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en-CA"/>
        </w:rPr>
        <w:id w:val="-1013831357"/>
        <w:docPartObj>
          <w:docPartGallery w:val="Cover Pages"/>
          <w:docPartUnique/>
        </w:docPartObj>
      </w:sdtPr>
      <w:sdtEndPr/>
      <w:sdtContent>
        <w:p w14:paraId="2677FC91" w14:textId="453A1F26" w:rsidR="00A557E0" w:rsidRPr="0006230A" w:rsidRDefault="00A557E0">
          <w:pPr>
            <w:rPr>
              <w:lang w:val="en-CA"/>
            </w:rPr>
          </w:pPr>
          <w:r w:rsidRPr="0006230A">
            <w:rPr>
              <w:noProof/>
              <w:lang w:val="en-CA"/>
            </w:rPr>
            <mc:AlternateContent>
              <mc:Choice Requires="wpg">
                <w:drawing>
                  <wp:anchor distT="0" distB="0" distL="114300" distR="114300" simplePos="0" relativeHeight="251658240" behindDoc="1" locked="0" layoutInCell="1" allowOverlap="1" wp14:anchorId="64211DD1" wp14:editId="6581BE47">
                    <wp:simplePos x="0" y="0"/>
                    <wp:positionH relativeFrom="page">
                      <wp:align>center</wp:align>
                    </wp:positionH>
                    <wp:positionV relativeFrom="page">
                      <wp:align>center</wp:align>
                    </wp:positionV>
                    <wp:extent cx="6864824" cy="9123528"/>
                    <wp:effectExtent l="0" t="0" r="2540" b="635"/>
                    <wp:wrapNone/>
                    <wp:docPr id="193" name="Group 62"/>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AE7AE7" w14:textId="3666E646" w:rsidR="00A557E0" w:rsidRDefault="00A557E0">
                                  <w:pPr>
                                    <w:pStyle w:val="NoSpacing"/>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156082"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5CB09DB2" w14:textId="4C953AB8" w:rsidR="00A557E0" w:rsidRDefault="00A557E0">
                                      <w:pPr>
                                        <w:pStyle w:val="NoSpacing"/>
                                        <w:jc w:val="center"/>
                                        <w:rPr>
                                          <w:rFonts w:asciiTheme="majorHAnsi" w:eastAsiaTheme="majorEastAsia" w:hAnsiTheme="majorHAnsi" w:cstheme="majorBidi"/>
                                          <w:caps/>
                                          <w:color w:val="156082" w:themeColor="accent1"/>
                                          <w:sz w:val="72"/>
                                          <w:szCs w:val="72"/>
                                        </w:rPr>
                                      </w:pPr>
                                      <w:r w:rsidRPr="00A557E0">
                                        <w:rPr>
                                          <w:rFonts w:asciiTheme="majorHAnsi" w:eastAsiaTheme="majorEastAsia" w:hAnsiTheme="majorHAnsi" w:cstheme="majorBidi"/>
                                          <w:caps/>
                                          <w:color w:val="156082" w:themeColor="accent1"/>
                                          <w:sz w:val="72"/>
                                          <w:szCs w:val="72"/>
                                        </w:rPr>
                                        <w:t>Tort Law Notes Winter 202</w:t>
                                      </w:r>
                                      <w:r w:rsidR="00AB09F6">
                                        <w:rPr>
                                          <w:rFonts w:asciiTheme="majorHAnsi" w:eastAsiaTheme="majorEastAsia" w:hAnsiTheme="majorHAnsi" w:cstheme="majorBidi"/>
                                          <w:caps/>
                                          <w:color w:val="156082" w:themeColor="accent1"/>
                                          <w:sz w:val="72"/>
                                          <w:szCs w:val="72"/>
                                        </w:rPr>
                                        <w:t>4</w:t>
                                      </w:r>
                                      <w:r w:rsidRPr="00A557E0">
                                        <w:rPr>
                                          <w:rFonts w:asciiTheme="majorHAnsi" w:eastAsiaTheme="majorEastAsia" w:hAnsiTheme="majorHAnsi" w:cstheme="majorBidi"/>
                                          <w:caps/>
                                          <w:color w:val="156082" w:themeColor="accent1"/>
                                          <w:sz w:val="72"/>
                                          <w:szCs w:val="72"/>
                                        </w:rPr>
                                        <w:t xml:space="preserve"> Neyers</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64211DD1" id="Group 62" o:spid="_x0000_s1026" style="position:absolute;margin-left:0;margin-top:0;width:540.55pt;height:718.4pt;z-index:-251658240;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156082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156082 [3204]" stroked="f" strokeweight="1pt">
                      <v:textbox inset="36pt,57.6pt,36pt,36pt">
                        <w:txbxContent>
                          <w:p w14:paraId="70AE7AE7" w14:textId="3666E646" w:rsidR="00A557E0" w:rsidRDefault="00A557E0">
                            <w:pPr>
                              <w:pStyle w:val="NoSpacing"/>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156082"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5CB09DB2" w14:textId="4C953AB8" w:rsidR="00A557E0" w:rsidRDefault="00A557E0">
                                <w:pPr>
                                  <w:pStyle w:val="NoSpacing"/>
                                  <w:jc w:val="center"/>
                                  <w:rPr>
                                    <w:rFonts w:asciiTheme="majorHAnsi" w:eastAsiaTheme="majorEastAsia" w:hAnsiTheme="majorHAnsi" w:cstheme="majorBidi"/>
                                    <w:caps/>
                                    <w:color w:val="156082" w:themeColor="accent1"/>
                                    <w:sz w:val="72"/>
                                    <w:szCs w:val="72"/>
                                  </w:rPr>
                                </w:pPr>
                                <w:r w:rsidRPr="00A557E0">
                                  <w:rPr>
                                    <w:rFonts w:asciiTheme="majorHAnsi" w:eastAsiaTheme="majorEastAsia" w:hAnsiTheme="majorHAnsi" w:cstheme="majorBidi"/>
                                    <w:caps/>
                                    <w:color w:val="156082" w:themeColor="accent1"/>
                                    <w:sz w:val="72"/>
                                    <w:szCs w:val="72"/>
                                  </w:rPr>
                                  <w:t>Tort Law Notes Winter 202</w:t>
                                </w:r>
                                <w:r w:rsidR="00AB09F6">
                                  <w:rPr>
                                    <w:rFonts w:asciiTheme="majorHAnsi" w:eastAsiaTheme="majorEastAsia" w:hAnsiTheme="majorHAnsi" w:cstheme="majorBidi"/>
                                    <w:caps/>
                                    <w:color w:val="156082" w:themeColor="accent1"/>
                                    <w:sz w:val="72"/>
                                    <w:szCs w:val="72"/>
                                  </w:rPr>
                                  <w:t>4</w:t>
                                </w:r>
                                <w:r w:rsidRPr="00A557E0">
                                  <w:rPr>
                                    <w:rFonts w:asciiTheme="majorHAnsi" w:eastAsiaTheme="majorEastAsia" w:hAnsiTheme="majorHAnsi" w:cstheme="majorBidi"/>
                                    <w:caps/>
                                    <w:color w:val="156082" w:themeColor="accent1"/>
                                    <w:sz w:val="72"/>
                                    <w:szCs w:val="72"/>
                                  </w:rPr>
                                  <w:t xml:space="preserve"> Neyers</w:t>
                                </w:r>
                              </w:p>
                            </w:sdtContent>
                          </w:sdt>
                        </w:txbxContent>
                      </v:textbox>
                    </v:shape>
                    <w10:wrap anchorx="page" anchory="page"/>
                  </v:group>
                </w:pict>
              </mc:Fallback>
            </mc:AlternateContent>
          </w:r>
        </w:p>
        <w:p w14:paraId="2E9ECF66" w14:textId="7E86FBC7" w:rsidR="00A557E0" w:rsidRPr="0006230A" w:rsidRDefault="00A557E0">
          <w:pPr>
            <w:rPr>
              <w:rFonts w:asciiTheme="majorHAnsi" w:eastAsiaTheme="majorEastAsia" w:hAnsiTheme="majorHAnsi" w:cstheme="majorBidi"/>
              <w:spacing w:val="-10"/>
              <w:kern w:val="28"/>
              <w:sz w:val="56"/>
              <w:szCs w:val="56"/>
              <w:lang w:val="en-CA"/>
            </w:rPr>
          </w:pPr>
          <w:r w:rsidRPr="0006230A">
            <w:rPr>
              <w:lang w:val="en-CA"/>
            </w:rPr>
            <w:br w:type="page"/>
          </w:r>
        </w:p>
      </w:sdtContent>
    </w:sdt>
    <w:p w14:paraId="0C4B6F7B" w14:textId="3F192EB0" w:rsidR="0045390A" w:rsidRDefault="00BA34F0">
      <w:pPr>
        <w:pStyle w:val="TOC1"/>
        <w:tabs>
          <w:tab w:val="right" w:leader="hyphen" w:pos="9350"/>
        </w:tabs>
        <w:rPr>
          <w:rFonts w:eastAsiaTheme="minorEastAsia"/>
          <w:noProof/>
          <w:sz w:val="24"/>
          <w:szCs w:val="24"/>
          <w:lang w:eastAsia="en-CA"/>
        </w:rPr>
      </w:pPr>
      <w:r w:rsidRPr="001A604B">
        <w:lastRenderedPageBreak/>
        <w:fldChar w:fldCharType="begin"/>
      </w:r>
      <w:r w:rsidRPr="001A604B">
        <w:instrText xml:space="preserve"> TOC \o "1-8" \h \z \u </w:instrText>
      </w:r>
      <w:r w:rsidRPr="001A604B">
        <w:fldChar w:fldCharType="separate"/>
      </w:r>
      <w:hyperlink w:anchor="_Toc182171083" w:history="1">
        <w:r w:rsidR="0045390A" w:rsidRPr="00055A2E">
          <w:rPr>
            <w:rStyle w:val="Hyperlink"/>
            <w:noProof/>
          </w:rPr>
          <w:t>Template</w:t>
        </w:r>
        <w:r w:rsidR="0045390A">
          <w:rPr>
            <w:noProof/>
            <w:webHidden/>
          </w:rPr>
          <w:tab/>
        </w:r>
        <w:r w:rsidR="0045390A">
          <w:rPr>
            <w:noProof/>
            <w:webHidden/>
          </w:rPr>
          <w:fldChar w:fldCharType="begin"/>
        </w:r>
        <w:r w:rsidR="0045390A">
          <w:rPr>
            <w:noProof/>
            <w:webHidden/>
          </w:rPr>
          <w:instrText xml:space="preserve"> PAGEREF _Toc182171083 \h </w:instrText>
        </w:r>
        <w:r w:rsidR="0045390A">
          <w:rPr>
            <w:noProof/>
            <w:webHidden/>
          </w:rPr>
        </w:r>
        <w:r w:rsidR="0045390A">
          <w:rPr>
            <w:noProof/>
            <w:webHidden/>
          </w:rPr>
          <w:fldChar w:fldCharType="separate"/>
        </w:r>
        <w:r w:rsidR="0045390A">
          <w:rPr>
            <w:noProof/>
            <w:webHidden/>
          </w:rPr>
          <w:t>9</w:t>
        </w:r>
        <w:r w:rsidR="0045390A">
          <w:rPr>
            <w:noProof/>
            <w:webHidden/>
          </w:rPr>
          <w:fldChar w:fldCharType="end"/>
        </w:r>
      </w:hyperlink>
    </w:p>
    <w:p w14:paraId="4500699F" w14:textId="41A48A38" w:rsidR="0045390A" w:rsidRDefault="0045390A">
      <w:pPr>
        <w:pStyle w:val="TOC1"/>
        <w:tabs>
          <w:tab w:val="right" w:leader="hyphen" w:pos="9350"/>
        </w:tabs>
        <w:rPr>
          <w:rFonts w:eastAsiaTheme="minorEastAsia"/>
          <w:noProof/>
          <w:sz w:val="24"/>
          <w:szCs w:val="24"/>
          <w:lang w:eastAsia="en-CA"/>
        </w:rPr>
      </w:pPr>
      <w:hyperlink w:anchor="_Toc182171084" w:history="1">
        <w:r w:rsidRPr="00055A2E">
          <w:rPr>
            <w:rStyle w:val="Hyperlink"/>
            <w:noProof/>
          </w:rPr>
          <w:t>Chapter Two: Negligence</w:t>
        </w:r>
        <w:r>
          <w:rPr>
            <w:noProof/>
            <w:webHidden/>
          </w:rPr>
          <w:tab/>
        </w:r>
        <w:r>
          <w:rPr>
            <w:noProof/>
            <w:webHidden/>
          </w:rPr>
          <w:fldChar w:fldCharType="begin"/>
        </w:r>
        <w:r>
          <w:rPr>
            <w:noProof/>
            <w:webHidden/>
          </w:rPr>
          <w:instrText xml:space="preserve"> PAGEREF _Toc182171084 \h </w:instrText>
        </w:r>
        <w:r>
          <w:rPr>
            <w:noProof/>
            <w:webHidden/>
          </w:rPr>
        </w:r>
        <w:r>
          <w:rPr>
            <w:noProof/>
            <w:webHidden/>
          </w:rPr>
          <w:fldChar w:fldCharType="separate"/>
        </w:r>
        <w:r>
          <w:rPr>
            <w:noProof/>
            <w:webHidden/>
          </w:rPr>
          <w:t>9</w:t>
        </w:r>
        <w:r>
          <w:rPr>
            <w:noProof/>
            <w:webHidden/>
          </w:rPr>
          <w:fldChar w:fldCharType="end"/>
        </w:r>
      </w:hyperlink>
    </w:p>
    <w:p w14:paraId="3BE0CB7C" w14:textId="7F54EB31" w:rsidR="0045390A" w:rsidRDefault="0045390A">
      <w:pPr>
        <w:pStyle w:val="TOC2"/>
        <w:tabs>
          <w:tab w:val="right" w:leader="hyphen" w:pos="9350"/>
        </w:tabs>
        <w:rPr>
          <w:rFonts w:eastAsiaTheme="minorEastAsia"/>
          <w:noProof/>
          <w:sz w:val="24"/>
          <w:szCs w:val="24"/>
          <w:lang w:eastAsia="en-CA"/>
        </w:rPr>
      </w:pPr>
      <w:hyperlink w:anchor="_Toc182171085" w:history="1">
        <w:r w:rsidRPr="00055A2E">
          <w:rPr>
            <w:rStyle w:val="Hyperlink"/>
            <w:noProof/>
          </w:rPr>
          <w:t>The History of Negligence</w:t>
        </w:r>
        <w:r>
          <w:rPr>
            <w:noProof/>
            <w:webHidden/>
          </w:rPr>
          <w:tab/>
        </w:r>
        <w:r>
          <w:rPr>
            <w:noProof/>
            <w:webHidden/>
          </w:rPr>
          <w:fldChar w:fldCharType="begin"/>
        </w:r>
        <w:r>
          <w:rPr>
            <w:noProof/>
            <w:webHidden/>
          </w:rPr>
          <w:instrText xml:space="preserve"> PAGEREF _Toc182171085 \h </w:instrText>
        </w:r>
        <w:r>
          <w:rPr>
            <w:noProof/>
            <w:webHidden/>
          </w:rPr>
        </w:r>
        <w:r>
          <w:rPr>
            <w:noProof/>
            <w:webHidden/>
          </w:rPr>
          <w:fldChar w:fldCharType="separate"/>
        </w:r>
        <w:r>
          <w:rPr>
            <w:noProof/>
            <w:webHidden/>
          </w:rPr>
          <w:t>9</w:t>
        </w:r>
        <w:r>
          <w:rPr>
            <w:noProof/>
            <w:webHidden/>
          </w:rPr>
          <w:fldChar w:fldCharType="end"/>
        </w:r>
      </w:hyperlink>
    </w:p>
    <w:p w14:paraId="39EB1BE7" w14:textId="411544AB" w:rsidR="0045390A" w:rsidRDefault="0045390A">
      <w:pPr>
        <w:pStyle w:val="TOC2"/>
        <w:tabs>
          <w:tab w:val="right" w:leader="hyphen" w:pos="9350"/>
        </w:tabs>
        <w:rPr>
          <w:rFonts w:eastAsiaTheme="minorEastAsia"/>
          <w:noProof/>
          <w:sz w:val="24"/>
          <w:szCs w:val="24"/>
          <w:lang w:eastAsia="en-CA"/>
        </w:rPr>
      </w:pPr>
      <w:hyperlink w:anchor="_Toc182171086" w:history="1">
        <w:r w:rsidRPr="00055A2E">
          <w:rPr>
            <w:rStyle w:val="Hyperlink"/>
            <w:noProof/>
          </w:rPr>
          <w:t>Negligence Roadmap (From beginning of semester.)</w:t>
        </w:r>
        <w:r>
          <w:rPr>
            <w:noProof/>
            <w:webHidden/>
          </w:rPr>
          <w:tab/>
        </w:r>
        <w:r>
          <w:rPr>
            <w:noProof/>
            <w:webHidden/>
          </w:rPr>
          <w:fldChar w:fldCharType="begin"/>
        </w:r>
        <w:r>
          <w:rPr>
            <w:noProof/>
            <w:webHidden/>
          </w:rPr>
          <w:instrText xml:space="preserve"> PAGEREF _Toc182171086 \h </w:instrText>
        </w:r>
        <w:r>
          <w:rPr>
            <w:noProof/>
            <w:webHidden/>
          </w:rPr>
        </w:r>
        <w:r>
          <w:rPr>
            <w:noProof/>
            <w:webHidden/>
          </w:rPr>
          <w:fldChar w:fldCharType="separate"/>
        </w:r>
        <w:r>
          <w:rPr>
            <w:noProof/>
            <w:webHidden/>
          </w:rPr>
          <w:t>10</w:t>
        </w:r>
        <w:r>
          <w:rPr>
            <w:noProof/>
            <w:webHidden/>
          </w:rPr>
          <w:fldChar w:fldCharType="end"/>
        </w:r>
      </w:hyperlink>
    </w:p>
    <w:p w14:paraId="0B9A4E2E" w14:textId="03BF5D04" w:rsidR="0045390A" w:rsidRDefault="0045390A">
      <w:pPr>
        <w:pStyle w:val="TOC2"/>
        <w:tabs>
          <w:tab w:val="right" w:leader="hyphen" w:pos="9350"/>
        </w:tabs>
        <w:rPr>
          <w:rFonts w:eastAsiaTheme="minorEastAsia"/>
          <w:noProof/>
          <w:sz w:val="24"/>
          <w:szCs w:val="24"/>
          <w:lang w:eastAsia="en-CA"/>
        </w:rPr>
      </w:pPr>
      <w:hyperlink w:anchor="_Toc182171087" w:history="1">
        <w:r w:rsidRPr="00055A2E">
          <w:rPr>
            <w:rStyle w:val="Hyperlink"/>
            <w:noProof/>
          </w:rPr>
          <w:t>Section One: The Objective Standard</w:t>
        </w:r>
        <w:r>
          <w:rPr>
            <w:noProof/>
            <w:webHidden/>
          </w:rPr>
          <w:tab/>
        </w:r>
        <w:r>
          <w:rPr>
            <w:noProof/>
            <w:webHidden/>
          </w:rPr>
          <w:fldChar w:fldCharType="begin"/>
        </w:r>
        <w:r>
          <w:rPr>
            <w:noProof/>
            <w:webHidden/>
          </w:rPr>
          <w:instrText xml:space="preserve"> PAGEREF _Toc182171087 \h </w:instrText>
        </w:r>
        <w:r>
          <w:rPr>
            <w:noProof/>
            <w:webHidden/>
          </w:rPr>
        </w:r>
        <w:r>
          <w:rPr>
            <w:noProof/>
            <w:webHidden/>
          </w:rPr>
          <w:fldChar w:fldCharType="separate"/>
        </w:r>
        <w:r>
          <w:rPr>
            <w:noProof/>
            <w:webHidden/>
          </w:rPr>
          <w:t>12</w:t>
        </w:r>
        <w:r>
          <w:rPr>
            <w:noProof/>
            <w:webHidden/>
          </w:rPr>
          <w:fldChar w:fldCharType="end"/>
        </w:r>
      </w:hyperlink>
    </w:p>
    <w:p w14:paraId="39B5E559" w14:textId="2CD041B3" w:rsidR="0045390A" w:rsidRDefault="0045390A">
      <w:pPr>
        <w:pStyle w:val="TOC3"/>
        <w:tabs>
          <w:tab w:val="right" w:leader="hyphen" w:pos="9350"/>
        </w:tabs>
        <w:rPr>
          <w:rFonts w:eastAsiaTheme="minorEastAsia"/>
          <w:noProof/>
          <w:sz w:val="24"/>
          <w:szCs w:val="24"/>
          <w:lang w:eastAsia="en-CA"/>
        </w:rPr>
      </w:pPr>
      <w:hyperlink w:anchor="_Toc182171088" w:history="1">
        <w:r w:rsidRPr="00055A2E">
          <w:rPr>
            <w:rStyle w:val="Hyperlink"/>
            <w:i/>
            <w:iCs/>
            <w:noProof/>
          </w:rPr>
          <w:t>Vaughan v Menlove</w:t>
        </w:r>
        <w:r w:rsidRPr="00055A2E">
          <w:rPr>
            <w:rStyle w:val="Hyperlink"/>
            <w:noProof/>
          </w:rPr>
          <w:t xml:space="preserve"> (1837), 132 ER 490 (CP) – English case, Origin of the reasonable person</w:t>
        </w:r>
        <w:r>
          <w:rPr>
            <w:noProof/>
            <w:webHidden/>
          </w:rPr>
          <w:tab/>
        </w:r>
        <w:r>
          <w:rPr>
            <w:noProof/>
            <w:webHidden/>
          </w:rPr>
          <w:fldChar w:fldCharType="begin"/>
        </w:r>
        <w:r>
          <w:rPr>
            <w:noProof/>
            <w:webHidden/>
          </w:rPr>
          <w:instrText xml:space="preserve"> PAGEREF _Toc182171088 \h </w:instrText>
        </w:r>
        <w:r>
          <w:rPr>
            <w:noProof/>
            <w:webHidden/>
          </w:rPr>
        </w:r>
        <w:r>
          <w:rPr>
            <w:noProof/>
            <w:webHidden/>
          </w:rPr>
          <w:fldChar w:fldCharType="separate"/>
        </w:r>
        <w:r>
          <w:rPr>
            <w:noProof/>
            <w:webHidden/>
          </w:rPr>
          <w:t>12</w:t>
        </w:r>
        <w:r>
          <w:rPr>
            <w:noProof/>
            <w:webHidden/>
          </w:rPr>
          <w:fldChar w:fldCharType="end"/>
        </w:r>
      </w:hyperlink>
    </w:p>
    <w:p w14:paraId="122C485F" w14:textId="1F876FE5" w:rsidR="0045390A" w:rsidRDefault="0045390A">
      <w:pPr>
        <w:pStyle w:val="TOC3"/>
        <w:tabs>
          <w:tab w:val="right" w:leader="hyphen" w:pos="9350"/>
        </w:tabs>
        <w:rPr>
          <w:rFonts w:eastAsiaTheme="minorEastAsia"/>
          <w:noProof/>
          <w:sz w:val="24"/>
          <w:szCs w:val="24"/>
          <w:lang w:eastAsia="en-CA"/>
        </w:rPr>
      </w:pPr>
      <w:hyperlink w:anchor="_Toc182171089" w:history="1">
        <w:r w:rsidRPr="00055A2E">
          <w:rPr>
            <w:rStyle w:val="Hyperlink"/>
            <w:noProof/>
          </w:rPr>
          <w:t xml:space="preserve">Clarification of the “Reasonable Person” Standard in </w:t>
        </w:r>
        <w:r w:rsidRPr="00055A2E">
          <w:rPr>
            <w:rStyle w:val="Hyperlink"/>
            <w:i/>
            <w:iCs/>
            <w:noProof/>
          </w:rPr>
          <w:t>Arland v Taylor</w:t>
        </w:r>
        <w:r w:rsidRPr="00055A2E">
          <w:rPr>
            <w:rStyle w:val="Hyperlink"/>
            <w:noProof/>
          </w:rPr>
          <w:t>, (1955) ONCA</w:t>
        </w:r>
        <w:r>
          <w:rPr>
            <w:noProof/>
            <w:webHidden/>
          </w:rPr>
          <w:tab/>
        </w:r>
        <w:r>
          <w:rPr>
            <w:noProof/>
            <w:webHidden/>
          </w:rPr>
          <w:fldChar w:fldCharType="begin"/>
        </w:r>
        <w:r>
          <w:rPr>
            <w:noProof/>
            <w:webHidden/>
          </w:rPr>
          <w:instrText xml:space="preserve"> PAGEREF _Toc182171089 \h </w:instrText>
        </w:r>
        <w:r>
          <w:rPr>
            <w:noProof/>
            <w:webHidden/>
          </w:rPr>
        </w:r>
        <w:r>
          <w:rPr>
            <w:noProof/>
            <w:webHidden/>
          </w:rPr>
          <w:fldChar w:fldCharType="separate"/>
        </w:r>
        <w:r>
          <w:rPr>
            <w:noProof/>
            <w:webHidden/>
          </w:rPr>
          <w:t>14</w:t>
        </w:r>
        <w:r>
          <w:rPr>
            <w:noProof/>
            <w:webHidden/>
          </w:rPr>
          <w:fldChar w:fldCharType="end"/>
        </w:r>
      </w:hyperlink>
    </w:p>
    <w:p w14:paraId="47E13177" w14:textId="0A5E08B0" w:rsidR="0045390A" w:rsidRDefault="0045390A">
      <w:pPr>
        <w:pStyle w:val="TOC3"/>
        <w:tabs>
          <w:tab w:val="right" w:leader="hyphen" w:pos="9350"/>
        </w:tabs>
        <w:rPr>
          <w:rFonts w:eastAsiaTheme="minorEastAsia"/>
          <w:noProof/>
          <w:sz w:val="24"/>
          <w:szCs w:val="24"/>
          <w:lang w:eastAsia="en-CA"/>
        </w:rPr>
      </w:pPr>
      <w:hyperlink w:anchor="_Toc182171090" w:history="1">
        <w:r w:rsidRPr="00055A2E">
          <w:rPr>
            <w:rStyle w:val="Hyperlink"/>
            <w:noProof/>
          </w:rPr>
          <w:t>Limitations on the Reasonable Person Standard: Incapacity vs Impaired Control</w:t>
        </w:r>
        <w:r>
          <w:rPr>
            <w:noProof/>
            <w:webHidden/>
          </w:rPr>
          <w:tab/>
        </w:r>
        <w:r>
          <w:rPr>
            <w:noProof/>
            <w:webHidden/>
          </w:rPr>
          <w:fldChar w:fldCharType="begin"/>
        </w:r>
        <w:r>
          <w:rPr>
            <w:noProof/>
            <w:webHidden/>
          </w:rPr>
          <w:instrText xml:space="preserve"> PAGEREF _Toc182171090 \h </w:instrText>
        </w:r>
        <w:r>
          <w:rPr>
            <w:noProof/>
            <w:webHidden/>
          </w:rPr>
        </w:r>
        <w:r>
          <w:rPr>
            <w:noProof/>
            <w:webHidden/>
          </w:rPr>
          <w:fldChar w:fldCharType="separate"/>
        </w:r>
        <w:r>
          <w:rPr>
            <w:noProof/>
            <w:webHidden/>
          </w:rPr>
          <w:t>14</w:t>
        </w:r>
        <w:r>
          <w:rPr>
            <w:noProof/>
            <w:webHidden/>
          </w:rPr>
          <w:fldChar w:fldCharType="end"/>
        </w:r>
      </w:hyperlink>
    </w:p>
    <w:p w14:paraId="25336A9D" w14:textId="1F861DCC" w:rsidR="0045390A" w:rsidRDefault="0045390A">
      <w:pPr>
        <w:pStyle w:val="TOC4"/>
        <w:tabs>
          <w:tab w:val="right" w:leader="hyphen" w:pos="9350"/>
        </w:tabs>
        <w:rPr>
          <w:rFonts w:eastAsiaTheme="minorEastAsia"/>
          <w:noProof/>
          <w:sz w:val="24"/>
          <w:szCs w:val="24"/>
          <w:lang w:eastAsia="en-CA"/>
        </w:rPr>
      </w:pPr>
      <w:hyperlink w:anchor="_Toc182171091" w:history="1">
        <w:r w:rsidRPr="00055A2E">
          <w:rPr>
            <w:rStyle w:val="Hyperlink"/>
            <w:noProof/>
          </w:rPr>
          <w:t>Buckley and The Toronto Transportation Commission v Smith Transport Limited, 1946 CanLII 77 (ON CA), OR 798 CA</w:t>
        </w:r>
        <w:r>
          <w:rPr>
            <w:noProof/>
            <w:webHidden/>
          </w:rPr>
          <w:tab/>
        </w:r>
        <w:r>
          <w:rPr>
            <w:noProof/>
            <w:webHidden/>
          </w:rPr>
          <w:fldChar w:fldCharType="begin"/>
        </w:r>
        <w:r>
          <w:rPr>
            <w:noProof/>
            <w:webHidden/>
          </w:rPr>
          <w:instrText xml:space="preserve"> PAGEREF _Toc182171091 \h </w:instrText>
        </w:r>
        <w:r>
          <w:rPr>
            <w:noProof/>
            <w:webHidden/>
          </w:rPr>
        </w:r>
        <w:r>
          <w:rPr>
            <w:noProof/>
            <w:webHidden/>
          </w:rPr>
          <w:fldChar w:fldCharType="separate"/>
        </w:r>
        <w:r>
          <w:rPr>
            <w:noProof/>
            <w:webHidden/>
          </w:rPr>
          <w:t>14</w:t>
        </w:r>
        <w:r>
          <w:rPr>
            <w:noProof/>
            <w:webHidden/>
          </w:rPr>
          <w:fldChar w:fldCharType="end"/>
        </w:r>
      </w:hyperlink>
    </w:p>
    <w:p w14:paraId="408DCE58" w14:textId="7872251C" w:rsidR="0045390A" w:rsidRDefault="0045390A">
      <w:pPr>
        <w:pStyle w:val="TOC4"/>
        <w:tabs>
          <w:tab w:val="right" w:leader="hyphen" w:pos="9350"/>
        </w:tabs>
        <w:rPr>
          <w:rFonts w:eastAsiaTheme="minorEastAsia"/>
          <w:noProof/>
          <w:sz w:val="24"/>
          <w:szCs w:val="24"/>
          <w:lang w:eastAsia="en-CA"/>
        </w:rPr>
      </w:pPr>
      <w:hyperlink w:anchor="_Toc182171092" w:history="1">
        <w:r w:rsidRPr="00055A2E">
          <w:rPr>
            <w:rStyle w:val="Hyperlink"/>
            <w:noProof/>
          </w:rPr>
          <w:t>Stokes v Carson (not in text) – [Not liable if unconscious, since actions not voluntary]</w:t>
        </w:r>
        <w:r>
          <w:rPr>
            <w:noProof/>
            <w:webHidden/>
          </w:rPr>
          <w:tab/>
        </w:r>
        <w:r>
          <w:rPr>
            <w:noProof/>
            <w:webHidden/>
          </w:rPr>
          <w:fldChar w:fldCharType="begin"/>
        </w:r>
        <w:r>
          <w:rPr>
            <w:noProof/>
            <w:webHidden/>
          </w:rPr>
          <w:instrText xml:space="preserve"> PAGEREF _Toc182171092 \h </w:instrText>
        </w:r>
        <w:r>
          <w:rPr>
            <w:noProof/>
            <w:webHidden/>
          </w:rPr>
        </w:r>
        <w:r>
          <w:rPr>
            <w:noProof/>
            <w:webHidden/>
          </w:rPr>
          <w:fldChar w:fldCharType="separate"/>
        </w:r>
        <w:r>
          <w:rPr>
            <w:noProof/>
            <w:webHidden/>
          </w:rPr>
          <w:t>15</w:t>
        </w:r>
        <w:r>
          <w:rPr>
            <w:noProof/>
            <w:webHidden/>
          </w:rPr>
          <w:fldChar w:fldCharType="end"/>
        </w:r>
      </w:hyperlink>
    </w:p>
    <w:p w14:paraId="1B31E07C" w14:textId="22A30DBB" w:rsidR="0045390A" w:rsidRDefault="0045390A">
      <w:pPr>
        <w:pStyle w:val="TOC4"/>
        <w:tabs>
          <w:tab w:val="right" w:leader="hyphen" w:pos="9350"/>
        </w:tabs>
        <w:rPr>
          <w:rFonts w:eastAsiaTheme="minorEastAsia"/>
          <w:noProof/>
          <w:sz w:val="24"/>
          <w:szCs w:val="24"/>
          <w:lang w:eastAsia="en-CA"/>
        </w:rPr>
      </w:pPr>
      <w:hyperlink w:anchor="_Toc182171093" w:history="1">
        <w:r w:rsidRPr="00055A2E">
          <w:rPr>
            <w:rStyle w:val="Hyperlink"/>
            <w:noProof/>
          </w:rPr>
          <w:t>Roberts v Ramsbottom, [1980] 1 All ER 7 (QBD) – Stroke, Car Accidents, Objective Standard Applies to Cases of Diminished Capacity</w:t>
        </w:r>
        <w:r>
          <w:rPr>
            <w:noProof/>
            <w:webHidden/>
          </w:rPr>
          <w:tab/>
        </w:r>
        <w:r>
          <w:rPr>
            <w:noProof/>
            <w:webHidden/>
          </w:rPr>
          <w:fldChar w:fldCharType="begin"/>
        </w:r>
        <w:r>
          <w:rPr>
            <w:noProof/>
            <w:webHidden/>
          </w:rPr>
          <w:instrText xml:space="preserve"> PAGEREF _Toc182171093 \h </w:instrText>
        </w:r>
        <w:r>
          <w:rPr>
            <w:noProof/>
            <w:webHidden/>
          </w:rPr>
        </w:r>
        <w:r>
          <w:rPr>
            <w:noProof/>
            <w:webHidden/>
          </w:rPr>
          <w:fldChar w:fldCharType="separate"/>
        </w:r>
        <w:r>
          <w:rPr>
            <w:noProof/>
            <w:webHidden/>
          </w:rPr>
          <w:t>15</w:t>
        </w:r>
        <w:r>
          <w:rPr>
            <w:noProof/>
            <w:webHidden/>
          </w:rPr>
          <w:fldChar w:fldCharType="end"/>
        </w:r>
      </w:hyperlink>
    </w:p>
    <w:p w14:paraId="637DB8B5" w14:textId="6FAF22C2" w:rsidR="0045390A" w:rsidRDefault="0045390A">
      <w:pPr>
        <w:pStyle w:val="TOC4"/>
        <w:tabs>
          <w:tab w:val="right" w:leader="hyphen" w:pos="9350"/>
        </w:tabs>
        <w:rPr>
          <w:rFonts w:eastAsiaTheme="minorEastAsia"/>
          <w:noProof/>
          <w:sz w:val="24"/>
          <w:szCs w:val="24"/>
          <w:lang w:eastAsia="en-CA"/>
        </w:rPr>
      </w:pPr>
      <w:hyperlink w:anchor="_Toc182171094" w:history="1">
        <w:r w:rsidRPr="00055A2E">
          <w:rPr>
            <w:rStyle w:val="Hyperlink"/>
            <w:noProof/>
          </w:rPr>
          <w:t>Mansfield v Weetabix, [1998] 1 WLR 1263 (CA) [Court of Appeal of England and Wales] – Court wrongly equates moral liability with legal liability; Counterargument for the standard of care</w:t>
        </w:r>
        <w:r>
          <w:rPr>
            <w:noProof/>
            <w:webHidden/>
          </w:rPr>
          <w:tab/>
        </w:r>
        <w:r>
          <w:rPr>
            <w:noProof/>
            <w:webHidden/>
          </w:rPr>
          <w:fldChar w:fldCharType="begin"/>
        </w:r>
        <w:r>
          <w:rPr>
            <w:noProof/>
            <w:webHidden/>
          </w:rPr>
          <w:instrText xml:space="preserve"> PAGEREF _Toc182171094 \h </w:instrText>
        </w:r>
        <w:r>
          <w:rPr>
            <w:noProof/>
            <w:webHidden/>
          </w:rPr>
        </w:r>
        <w:r>
          <w:rPr>
            <w:noProof/>
            <w:webHidden/>
          </w:rPr>
          <w:fldChar w:fldCharType="separate"/>
        </w:r>
        <w:r>
          <w:rPr>
            <w:noProof/>
            <w:webHidden/>
          </w:rPr>
          <w:t>16</w:t>
        </w:r>
        <w:r>
          <w:rPr>
            <w:noProof/>
            <w:webHidden/>
          </w:rPr>
          <w:fldChar w:fldCharType="end"/>
        </w:r>
      </w:hyperlink>
    </w:p>
    <w:p w14:paraId="6923D26A" w14:textId="7ABCD8A2" w:rsidR="0045390A" w:rsidRDefault="0045390A">
      <w:pPr>
        <w:pStyle w:val="TOC4"/>
        <w:tabs>
          <w:tab w:val="right" w:leader="hyphen" w:pos="9350"/>
        </w:tabs>
        <w:rPr>
          <w:rFonts w:eastAsiaTheme="minorEastAsia"/>
          <w:noProof/>
          <w:sz w:val="24"/>
          <w:szCs w:val="24"/>
          <w:lang w:eastAsia="en-CA"/>
        </w:rPr>
      </w:pPr>
      <w:hyperlink w:anchor="_Toc182171095" w:history="1">
        <w:r w:rsidRPr="00055A2E">
          <w:rPr>
            <w:rStyle w:val="Hyperlink"/>
            <w:noProof/>
          </w:rPr>
          <w:t>Dunnage v Randall, [2016] QB 639 (CA) – UK Case; Medical problems do not excuse people from the reasonable person standard unless those medical problems render them completely incapable</w:t>
        </w:r>
        <w:r>
          <w:rPr>
            <w:noProof/>
            <w:webHidden/>
          </w:rPr>
          <w:tab/>
        </w:r>
        <w:r>
          <w:rPr>
            <w:noProof/>
            <w:webHidden/>
          </w:rPr>
          <w:fldChar w:fldCharType="begin"/>
        </w:r>
        <w:r>
          <w:rPr>
            <w:noProof/>
            <w:webHidden/>
          </w:rPr>
          <w:instrText xml:space="preserve"> PAGEREF _Toc182171095 \h </w:instrText>
        </w:r>
        <w:r>
          <w:rPr>
            <w:noProof/>
            <w:webHidden/>
          </w:rPr>
        </w:r>
        <w:r>
          <w:rPr>
            <w:noProof/>
            <w:webHidden/>
          </w:rPr>
          <w:fldChar w:fldCharType="separate"/>
        </w:r>
        <w:r>
          <w:rPr>
            <w:noProof/>
            <w:webHidden/>
          </w:rPr>
          <w:t>17</w:t>
        </w:r>
        <w:r>
          <w:rPr>
            <w:noProof/>
            <w:webHidden/>
          </w:rPr>
          <w:fldChar w:fldCharType="end"/>
        </w:r>
      </w:hyperlink>
    </w:p>
    <w:p w14:paraId="1E4C2478" w14:textId="0F636563" w:rsidR="0045390A" w:rsidRDefault="0045390A">
      <w:pPr>
        <w:pStyle w:val="TOC3"/>
        <w:tabs>
          <w:tab w:val="right" w:leader="hyphen" w:pos="9350"/>
        </w:tabs>
        <w:rPr>
          <w:rFonts w:eastAsiaTheme="minorEastAsia"/>
          <w:noProof/>
          <w:sz w:val="24"/>
          <w:szCs w:val="24"/>
          <w:lang w:eastAsia="en-CA"/>
        </w:rPr>
      </w:pPr>
      <w:hyperlink w:anchor="_Toc182171096" w:history="1">
        <w:r w:rsidRPr="00055A2E">
          <w:rPr>
            <w:rStyle w:val="Hyperlink"/>
            <w:noProof/>
          </w:rPr>
          <w:t>Holmes, The Common Law (Boston: Little, Brown, 1881) 77ff</w:t>
        </w:r>
        <w:r>
          <w:rPr>
            <w:noProof/>
            <w:webHidden/>
          </w:rPr>
          <w:tab/>
        </w:r>
        <w:r>
          <w:rPr>
            <w:noProof/>
            <w:webHidden/>
          </w:rPr>
          <w:fldChar w:fldCharType="begin"/>
        </w:r>
        <w:r>
          <w:rPr>
            <w:noProof/>
            <w:webHidden/>
          </w:rPr>
          <w:instrText xml:space="preserve"> PAGEREF _Toc182171096 \h </w:instrText>
        </w:r>
        <w:r>
          <w:rPr>
            <w:noProof/>
            <w:webHidden/>
          </w:rPr>
        </w:r>
        <w:r>
          <w:rPr>
            <w:noProof/>
            <w:webHidden/>
          </w:rPr>
          <w:fldChar w:fldCharType="separate"/>
        </w:r>
        <w:r>
          <w:rPr>
            <w:noProof/>
            <w:webHidden/>
          </w:rPr>
          <w:t>19</w:t>
        </w:r>
        <w:r>
          <w:rPr>
            <w:noProof/>
            <w:webHidden/>
          </w:rPr>
          <w:fldChar w:fldCharType="end"/>
        </w:r>
      </w:hyperlink>
    </w:p>
    <w:p w14:paraId="6A1FE203" w14:textId="4A7A7AFF" w:rsidR="0045390A" w:rsidRDefault="0045390A">
      <w:pPr>
        <w:pStyle w:val="TOC3"/>
        <w:tabs>
          <w:tab w:val="right" w:leader="hyphen" w:pos="9350"/>
        </w:tabs>
        <w:rPr>
          <w:rFonts w:eastAsiaTheme="minorEastAsia"/>
          <w:noProof/>
          <w:sz w:val="24"/>
          <w:szCs w:val="24"/>
          <w:lang w:eastAsia="en-CA"/>
        </w:rPr>
      </w:pPr>
      <w:hyperlink w:anchor="_Toc182171097" w:history="1">
        <w:r w:rsidRPr="00055A2E">
          <w:rPr>
            <w:rStyle w:val="Hyperlink"/>
            <w:noProof/>
          </w:rPr>
          <w:t>The Objective Standard and Age</w:t>
        </w:r>
        <w:r>
          <w:rPr>
            <w:noProof/>
            <w:webHidden/>
          </w:rPr>
          <w:tab/>
        </w:r>
        <w:r>
          <w:rPr>
            <w:noProof/>
            <w:webHidden/>
          </w:rPr>
          <w:fldChar w:fldCharType="begin"/>
        </w:r>
        <w:r>
          <w:rPr>
            <w:noProof/>
            <w:webHidden/>
          </w:rPr>
          <w:instrText xml:space="preserve"> PAGEREF _Toc182171097 \h </w:instrText>
        </w:r>
        <w:r>
          <w:rPr>
            <w:noProof/>
            <w:webHidden/>
          </w:rPr>
        </w:r>
        <w:r>
          <w:rPr>
            <w:noProof/>
            <w:webHidden/>
          </w:rPr>
          <w:fldChar w:fldCharType="separate"/>
        </w:r>
        <w:r>
          <w:rPr>
            <w:noProof/>
            <w:webHidden/>
          </w:rPr>
          <w:t>20</w:t>
        </w:r>
        <w:r>
          <w:rPr>
            <w:noProof/>
            <w:webHidden/>
          </w:rPr>
          <w:fldChar w:fldCharType="end"/>
        </w:r>
      </w:hyperlink>
    </w:p>
    <w:p w14:paraId="642E85CC" w14:textId="1358DA88" w:rsidR="0045390A" w:rsidRDefault="0045390A">
      <w:pPr>
        <w:pStyle w:val="TOC4"/>
        <w:tabs>
          <w:tab w:val="right" w:leader="hyphen" w:pos="9350"/>
        </w:tabs>
        <w:rPr>
          <w:rFonts w:eastAsiaTheme="minorEastAsia"/>
          <w:noProof/>
          <w:sz w:val="24"/>
          <w:szCs w:val="24"/>
          <w:lang w:eastAsia="en-CA"/>
        </w:rPr>
      </w:pPr>
      <w:hyperlink w:anchor="_Toc182171098" w:history="1">
        <w:r w:rsidRPr="00055A2E">
          <w:rPr>
            <w:rStyle w:val="Hyperlink"/>
            <w:noProof/>
          </w:rPr>
          <w:t>McHale v Watson (1966), 115 CLR 199 (Aust HC) – A blinded 12-year-old girl, objective standard dependent on age</w:t>
        </w:r>
        <w:r>
          <w:rPr>
            <w:noProof/>
            <w:webHidden/>
          </w:rPr>
          <w:tab/>
        </w:r>
        <w:r>
          <w:rPr>
            <w:noProof/>
            <w:webHidden/>
          </w:rPr>
          <w:fldChar w:fldCharType="begin"/>
        </w:r>
        <w:r>
          <w:rPr>
            <w:noProof/>
            <w:webHidden/>
          </w:rPr>
          <w:instrText xml:space="preserve"> PAGEREF _Toc182171098 \h </w:instrText>
        </w:r>
        <w:r>
          <w:rPr>
            <w:noProof/>
            <w:webHidden/>
          </w:rPr>
        </w:r>
        <w:r>
          <w:rPr>
            <w:noProof/>
            <w:webHidden/>
          </w:rPr>
          <w:fldChar w:fldCharType="separate"/>
        </w:r>
        <w:r>
          <w:rPr>
            <w:noProof/>
            <w:webHidden/>
          </w:rPr>
          <w:t>20</w:t>
        </w:r>
        <w:r>
          <w:rPr>
            <w:noProof/>
            <w:webHidden/>
          </w:rPr>
          <w:fldChar w:fldCharType="end"/>
        </w:r>
      </w:hyperlink>
    </w:p>
    <w:p w14:paraId="67CFD4D9" w14:textId="4814BA91" w:rsidR="0045390A" w:rsidRDefault="0045390A">
      <w:pPr>
        <w:pStyle w:val="TOC4"/>
        <w:tabs>
          <w:tab w:val="right" w:leader="hyphen" w:pos="9350"/>
        </w:tabs>
        <w:rPr>
          <w:rFonts w:eastAsiaTheme="minorEastAsia"/>
          <w:noProof/>
          <w:sz w:val="24"/>
          <w:szCs w:val="24"/>
          <w:lang w:eastAsia="en-CA"/>
        </w:rPr>
      </w:pPr>
      <w:hyperlink w:anchor="_Toc182171099" w:history="1">
        <w:r w:rsidRPr="00055A2E">
          <w:rPr>
            <w:rStyle w:val="Hyperlink"/>
            <w:noProof/>
          </w:rPr>
          <w:t>R v Hill, [1986] 1 SCR 313 – Affirms that the McHale decision about the standard of care for children is binding in Canada</w:t>
        </w:r>
        <w:r>
          <w:rPr>
            <w:noProof/>
            <w:webHidden/>
          </w:rPr>
          <w:tab/>
        </w:r>
        <w:r>
          <w:rPr>
            <w:noProof/>
            <w:webHidden/>
          </w:rPr>
          <w:fldChar w:fldCharType="begin"/>
        </w:r>
        <w:r>
          <w:rPr>
            <w:noProof/>
            <w:webHidden/>
          </w:rPr>
          <w:instrText xml:space="preserve"> PAGEREF _Toc182171099 \h </w:instrText>
        </w:r>
        <w:r>
          <w:rPr>
            <w:noProof/>
            <w:webHidden/>
          </w:rPr>
        </w:r>
        <w:r>
          <w:rPr>
            <w:noProof/>
            <w:webHidden/>
          </w:rPr>
          <w:fldChar w:fldCharType="separate"/>
        </w:r>
        <w:r>
          <w:rPr>
            <w:noProof/>
            <w:webHidden/>
          </w:rPr>
          <w:t>21</w:t>
        </w:r>
        <w:r>
          <w:rPr>
            <w:noProof/>
            <w:webHidden/>
          </w:rPr>
          <w:fldChar w:fldCharType="end"/>
        </w:r>
      </w:hyperlink>
    </w:p>
    <w:p w14:paraId="2B257EB2" w14:textId="03FE46B7" w:rsidR="0045390A" w:rsidRDefault="0045390A">
      <w:pPr>
        <w:pStyle w:val="TOC4"/>
        <w:tabs>
          <w:tab w:val="right" w:leader="hyphen" w:pos="9350"/>
        </w:tabs>
        <w:rPr>
          <w:rFonts w:eastAsiaTheme="minorEastAsia"/>
          <w:noProof/>
          <w:sz w:val="24"/>
          <w:szCs w:val="24"/>
          <w:lang w:eastAsia="en-CA"/>
        </w:rPr>
      </w:pPr>
      <w:hyperlink w:anchor="_Toc182171100" w:history="1">
        <w:r w:rsidRPr="00055A2E">
          <w:rPr>
            <w:rStyle w:val="Hyperlink"/>
            <w:noProof/>
          </w:rPr>
          <w:t>McErlean v Sarel (1987), ONCA – Children hurt ATVing; Children Engaged in Adult Activities Held to Adult Standard</w:t>
        </w:r>
        <w:r>
          <w:rPr>
            <w:noProof/>
            <w:webHidden/>
          </w:rPr>
          <w:tab/>
        </w:r>
        <w:r>
          <w:rPr>
            <w:noProof/>
            <w:webHidden/>
          </w:rPr>
          <w:fldChar w:fldCharType="begin"/>
        </w:r>
        <w:r>
          <w:rPr>
            <w:noProof/>
            <w:webHidden/>
          </w:rPr>
          <w:instrText xml:space="preserve"> PAGEREF _Toc182171100 \h </w:instrText>
        </w:r>
        <w:r>
          <w:rPr>
            <w:noProof/>
            <w:webHidden/>
          </w:rPr>
        </w:r>
        <w:r>
          <w:rPr>
            <w:noProof/>
            <w:webHidden/>
          </w:rPr>
          <w:fldChar w:fldCharType="separate"/>
        </w:r>
        <w:r>
          <w:rPr>
            <w:noProof/>
            <w:webHidden/>
          </w:rPr>
          <w:t>22</w:t>
        </w:r>
        <w:r>
          <w:rPr>
            <w:noProof/>
            <w:webHidden/>
          </w:rPr>
          <w:fldChar w:fldCharType="end"/>
        </w:r>
      </w:hyperlink>
    </w:p>
    <w:p w14:paraId="587A41CA" w14:textId="71377F33" w:rsidR="0045390A" w:rsidRDefault="0045390A">
      <w:pPr>
        <w:pStyle w:val="TOC3"/>
        <w:tabs>
          <w:tab w:val="right" w:leader="hyphen" w:pos="9350"/>
        </w:tabs>
        <w:rPr>
          <w:rFonts w:eastAsiaTheme="minorEastAsia"/>
          <w:noProof/>
          <w:sz w:val="24"/>
          <w:szCs w:val="24"/>
          <w:lang w:eastAsia="en-CA"/>
        </w:rPr>
      </w:pPr>
      <w:hyperlink w:anchor="_Toc182171101" w:history="1">
        <w:r w:rsidRPr="00055A2E">
          <w:rPr>
            <w:rStyle w:val="Hyperlink"/>
            <w:noProof/>
          </w:rPr>
          <w:t>Objective Standard Recap</w:t>
        </w:r>
        <w:r>
          <w:rPr>
            <w:noProof/>
            <w:webHidden/>
          </w:rPr>
          <w:tab/>
        </w:r>
        <w:r>
          <w:rPr>
            <w:noProof/>
            <w:webHidden/>
          </w:rPr>
          <w:fldChar w:fldCharType="begin"/>
        </w:r>
        <w:r>
          <w:rPr>
            <w:noProof/>
            <w:webHidden/>
          </w:rPr>
          <w:instrText xml:space="preserve"> PAGEREF _Toc182171101 \h </w:instrText>
        </w:r>
        <w:r>
          <w:rPr>
            <w:noProof/>
            <w:webHidden/>
          </w:rPr>
        </w:r>
        <w:r>
          <w:rPr>
            <w:noProof/>
            <w:webHidden/>
          </w:rPr>
          <w:fldChar w:fldCharType="separate"/>
        </w:r>
        <w:r>
          <w:rPr>
            <w:noProof/>
            <w:webHidden/>
          </w:rPr>
          <w:t>23</w:t>
        </w:r>
        <w:r>
          <w:rPr>
            <w:noProof/>
            <w:webHidden/>
          </w:rPr>
          <w:fldChar w:fldCharType="end"/>
        </w:r>
      </w:hyperlink>
    </w:p>
    <w:p w14:paraId="653AB507" w14:textId="7A577CB8" w:rsidR="0045390A" w:rsidRDefault="0045390A">
      <w:pPr>
        <w:pStyle w:val="TOC2"/>
        <w:tabs>
          <w:tab w:val="right" w:leader="hyphen" w:pos="9350"/>
        </w:tabs>
        <w:rPr>
          <w:rFonts w:eastAsiaTheme="minorEastAsia"/>
          <w:noProof/>
          <w:sz w:val="24"/>
          <w:szCs w:val="24"/>
          <w:lang w:eastAsia="en-CA"/>
        </w:rPr>
      </w:pPr>
      <w:hyperlink w:anchor="_Toc182171102" w:history="1">
        <w:r w:rsidRPr="00055A2E">
          <w:rPr>
            <w:rStyle w:val="Hyperlink"/>
            <w:noProof/>
          </w:rPr>
          <w:t>Lecture Oct. 30</w:t>
        </w:r>
        <w:r w:rsidRPr="00055A2E">
          <w:rPr>
            <w:rStyle w:val="Hyperlink"/>
            <w:noProof/>
            <w:vertAlign w:val="superscript"/>
          </w:rPr>
          <w:t>th</w:t>
        </w:r>
        <w:r>
          <w:rPr>
            <w:noProof/>
            <w:webHidden/>
          </w:rPr>
          <w:tab/>
        </w:r>
        <w:r>
          <w:rPr>
            <w:noProof/>
            <w:webHidden/>
          </w:rPr>
          <w:fldChar w:fldCharType="begin"/>
        </w:r>
        <w:r>
          <w:rPr>
            <w:noProof/>
            <w:webHidden/>
          </w:rPr>
          <w:instrText xml:space="preserve"> PAGEREF _Toc182171102 \h </w:instrText>
        </w:r>
        <w:r>
          <w:rPr>
            <w:noProof/>
            <w:webHidden/>
          </w:rPr>
        </w:r>
        <w:r>
          <w:rPr>
            <w:noProof/>
            <w:webHidden/>
          </w:rPr>
          <w:fldChar w:fldCharType="separate"/>
        </w:r>
        <w:r>
          <w:rPr>
            <w:noProof/>
            <w:webHidden/>
          </w:rPr>
          <w:t>23</w:t>
        </w:r>
        <w:r>
          <w:rPr>
            <w:noProof/>
            <w:webHidden/>
          </w:rPr>
          <w:fldChar w:fldCharType="end"/>
        </w:r>
      </w:hyperlink>
    </w:p>
    <w:p w14:paraId="183FB4CC" w14:textId="2AF722E1" w:rsidR="0045390A" w:rsidRDefault="0045390A">
      <w:pPr>
        <w:pStyle w:val="TOC2"/>
        <w:tabs>
          <w:tab w:val="right" w:leader="hyphen" w:pos="9350"/>
        </w:tabs>
        <w:rPr>
          <w:rFonts w:eastAsiaTheme="minorEastAsia"/>
          <w:noProof/>
          <w:sz w:val="24"/>
          <w:szCs w:val="24"/>
          <w:lang w:eastAsia="en-CA"/>
        </w:rPr>
      </w:pPr>
      <w:hyperlink w:anchor="_Toc182171103" w:history="1">
        <w:r w:rsidRPr="00055A2E">
          <w:rPr>
            <w:rStyle w:val="Hyperlink"/>
            <w:noProof/>
          </w:rPr>
          <w:t>Section Two: Reasonable Care</w:t>
        </w:r>
        <w:r>
          <w:rPr>
            <w:noProof/>
            <w:webHidden/>
          </w:rPr>
          <w:tab/>
        </w:r>
        <w:r>
          <w:rPr>
            <w:noProof/>
            <w:webHidden/>
          </w:rPr>
          <w:fldChar w:fldCharType="begin"/>
        </w:r>
        <w:r>
          <w:rPr>
            <w:noProof/>
            <w:webHidden/>
          </w:rPr>
          <w:instrText xml:space="preserve"> PAGEREF _Toc182171103 \h </w:instrText>
        </w:r>
        <w:r>
          <w:rPr>
            <w:noProof/>
            <w:webHidden/>
          </w:rPr>
        </w:r>
        <w:r>
          <w:rPr>
            <w:noProof/>
            <w:webHidden/>
          </w:rPr>
          <w:fldChar w:fldCharType="separate"/>
        </w:r>
        <w:r>
          <w:rPr>
            <w:noProof/>
            <w:webHidden/>
          </w:rPr>
          <w:t>23</w:t>
        </w:r>
        <w:r>
          <w:rPr>
            <w:noProof/>
            <w:webHidden/>
          </w:rPr>
          <w:fldChar w:fldCharType="end"/>
        </w:r>
      </w:hyperlink>
    </w:p>
    <w:p w14:paraId="5F07B51F" w14:textId="061E22EA" w:rsidR="0045390A" w:rsidRDefault="0045390A">
      <w:pPr>
        <w:pStyle w:val="TOC3"/>
        <w:tabs>
          <w:tab w:val="right" w:leader="hyphen" w:pos="9350"/>
        </w:tabs>
        <w:rPr>
          <w:rFonts w:eastAsiaTheme="minorEastAsia"/>
          <w:noProof/>
          <w:sz w:val="24"/>
          <w:szCs w:val="24"/>
          <w:lang w:eastAsia="en-CA"/>
        </w:rPr>
      </w:pPr>
      <w:hyperlink w:anchor="_Toc182171104" w:history="1">
        <w:r w:rsidRPr="00055A2E">
          <w:rPr>
            <w:rStyle w:val="Hyperlink"/>
            <w:i/>
            <w:iCs/>
            <w:noProof/>
          </w:rPr>
          <w:t>United States v Caroll Towing Co.</w:t>
        </w:r>
        <w:r w:rsidRPr="00055A2E">
          <w:rPr>
            <w:rStyle w:val="Hyperlink"/>
            <w:noProof/>
          </w:rPr>
          <w:t>, 158 F2d 169 (2d Cir. 1947) [</w:t>
        </w:r>
        <w:r w:rsidRPr="00055A2E">
          <w:rPr>
            <w:rStyle w:val="Hyperlink"/>
            <w:i/>
            <w:iCs/>
            <w:noProof/>
          </w:rPr>
          <w:t>Caroll Towing</w:t>
        </w:r>
        <w:r w:rsidRPr="00055A2E">
          <w:rPr>
            <w:rStyle w:val="Hyperlink"/>
            <w:noProof/>
          </w:rPr>
          <w:t>] – (American Approach; Learned Hand Formula)</w:t>
        </w:r>
        <w:r>
          <w:rPr>
            <w:noProof/>
            <w:webHidden/>
          </w:rPr>
          <w:tab/>
        </w:r>
        <w:r>
          <w:rPr>
            <w:noProof/>
            <w:webHidden/>
          </w:rPr>
          <w:fldChar w:fldCharType="begin"/>
        </w:r>
        <w:r>
          <w:rPr>
            <w:noProof/>
            <w:webHidden/>
          </w:rPr>
          <w:instrText xml:space="preserve"> PAGEREF _Toc182171104 \h </w:instrText>
        </w:r>
        <w:r>
          <w:rPr>
            <w:noProof/>
            <w:webHidden/>
          </w:rPr>
        </w:r>
        <w:r>
          <w:rPr>
            <w:noProof/>
            <w:webHidden/>
          </w:rPr>
          <w:fldChar w:fldCharType="separate"/>
        </w:r>
        <w:r>
          <w:rPr>
            <w:noProof/>
            <w:webHidden/>
          </w:rPr>
          <w:t>23</w:t>
        </w:r>
        <w:r>
          <w:rPr>
            <w:noProof/>
            <w:webHidden/>
          </w:rPr>
          <w:fldChar w:fldCharType="end"/>
        </w:r>
      </w:hyperlink>
    </w:p>
    <w:p w14:paraId="45BC5D3F" w14:textId="165C734C" w:rsidR="0045390A" w:rsidRDefault="0045390A">
      <w:pPr>
        <w:pStyle w:val="TOC3"/>
        <w:tabs>
          <w:tab w:val="right" w:leader="hyphen" w:pos="9350"/>
        </w:tabs>
        <w:rPr>
          <w:rFonts w:eastAsiaTheme="minorEastAsia"/>
          <w:noProof/>
          <w:sz w:val="24"/>
          <w:szCs w:val="24"/>
          <w:lang w:eastAsia="en-CA"/>
        </w:rPr>
      </w:pPr>
      <w:hyperlink w:anchor="_Toc182171105" w:history="1">
        <w:r w:rsidRPr="00055A2E">
          <w:rPr>
            <w:rStyle w:val="Hyperlink"/>
            <w:i/>
            <w:iCs/>
            <w:noProof/>
          </w:rPr>
          <w:t>Bolton v Stone</w:t>
        </w:r>
        <w:r w:rsidRPr="00055A2E">
          <w:rPr>
            <w:rStyle w:val="Hyperlink"/>
            <w:noProof/>
          </w:rPr>
          <w:t>, [1951] AC 850 (HL) – Test for when the cost of precautions is relevant to the standard of care</w:t>
        </w:r>
        <w:r>
          <w:rPr>
            <w:noProof/>
            <w:webHidden/>
          </w:rPr>
          <w:tab/>
        </w:r>
        <w:r>
          <w:rPr>
            <w:noProof/>
            <w:webHidden/>
          </w:rPr>
          <w:fldChar w:fldCharType="begin"/>
        </w:r>
        <w:r>
          <w:rPr>
            <w:noProof/>
            <w:webHidden/>
          </w:rPr>
          <w:instrText xml:space="preserve"> PAGEREF _Toc182171105 \h </w:instrText>
        </w:r>
        <w:r>
          <w:rPr>
            <w:noProof/>
            <w:webHidden/>
          </w:rPr>
        </w:r>
        <w:r>
          <w:rPr>
            <w:noProof/>
            <w:webHidden/>
          </w:rPr>
          <w:fldChar w:fldCharType="separate"/>
        </w:r>
        <w:r>
          <w:rPr>
            <w:noProof/>
            <w:webHidden/>
          </w:rPr>
          <w:t>24</w:t>
        </w:r>
        <w:r>
          <w:rPr>
            <w:noProof/>
            <w:webHidden/>
          </w:rPr>
          <w:fldChar w:fldCharType="end"/>
        </w:r>
      </w:hyperlink>
    </w:p>
    <w:p w14:paraId="665224CF" w14:textId="66D0564F" w:rsidR="0045390A" w:rsidRDefault="0045390A">
      <w:pPr>
        <w:pStyle w:val="TOC3"/>
        <w:tabs>
          <w:tab w:val="right" w:leader="hyphen" w:pos="9350"/>
        </w:tabs>
        <w:rPr>
          <w:rFonts w:eastAsiaTheme="minorEastAsia"/>
          <w:noProof/>
          <w:sz w:val="24"/>
          <w:szCs w:val="24"/>
          <w:lang w:eastAsia="en-CA"/>
        </w:rPr>
      </w:pPr>
      <w:hyperlink w:anchor="_Toc182171106" w:history="1">
        <w:r w:rsidRPr="00055A2E">
          <w:rPr>
            <w:rStyle w:val="Hyperlink"/>
            <w:i/>
            <w:iCs/>
            <w:noProof/>
          </w:rPr>
          <w:t>Overseas Tankship (UK) Ltd v The Miller Steamship Co (Wagon Mound, no 2)</w:t>
        </w:r>
        <w:r w:rsidRPr="00055A2E">
          <w:rPr>
            <w:rStyle w:val="Hyperlink"/>
            <w:noProof/>
          </w:rPr>
          <w:t>, [1967] 1 AC 617 – UK Privy Council; Clarifies Bolton and Stone Test for the relevance of the cost of precautions to the standard of care</w:t>
        </w:r>
        <w:r>
          <w:rPr>
            <w:noProof/>
            <w:webHidden/>
          </w:rPr>
          <w:tab/>
        </w:r>
        <w:r>
          <w:rPr>
            <w:noProof/>
            <w:webHidden/>
          </w:rPr>
          <w:fldChar w:fldCharType="begin"/>
        </w:r>
        <w:r>
          <w:rPr>
            <w:noProof/>
            <w:webHidden/>
          </w:rPr>
          <w:instrText xml:space="preserve"> PAGEREF _Toc182171106 \h </w:instrText>
        </w:r>
        <w:r>
          <w:rPr>
            <w:noProof/>
            <w:webHidden/>
          </w:rPr>
        </w:r>
        <w:r>
          <w:rPr>
            <w:noProof/>
            <w:webHidden/>
          </w:rPr>
          <w:fldChar w:fldCharType="separate"/>
        </w:r>
        <w:r>
          <w:rPr>
            <w:noProof/>
            <w:webHidden/>
          </w:rPr>
          <w:t>25</w:t>
        </w:r>
        <w:r>
          <w:rPr>
            <w:noProof/>
            <w:webHidden/>
          </w:rPr>
          <w:fldChar w:fldCharType="end"/>
        </w:r>
      </w:hyperlink>
    </w:p>
    <w:p w14:paraId="785AFAC1" w14:textId="1D1DB0FA" w:rsidR="0045390A" w:rsidRDefault="0045390A">
      <w:pPr>
        <w:pStyle w:val="TOC3"/>
        <w:tabs>
          <w:tab w:val="right" w:leader="hyphen" w:pos="9350"/>
        </w:tabs>
        <w:rPr>
          <w:rFonts w:eastAsiaTheme="minorEastAsia"/>
          <w:noProof/>
          <w:sz w:val="24"/>
          <w:szCs w:val="24"/>
          <w:lang w:eastAsia="en-CA"/>
        </w:rPr>
      </w:pPr>
      <w:hyperlink w:anchor="_Toc182171107" w:history="1">
        <w:r w:rsidRPr="00055A2E">
          <w:rPr>
            <w:rStyle w:val="Hyperlink"/>
            <w:i/>
            <w:iCs/>
            <w:noProof/>
          </w:rPr>
          <w:t>Latimer v AEC</w:t>
        </w:r>
        <w:r w:rsidRPr="00055A2E">
          <w:rPr>
            <w:rStyle w:val="Hyperlink"/>
            <w:noProof/>
          </w:rPr>
          <w:t>, [1953] AC 643 (HL) – The cost of precautions is relevant only to the standard of care when the risk is both reasonably foreseeable and infinitesimally probable; Supports Bolton and Stone</w:t>
        </w:r>
        <w:r>
          <w:rPr>
            <w:noProof/>
            <w:webHidden/>
          </w:rPr>
          <w:tab/>
        </w:r>
        <w:r>
          <w:rPr>
            <w:noProof/>
            <w:webHidden/>
          </w:rPr>
          <w:fldChar w:fldCharType="begin"/>
        </w:r>
        <w:r>
          <w:rPr>
            <w:noProof/>
            <w:webHidden/>
          </w:rPr>
          <w:instrText xml:space="preserve"> PAGEREF _Toc182171107 \h </w:instrText>
        </w:r>
        <w:r>
          <w:rPr>
            <w:noProof/>
            <w:webHidden/>
          </w:rPr>
        </w:r>
        <w:r>
          <w:rPr>
            <w:noProof/>
            <w:webHidden/>
          </w:rPr>
          <w:fldChar w:fldCharType="separate"/>
        </w:r>
        <w:r>
          <w:rPr>
            <w:noProof/>
            <w:webHidden/>
          </w:rPr>
          <w:t>26</w:t>
        </w:r>
        <w:r>
          <w:rPr>
            <w:noProof/>
            <w:webHidden/>
          </w:rPr>
          <w:fldChar w:fldCharType="end"/>
        </w:r>
      </w:hyperlink>
    </w:p>
    <w:p w14:paraId="5552AAFC" w14:textId="3BD9B030" w:rsidR="0045390A" w:rsidRDefault="0045390A">
      <w:pPr>
        <w:pStyle w:val="TOC3"/>
        <w:tabs>
          <w:tab w:val="right" w:leader="hyphen" w:pos="9350"/>
        </w:tabs>
        <w:rPr>
          <w:rFonts w:eastAsiaTheme="minorEastAsia"/>
          <w:noProof/>
          <w:sz w:val="24"/>
          <w:szCs w:val="24"/>
          <w:lang w:eastAsia="en-CA"/>
        </w:rPr>
      </w:pPr>
      <w:hyperlink w:anchor="_Toc182171108" w:history="1">
        <w:r w:rsidRPr="00055A2E">
          <w:rPr>
            <w:rStyle w:val="Hyperlink"/>
            <w:i/>
            <w:iCs/>
            <w:noProof/>
          </w:rPr>
          <w:t>Tomlinson v Congleton Borough Council</w:t>
        </w:r>
        <w:r w:rsidRPr="00055A2E">
          <w:rPr>
            <w:rStyle w:val="Hyperlink"/>
            <w:noProof/>
          </w:rPr>
          <w:t>, [2004] 1 AC 46 (HL) – Social utility of activity and cost of precautions balanced against severity of possible injury when determining whether a reasonable person is justified in not taking precautions against a reasonably foreseeable but extremely improbable risk</w:t>
        </w:r>
        <w:r>
          <w:rPr>
            <w:noProof/>
            <w:webHidden/>
          </w:rPr>
          <w:tab/>
        </w:r>
        <w:r>
          <w:rPr>
            <w:noProof/>
            <w:webHidden/>
          </w:rPr>
          <w:fldChar w:fldCharType="begin"/>
        </w:r>
        <w:r>
          <w:rPr>
            <w:noProof/>
            <w:webHidden/>
          </w:rPr>
          <w:instrText xml:space="preserve"> PAGEREF _Toc182171108 \h </w:instrText>
        </w:r>
        <w:r>
          <w:rPr>
            <w:noProof/>
            <w:webHidden/>
          </w:rPr>
        </w:r>
        <w:r>
          <w:rPr>
            <w:noProof/>
            <w:webHidden/>
          </w:rPr>
          <w:fldChar w:fldCharType="separate"/>
        </w:r>
        <w:r>
          <w:rPr>
            <w:noProof/>
            <w:webHidden/>
          </w:rPr>
          <w:t>27</w:t>
        </w:r>
        <w:r>
          <w:rPr>
            <w:noProof/>
            <w:webHidden/>
          </w:rPr>
          <w:fldChar w:fldCharType="end"/>
        </w:r>
      </w:hyperlink>
    </w:p>
    <w:p w14:paraId="5F765C89" w14:textId="3DC9EDB2" w:rsidR="0045390A" w:rsidRDefault="0045390A">
      <w:pPr>
        <w:pStyle w:val="TOC3"/>
        <w:tabs>
          <w:tab w:val="right" w:leader="hyphen" w:pos="9350"/>
        </w:tabs>
        <w:rPr>
          <w:rFonts w:eastAsiaTheme="minorEastAsia"/>
          <w:noProof/>
          <w:sz w:val="24"/>
          <w:szCs w:val="24"/>
          <w:lang w:eastAsia="en-CA"/>
        </w:rPr>
      </w:pPr>
      <w:hyperlink w:anchor="_Toc182171109" w:history="1">
        <w:r w:rsidRPr="00055A2E">
          <w:rPr>
            <w:rStyle w:val="Hyperlink"/>
            <w:i/>
            <w:iCs/>
            <w:noProof/>
          </w:rPr>
          <w:t>Watt v Hertfordshire County Council</w:t>
        </w:r>
        <w:r w:rsidRPr="00055A2E">
          <w:rPr>
            <w:rStyle w:val="Hyperlink"/>
            <w:noProof/>
          </w:rPr>
          <w:t>, [1954] 1 WLR 835 (CA) – employers owe a lesser standard of care to employees engaged in an activity with high social utility (e.g., firefighters saving lives); possibly another case about social utility as a factor when determining the standard of care for reasonably foreseeable but extremely improbable risks</w:t>
        </w:r>
        <w:r>
          <w:rPr>
            <w:noProof/>
            <w:webHidden/>
          </w:rPr>
          <w:tab/>
        </w:r>
        <w:r>
          <w:rPr>
            <w:noProof/>
            <w:webHidden/>
          </w:rPr>
          <w:fldChar w:fldCharType="begin"/>
        </w:r>
        <w:r>
          <w:rPr>
            <w:noProof/>
            <w:webHidden/>
          </w:rPr>
          <w:instrText xml:space="preserve"> PAGEREF _Toc182171109 \h </w:instrText>
        </w:r>
        <w:r>
          <w:rPr>
            <w:noProof/>
            <w:webHidden/>
          </w:rPr>
        </w:r>
        <w:r>
          <w:rPr>
            <w:noProof/>
            <w:webHidden/>
          </w:rPr>
          <w:fldChar w:fldCharType="separate"/>
        </w:r>
        <w:r>
          <w:rPr>
            <w:noProof/>
            <w:webHidden/>
          </w:rPr>
          <w:t>28</w:t>
        </w:r>
        <w:r>
          <w:rPr>
            <w:noProof/>
            <w:webHidden/>
          </w:rPr>
          <w:fldChar w:fldCharType="end"/>
        </w:r>
      </w:hyperlink>
    </w:p>
    <w:p w14:paraId="5AC8EF8D" w14:textId="631BDC48" w:rsidR="0045390A" w:rsidRDefault="0045390A">
      <w:pPr>
        <w:pStyle w:val="TOC3"/>
        <w:tabs>
          <w:tab w:val="right" w:leader="hyphen" w:pos="9350"/>
        </w:tabs>
        <w:rPr>
          <w:rFonts w:eastAsiaTheme="minorEastAsia"/>
          <w:noProof/>
          <w:sz w:val="24"/>
          <w:szCs w:val="24"/>
          <w:lang w:eastAsia="en-CA"/>
        </w:rPr>
      </w:pPr>
      <w:hyperlink w:anchor="_Toc182171110" w:history="1">
        <w:r w:rsidRPr="00055A2E">
          <w:rPr>
            <w:rStyle w:val="Hyperlink"/>
            <w:i/>
            <w:iCs/>
            <w:noProof/>
          </w:rPr>
          <w:t>Paris v Stepney Borough Council</w:t>
        </w:r>
        <w:r w:rsidRPr="00055A2E">
          <w:rPr>
            <w:rStyle w:val="Hyperlink"/>
            <w:noProof/>
          </w:rPr>
          <w:t>, [1951] AC 367 – Reasonable person standard accounts for typical individuals and atypical individuals who are atypical in typical ways</w:t>
        </w:r>
        <w:r>
          <w:rPr>
            <w:noProof/>
            <w:webHidden/>
          </w:rPr>
          <w:tab/>
        </w:r>
        <w:r>
          <w:rPr>
            <w:noProof/>
            <w:webHidden/>
          </w:rPr>
          <w:fldChar w:fldCharType="begin"/>
        </w:r>
        <w:r>
          <w:rPr>
            <w:noProof/>
            <w:webHidden/>
          </w:rPr>
          <w:instrText xml:space="preserve"> PAGEREF _Toc182171110 \h </w:instrText>
        </w:r>
        <w:r>
          <w:rPr>
            <w:noProof/>
            <w:webHidden/>
          </w:rPr>
        </w:r>
        <w:r>
          <w:rPr>
            <w:noProof/>
            <w:webHidden/>
          </w:rPr>
          <w:fldChar w:fldCharType="separate"/>
        </w:r>
        <w:r>
          <w:rPr>
            <w:noProof/>
            <w:webHidden/>
          </w:rPr>
          <w:t>29</w:t>
        </w:r>
        <w:r>
          <w:rPr>
            <w:noProof/>
            <w:webHidden/>
          </w:rPr>
          <w:fldChar w:fldCharType="end"/>
        </w:r>
      </w:hyperlink>
    </w:p>
    <w:p w14:paraId="699AD0C2" w14:textId="1851B8AC" w:rsidR="0045390A" w:rsidRDefault="0045390A">
      <w:pPr>
        <w:pStyle w:val="TOC3"/>
        <w:tabs>
          <w:tab w:val="right" w:leader="hyphen" w:pos="9350"/>
        </w:tabs>
        <w:rPr>
          <w:rFonts w:eastAsiaTheme="minorEastAsia"/>
          <w:noProof/>
          <w:sz w:val="24"/>
          <w:szCs w:val="24"/>
          <w:lang w:eastAsia="en-CA"/>
        </w:rPr>
      </w:pPr>
      <w:hyperlink w:anchor="_Toc182171111" w:history="1">
        <w:r w:rsidRPr="00055A2E">
          <w:rPr>
            <w:rStyle w:val="Hyperlink"/>
            <w:noProof/>
          </w:rPr>
          <w:t>Customs: When Does a Custom Become Part of the Reasonable Standard</w:t>
        </w:r>
        <w:r>
          <w:rPr>
            <w:noProof/>
            <w:webHidden/>
          </w:rPr>
          <w:tab/>
        </w:r>
        <w:r>
          <w:rPr>
            <w:noProof/>
            <w:webHidden/>
          </w:rPr>
          <w:fldChar w:fldCharType="begin"/>
        </w:r>
        <w:r>
          <w:rPr>
            <w:noProof/>
            <w:webHidden/>
          </w:rPr>
          <w:instrText xml:space="preserve"> PAGEREF _Toc182171111 \h </w:instrText>
        </w:r>
        <w:r>
          <w:rPr>
            <w:noProof/>
            <w:webHidden/>
          </w:rPr>
        </w:r>
        <w:r>
          <w:rPr>
            <w:noProof/>
            <w:webHidden/>
          </w:rPr>
          <w:fldChar w:fldCharType="separate"/>
        </w:r>
        <w:r>
          <w:rPr>
            <w:noProof/>
            <w:webHidden/>
          </w:rPr>
          <w:t>29</w:t>
        </w:r>
        <w:r>
          <w:rPr>
            <w:noProof/>
            <w:webHidden/>
          </w:rPr>
          <w:fldChar w:fldCharType="end"/>
        </w:r>
      </w:hyperlink>
    </w:p>
    <w:p w14:paraId="734788D3" w14:textId="44C77BA8" w:rsidR="0045390A" w:rsidRDefault="0045390A">
      <w:pPr>
        <w:pStyle w:val="TOC4"/>
        <w:tabs>
          <w:tab w:val="right" w:leader="hyphen" w:pos="9350"/>
        </w:tabs>
        <w:rPr>
          <w:rFonts w:eastAsiaTheme="minorEastAsia"/>
          <w:noProof/>
          <w:sz w:val="24"/>
          <w:szCs w:val="24"/>
          <w:lang w:eastAsia="en-CA"/>
        </w:rPr>
      </w:pPr>
      <w:hyperlink w:anchor="_Toc182171112" w:history="1">
        <w:r w:rsidRPr="00055A2E">
          <w:rPr>
            <w:rStyle w:val="Hyperlink"/>
            <w:noProof/>
          </w:rPr>
          <w:t>Trimarco v Klein, 436 NE 2d 502 (NY CA 1982) – Shower Door; Custom may be good evidence for what constitutes reasonable conduct</w:t>
        </w:r>
        <w:r>
          <w:rPr>
            <w:noProof/>
            <w:webHidden/>
          </w:rPr>
          <w:tab/>
        </w:r>
        <w:r>
          <w:rPr>
            <w:noProof/>
            <w:webHidden/>
          </w:rPr>
          <w:fldChar w:fldCharType="begin"/>
        </w:r>
        <w:r>
          <w:rPr>
            <w:noProof/>
            <w:webHidden/>
          </w:rPr>
          <w:instrText xml:space="preserve"> PAGEREF _Toc182171112 \h </w:instrText>
        </w:r>
        <w:r>
          <w:rPr>
            <w:noProof/>
            <w:webHidden/>
          </w:rPr>
        </w:r>
        <w:r>
          <w:rPr>
            <w:noProof/>
            <w:webHidden/>
          </w:rPr>
          <w:fldChar w:fldCharType="separate"/>
        </w:r>
        <w:r>
          <w:rPr>
            <w:noProof/>
            <w:webHidden/>
          </w:rPr>
          <w:t>29</w:t>
        </w:r>
        <w:r>
          <w:rPr>
            <w:noProof/>
            <w:webHidden/>
          </w:rPr>
          <w:fldChar w:fldCharType="end"/>
        </w:r>
      </w:hyperlink>
    </w:p>
    <w:p w14:paraId="1A590B81" w14:textId="16E7200B" w:rsidR="0045390A" w:rsidRDefault="0045390A">
      <w:pPr>
        <w:pStyle w:val="TOC4"/>
        <w:tabs>
          <w:tab w:val="right" w:leader="hyphen" w:pos="9350"/>
        </w:tabs>
        <w:rPr>
          <w:rFonts w:eastAsiaTheme="minorEastAsia"/>
          <w:noProof/>
          <w:sz w:val="24"/>
          <w:szCs w:val="24"/>
          <w:lang w:eastAsia="en-CA"/>
        </w:rPr>
      </w:pPr>
      <w:hyperlink w:anchor="_Toc182171113" w:history="1">
        <w:r w:rsidRPr="00055A2E">
          <w:rPr>
            <w:rStyle w:val="Hyperlink"/>
            <w:noProof/>
          </w:rPr>
          <w:t>The TJ Hooper, 60 F2d 737 (2d Cir 1932) (US Federal Court of Appeals) – A custom itself may be negligent</w:t>
        </w:r>
        <w:r>
          <w:rPr>
            <w:noProof/>
            <w:webHidden/>
          </w:rPr>
          <w:tab/>
        </w:r>
        <w:r>
          <w:rPr>
            <w:noProof/>
            <w:webHidden/>
          </w:rPr>
          <w:fldChar w:fldCharType="begin"/>
        </w:r>
        <w:r>
          <w:rPr>
            <w:noProof/>
            <w:webHidden/>
          </w:rPr>
          <w:instrText xml:space="preserve"> PAGEREF _Toc182171113 \h </w:instrText>
        </w:r>
        <w:r>
          <w:rPr>
            <w:noProof/>
            <w:webHidden/>
          </w:rPr>
        </w:r>
        <w:r>
          <w:rPr>
            <w:noProof/>
            <w:webHidden/>
          </w:rPr>
          <w:fldChar w:fldCharType="separate"/>
        </w:r>
        <w:r>
          <w:rPr>
            <w:noProof/>
            <w:webHidden/>
          </w:rPr>
          <w:t>30</w:t>
        </w:r>
        <w:r>
          <w:rPr>
            <w:noProof/>
            <w:webHidden/>
          </w:rPr>
          <w:fldChar w:fldCharType="end"/>
        </w:r>
      </w:hyperlink>
    </w:p>
    <w:p w14:paraId="651B0949" w14:textId="0A02213C" w:rsidR="0045390A" w:rsidRDefault="0045390A">
      <w:pPr>
        <w:pStyle w:val="TOC4"/>
        <w:tabs>
          <w:tab w:val="right" w:leader="hyphen" w:pos="9350"/>
        </w:tabs>
        <w:rPr>
          <w:rFonts w:eastAsiaTheme="minorEastAsia"/>
          <w:noProof/>
          <w:sz w:val="24"/>
          <w:szCs w:val="24"/>
          <w:lang w:eastAsia="en-CA"/>
        </w:rPr>
      </w:pPr>
      <w:hyperlink w:anchor="_Toc182171114" w:history="1">
        <w:r w:rsidRPr="00055A2E">
          <w:rPr>
            <w:rStyle w:val="Hyperlink"/>
            <w:noProof/>
          </w:rPr>
          <w:t>Weiler, “Groping Toward a Canadian Tort Law: The Role of the Supreme Court of Canada” (1971) 21 UTLJ 268 at 318</w:t>
        </w:r>
        <w:r>
          <w:rPr>
            <w:noProof/>
            <w:webHidden/>
          </w:rPr>
          <w:tab/>
        </w:r>
        <w:r>
          <w:rPr>
            <w:noProof/>
            <w:webHidden/>
          </w:rPr>
          <w:fldChar w:fldCharType="begin"/>
        </w:r>
        <w:r>
          <w:rPr>
            <w:noProof/>
            <w:webHidden/>
          </w:rPr>
          <w:instrText xml:space="preserve"> PAGEREF _Toc182171114 \h </w:instrText>
        </w:r>
        <w:r>
          <w:rPr>
            <w:noProof/>
            <w:webHidden/>
          </w:rPr>
        </w:r>
        <w:r>
          <w:rPr>
            <w:noProof/>
            <w:webHidden/>
          </w:rPr>
          <w:fldChar w:fldCharType="separate"/>
        </w:r>
        <w:r>
          <w:rPr>
            <w:noProof/>
            <w:webHidden/>
          </w:rPr>
          <w:t>31</w:t>
        </w:r>
        <w:r>
          <w:rPr>
            <w:noProof/>
            <w:webHidden/>
          </w:rPr>
          <w:fldChar w:fldCharType="end"/>
        </w:r>
      </w:hyperlink>
    </w:p>
    <w:p w14:paraId="594022EA" w14:textId="3BD23F83" w:rsidR="0045390A" w:rsidRDefault="0045390A">
      <w:pPr>
        <w:pStyle w:val="TOC4"/>
        <w:tabs>
          <w:tab w:val="right" w:leader="hyphen" w:pos="9350"/>
        </w:tabs>
        <w:rPr>
          <w:rFonts w:eastAsiaTheme="minorEastAsia"/>
          <w:noProof/>
          <w:sz w:val="24"/>
          <w:szCs w:val="24"/>
          <w:lang w:eastAsia="en-CA"/>
        </w:rPr>
      </w:pPr>
      <w:hyperlink w:anchor="_Toc182171115" w:history="1">
        <w:r w:rsidRPr="00055A2E">
          <w:rPr>
            <w:rStyle w:val="Hyperlink"/>
            <w:noProof/>
          </w:rPr>
          <w:t>Ter Neuzen v Korn, [1995] 3 SCR 674 – OBGYN gives HIV; Juries cannot find customary technical standards negligent unless the risks are obvious to anyone</w:t>
        </w:r>
        <w:r>
          <w:rPr>
            <w:noProof/>
            <w:webHidden/>
          </w:rPr>
          <w:tab/>
        </w:r>
        <w:r>
          <w:rPr>
            <w:noProof/>
            <w:webHidden/>
          </w:rPr>
          <w:fldChar w:fldCharType="begin"/>
        </w:r>
        <w:r>
          <w:rPr>
            <w:noProof/>
            <w:webHidden/>
          </w:rPr>
          <w:instrText xml:space="preserve"> PAGEREF _Toc182171115 \h </w:instrText>
        </w:r>
        <w:r>
          <w:rPr>
            <w:noProof/>
            <w:webHidden/>
          </w:rPr>
        </w:r>
        <w:r>
          <w:rPr>
            <w:noProof/>
            <w:webHidden/>
          </w:rPr>
          <w:fldChar w:fldCharType="separate"/>
        </w:r>
        <w:r>
          <w:rPr>
            <w:noProof/>
            <w:webHidden/>
          </w:rPr>
          <w:t>32</w:t>
        </w:r>
        <w:r>
          <w:rPr>
            <w:noProof/>
            <w:webHidden/>
          </w:rPr>
          <w:fldChar w:fldCharType="end"/>
        </w:r>
      </w:hyperlink>
    </w:p>
    <w:p w14:paraId="0C884C58" w14:textId="088DF08F" w:rsidR="0045390A" w:rsidRDefault="0045390A">
      <w:pPr>
        <w:pStyle w:val="TOC4"/>
        <w:tabs>
          <w:tab w:val="right" w:leader="hyphen" w:pos="9350"/>
        </w:tabs>
        <w:rPr>
          <w:rFonts w:eastAsiaTheme="minorEastAsia"/>
          <w:noProof/>
          <w:sz w:val="24"/>
          <w:szCs w:val="24"/>
          <w:lang w:eastAsia="en-CA"/>
        </w:rPr>
      </w:pPr>
      <w:hyperlink w:anchor="_Toc182171116" w:history="1">
        <w:r w:rsidRPr="00055A2E">
          <w:rPr>
            <w:rStyle w:val="Hyperlink"/>
            <w:noProof/>
          </w:rPr>
          <w:t>Waldick v Malcolm, [1991] 2 SCR 456 – Affirms the ratios from the above cases into Canadian Law</w:t>
        </w:r>
        <w:r>
          <w:rPr>
            <w:noProof/>
            <w:webHidden/>
          </w:rPr>
          <w:tab/>
        </w:r>
        <w:r>
          <w:rPr>
            <w:noProof/>
            <w:webHidden/>
          </w:rPr>
          <w:fldChar w:fldCharType="begin"/>
        </w:r>
        <w:r>
          <w:rPr>
            <w:noProof/>
            <w:webHidden/>
          </w:rPr>
          <w:instrText xml:space="preserve"> PAGEREF _Toc182171116 \h </w:instrText>
        </w:r>
        <w:r>
          <w:rPr>
            <w:noProof/>
            <w:webHidden/>
          </w:rPr>
        </w:r>
        <w:r>
          <w:rPr>
            <w:noProof/>
            <w:webHidden/>
          </w:rPr>
          <w:fldChar w:fldCharType="separate"/>
        </w:r>
        <w:r>
          <w:rPr>
            <w:noProof/>
            <w:webHidden/>
          </w:rPr>
          <w:t>33</w:t>
        </w:r>
        <w:r>
          <w:rPr>
            <w:noProof/>
            <w:webHidden/>
          </w:rPr>
          <w:fldChar w:fldCharType="end"/>
        </w:r>
      </w:hyperlink>
    </w:p>
    <w:p w14:paraId="63E57D92" w14:textId="170A6FDB" w:rsidR="0045390A" w:rsidRDefault="0045390A">
      <w:pPr>
        <w:pStyle w:val="TOC2"/>
        <w:tabs>
          <w:tab w:val="right" w:leader="hyphen" w:pos="9350"/>
        </w:tabs>
        <w:rPr>
          <w:rFonts w:eastAsiaTheme="minorEastAsia"/>
          <w:noProof/>
          <w:sz w:val="24"/>
          <w:szCs w:val="24"/>
          <w:lang w:eastAsia="en-CA"/>
        </w:rPr>
      </w:pPr>
      <w:hyperlink w:anchor="_Toc182171117" w:history="1">
        <w:r w:rsidRPr="00055A2E">
          <w:rPr>
            <w:rStyle w:val="Hyperlink"/>
            <w:noProof/>
          </w:rPr>
          <w:t>Section Three: Proof of Negligence</w:t>
        </w:r>
        <w:r>
          <w:rPr>
            <w:noProof/>
            <w:webHidden/>
          </w:rPr>
          <w:tab/>
        </w:r>
        <w:r>
          <w:rPr>
            <w:noProof/>
            <w:webHidden/>
          </w:rPr>
          <w:fldChar w:fldCharType="begin"/>
        </w:r>
        <w:r>
          <w:rPr>
            <w:noProof/>
            <w:webHidden/>
          </w:rPr>
          <w:instrText xml:space="preserve"> PAGEREF _Toc182171117 \h </w:instrText>
        </w:r>
        <w:r>
          <w:rPr>
            <w:noProof/>
            <w:webHidden/>
          </w:rPr>
        </w:r>
        <w:r>
          <w:rPr>
            <w:noProof/>
            <w:webHidden/>
          </w:rPr>
          <w:fldChar w:fldCharType="separate"/>
        </w:r>
        <w:r>
          <w:rPr>
            <w:noProof/>
            <w:webHidden/>
          </w:rPr>
          <w:t>34</w:t>
        </w:r>
        <w:r>
          <w:rPr>
            <w:noProof/>
            <w:webHidden/>
          </w:rPr>
          <w:fldChar w:fldCharType="end"/>
        </w:r>
      </w:hyperlink>
    </w:p>
    <w:p w14:paraId="760F2D51" w14:textId="44F774F0" w:rsidR="0045390A" w:rsidRDefault="0045390A">
      <w:pPr>
        <w:pStyle w:val="TOC3"/>
        <w:tabs>
          <w:tab w:val="right" w:leader="hyphen" w:pos="9350"/>
        </w:tabs>
        <w:rPr>
          <w:rFonts w:eastAsiaTheme="minorEastAsia"/>
          <w:noProof/>
          <w:sz w:val="24"/>
          <w:szCs w:val="24"/>
          <w:lang w:eastAsia="en-CA"/>
        </w:rPr>
      </w:pPr>
      <w:hyperlink w:anchor="_Toc182171118" w:history="1">
        <w:r w:rsidRPr="00055A2E">
          <w:rPr>
            <w:rStyle w:val="Hyperlink"/>
            <w:i/>
            <w:iCs/>
            <w:noProof/>
          </w:rPr>
          <w:t>Byrne v Boadle</w:t>
        </w:r>
        <w:r w:rsidRPr="00055A2E">
          <w:rPr>
            <w:rStyle w:val="Hyperlink"/>
            <w:noProof/>
          </w:rPr>
          <w:t xml:space="preserve"> (1863), 159 ER 299 (Ex Ct) – Origin of Res Ipsa Loquitur; a barrel of flower drops on a guy’s head as he was walking by a shop; only evidence was the accident itself</w:t>
        </w:r>
        <w:r>
          <w:rPr>
            <w:noProof/>
            <w:webHidden/>
          </w:rPr>
          <w:tab/>
        </w:r>
        <w:r>
          <w:rPr>
            <w:noProof/>
            <w:webHidden/>
          </w:rPr>
          <w:fldChar w:fldCharType="begin"/>
        </w:r>
        <w:r>
          <w:rPr>
            <w:noProof/>
            <w:webHidden/>
          </w:rPr>
          <w:instrText xml:space="preserve"> PAGEREF _Toc182171118 \h </w:instrText>
        </w:r>
        <w:r>
          <w:rPr>
            <w:noProof/>
            <w:webHidden/>
          </w:rPr>
        </w:r>
        <w:r>
          <w:rPr>
            <w:noProof/>
            <w:webHidden/>
          </w:rPr>
          <w:fldChar w:fldCharType="separate"/>
        </w:r>
        <w:r>
          <w:rPr>
            <w:noProof/>
            <w:webHidden/>
          </w:rPr>
          <w:t>34</w:t>
        </w:r>
        <w:r>
          <w:rPr>
            <w:noProof/>
            <w:webHidden/>
          </w:rPr>
          <w:fldChar w:fldCharType="end"/>
        </w:r>
      </w:hyperlink>
    </w:p>
    <w:p w14:paraId="3F4A701E" w14:textId="02C0D93E" w:rsidR="0045390A" w:rsidRDefault="0045390A">
      <w:pPr>
        <w:pStyle w:val="TOC3"/>
        <w:tabs>
          <w:tab w:val="right" w:leader="hyphen" w:pos="9350"/>
        </w:tabs>
        <w:rPr>
          <w:rFonts w:eastAsiaTheme="minorEastAsia"/>
          <w:noProof/>
          <w:sz w:val="24"/>
          <w:szCs w:val="24"/>
          <w:lang w:eastAsia="en-CA"/>
        </w:rPr>
      </w:pPr>
      <w:hyperlink w:anchor="_Toc182171119" w:history="1">
        <w:r w:rsidRPr="00055A2E">
          <w:rPr>
            <w:rStyle w:val="Hyperlink"/>
            <w:i/>
            <w:iCs/>
            <w:noProof/>
          </w:rPr>
          <w:t>Baker v Market Harborough Industrial Cooperative Society Ltd</w:t>
        </w:r>
        <w:r w:rsidRPr="00055A2E">
          <w:rPr>
            <w:rStyle w:val="Hyperlink"/>
            <w:noProof/>
          </w:rPr>
          <w:t>, [1954] 1 WLR 1472 (CA) – DENNING CASE; Res Ipsa Loquitur scenario guidance</w:t>
        </w:r>
        <w:r>
          <w:rPr>
            <w:noProof/>
            <w:webHidden/>
          </w:rPr>
          <w:tab/>
        </w:r>
        <w:r>
          <w:rPr>
            <w:noProof/>
            <w:webHidden/>
          </w:rPr>
          <w:fldChar w:fldCharType="begin"/>
        </w:r>
        <w:r>
          <w:rPr>
            <w:noProof/>
            <w:webHidden/>
          </w:rPr>
          <w:instrText xml:space="preserve"> PAGEREF _Toc182171119 \h </w:instrText>
        </w:r>
        <w:r>
          <w:rPr>
            <w:noProof/>
            <w:webHidden/>
          </w:rPr>
        </w:r>
        <w:r>
          <w:rPr>
            <w:noProof/>
            <w:webHidden/>
          </w:rPr>
          <w:fldChar w:fldCharType="separate"/>
        </w:r>
        <w:r>
          <w:rPr>
            <w:noProof/>
            <w:webHidden/>
          </w:rPr>
          <w:t>34</w:t>
        </w:r>
        <w:r>
          <w:rPr>
            <w:noProof/>
            <w:webHidden/>
          </w:rPr>
          <w:fldChar w:fldCharType="end"/>
        </w:r>
      </w:hyperlink>
    </w:p>
    <w:p w14:paraId="25BBF3C2" w14:textId="54E77C36" w:rsidR="0045390A" w:rsidRDefault="0045390A">
      <w:pPr>
        <w:pStyle w:val="TOC3"/>
        <w:tabs>
          <w:tab w:val="right" w:leader="hyphen" w:pos="9350"/>
        </w:tabs>
        <w:rPr>
          <w:rFonts w:eastAsiaTheme="minorEastAsia"/>
          <w:noProof/>
          <w:sz w:val="24"/>
          <w:szCs w:val="24"/>
          <w:lang w:eastAsia="en-CA"/>
        </w:rPr>
      </w:pPr>
      <w:hyperlink w:anchor="_Toc182171120" w:history="1">
        <w:r w:rsidRPr="00055A2E">
          <w:rPr>
            <w:rStyle w:val="Hyperlink"/>
            <w:i/>
            <w:iCs/>
            <w:noProof/>
          </w:rPr>
          <w:t>Fontaine v British Columbia (Official Administrator)</w:t>
        </w:r>
        <w:r w:rsidRPr="00055A2E">
          <w:rPr>
            <w:rStyle w:val="Hyperlink"/>
            <w:noProof/>
          </w:rPr>
          <w:t xml:space="preserve">, [1998] 1 SCR 424 – leading case; replaces </w:t>
        </w:r>
        <w:r w:rsidRPr="00055A2E">
          <w:rPr>
            <w:rStyle w:val="Hyperlink"/>
            <w:i/>
            <w:iCs/>
            <w:noProof/>
          </w:rPr>
          <w:t>res ipsa loquitur</w:t>
        </w:r>
        <w:r w:rsidRPr="00055A2E">
          <w:rPr>
            <w:rStyle w:val="Hyperlink"/>
            <w:noProof/>
          </w:rPr>
          <w:t xml:space="preserve"> because it’s too confusing; res ipsa loquitur does not shift the burden of proof</w:t>
        </w:r>
        <w:r>
          <w:rPr>
            <w:noProof/>
            <w:webHidden/>
          </w:rPr>
          <w:tab/>
        </w:r>
        <w:r>
          <w:rPr>
            <w:noProof/>
            <w:webHidden/>
          </w:rPr>
          <w:fldChar w:fldCharType="begin"/>
        </w:r>
        <w:r>
          <w:rPr>
            <w:noProof/>
            <w:webHidden/>
          </w:rPr>
          <w:instrText xml:space="preserve"> PAGEREF _Toc182171120 \h </w:instrText>
        </w:r>
        <w:r>
          <w:rPr>
            <w:noProof/>
            <w:webHidden/>
          </w:rPr>
        </w:r>
        <w:r>
          <w:rPr>
            <w:noProof/>
            <w:webHidden/>
          </w:rPr>
          <w:fldChar w:fldCharType="separate"/>
        </w:r>
        <w:r>
          <w:rPr>
            <w:noProof/>
            <w:webHidden/>
          </w:rPr>
          <w:t>34</w:t>
        </w:r>
        <w:r>
          <w:rPr>
            <w:noProof/>
            <w:webHidden/>
          </w:rPr>
          <w:fldChar w:fldCharType="end"/>
        </w:r>
      </w:hyperlink>
    </w:p>
    <w:p w14:paraId="3683308B" w14:textId="5568DF92" w:rsidR="0045390A" w:rsidRDefault="0045390A">
      <w:pPr>
        <w:pStyle w:val="TOC1"/>
        <w:tabs>
          <w:tab w:val="right" w:leader="hyphen" w:pos="9350"/>
        </w:tabs>
        <w:rPr>
          <w:rFonts w:eastAsiaTheme="minorEastAsia"/>
          <w:noProof/>
          <w:sz w:val="24"/>
          <w:szCs w:val="24"/>
          <w:lang w:eastAsia="en-CA"/>
        </w:rPr>
      </w:pPr>
      <w:hyperlink w:anchor="_Toc182171121" w:history="1">
        <w:r w:rsidRPr="00055A2E">
          <w:rPr>
            <w:rStyle w:val="Hyperlink"/>
            <w:noProof/>
          </w:rPr>
          <w:t>Chapter Three: Duty and Remoteness</w:t>
        </w:r>
        <w:r>
          <w:rPr>
            <w:noProof/>
            <w:webHidden/>
          </w:rPr>
          <w:tab/>
        </w:r>
        <w:r>
          <w:rPr>
            <w:noProof/>
            <w:webHidden/>
          </w:rPr>
          <w:fldChar w:fldCharType="begin"/>
        </w:r>
        <w:r>
          <w:rPr>
            <w:noProof/>
            <w:webHidden/>
          </w:rPr>
          <w:instrText xml:space="preserve"> PAGEREF _Toc182171121 \h </w:instrText>
        </w:r>
        <w:r>
          <w:rPr>
            <w:noProof/>
            <w:webHidden/>
          </w:rPr>
        </w:r>
        <w:r>
          <w:rPr>
            <w:noProof/>
            <w:webHidden/>
          </w:rPr>
          <w:fldChar w:fldCharType="separate"/>
        </w:r>
        <w:r>
          <w:rPr>
            <w:noProof/>
            <w:webHidden/>
          </w:rPr>
          <w:t>36</w:t>
        </w:r>
        <w:r>
          <w:rPr>
            <w:noProof/>
            <w:webHidden/>
          </w:rPr>
          <w:fldChar w:fldCharType="end"/>
        </w:r>
      </w:hyperlink>
    </w:p>
    <w:p w14:paraId="61EA20E2" w14:textId="55A98EA2" w:rsidR="0045390A" w:rsidRDefault="0045390A">
      <w:pPr>
        <w:pStyle w:val="TOC2"/>
        <w:tabs>
          <w:tab w:val="right" w:leader="hyphen" w:pos="9350"/>
        </w:tabs>
        <w:rPr>
          <w:rFonts w:eastAsiaTheme="minorEastAsia"/>
          <w:noProof/>
          <w:sz w:val="24"/>
          <w:szCs w:val="24"/>
          <w:lang w:eastAsia="en-CA"/>
        </w:rPr>
      </w:pPr>
      <w:hyperlink w:anchor="_Toc182171122" w:history="1">
        <w:r w:rsidRPr="00055A2E">
          <w:rPr>
            <w:rStyle w:val="Hyperlink"/>
            <w:noProof/>
          </w:rPr>
          <w:t>Section One: Duty</w:t>
        </w:r>
        <w:r>
          <w:rPr>
            <w:noProof/>
            <w:webHidden/>
          </w:rPr>
          <w:tab/>
        </w:r>
        <w:r>
          <w:rPr>
            <w:noProof/>
            <w:webHidden/>
          </w:rPr>
          <w:fldChar w:fldCharType="begin"/>
        </w:r>
        <w:r>
          <w:rPr>
            <w:noProof/>
            <w:webHidden/>
          </w:rPr>
          <w:instrText xml:space="preserve"> PAGEREF _Toc182171122 \h </w:instrText>
        </w:r>
        <w:r>
          <w:rPr>
            <w:noProof/>
            <w:webHidden/>
          </w:rPr>
        </w:r>
        <w:r>
          <w:rPr>
            <w:noProof/>
            <w:webHidden/>
          </w:rPr>
          <w:fldChar w:fldCharType="separate"/>
        </w:r>
        <w:r>
          <w:rPr>
            <w:noProof/>
            <w:webHidden/>
          </w:rPr>
          <w:t>36</w:t>
        </w:r>
        <w:r>
          <w:rPr>
            <w:noProof/>
            <w:webHidden/>
          </w:rPr>
          <w:fldChar w:fldCharType="end"/>
        </w:r>
      </w:hyperlink>
    </w:p>
    <w:p w14:paraId="6DFC5684" w14:textId="58853B28" w:rsidR="0045390A" w:rsidRDefault="0045390A">
      <w:pPr>
        <w:pStyle w:val="TOC3"/>
        <w:tabs>
          <w:tab w:val="right" w:leader="hyphen" w:pos="9350"/>
        </w:tabs>
        <w:rPr>
          <w:rFonts w:eastAsiaTheme="minorEastAsia"/>
          <w:noProof/>
          <w:sz w:val="24"/>
          <w:szCs w:val="24"/>
          <w:lang w:eastAsia="en-CA"/>
        </w:rPr>
      </w:pPr>
      <w:hyperlink w:anchor="_Toc182171123" w:history="1">
        <w:r w:rsidRPr="00055A2E">
          <w:rPr>
            <w:rStyle w:val="Hyperlink"/>
            <w:i/>
            <w:iCs/>
            <w:noProof/>
          </w:rPr>
          <w:t>Winterbottom v Wright</w:t>
        </w:r>
        <w:r w:rsidRPr="00055A2E">
          <w:rPr>
            <w:rStyle w:val="Hyperlink"/>
            <w:noProof/>
          </w:rPr>
          <w:t xml:space="preserve"> (1842), 152 ER 402 (Ex Ct) – Privity of Contract</w:t>
        </w:r>
        <w:r>
          <w:rPr>
            <w:noProof/>
            <w:webHidden/>
          </w:rPr>
          <w:tab/>
        </w:r>
        <w:r>
          <w:rPr>
            <w:noProof/>
            <w:webHidden/>
          </w:rPr>
          <w:fldChar w:fldCharType="begin"/>
        </w:r>
        <w:r>
          <w:rPr>
            <w:noProof/>
            <w:webHidden/>
          </w:rPr>
          <w:instrText xml:space="preserve"> PAGEREF _Toc182171123 \h </w:instrText>
        </w:r>
        <w:r>
          <w:rPr>
            <w:noProof/>
            <w:webHidden/>
          </w:rPr>
        </w:r>
        <w:r>
          <w:rPr>
            <w:noProof/>
            <w:webHidden/>
          </w:rPr>
          <w:fldChar w:fldCharType="separate"/>
        </w:r>
        <w:r>
          <w:rPr>
            <w:noProof/>
            <w:webHidden/>
          </w:rPr>
          <w:t>36</w:t>
        </w:r>
        <w:r>
          <w:rPr>
            <w:noProof/>
            <w:webHidden/>
          </w:rPr>
          <w:fldChar w:fldCharType="end"/>
        </w:r>
      </w:hyperlink>
    </w:p>
    <w:p w14:paraId="048FECAF" w14:textId="549E35FA" w:rsidR="0045390A" w:rsidRDefault="0045390A">
      <w:pPr>
        <w:pStyle w:val="TOC3"/>
        <w:tabs>
          <w:tab w:val="right" w:leader="hyphen" w:pos="9350"/>
        </w:tabs>
        <w:rPr>
          <w:rFonts w:eastAsiaTheme="minorEastAsia"/>
          <w:noProof/>
          <w:sz w:val="24"/>
          <w:szCs w:val="24"/>
          <w:lang w:eastAsia="en-CA"/>
        </w:rPr>
      </w:pPr>
      <w:hyperlink w:anchor="_Toc182171124" w:history="1">
        <w:r w:rsidRPr="00055A2E">
          <w:rPr>
            <w:rStyle w:val="Hyperlink"/>
            <w:i/>
            <w:iCs/>
            <w:noProof/>
          </w:rPr>
          <w:t>Donoghue v Stevenson</w:t>
        </w:r>
        <w:r w:rsidRPr="00055A2E">
          <w:rPr>
            <w:rStyle w:val="Hyperlink"/>
            <w:noProof/>
          </w:rPr>
          <w:t>, [1932] AC 562 (HL) – Neighbour principle for generating duty of care; manufacturer’s liability</w:t>
        </w:r>
        <w:r>
          <w:rPr>
            <w:noProof/>
            <w:webHidden/>
          </w:rPr>
          <w:tab/>
        </w:r>
        <w:r>
          <w:rPr>
            <w:noProof/>
            <w:webHidden/>
          </w:rPr>
          <w:fldChar w:fldCharType="begin"/>
        </w:r>
        <w:r>
          <w:rPr>
            <w:noProof/>
            <w:webHidden/>
          </w:rPr>
          <w:instrText xml:space="preserve"> PAGEREF _Toc182171124 \h </w:instrText>
        </w:r>
        <w:r>
          <w:rPr>
            <w:noProof/>
            <w:webHidden/>
          </w:rPr>
        </w:r>
        <w:r>
          <w:rPr>
            <w:noProof/>
            <w:webHidden/>
          </w:rPr>
          <w:fldChar w:fldCharType="separate"/>
        </w:r>
        <w:r>
          <w:rPr>
            <w:noProof/>
            <w:webHidden/>
          </w:rPr>
          <w:t>37</w:t>
        </w:r>
        <w:r>
          <w:rPr>
            <w:noProof/>
            <w:webHidden/>
          </w:rPr>
          <w:fldChar w:fldCharType="end"/>
        </w:r>
      </w:hyperlink>
    </w:p>
    <w:p w14:paraId="2077AA40" w14:textId="7F08C91A" w:rsidR="0045390A" w:rsidRDefault="0045390A">
      <w:pPr>
        <w:pStyle w:val="TOC3"/>
        <w:tabs>
          <w:tab w:val="right" w:leader="hyphen" w:pos="9350"/>
        </w:tabs>
        <w:rPr>
          <w:rFonts w:eastAsiaTheme="minorEastAsia"/>
          <w:noProof/>
          <w:sz w:val="24"/>
          <w:szCs w:val="24"/>
          <w:lang w:eastAsia="en-CA"/>
        </w:rPr>
      </w:pPr>
      <w:hyperlink w:anchor="_Toc182171125" w:history="1">
        <w:r w:rsidRPr="00055A2E">
          <w:rPr>
            <w:rStyle w:val="Hyperlink"/>
            <w:i/>
            <w:iCs/>
            <w:noProof/>
          </w:rPr>
          <w:t>Watson v Buckley and Osborne, Garett and Co Ltd (Ogee Ltd)</w:t>
        </w:r>
        <w:r w:rsidRPr="00055A2E">
          <w:rPr>
            <w:rStyle w:val="Hyperlink"/>
            <w:noProof/>
          </w:rPr>
          <w:t>, [1940] 1 All ER 174 (KB) – Distributor’s liability; Where a distributor makes representations concerning the safety of a product and a reasonable person would rely on those representations, then the distributor owes the representee a duty of care to ensure that those representations are accurate.</w:t>
        </w:r>
        <w:r>
          <w:rPr>
            <w:noProof/>
            <w:webHidden/>
          </w:rPr>
          <w:tab/>
        </w:r>
        <w:r>
          <w:rPr>
            <w:noProof/>
            <w:webHidden/>
          </w:rPr>
          <w:fldChar w:fldCharType="begin"/>
        </w:r>
        <w:r>
          <w:rPr>
            <w:noProof/>
            <w:webHidden/>
          </w:rPr>
          <w:instrText xml:space="preserve"> PAGEREF _Toc182171125 \h </w:instrText>
        </w:r>
        <w:r>
          <w:rPr>
            <w:noProof/>
            <w:webHidden/>
          </w:rPr>
        </w:r>
        <w:r>
          <w:rPr>
            <w:noProof/>
            <w:webHidden/>
          </w:rPr>
          <w:fldChar w:fldCharType="separate"/>
        </w:r>
        <w:r>
          <w:rPr>
            <w:noProof/>
            <w:webHidden/>
          </w:rPr>
          <w:t>40</w:t>
        </w:r>
        <w:r>
          <w:rPr>
            <w:noProof/>
            <w:webHidden/>
          </w:rPr>
          <w:fldChar w:fldCharType="end"/>
        </w:r>
      </w:hyperlink>
    </w:p>
    <w:p w14:paraId="29CB2754" w14:textId="023EE991" w:rsidR="0045390A" w:rsidRDefault="0045390A">
      <w:pPr>
        <w:pStyle w:val="TOC3"/>
        <w:tabs>
          <w:tab w:val="right" w:leader="hyphen" w:pos="9350"/>
        </w:tabs>
        <w:rPr>
          <w:rFonts w:eastAsiaTheme="minorEastAsia"/>
          <w:noProof/>
          <w:sz w:val="24"/>
          <w:szCs w:val="24"/>
          <w:lang w:eastAsia="en-CA"/>
        </w:rPr>
      </w:pPr>
      <w:hyperlink w:anchor="_Toc182171126" w:history="1">
        <w:r w:rsidRPr="00055A2E">
          <w:rPr>
            <w:rStyle w:val="Hyperlink"/>
            <w:i/>
            <w:iCs/>
            <w:noProof/>
          </w:rPr>
          <w:t>Clay v AJ Crump &amp; Sons Ltd</w:t>
        </w:r>
        <w:r w:rsidRPr="00055A2E">
          <w:rPr>
            <w:rStyle w:val="Hyperlink"/>
            <w:noProof/>
          </w:rPr>
          <w:t>, [1964] 1 QB 533 (CA) – The class of person to whom a duty of care is owed is not affected by the fact that other persons could have taken reasonable care against a risk</w:t>
        </w:r>
        <w:r>
          <w:rPr>
            <w:noProof/>
            <w:webHidden/>
          </w:rPr>
          <w:tab/>
        </w:r>
        <w:r>
          <w:rPr>
            <w:noProof/>
            <w:webHidden/>
          </w:rPr>
          <w:fldChar w:fldCharType="begin"/>
        </w:r>
        <w:r>
          <w:rPr>
            <w:noProof/>
            <w:webHidden/>
          </w:rPr>
          <w:instrText xml:space="preserve"> PAGEREF _Toc182171126 \h </w:instrText>
        </w:r>
        <w:r>
          <w:rPr>
            <w:noProof/>
            <w:webHidden/>
          </w:rPr>
        </w:r>
        <w:r>
          <w:rPr>
            <w:noProof/>
            <w:webHidden/>
          </w:rPr>
          <w:fldChar w:fldCharType="separate"/>
        </w:r>
        <w:r>
          <w:rPr>
            <w:noProof/>
            <w:webHidden/>
          </w:rPr>
          <w:t>41</w:t>
        </w:r>
        <w:r>
          <w:rPr>
            <w:noProof/>
            <w:webHidden/>
          </w:rPr>
          <w:fldChar w:fldCharType="end"/>
        </w:r>
      </w:hyperlink>
    </w:p>
    <w:p w14:paraId="71B07F54" w14:textId="5B49F886" w:rsidR="0045390A" w:rsidRDefault="0045390A">
      <w:pPr>
        <w:pStyle w:val="TOC3"/>
        <w:tabs>
          <w:tab w:val="right" w:leader="hyphen" w:pos="9350"/>
        </w:tabs>
        <w:rPr>
          <w:rFonts w:eastAsiaTheme="minorEastAsia"/>
          <w:noProof/>
          <w:sz w:val="24"/>
          <w:szCs w:val="24"/>
          <w:lang w:eastAsia="en-CA"/>
        </w:rPr>
      </w:pPr>
      <w:hyperlink w:anchor="_Toc182171127" w:history="1">
        <w:r w:rsidRPr="00055A2E">
          <w:rPr>
            <w:rStyle w:val="Hyperlink"/>
            <w:i/>
            <w:iCs/>
            <w:noProof/>
          </w:rPr>
          <w:t>Palsgraf v Long Island Railroad Co</w:t>
        </w:r>
        <w:r w:rsidRPr="00055A2E">
          <w:rPr>
            <w:rStyle w:val="Hyperlink"/>
            <w:noProof/>
          </w:rPr>
          <w:t>, NY CA 1928 – reasonable foreseeability of risk defines the scope of duty of care in terms of both the acts required and the persons to whom the duty is owed; risk to whom?</w:t>
        </w:r>
        <w:r>
          <w:rPr>
            <w:noProof/>
            <w:webHidden/>
          </w:rPr>
          <w:tab/>
        </w:r>
        <w:r>
          <w:rPr>
            <w:noProof/>
            <w:webHidden/>
          </w:rPr>
          <w:fldChar w:fldCharType="begin"/>
        </w:r>
        <w:r>
          <w:rPr>
            <w:noProof/>
            <w:webHidden/>
          </w:rPr>
          <w:instrText xml:space="preserve"> PAGEREF _Toc182171127 \h </w:instrText>
        </w:r>
        <w:r>
          <w:rPr>
            <w:noProof/>
            <w:webHidden/>
          </w:rPr>
        </w:r>
        <w:r>
          <w:rPr>
            <w:noProof/>
            <w:webHidden/>
          </w:rPr>
          <w:fldChar w:fldCharType="separate"/>
        </w:r>
        <w:r>
          <w:rPr>
            <w:noProof/>
            <w:webHidden/>
          </w:rPr>
          <w:t>42</w:t>
        </w:r>
        <w:r>
          <w:rPr>
            <w:noProof/>
            <w:webHidden/>
          </w:rPr>
          <w:fldChar w:fldCharType="end"/>
        </w:r>
      </w:hyperlink>
    </w:p>
    <w:p w14:paraId="1B11B41A" w14:textId="45AAC2A7" w:rsidR="0045390A" w:rsidRDefault="0045390A">
      <w:pPr>
        <w:pStyle w:val="TOC3"/>
        <w:tabs>
          <w:tab w:val="right" w:leader="hyphen" w:pos="9350"/>
        </w:tabs>
        <w:rPr>
          <w:rFonts w:eastAsiaTheme="minorEastAsia"/>
          <w:noProof/>
          <w:sz w:val="24"/>
          <w:szCs w:val="24"/>
          <w:lang w:eastAsia="en-CA"/>
        </w:rPr>
      </w:pPr>
      <w:hyperlink w:anchor="_Toc182171128" w:history="1">
        <w:r w:rsidRPr="00055A2E">
          <w:rPr>
            <w:rStyle w:val="Hyperlink"/>
            <w:noProof/>
          </w:rPr>
          <w:t>Rescuer’s Liability</w:t>
        </w:r>
        <w:r>
          <w:rPr>
            <w:noProof/>
            <w:webHidden/>
          </w:rPr>
          <w:tab/>
        </w:r>
        <w:r>
          <w:rPr>
            <w:noProof/>
            <w:webHidden/>
          </w:rPr>
          <w:fldChar w:fldCharType="begin"/>
        </w:r>
        <w:r>
          <w:rPr>
            <w:noProof/>
            <w:webHidden/>
          </w:rPr>
          <w:instrText xml:space="preserve"> PAGEREF _Toc182171128 \h </w:instrText>
        </w:r>
        <w:r>
          <w:rPr>
            <w:noProof/>
            <w:webHidden/>
          </w:rPr>
        </w:r>
        <w:r>
          <w:rPr>
            <w:noProof/>
            <w:webHidden/>
          </w:rPr>
          <w:fldChar w:fldCharType="separate"/>
        </w:r>
        <w:r>
          <w:rPr>
            <w:noProof/>
            <w:webHidden/>
          </w:rPr>
          <w:t>46</w:t>
        </w:r>
        <w:r>
          <w:rPr>
            <w:noProof/>
            <w:webHidden/>
          </w:rPr>
          <w:fldChar w:fldCharType="end"/>
        </w:r>
      </w:hyperlink>
    </w:p>
    <w:p w14:paraId="11370338" w14:textId="6839699B" w:rsidR="0045390A" w:rsidRDefault="0045390A">
      <w:pPr>
        <w:pStyle w:val="TOC4"/>
        <w:tabs>
          <w:tab w:val="right" w:leader="hyphen" w:pos="9350"/>
        </w:tabs>
        <w:rPr>
          <w:rFonts w:eastAsiaTheme="minorEastAsia"/>
          <w:noProof/>
          <w:sz w:val="24"/>
          <w:szCs w:val="24"/>
          <w:lang w:eastAsia="en-CA"/>
        </w:rPr>
      </w:pPr>
      <w:hyperlink w:anchor="_Toc182171129" w:history="1">
        <w:r w:rsidRPr="00055A2E">
          <w:rPr>
            <w:rStyle w:val="Hyperlink"/>
            <w:noProof/>
          </w:rPr>
          <w:t>Haynes v Harwood, [1935] 1 KB 146 (CA) - The doctrine of the assumption of risk does not apply where the plaintiff has, under a circumstance caused by the defendant’s wrongful act, consciously and deliberately faced a risk, even of death, to rescue another from imminent danger of personal injury or death, regardless of whether he is under a legal duty to do so</w:t>
        </w:r>
        <w:r>
          <w:rPr>
            <w:noProof/>
            <w:webHidden/>
          </w:rPr>
          <w:tab/>
        </w:r>
        <w:r>
          <w:rPr>
            <w:noProof/>
            <w:webHidden/>
          </w:rPr>
          <w:fldChar w:fldCharType="begin"/>
        </w:r>
        <w:r>
          <w:rPr>
            <w:noProof/>
            <w:webHidden/>
          </w:rPr>
          <w:instrText xml:space="preserve"> PAGEREF _Toc182171129 \h </w:instrText>
        </w:r>
        <w:r>
          <w:rPr>
            <w:noProof/>
            <w:webHidden/>
          </w:rPr>
        </w:r>
        <w:r>
          <w:rPr>
            <w:noProof/>
            <w:webHidden/>
          </w:rPr>
          <w:fldChar w:fldCharType="separate"/>
        </w:r>
        <w:r>
          <w:rPr>
            <w:noProof/>
            <w:webHidden/>
          </w:rPr>
          <w:t>46</w:t>
        </w:r>
        <w:r>
          <w:rPr>
            <w:noProof/>
            <w:webHidden/>
          </w:rPr>
          <w:fldChar w:fldCharType="end"/>
        </w:r>
      </w:hyperlink>
    </w:p>
    <w:p w14:paraId="0683308C" w14:textId="4C75D230" w:rsidR="0045390A" w:rsidRDefault="0045390A">
      <w:pPr>
        <w:pStyle w:val="TOC4"/>
        <w:tabs>
          <w:tab w:val="right" w:leader="hyphen" w:pos="9350"/>
        </w:tabs>
        <w:rPr>
          <w:rFonts w:eastAsiaTheme="minorEastAsia"/>
          <w:noProof/>
          <w:sz w:val="24"/>
          <w:szCs w:val="24"/>
          <w:lang w:eastAsia="en-CA"/>
        </w:rPr>
      </w:pPr>
      <w:hyperlink w:anchor="_Toc182171130" w:history="1">
        <w:r w:rsidRPr="00055A2E">
          <w:rPr>
            <w:rStyle w:val="Hyperlink"/>
            <w:noProof/>
          </w:rPr>
          <w:t>Wagner v International Railway Co, NY CA 1921 – rescue is a natural and probable consequence of the creation of a reasonably foreseeable risk, so a duty of care is owed to a rescuer and is breached by the negligent act which induced the rescuer to act</w:t>
        </w:r>
        <w:r>
          <w:rPr>
            <w:noProof/>
            <w:webHidden/>
          </w:rPr>
          <w:tab/>
        </w:r>
        <w:r>
          <w:rPr>
            <w:noProof/>
            <w:webHidden/>
          </w:rPr>
          <w:fldChar w:fldCharType="begin"/>
        </w:r>
        <w:r>
          <w:rPr>
            <w:noProof/>
            <w:webHidden/>
          </w:rPr>
          <w:instrText xml:space="preserve"> PAGEREF _Toc182171130 \h </w:instrText>
        </w:r>
        <w:r>
          <w:rPr>
            <w:noProof/>
            <w:webHidden/>
          </w:rPr>
        </w:r>
        <w:r>
          <w:rPr>
            <w:noProof/>
            <w:webHidden/>
          </w:rPr>
          <w:fldChar w:fldCharType="separate"/>
        </w:r>
        <w:r>
          <w:rPr>
            <w:noProof/>
            <w:webHidden/>
          </w:rPr>
          <w:t>47</w:t>
        </w:r>
        <w:r>
          <w:rPr>
            <w:noProof/>
            <w:webHidden/>
          </w:rPr>
          <w:fldChar w:fldCharType="end"/>
        </w:r>
      </w:hyperlink>
    </w:p>
    <w:p w14:paraId="71EA1CFC" w14:textId="091058CD" w:rsidR="0045390A" w:rsidRDefault="0045390A">
      <w:pPr>
        <w:pStyle w:val="TOC4"/>
        <w:tabs>
          <w:tab w:val="right" w:leader="hyphen" w:pos="9350"/>
        </w:tabs>
        <w:rPr>
          <w:rFonts w:eastAsiaTheme="minorEastAsia"/>
          <w:noProof/>
          <w:sz w:val="24"/>
          <w:szCs w:val="24"/>
          <w:lang w:eastAsia="en-CA"/>
        </w:rPr>
      </w:pPr>
      <w:hyperlink w:anchor="_Toc182171131" w:history="1">
        <w:r w:rsidRPr="00055A2E">
          <w:rPr>
            <w:rStyle w:val="Hyperlink"/>
            <w:noProof/>
          </w:rPr>
          <w:t>Horsley v MacLaren, [1972] SCR 441 – Rescuers liability is a duty independent of the duty owed to the imperilled party; rescuers liability does not extend to interventions so stupid they are not reasonably foreseeable to the negligent party</w:t>
        </w:r>
        <w:r>
          <w:rPr>
            <w:noProof/>
            <w:webHidden/>
          </w:rPr>
          <w:tab/>
        </w:r>
        <w:r>
          <w:rPr>
            <w:noProof/>
            <w:webHidden/>
          </w:rPr>
          <w:fldChar w:fldCharType="begin"/>
        </w:r>
        <w:r>
          <w:rPr>
            <w:noProof/>
            <w:webHidden/>
          </w:rPr>
          <w:instrText xml:space="preserve"> PAGEREF _Toc182171131 \h </w:instrText>
        </w:r>
        <w:r>
          <w:rPr>
            <w:noProof/>
            <w:webHidden/>
          </w:rPr>
        </w:r>
        <w:r>
          <w:rPr>
            <w:noProof/>
            <w:webHidden/>
          </w:rPr>
          <w:fldChar w:fldCharType="separate"/>
        </w:r>
        <w:r>
          <w:rPr>
            <w:noProof/>
            <w:webHidden/>
          </w:rPr>
          <w:t>48</w:t>
        </w:r>
        <w:r>
          <w:rPr>
            <w:noProof/>
            <w:webHidden/>
          </w:rPr>
          <w:fldChar w:fldCharType="end"/>
        </w:r>
      </w:hyperlink>
    </w:p>
    <w:p w14:paraId="3D66DD3E" w14:textId="3DB2A57C" w:rsidR="0045390A" w:rsidRDefault="0045390A">
      <w:pPr>
        <w:pStyle w:val="TOC4"/>
        <w:tabs>
          <w:tab w:val="right" w:leader="hyphen" w:pos="9350"/>
        </w:tabs>
        <w:rPr>
          <w:rFonts w:eastAsiaTheme="minorEastAsia"/>
          <w:noProof/>
          <w:sz w:val="24"/>
          <w:szCs w:val="24"/>
          <w:lang w:eastAsia="en-CA"/>
        </w:rPr>
      </w:pPr>
      <w:hyperlink w:anchor="_Toc182171132" w:history="1">
        <w:r w:rsidRPr="00055A2E">
          <w:rPr>
            <w:rStyle w:val="Hyperlink"/>
            <w:noProof/>
          </w:rPr>
          <w:t>Urbanski v Patel (1978), 84 DLR (3d) 650 (Man QB) – rescuers liability applies to negligent medical treatment</w:t>
        </w:r>
        <w:r>
          <w:rPr>
            <w:noProof/>
            <w:webHidden/>
          </w:rPr>
          <w:tab/>
        </w:r>
        <w:r>
          <w:rPr>
            <w:noProof/>
            <w:webHidden/>
          </w:rPr>
          <w:fldChar w:fldCharType="begin"/>
        </w:r>
        <w:r>
          <w:rPr>
            <w:noProof/>
            <w:webHidden/>
          </w:rPr>
          <w:instrText xml:space="preserve"> PAGEREF _Toc182171132 \h </w:instrText>
        </w:r>
        <w:r>
          <w:rPr>
            <w:noProof/>
            <w:webHidden/>
          </w:rPr>
        </w:r>
        <w:r>
          <w:rPr>
            <w:noProof/>
            <w:webHidden/>
          </w:rPr>
          <w:fldChar w:fldCharType="separate"/>
        </w:r>
        <w:r>
          <w:rPr>
            <w:noProof/>
            <w:webHidden/>
          </w:rPr>
          <w:t>48</w:t>
        </w:r>
        <w:r>
          <w:rPr>
            <w:noProof/>
            <w:webHidden/>
          </w:rPr>
          <w:fldChar w:fldCharType="end"/>
        </w:r>
      </w:hyperlink>
    </w:p>
    <w:p w14:paraId="2E426A5E" w14:textId="37369F20" w:rsidR="0045390A" w:rsidRDefault="0045390A">
      <w:pPr>
        <w:pStyle w:val="TOC4"/>
        <w:tabs>
          <w:tab w:val="right" w:leader="hyphen" w:pos="9350"/>
        </w:tabs>
        <w:rPr>
          <w:rFonts w:eastAsiaTheme="minorEastAsia"/>
          <w:noProof/>
          <w:sz w:val="24"/>
          <w:szCs w:val="24"/>
          <w:lang w:eastAsia="en-CA"/>
        </w:rPr>
      </w:pPr>
      <w:hyperlink w:anchor="_Toc182171133" w:history="1">
        <w:r w:rsidRPr="00055A2E">
          <w:rPr>
            <w:rStyle w:val="Hyperlink"/>
            <w:noProof/>
          </w:rPr>
          <w:t>Ontario Good Samaritan Act – healthcare professionals not liable for negligence caused by gratuitous emergency medical treatment unless damages caused by gross negligence</w:t>
        </w:r>
        <w:r>
          <w:rPr>
            <w:noProof/>
            <w:webHidden/>
          </w:rPr>
          <w:tab/>
        </w:r>
        <w:r>
          <w:rPr>
            <w:noProof/>
            <w:webHidden/>
          </w:rPr>
          <w:fldChar w:fldCharType="begin"/>
        </w:r>
        <w:r>
          <w:rPr>
            <w:noProof/>
            <w:webHidden/>
          </w:rPr>
          <w:instrText xml:space="preserve"> PAGEREF _Toc182171133 \h </w:instrText>
        </w:r>
        <w:r>
          <w:rPr>
            <w:noProof/>
            <w:webHidden/>
          </w:rPr>
        </w:r>
        <w:r>
          <w:rPr>
            <w:noProof/>
            <w:webHidden/>
          </w:rPr>
          <w:fldChar w:fldCharType="separate"/>
        </w:r>
        <w:r>
          <w:rPr>
            <w:noProof/>
            <w:webHidden/>
          </w:rPr>
          <w:t>48</w:t>
        </w:r>
        <w:r>
          <w:rPr>
            <w:noProof/>
            <w:webHidden/>
          </w:rPr>
          <w:fldChar w:fldCharType="end"/>
        </w:r>
      </w:hyperlink>
    </w:p>
    <w:p w14:paraId="44F75FA1" w14:textId="1AD98254" w:rsidR="0045390A" w:rsidRDefault="0045390A">
      <w:pPr>
        <w:pStyle w:val="TOC3"/>
        <w:tabs>
          <w:tab w:val="right" w:leader="hyphen" w:pos="9350"/>
        </w:tabs>
        <w:rPr>
          <w:rFonts w:eastAsiaTheme="minorEastAsia"/>
          <w:noProof/>
          <w:sz w:val="24"/>
          <w:szCs w:val="24"/>
          <w:lang w:eastAsia="en-CA"/>
        </w:rPr>
      </w:pPr>
      <w:hyperlink w:anchor="_Toc182171134" w:history="1">
        <w:r w:rsidRPr="00055A2E">
          <w:rPr>
            <w:rStyle w:val="Hyperlink"/>
            <w:noProof/>
          </w:rPr>
          <w:t>Test for Duty of Care and Negligence in Canadian Law</w:t>
        </w:r>
        <w:r>
          <w:rPr>
            <w:noProof/>
            <w:webHidden/>
          </w:rPr>
          <w:tab/>
        </w:r>
        <w:r>
          <w:rPr>
            <w:noProof/>
            <w:webHidden/>
          </w:rPr>
          <w:fldChar w:fldCharType="begin"/>
        </w:r>
        <w:r>
          <w:rPr>
            <w:noProof/>
            <w:webHidden/>
          </w:rPr>
          <w:instrText xml:space="preserve"> PAGEREF _Toc182171134 \h </w:instrText>
        </w:r>
        <w:r>
          <w:rPr>
            <w:noProof/>
            <w:webHidden/>
          </w:rPr>
        </w:r>
        <w:r>
          <w:rPr>
            <w:noProof/>
            <w:webHidden/>
          </w:rPr>
          <w:fldChar w:fldCharType="separate"/>
        </w:r>
        <w:r>
          <w:rPr>
            <w:noProof/>
            <w:webHidden/>
          </w:rPr>
          <w:t>49</w:t>
        </w:r>
        <w:r>
          <w:rPr>
            <w:noProof/>
            <w:webHidden/>
          </w:rPr>
          <w:fldChar w:fldCharType="end"/>
        </w:r>
      </w:hyperlink>
    </w:p>
    <w:p w14:paraId="611C8844" w14:textId="07FA216E" w:rsidR="0045390A" w:rsidRDefault="0045390A">
      <w:pPr>
        <w:pStyle w:val="TOC4"/>
        <w:tabs>
          <w:tab w:val="right" w:leader="hyphen" w:pos="9350"/>
        </w:tabs>
        <w:rPr>
          <w:rFonts w:eastAsiaTheme="minorEastAsia"/>
          <w:noProof/>
          <w:sz w:val="24"/>
          <w:szCs w:val="24"/>
          <w:lang w:eastAsia="en-CA"/>
        </w:rPr>
      </w:pPr>
      <w:hyperlink w:anchor="_Toc182171135" w:history="1">
        <w:r w:rsidRPr="00055A2E">
          <w:rPr>
            <w:rStyle w:val="Hyperlink"/>
            <w:noProof/>
          </w:rPr>
          <w:t>Anns v Merton London Borough [1977], UKHL – Origin of Anns Test</w:t>
        </w:r>
        <w:r>
          <w:rPr>
            <w:noProof/>
            <w:webHidden/>
          </w:rPr>
          <w:tab/>
        </w:r>
        <w:r>
          <w:rPr>
            <w:noProof/>
            <w:webHidden/>
          </w:rPr>
          <w:fldChar w:fldCharType="begin"/>
        </w:r>
        <w:r>
          <w:rPr>
            <w:noProof/>
            <w:webHidden/>
          </w:rPr>
          <w:instrText xml:space="preserve"> PAGEREF _Toc182171135 \h </w:instrText>
        </w:r>
        <w:r>
          <w:rPr>
            <w:noProof/>
            <w:webHidden/>
          </w:rPr>
        </w:r>
        <w:r>
          <w:rPr>
            <w:noProof/>
            <w:webHidden/>
          </w:rPr>
          <w:fldChar w:fldCharType="separate"/>
        </w:r>
        <w:r>
          <w:rPr>
            <w:noProof/>
            <w:webHidden/>
          </w:rPr>
          <w:t>49</w:t>
        </w:r>
        <w:r>
          <w:rPr>
            <w:noProof/>
            <w:webHidden/>
          </w:rPr>
          <w:fldChar w:fldCharType="end"/>
        </w:r>
      </w:hyperlink>
    </w:p>
    <w:p w14:paraId="1EA47E4F" w14:textId="029BC853" w:rsidR="0045390A" w:rsidRDefault="0045390A">
      <w:pPr>
        <w:pStyle w:val="TOC4"/>
        <w:tabs>
          <w:tab w:val="right" w:leader="hyphen" w:pos="9350"/>
        </w:tabs>
        <w:rPr>
          <w:rFonts w:eastAsiaTheme="minorEastAsia"/>
          <w:noProof/>
          <w:sz w:val="24"/>
          <w:szCs w:val="24"/>
          <w:lang w:eastAsia="en-CA"/>
        </w:rPr>
      </w:pPr>
      <w:hyperlink w:anchor="_Toc182171136" w:history="1">
        <w:r w:rsidRPr="00055A2E">
          <w:rPr>
            <w:rStyle w:val="Hyperlink"/>
            <w:noProof/>
          </w:rPr>
          <w:t>Kamloops v Nielsen, [1984] 2 SCR 2 – Imports Anns Test into Canadian Law</w:t>
        </w:r>
        <w:r>
          <w:rPr>
            <w:noProof/>
            <w:webHidden/>
          </w:rPr>
          <w:tab/>
        </w:r>
        <w:r>
          <w:rPr>
            <w:noProof/>
            <w:webHidden/>
          </w:rPr>
          <w:fldChar w:fldCharType="begin"/>
        </w:r>
        <w:r>
          <w:rPr>
            <w:noProof/>
            <w:webHidden/>
          </w:rPr>
          <w:instrText xml:space="preserve"> PAGEREF _Toc182171136 \h </w:instrText>
        </w:r>
        <w:r>
          <w:rPr>
            <w:noProof/>
            <w:webHidden/>
          </w:rPr>
        </w:r>
        <w:r>
          <w:rPr>
            <w:noProof/>
            <w:webHidden/>
          </w:rPr>
          <w:fldChar w:fldCharType="separate"/>
        </w:r>
        <w:r>
          <w:rPr>
            <w:noProof/>
            <w:webHidden/>
          </w:rPr>
          <w:t>49</w:t>
        </w:r>
        <w:r>
          <w:rPr>
            <w:noProof/>
            <w:webHidden/>
          </w:rPr>
          <w:fldChar w:fldCharType="end"/>
        </w:r>
      </w:hyperlink>
    </w:p>
    <w:p w14:paraId="278E5BDE" w14:textId="150EFABE" w:rsidR="0045390A" w:rsidRDefault="0045390A">
      <w:pPr>
        <w:pStyle w:val="TOC4"/>
        <w:tabs>
          <w:tab w:val="right" w:leader="hyphen" w:pos="9350"/>
        </w:tabs>
        <w:rPr>
          <w:rFonts w:eastAsiaTheme="minorEastAsia"/>
          <w:noProof/>
          <w:sz w:val="24"/>
          <w:szCs w:val="24"/>
          <w:lang w:eastAsia="en-CA"/>
        </w:rPr>
      </w:pPr>
      <w:hyperlink w:anchor="_Toc182171137" w:history="1">
        <w:r w:rsidRPr="00055A2E">
          <w:rPr>
            <w:rStyle w:val="Hyperlink"/>
            <w:noProof/>
          </w:rPr>
          <w:t>Dobson (Litigation Guardian of) v Dobson, 1999 SCC - No duty of care to unborn children owed by pregnant mothers</w:t>
        </w:r>
        <w:r>
          <w:rPr>
            <w:noProof/>
            <w:webHidden/>
          </w:rPr>
          <w:tab/>
        </w:r>
        <w:r>
          <w:rPr>
            <w:noProof/>
            <w:webHidden/>
          </w:rPr>
          <w:fldChar w:fldCharType="begin"/>
        </w:r>
        <w:r>
          <w:rPr>
            <w:noProof/>
            <w:webHidden/>
          </w:rPr>
          <w:instrText xml:space="preserve"> PAGEREF _Toc182171137 \h </w:instrText>
        </w:r>
        <w:r>
          <w:rPr>
            <w:noProof/>
            <w:webHidden/>
          </w:rPr>
        </w:r>
        <w:r>
          <w:rPr>
            <w:noProof/>
            <w:webHidden/>
          </w:rPr>
          <w:fldChar w:fldCharType="separate"/>
        </w:r>
        <w:r>
          <w:rPr>
            <w:noProof/>
            <w:webHidden/>
          </w:rPr>
          <w:t>49</w:t>
        </w:r>
        <w:r>
          <w:rPr>
            <w:noProof/>
            <w:webHidden/>
          </w:rPr>
          <w:fldChar w:fldCharType="end"/>
        </w:r>
      </w:hyperlink>
    </w:p>
    <w:p w14:paraId="1B670BD9" w14:textId="7129E1B6" w:rsidR="0045390A" w:rsidRDefault="0045390A">
      <w:pPr>
        <w:pStyle w:val="TOC4"/>
        <w:tabs>
          <w:tab w:val="right" w:leader="hyphen" w:pos="9350"/>
        </w:tabs>
        <w:rPr>
          <w:rFonts w:eastAsiaTheme="minorEastAsia"/>
          <w:noProof/>
          <w:sz w:val="24"/>
          <w:szCs w:val="24"/>
          <w:lang w:eastAsia="en-CA"/>
        </w:rPr>
      </w:pPr>
      <w:hyperlink w:anchor="_Toc182171138" w:history="1">
        <w:r w:rsidRPr="00055A2E">
          <w:rPr>
            <w:rStyle w:val="Hyperlink"/>
            <w:noProof/>
          </w:rPr>
          <w:t>Weinrib, “Does Tort Law Have a Future?” (2000) Criticism of the Two-Stage Test</w:t>
        </w:r>
        <w:r>
          <w:rPr>
            <w:noProof/>
            <w:webHidden/>
          </w:rPr>
          <w:tab/>
        </w:r>
        <w:r>
          <w:rPr>
            <w:noProof/>
            <w:webHidden/>
          </w:rPr>
          <w:fldChar w:fldCharType="begin"/>
        </w:r>
        <w:r>
          <w:rPr>
            <w:noProof/>
            <w:webHidden/>
          </w:rPr>
          <w:instrText xml:space="preserve"> PAGEREF _Toc182171138 \h </w:instrText>
        </w:r>
        <w:r>
          <w:rPr>
            <w:noProof/>
            <w:webHidden/>
          </w:rPr>
        </w:r>
        <w:r>
          <w:rPr>
            <w:noProof/>
            <w:webHidden/>
          </w:rPr>
          <w:fldChar w:fldCharType="separate"/>
        </w:r>
        <w:r>
          <w:rPr>
            <w:noProof/>
            <w:webHidden/>
          </w:rPr>
          <w:t>49</w:t>
        </w:r>
        <w:r>
          <w:rPr>
            <w:noProof/>
            <w:webHidden/>
          </w:rPr>
          <w:fldChar w:fldCharType="end"/>
        </w:r>
      </w:hyperlink>
    </w:p>
    <w:p w14:paraId="5B3E4026" w14:textId="329928C0" w:rsidR="0045390A" w:rsidRDefault="0045390A">
      <w:pPr>
        <w:pStyle w:val="TOC4"/>
        <w:tabs>
          <w:tab w:val="right" w:leader="hyphen" w:pos="9350"/>
        </w:tabs>
        <w:rPr>
          <w:rFonts w:eastAsiaTheme="minorEastAsia"/>
          <w:noProof/>
          <w:sz w:val="24"/>
          <w:szCs w:val="24"/>
          <w:lang w:eastAsia="en-CA"/>
        </w:rPr>
      </w:pPr>
      <w:hyperlink w:anchor="_Toc182171139" w:history="1">
        <w:r w:rsidRPr="00055A2E">
          <w:rPr>
            <w:rStyle w:val="Hyperlink"/>
            <w:noProof/>
          </w:rPr>
          <w:t>Cooper v Hobart, 2001 SCC 79 – Reforms Anns Test</w:t>
        </w:r>
        <w:r>
          <w:rPr>
            <w:noProof/>
            <w:webHidden/>
          </w:rPr>
          <w:tab/>
        </w:r>
        <w:r>
          <w:rPr>
            <w:noProof/>
            <w:webHidden/>
          </w:rPr>
          <w:fldChar w:fldCharType="begin"/>
        </w:r>
        <w:r>
          <w:rPr>
            <w:noProof/>
            <w:webHidden/>
          </w:rPr>
          <w:instrText xml:space="preserve"> PAGEREF _Toc182171139 \h </w:instrText>
        </w:r>
        <w:r>
          <w:rPr>
            <w:noProof/>
            <w:webHidden/>
          </w:rPr>
        </w:r>
        <w:r>
          <w:rPr>
            <w:noProof/>
            <w:webHidden/>
          </w:rPr>
          <w:fldChar w:fldCharType="separate"/>
        </w:r>
        <w:r>
          <w:rPr>
            <w:noProof/>
            <w:webHidden/>
          </w:rPr>
          <w:t>50</w:t>
        </w:r>
        <w:r>
          <w:rPr>
            <w:noProof/>
            <w:webHidden/>
          </w:rPr>
          <w:fldChar w:fldCharType="end"/>
        </w:r>
      </w:hyperlink>
    </w:p>
    <w:p w14:paraId="7E2FD41B" w14:textId="2F3DC198" w:rsidR="0045390A" w:rsidRDefault="0045390A">
      <w:pPr>
        <w:pStyle w:val="TOC4"/>
        <w:tabs>
          <w:tab w:val="right" w:leader="hyphen" w:pos="9350"/>
        </w:tabs>
        <w:rPr>
          <w:rFonts w:eastAsiaTheme="minorEastAsia"/>
          <w:noProof/>
          <w:sz w:val="24"/>
          <w:szCs w:val="24"/>
          <w:lang w:eastAsia="en-CA"/>
        </w:rPr>
      </w:pPr>
      <w:hyperlink w:anchor="_Toc182171140" w:history="1">
        <w:r w:rsidRPr="00055A2E">
          <w:rPr>
            <w:rStyle w:val="Hyperlink"/>
            <w:noProof/>
          </w:rPr>
          <w:t>Hill v Hamilton-Wentworth Services Board, [2007] 3 SCR 129 – Tort of negligent investigation; police not immune to civil negligence</w:t>
        </w:r>
        <w:r>
          <w:rPr>
            <w:noProof/>
            <w:webHidden/>
          </w:rPr>
          <w:tab/>
        </w:r>
        <w:r>
          <w:rPr>
            <w:noProof/>
            <w:webHidden/>
          </w:rPr>
          <w:fldChar w:fldCharType="begin"/>
        </w:r>
        <w:r>
          <w:rPr>
            <w:noProof/>
            <w:webHidden/>
          </w:rPr>
          <w:instrText xml:space="preserve"> PAGEREF _Toc182171140 \h </w:instrText>
        </w:r>
        <w:r>
          <w:rPr>
            <w:noProof/>
            <w:webHidden/>
          </w:rPr>
        </w:r>
        <w:r>
          <w:rPr>
            <w:noProof/>
            <w:webHidden/>
          </w:rPr>
          <w:fldChar w:fldCharType="separate"/>
        </w:r>
        <w:r>
          <w:rPr>
            <w:noProof/>
            <w:webHidden/>
          </w:rPr>
          <w:t>52</w:t>
        </w:r>
        <w:r>
          <w:rPr>
            <w:noProof/>
            <w:webHidden/>
          </w:rPr>
          <w:fldChar w:fldCharType="end"/>
        </w:r>
      </w:hyperlink>
    </w:p>
    <w:p w14:paraId="0BE91C01" w14:textId="59C54999" w:rsidR="0045390A" w:rsidRDefault="0045390A">
      <w:pPr>
        <w:pStyle w:val="TOC4"/>
        <w:tabs>
          <w:tab w:val="right" w:leader="hyphen" w:pos="9350"/>
        </w:tabs>
        <w:rPr>
          <w:rFonts w:eastAsiaTheme="minorEastAsia"/>
          <w:noProof/>
          <w:sz w:val="24"/>
          <w:szCs w:val="24"/>
          <w:lang w:eastAsia="en-CA"/>
        </w:rPr>
      </w:pPr>
      <w:hyperlink w:anchor="_Toc182171141" w:history="1">
        <w:r w:rsidRPr="00055A2E">
          <w:rPr>
            <w:rStyle w:val="Hyperlink"/>
            <w:noProof/>
          </w:rPr>
          <w:t>Syl Apps Secure Treatment Centre v BD, [2007] 3 SCR 83 – A private law duty of care will not be imposed where it creates the potential for serious and significant conflict with a statutorily imposed duty of care</w:t>
        </w:r>
        <w:r>
          <w:rPr>
            <w:noProof/>
            <w:webHidden/>
          </w:rPr>
          <w:tab/>
        </w:r>
        <w:r>
          <w:rPr>
            <w:noProof/>
            <w:webHidden/>
          </w:rPr>
          <w:fldChar w:fldCharType="begin"/>
        </w:r>
        <w:r>
          <w:rPr>
            <w:noProof/>
            <w:webHidden/>
          </w:rPr>
          <w:instrText xml:space="preserve"> PAGEREF _Toc182171141 \h </w:instrText>
        </w:r>
        <w:r>
          <w:rPr>
            <w:noProof/>
            <w:webHidden/>
          </w:rPr>
        </w:r>
        <w:r>
          <w:rPr>
            <w:noProof/>
            <w:webHidden/>
          </w:rPr>
          <w:fldChar w:fldCharType="separate"/>
        </w:r>
        <w:r>
          <w:rPr>
            <w:noProof/>
            <w:webHidden/>
          </w:rPr>
          <w:t>54</w:t>
        </w:r>
        <w:r>
          <w:rPr>
            <w:noProof/>
            <w:webHidden/>
          </w:rPr>
          <w:fldChar w:fldCharType="end"/>
        </w:r>
      </w:hyperlink>
    </w:p>
    <w:p w14:paraId="08E40026" w14:textId="0120D540" w:rsidR="0045390A" w:rsidRDefault="0045390A">
      <w:pPr>
        <w:pStyle w:val="TOC4"/>
        <w:tabs>
          <w:tab w:val="right" w:leader="hyphen" w:pos="9350"/>
        </w:tabs>
        <w:rPr>
          <w:rFonts w:eastAsiaTheme="minorEastAsia"/>
          <w:noProof/>
          <w:sz w:val="24"/>
          <w:szCs w:val="24"/>
          <w:lang w:eastAsia="en-CA"/>
        </w:rPr>
      </w:pPr>
      <w:hyperlink w:anchor="_Toc182171142" w:history="1">
        <w:r w:rsidRPr="00055A2E">
          <w:rPr>
            <w:rStyle w:val="Hyperlink"/>
            <w:noProof/>
          </w:rPr>
          <w:t>Childs v Desormeaux, 2006 SCC 18 – No liability for nonfeasance; Nonfeasance creates liability only where there is an omission of a legal duty; A social host does not owe a duty of care to a person injured by a guest who has consumed alcohol</w:t>
        </w:r>
        <w:r>
          <w:rPr>
            <w:noProof/>
            <w:webHidden/>
          </w:rPr>
          <w:tab/>
        </w:r>
        <w:r>
          <w:rPr>
            <w:noProof/>
            <w:webHidden/>
          </w:rPr>
          <w:fldChar w:fldCharType="begin"/>
        </w:r>
        <w:r>
          <w:rPr>
            <w:noProof/>
            <w:webHidden/>
          </w:rPr>
          <w:instrText xml:space="preserve"> PAGEREF _Toc182171142 \h </w:instrText>
        </w:r>
        <w:r>
          <w:rPr>
            <w:noProof/>
            <w:webHidden/>
          </w:rPr>
        </w:r>
        <w:r>
          <w:rPr>
            <w:noProof/>
            <w:webHidden/>
          </w:rPr>
          <w:fldChar w:fldCharType="separate"/>
        </w:r>
        <w:r>
          <w:rPr>
            <w:noProof/>
            <w:webHidden/>
          </w:rPr>
          <w:t>56</w:t>
        </w:r>
        <w:r>
          <w:rPr>
            <w:noProof/>
            <w:webHidden/>
          </w:rPr>
          <w:fldChar w:fldCharType="end"/>
        </w:r>
      </w:hyperlink>
    </w:p>
    <w:p w14:paraId="2DE6649C" w14:textId="27DC4D67" w:rsidR="0045390A" w:rsidRDefault="0045390A">
      <w:pPr>
        <w:pStyle w:val="TOC4"/>
        <w:tabs>
          <w:tab w:val="right" w:leader="hyphen" w:pos="9350"/>
        </w:tabs>
        <w:rPr>
          <w:rFonts w:eastAsiaTheme="minorEastAsia"/>
          <w:noProof/>
          <w:sz w:val="24"/>
          <w:szCs w:val="24"/>
          <w:lang w:eastAsia="en-CA"/>
        </w:rPr>
      </w:pPr>
      <w:hyperlink w:anchor="_Toc182171143" w:history="1">
        <w:r w:rsidRPr="00055A2E">
          <w:rPr>
            <w:rStyle w:val="Hyperlink"/>
            <w:noProof/>
          </w:rPr>
          <w:t>Rankins (Rankin’s Garage and Sales) v JJ, 2018 SCC 19 – A business will owe a duty of care to a third party injured by the unsafe operation of a stolen vehicle only when, in addition to theft, the unsafe operation of the stolen vehicle was reasonably foreseeable</w:t>
        </w:r>
        <w:r>
          <w:rPr>
            <w:noProof/>
            <w:webHidden/>
          </w:rPr>
          <w:tab/>
        </w:r>
        <w:r>
          <w:rPr>
            <w:noProof/>
            <w:webHidden/>
          </w:rPr>
          <w:fldChar w:fldCharType="begin"/>
        </w:r>
        <w:r>
          <w:rPr>
            <w:noProof/>
            <w:webHidden/>
          </w:rPr>
          <w:instrText xml:space="preserve"> PAGEREF _Toc182171143 \h </w:instrText>
        </w:r>
        <w:r>
          <w:rPr>
            <w:noProof/>
            <w:webHidden/>
          </w:rPr>
        </w:r>
        <w:r>
          <w:rPr>
            <w:noProof/>
            <w:webHidden/>
          </w:rPr>
          <w:fldChar w:fldCharType="separate"/>
        </w:r>
        <w:r>
          <w:rPr>
            <w:noProof/>
            <w:webHidden/>
          </w:rPr>
          <w:t>57</w:t>
        </w:r>
        <w:r>
          <w:rPr>
            <w:noProof/>
            <w:webHidden/>
          </w:rPr>
          <w:fldChar w:fldCharType="end"/>
        </w:r>
      </w:hyperlink>
    </w:p>
    <w:p w14:paraId="7AAE6DFD" w14:textId="701A437D" w:rsidR="0045390A" w:rsidRDefault="0045390A">
      <w:pPr>
        <w:pStyle w:val="TOC2"/>
        <w:tabs>
          <w:tab w:val="right" w:leader="hyphen" w:pos="9350"/>
        </w:tabs>
        <w:rPr>
          <w:rFonts w:eastAsiaTheme="minorEastAsia"/>
          <w:noProof/>
          <w:sz w:val="24"/>
          <w:szCs w:val="24"/>
          <w:lang w:eastAsia="en-CA"/>
        </w:rPr>
      </w:pPr>
      <w:hyperlink w:anchor="_Toc182171144" w:history="1">
        <w:r w:rsidRPr="00055A2E">
          <w:rPr>
            <w:rStyle w:val="Hyperlink"/>
            <w:noProof/>
          </w:rPr>
          <w:t>Section Two: Remoteness</w:t>
        </w:r>
        <w:r>
          <w:rPr>
            <w:noProof/>
            <w:webHidden/>
          </w:rPr>
          <w:tab/>
        </w:r>
        <w:r>
          <w:rPr>
            <w:noProof/>
            <w:webHidden/>
          </w:rPr>
          <w:fldChar w:fldCharType="begin"/>
        </w:r>
        <w:r>
          <w:rPr>
            <w:noProof/>
            <w:webHidden/>
          </w:rPr>
          <w:instrText xml:space="preserve"> PAGEREF _Toc182171144 \h </w:instrText>
        </w:r>
        <w:r>
          <w:rPr>
            <w:noProof/>
            <w:webHidden/>
          </w:rPr>
        </w:r>
        <w:r>
          <w:rPr>
            <w:noProof/>
            <w:webHidden/>
          </w:rPr>
          <w:fldChar w:fldCharType="separate"/>
        </w:r>
        <w:r>
          <w:rPr>
            <w:noProof/>
            <w:webHidden/>
          </w:rPr>
          <w:t>60</w:t>
        </w:r>
        <w:r>
          <w:rPr>
            <w:noProof/>
            <w:webHidden/>
          </w:rPr>
          <w:fldChar w:fldCharType="end"/>
        </w:r>
      </w:hyperlink>
    </w:p>
    <w:p w14:paraId="10BE8164" w14:textId="224FE827" w:rsidR="0045390A" w:rsidRDefault="0045390A">
      <w:pPr>
        <w:pStyle w:val="TOC3"/>
        <w:tabs>
          <w:tab w:val="right" w:leader="hyphen" w:pos="9350"/>
        </w:tabs>
        <w:rPr>
          <w:rFonts w:eastAsiaTheme="minorEastAsia"/>
          <w:noProof/>
          <w:sz w:val="24"/>
          <w:szCs w:val="24"/>
          <w:lang w:eastAsia="en-CA"/>
        </w:rPr>
      </w:pPr>
      <w:hyperlink w:anchor="_Toc182171145" w:history="1">
        <w:r w:rsidRPr="00055A2E">
          <w:rPr>
            <w:rStyle w:val="Hyperlink"/>
            <w:noProof/>
          </w:rPr>
          <w:t>In Re Polemis and Furness, Withy &amp; Co, [1921] UKCA – An act is negligent only if damage is a reasonably foreseeable result of that act and damage does so result; A person is liable for any damages directly caused by their negligent act, regardless of whether the type or extent of that damage was reasonably foreseeable; Liability is broken only by an interruption in the chain of causation</w:t>
        </w:r>
        <w:r>
          <w:rPr>
            <w:noProof/>
            <w:webHidden/>
          </w:rPr>
          <w:tab/>
        </w:r>
        <w:r>
          <w:rPr>
            <w:noProof/>
            <w:webHidden/>
          </w:rPr>
          <w:fldChar w:fldCharType="begin"/>
        </w:r>
        <w:r>
          <w:rPr>
            <w:noProof/>
            <w:webHidden/>
          </w:rPr>
          <w:instrText xml:space="preserve"> PAGEREF _Toc182171145 \h </w:instrText>
        </w:r>
        <w:r>
          <w:rPr>
            <w:noProof/>
            <w:webHidden/>
          </w:rPr>
        </w:r>
        <w:r>
          <w:rPr>
            <w:noProof/>
            <w:webHidden/>
          </w:rPr>
          <w:fldChar w:fldCharType="separate"/>
        </w:r>
        <w:r>
          <w:rPr>
            <w:noProof/>
            <w:webHidden/>
          </w:rPr>
          <w:t>61</w:t>
        </w:r>
        <w:r>
          <w:rPr>
            <w:noProof/>
            <w:webHidden/>
          </w:rPr>
          <w:fldChar w:fldCharType="end"/>
        </w:r>
      </w:hyperlink>
    </w:p>
    <w:p w14:paraId="7776A42E" w14:textId="668FEE76" w:rsidR="0045390A" w:rsidRDefault="0045390A">
      <w:pPr>
        <w:pStyle w:val="TOC3"/>
        <w:tabs>
          <w:tab w:val="right" w:leader="hyphen" w:pos="9350"/>
        </w:tabs>
        <w:rPr>
          <w:rFonts w:eastAsiaTheme="minorEastAsia"/>
          <w:noProof/>
          <w:sz w:val="24"/>
          <w:szCs w:val="24"/>
          <w:lang w:eastAsia="en-CA"/>
        </w:rPr>
      </w:pPr>
      <w:hyperlink w:anchor="_Toc182171146" w:history="1">
        <w:r w:rsidRPr="00055A2E">
          <w:rPr>
            <w:rStyle w:val="Hyperlink"/>
            <w:noProof/>
          </w:rPr>
          <w:t>FW Jeffrey and Sons Ltd and Finlayson v Copeland Flour Mills Ltd, [1923] ONSC Appellate Division – Demonstrates problems of Re Polemis Rule; Effectively overturned alongside Re Polemis</w:t>
        </w:r>
        <w:r>
          <w:rPr>
            <w:noProof/>
            <w:webHidden/>
          </w:rPr>
          <w:tab/>
        </w:r>
        <w:r>
          <w:rPr>
            <w:noProof/>
            <w:webHidden/>
          </w:rPr>
          <w:fldChar w:fldCharType="begin"/>
        </w:r>
        <w:r>
          <w:rPr>
            <w:noProof/>
            <w:webHidden/>
          </w:rPr>
          <w:instrText xml:space="preserve"> PAGEREF _Toc182171146 \h </w:instrText>
        </w:r>
        <w:r>
          <w:rPr>
            <w:noProof/>
            <w:webHidden/>
          </w:rPr>
        </w:r>
        <w:r>
          <w:rPr>
            <w:noProof/>
            <w:webHidden/>
          </w:rPr>
          <w:fldChar w:fldCharType="separate"/>
        </w:r>
        <w:r>
          <w:rPr>
            <w:noProof/>
            <w:webHidden/>
          </w:rPr>
          <w:t>62</w:t>
        </w:r>
        <w:r>
          <w:rPr>
            <w:noProof/>
            <w:webHidden/>
          </w:rPr>
          <w:fldChar w:fldCharType="end"/>
        </w:r>
      </w:hyperlink>
    </w:p>
    <w:p w14:paraId="1D856429" w14:textId="73DA3919" w:rsidR="0045390A" w:rsidRDefault="0045390A">
      <w:pPr>
        <w:pStyle w:val="TOC3"/>
        <w:tabs>
          <w:tab w:val="right" w:leader="hyphen" w:pos="9350"/>
        </w:tabs>
        <w:rPr>
          <w:rFonts w:eastAsiaTheme="minorEastAsia"/>
          <w:noProof/>
          <w:sz w:val="24"/>
          <w:szCs w:val="24"/>
          <w:lang w:eastAsia="en-CA"/>
        </w:rPr>
      </w:pPr>
      <w:hyperlink w:anchor="_Toc182171147" w:history="1">
        <w:r w:rsidRPr="00055A2E">
          <w:rPr>
            <w:rStyle w:val="Hyperlink"/>
            <w:noProof/>
          </w:rPr>
          <w:t>Prosser, “Palsgraf Revisited” Concerning Re Polemis</w:t>
        </w:r>
        <w:r>
          <w:rPr>
            <w:noProof/>
            <w:webHidden/>
          </w:rPr>
          <w:tab/>
        </w:r>
        <w:r>
          <w:rPr>
            <w:noProof/>
            <w:webHidden/>
          </w:rPr>
          <w:fldChar w:fldCharType="begin"/>
        </w:r>
        <w:r>
          <w:rPr>
            <w:noProof/>
            <w:webHidden/>
          </w:rPr>
          <w:instrText xml:space="preserve"> PAGEREF _Toc182171147 \h </w:instrText>
        </w:r>
        <w:r>
          <w:rPr>
            <w:noProof/>
            <w:webHidden/>
          </w:rPr>
        </w:r>
        <w:r>
          <w:rPr>
            <w:noProof/>
            <w:webHidden/>
          </w:rPr>
          <w:fldChar w:fldCharType="separate"/>
        </w:r>
        <w:r>
          <w:rPr>
            <w:noProof/>
            <w:webHidden/>
          </w:rPr>
          <w:t>64</w:t>
        </w:r>
        <w:r>
          <w:rPr>
            <w:noProof/>
            <w:webHidden/>
          </w:rPr>
          <w:fldChar w:fldCharType="end"/>
        </w:r>
      </w:hyperlink>
    </w:p>
    <w:p w14:paraId="21603EA8" w14:textId="31A7058C" w:rsidR="0045390A" w:rsidRDefault="0045390A">
      <w:pPr>
        <w:pStyle w:val="TOC3"/>
        <w:tabs>
          <w:tab w:val="right" w:leader="hyphen" w:pos="9350"/>
        </w:tabs>
        <w:rPr>
          <w:rFonts w:eastAsiaTheme="minorEastAsia"/>
          <w:noProof/>
          <w:sz w:val="24"/>
          <w:szCs w:val="24"/>
          <w:lang w:eastAsia="en-CA"/>
        </w:rPr>
      </w:pPr>
      <w:hyperlink w:anchor="_Toc182171148" w:history="1">
        <w:r w:rsidRPr="00055A2E">
          <w:rPr>
            <w:rStyle w:val="Hyperlink"/>
            <w:noProof/>
          </w:rPr>
          <w:t>Overseas Tankship (UK) v Morts Dock &amp; Engineering (The Wagon Mound, No 1), [1961] UKPC – Replaces Re Polemis; New test: A negligent party is liable for the damage suffered by the injured party if the type of damage suffered was reasonably foreseeable to the negligent party; where reasonable foreseeability and proximity disagree, use reasonable foreseeability</w:t>
        </w:r>
        <w:r>
          <w:rPr>
            <w:noProof/>
            <w:webHidden/>
          </w:rPr>
          <w:tab/>
        </w:r>
        <w:r>
          <w:rPr>
            <w:noProof/>
            <w:webHidden/>
          </w:rPr>
          <w:fldChar w:fldCharType="begin"/>
        </w:r>
        <w:r>
          <w:rPr>
            <w:noProof/>
            <w:webHidden/>
          </w:rPr>
          <w:instrText xml:space="preserve"> PAGEREF _Toc182171148 \h </w:instrText>
        </w:r>
        <w:r>
          <w:rPr>
            <w:noProof/>
            <w:webHidden/>
          </w:rPr>
        </w:r>
        <w:r>
          <w:rPr>
            <w:noProof/>
            <w:webHidden/>
          </w:rPr>
          <w:fldChar w:fldCharType="separate"/>
        </w:r>
        <w:r>
          <w:rPr>
            <w:noProof/>
            <w:webHidden/>
          </w:rPr>
          <w:t>64</w:t>
        </w:r>
        <w:r>
          <w:rPr>
            <w:noProof/>
            <w:webHidden/>
          </w:rPr>
          <w:fldChar w:fldCharType="end"/>
        </w:r>
      </w:hyperlink>
    </w:p>
    <w:p w14:paraId="04506AA2" w14:textId="7E0B8942" w:rsidR="0045390A" w:rsidRDefault="0045390A">
      <w:pPr>
        <w:pStyle w:val="TOC3"/>
        <w:tabs>
          <w:tab w:val="right" w:leader="hyphen" w:pos="9350"/>
        </w:tabs>
        <w:rPr>
          <w:rFonts w:eastAsiaTheme="minorEastAsia"/>
          <w:noProof/>
          <w:sz w:val="24"/>
          <w:szCs w:val="24"/>
          <w:lang w:eastAsia="en-CA"/>
        </w:rPr>
      </w:pPr>
      <w:hyperlink w:anchor="_Toc182171149" w:history="1">
        <w:r w:rsidRPr="00055A2E">
          <w:rPr>
            <w:rStyle w:val="Hyperlink"/>
            <w:noProof/>
          </w:rPr>
          <w:t>South Australia Asset Management Corp v York Montague Ltd, [1997] UKHL (SAAMCO)– The damages for which a negligent party is liable must be damages related to things within the scope of their duty of care; there must be a sufficient causal connection between the damage suffered and the things contained within the scope of the duty of care</w:t>
        </w:r>
        <w:r>
          <w:rPr>
            <w:noProof/>
            <w:webHidden/>
          </w:rPr>
          <w:tab/>
        </w:r>
        <w:r>
          <w:rPr>
            <w:noProof/>
            <w:webHidden/>
          </w:rPr>
          <w:fldChar w:fldCharType="begin"/>
        </w:r>
        <w:r>
          <w:rPr>
            <w:noProof/>
            <w:webHidden/>
          </w:rPr>
          <w:instrText xml:space="preserve"> PAGEREF _Toc182171149 \h </w:instrText>
        </w:r>
        <w:r>
          <w:rPr>
            <w:noProof/>
            <w:webHidden/>
          </w:rPr>
        </w:r>
        <w:r>
          <w:rPr>
            <w:noProof/>
            <w:webHidden/>
          </w:rPr>
          <w:fldChar w:fldCharType="separate"/>
        </w:r>
        <w:r>
          <w:rPr>
            <w:noProof/>
            <w:webHidden/>
          </w:rPr>
          <w:t>66</w:t>
        </w:r>
        <w:r>
          <w:rPr>
            <w:noProof/>
            <w:webHidden/>
          </w:rPr>
          <w:fldChar w:fldCharType="end"/>
        </w:r>
      </w:hyperlink>
    </w:p>
    <w:p w14:paraId="1C1773CA" w14:textId="07B72114" w:rsidR="0045390A" w:rsidRDefault="0045390A">
      <w:pPr>
        <w:pStyle w:val="TOC3"/>
        <w:tabs>
          <w:tab w:val="right" w:leader="hyphen" w:pos="9350"/>
        </w:tabs>
        <w:rPr>
          <w:rFonts w:eastAsiaTheme="minorEastAsia"/>
          <w:noProof/>
          <w:sz w:val="24"/>
          <w:szCs w:val="24"/>
          <w:lang w:eastAsia="en-CA"/>
        </w:rPr>
      </w:pPr>
      <w:hyperlink w:anchor="_Toc182171150" w:history="1">
        <w:r w:rsidRPr="00055A2E">
          <w:rPr>
            <w:rStyle w:val="Hyperlink"/>
            <w:noProof/>
          </w:rPr>
          <w:t>Thin Skull Rule and Remoteness</w:t>
        </w:r>
        <w:r>
          <w:rPr>
            <w:noProof/>
            <w:webHidden/>
          </w:rPr>
          <w:tab/>
        </w:r>
        <w:r>
          <w:rPr>
            <w:noProof/>
            <w:webHidden/>
          </w:rPr>
          <w:fldChar w:fldCharType="begin"/>
        </w:r>
        <w:r>
          <w:rPr>
            <w:noProof/>
            <w:webHidden/>
          </w:rPr>
          <w:instrText xml:space="preserve"> PAGEREF _Toc182171150 \h </w:instrText>
        </w:r>
        <w:r>
          <w:rPr>
            <w:noProof/>
            <w:webHidden/>
          </w:rPr>
        </w:r>
        <w:r>
          <w:rPr>
            <w:noProof/>
            <w:webHidden/>
          </w:rPr>
          <w:fldChar w:fldCharType="separate"/>
        </w:r>
        <w:r>
          <w:rPr>
            <w:noProof/>
            <w:webHidden/>
          </w:rPr>
          <w:t>67</w:t>
        </w:r>
        <w:r>
          <w:rPr>
            <w:noProof/>
            <w:webHidden/>
          </w:rPr>
          <w:fldChar w:fldCharType="end"/>
        </w:r>
      </w:hyperlink>
    </w:p>
    <w:p w14:paraId="4AC1C2EE" w14:textId="6E3B436D" w:rsidR="0045390A" w:rsidRDefault="0045390A">
      <w:pPr>
        <w:pStyle w:val="TOC4"/>
        <w:tabs>
          <w:tab w:val="right" w:leader="hyphen" w:pos="9350"/>
        </w:tabs>
        <w:rPr>
          <w:rFonts w:eastAsiaTheme="minorEastAsia"/>
          <w:noProof/>
          <w:sz w:val="24"/>
          <w:szCs w:val="24"/>
          <w:lang w:eastAsia="en-CA"/>
        </w:rPr>
      </w:pPr>
      <w:hyperlink w:anchor="_Toc182171151" w:history="1">
        <w:r w:rsidRPr="00055A2E">
          <w:rPr>
            <w:rStyle w:val="Hyperlink"/>
            <w:noProof/>
          </w:rPr>
          <w:t>Smith v Leech Brain &amp; Co, Ltd, [1962] UKCA – Thin skull rule in torts: tortfeasors must take their victims as they find them</w:t>
        </w:r>
        <w:r>
          <w:rPr>
            <w:noProof/>
            <w:webHidden/>
          </w:rPr>
          <w:tab/>
        </w:r>
        <w:r>
          <w:rPr>
            <w:noProof/>
            <w:webHidden/>
          </w:rPr>
          <w:fldChar w:fldCharType="begin"/>
        </w:r>
        <w:r>
          <w:rPr>
            <w:noProof/>
            <w:webHidden/>
          </w:rPr>
          <w:instrText xml:space="preserve"> PAGEREF _Toc182171151 \h </w:instrText>
        </w:r>
        <w:r>
          <w:rPr>
            <w:noProof/>
            <w:webHidden/>
          </w:rPr>
        </w:r>
        <w:r>
          <w:rPr>
            <w:noProof/>
            <w:webHidden/>
          </w:rPr>
          <w:fldChar w:fldCharType="separate"/>
        </w:r>
        <w:r>
          <w:rPr>
            <w:noProof/>
            <w:webHidden/>
          </w:rPr>
          <w:t>67</w:t>
        </w:r>
        <w:r>
          <w:rPr>
            <w:noProof/>
            <w:webHidden/>
          </w:rPr>
          <w:fldChar w:fldCharType="end"/>
        </w:r>
      </w:hyperlink>
    </w:p>
    <w:p w14:paraId="0660074C" w14:textId="0E03BBB9" w:rsidR="0045390A" w:rsidRDefault="0045390A">
      <w:pPr>
        <w:pStyle w:val="TOC4"/>
        <w:tabs>
          <w:tab w:val="right" w:leader="hyphen" w:pos="9350"/>
        </w:tabs>
        <w:rPr>
          <w:rFonts w:eastAsiaTheme="minorEastAsia"/>
          <w:noProof/>
          <w:sz w:val="24"/>
          <w:szCs w:val="24"/>
          <w:lang w:eastAsia="en-CA"/>
        </w:rPr>
      </w:pPr>
      <w:hyperlink w:anchor="_Toc182171152" w:history="1">
        <w:r w:rsidRPr="00055A2E">
          <w:rPr>
            <w:rStyle w:val="Hyperlink"/>
            <w:noProof/>
          </w:rPr>
          <w:t>Stephenson v Waite Tileman Limited, [1973] 1 NZCA – Reconciliation of thin skull with Wagon Mound No 1 remoteness test; thin skull applies in physical injury cases; in thin skull cases use the reasonable foreseeability remoteness test for the initial injury and use the direct causation remoteness test for the ultimate injuries</w:t>
        </w:r>
        <w:r>
          <w:rPr>
            <w:noProof/>
            <w:webHidden/>
          </w:rPr>
          <w:tab/>
        </w:r>
        <w:r>
          <w:rPr>
            <w:noProof/>
            <w:webHidden/>
          </w:rPr>
          <w:fldChar w:fldCharType="begin"/>
        </w:r>
        <w:r>
          <w:rPr>
            <w:noProof/>
            <w:webHidden/>
          </w:rPr>
          <w:instrText xml:space="preserve"> PAGEREF _Toc182171152 \h </w:instrText>
        </w:r>
        <w:r>
          <w:rPr>
            <w:noProof/>
            <w:webHidden/>
          </w:rPr>
        </w:r>
        <w:r>
          <w:rPr>
            <w:noProof/>
            <w:webHidden/>
          </w:rPr>
          <w:fldChar w:fldCharType="separate"/>
        </w:r>
        <w:r>
          <w:rPr>
            <w:noProof/>
            <w:webHidden/>
          </w:rPr>
          <w:t>68</w:t>
        </w:r>
        <w:r>
          <w:rPr>
            <w:noProof/>
            <w:webHidden/>
          </w:rPr>
          <w:fldChar w:fldCharType="end"/>
        </w:r>
      </w:hyperlink>
    </w:p>
    <w:p w14:paraId="2D049220" w14:textId="37940335" w:rsidR="0045390A" w:rsidRDefault="0045390A">
      <w:pPr>
        <w:pStyle w:val="TOC4"/>
        <w:tabs>
          <w:tab w:val="right" w:leader="hyphen" w:pos="9350"/>
        </w:tabs>
        <w:rPr>
          <w:rFonts w:eastAsiaTheme="minorEastAsia"/>
          <w:noProof/>
          <w:sz w:val="24"/>
          <w:szCs w:val="24"/>
          <w:lang w:eastAsia="en-CA"/>
        </w:rPr>
      </w:pPr>
      <w:hyperlink w:anchor="_Toc182171153" w:history="1">
        <w:r w:rsidRPr="00055A2E">
          <w:rPr>
            <w:rStyle w:val="Hyperlink"/>
            <w:noProof/>
          </w:rPr>
          <w:t>Cotic v Gray (1981), ONCA – The thin skull rule includes the injured party’s psychological characteristics. Therefore, if the negligent act is a direct cause of a further physical injury induced by the operation of the initial injury on the psychology of the injured party, then the negligent party is liable for that further injury</w:t>
        </w:r>
        <w:r>
          <w:rPr>
            <w:noProof/>
            <w:webHidden/>
          </w:rPr>
          <w:tab/>
        </w:r>
        <w:r>
          <w:rPr>
            <w:noProof/>
            <w:webHidden/>
          </w:rPr>
          <w:fldChar w:fldCharType="begin"/>
        </w:r>
        <w:r>
          <w:rPr>
            <w:noProof/>
            <w:webHidden/>
          </w:rPr>
          <w:instrText xml:space="preserve"> PAGEREF _Toc182171153 \h </w:instrText>
        </w:r>
        <w:r>
          <w:rPr>
            <w:noProof/>
            <w:webHidden/>
          </w:rPr>
        </w:r>
        <w:r>
          <w:rPr>
            <w:noProof/>
            <w:webHidden/>
          </w:rPr>
          <w:fldChar w:fldCharType="separate"/>
        </w:r>
        <w:r>
          <w:rPr>
            <w:noProof/>
            <w:webHidden/>
          </w:rPr>
          <w:t>70</w:t>
        </w:r>
        <w:r>
          <w:rPr>
            <w:noProof/>
            <w:webHidden/>
          </w:rPr>
          <w:fldChar w:fldCharType="end"/>
        </w:r>
      </w:hyperlink>
    </w:p>
    <w:p w14:paraId="2366B336" w14:textId="39217F47" w:rsidR="0045390A" w:rsidRDefault="0045390A">
      <w:pPr>
        <w:pStyle w:val="TOC3"/>
        <w:tabs>
          <w:tab w:val="right" w:leader="hyphen" w:pos="9350"/>
        </w:tabs>
        <w:rPr>
          <w:rFonts w:eastAsiaTheme="minorEastAsia"/>
          <w:noProof/>
          <w:sz w:val="24"/>
          <w:szCs w:val="24"/>
          <w:lang w:eastAsia="en-CA"/>
        </w:rPr>
      </w:pPr>
      <w:hyperlink w:anchor="_Toc182171154" w:history="1">
        <w:r w:rsidRPr="00055A2E">
          <w:rPr>
            <w:rStyle w:val="Hyperlink"/>
            <w:noProof/>
          </w:rPr>
          <w:t>Hughes v Lord Advocate, [1963] UKHL – It is the type of damage suffered which must be reasonably foreseeable, not the mechanism by which that damage was inflicted</w:t>
        </w:r>
        <w:r>
          <w:rPr>
            <w:noProof/>
            <w:webHidden/>
          </w:rPr>
          <w:tab/>
        </w:r>
        <w:r>
          <w:rPr>
            <w:noProof/>
            <w:webHidden/>
          </w:rPr>
          <w:fldChar w:fldCharType="begin"/>
        </w:r>
        <w:r>
          <w:rPr>
            <w:noProof/>
            <w:webHidden/>
          </w:rPr>
          <w:instrText xml:space="preserve"> PAGEREF _Toc182171154 \h </w:instrText>
        </w:r>
        <w:r>
          <w:rPr>
            <w:noProof/>
            <w:webHidden/>
          </w:rPr>
        </w:r>
        <w:r>
          <w:rPr>
            <w:noProof/>
            <w:webHidden/>
          </w:rPr>
          <w:fldChar w:fldCharType="separate"/>
        </w:r>
        <w:r>
          <w:rPr>
            <w:noProof/>
            <w:webHidden/>
          </w:rPr>
          <w:t>71</w:t>
        </w:r>
        <w:r>
          <w:rPr>
            <w:noProof/>
            <w:webHidden/>
          </w:rPr>
          <w:fldChar w:fldCharType="end"/>
        </w:r>
      </w:hyperlink>
    </w:p>
    <w:p w14:paraId="35F5F370" w14:textId="046D7CD4" w:rsidR="0045390A" w:rsidRDefault="0045390A">
      <w:pPr>
        <w:pStyle w:val="TOC3"/>
        <w:tabs>
          <w:tab w:val="right" w:leader="hyphen" w:pos="9350"/>
        </w:tabs>
        <w:rPr>
          <w:rFonts w:eastAsiaTheme="minorEastAsia"/>
          <w:noProof/>
          <w:sz w:val="24"/>
          <w:szCs w:val="24"/>
          <w:lang w:eastAsia="en-CA"/>
        </w:rPr>
      </w:pPr>
      <w:hyperlink w:anchor="_Toc182171155" w:history="1">
        <w:r w:rsidRPr="00055A2E">
          <w:rPr>
            <w:rStyle w:val="Hyperlink"/>
            <w:noProof/>
          </w:rPr>
          <w:t>Doughty v Turner Manufacturing Co, Ltd, [1964] UKCA – A plaintiff may not recover for damage of a type which is reasonably foreseeable to the defendant if the act which caused that damage did not breach the defendant’s duty of care; There may be damage without legal injury</w:t>
        </w:r>
        <w:r>
          <w:rPr>
            <w:noProof/>
            <w:webHidden/>
          </w:rPr>
          <w:tab/>
        </w:r>
        <w:r>
          <w:rPr>
            <w:noProof/>
            <w:webHidden/>
          </w:rPr>
          <w:fldChar w:fldCharType="begin"/>
        </w:r>
        <w:r>
          <w:rPr>
            <w:noProof/>
            <w:webHidden/>
          </w:rPr>
          <w:instrText xml:space="preserve"> PAGEREF _Toc182171155 \h </w:instrText>
        </w:r>
        <w:r>
          <w:rPr>
            <w:noProof/>
            <w:webHidden/>
          </w:rPr>
        </w:r>
        <w:r>
          <w:rPr>
            <w:noProof/>
            <w:webHidden/>
          </w:rPr>
          <w:fldChar w:fldCharType="separate"/>
        </w:r>
        <w:r>
          <w:rPr>
            <w:noProof/>
            <w:webHidden/>
          </w:rPr>
          <w:t>73</w:t>
        </w:r>
        <w:r>
          <w:rPr>
            <w:noProof/>
            <w:webHidden/>
          </w:rPr>
          <w:fldChar w:fldCharType="end"/>
        </w:r>
      </w:hyperlink>
    </w:p>
    <w:p w14:paraId="3788DAD7" w14:textId="1DE0E697" w:rsidR="0045390A" w:rsidRDefault="0045390A">
      <w:pPr>
        <w:pStyle w:val="TOC3"/>
        <w:tabs>
          <w:tab w:val="right" w:leader="hyphen" w:pos="9350"/>
        </w:tabs>
        <w:rPr>
          <w:rFonts w:eastAsiaTheme="minorEastAsia"/>
          <w:noProof/>
          <w:sz w:val="24"/>
          <w:szCs w:val="24"/>
          <w:lang w:eastAsia="en-CA"/>
        </w:rPr>
      </w:pPr>
      <w:hyperlink w:anchor="_Toc182171156" w:history="1">
        <w:r w:rsidRPr="00055A2E">
          <w:rPr>
            <w:rStyle w:val="Hyperlink"/>
            <w:noProof/>
          </w:rPr>
          <w:t>Keeton, “Legal Cause in the Law of Torts”</w:t>
        </w:r>
        <w:r>
          <w:rPr>
            <w:noProof/>
            <w:webHidden/>
          </w:rPr>
          <w:tab/>
        </w:r>
        <w:r>
          <w:rPr>
            <w:noProof/>
            <w:webHidden/>
          </w:rPr>
          <w:fldChar w:fldCharType="begin"/>
        </w:r>
        <w:r>
          <w:rPr>
            <w:noProof/>
            <w:webHidden/>
          </w:rPr>
          <w:instrText xml:space="preserve"> PAGEREF _Toc182171156 \h </w:instrText>
        </w:r>
        <w:r>
          <w:rPr>
            <w:noProof/>
            <w:webHidden/>
          </w:rPr>
        </w:r>
        <w:r>
          <w:rPr>
            <w:noProof/>
            <w:webHidden/>
          </w:rPr>
          <w:fldChar w:fldCharType="separate"/>
        </w:r>
        <w:r>
          <w:rPr>
            <w:noProof/>
            <w:webHidden/>
          </w:rPr>
          <w:t>74</w:t>
        </w:r>
        <w:r>
          <w:rPr>
            <w:noProof/>
            <w:webHidden/>
          </w:rPr>
          <w:fldChar w:fldCharType="end"/>
        </w:r>
      </w:hyperlink>
    </w:p>
    <w:p w14:paraId="18404B11" w14:textId="0B76657B" w:rsidR="0045390A" w:rsidRDefault="0045390A">
      <w:pPr>
        <w:pStyle w:val="TOC3"/>
        <w:tabs>
          <w:tab w:val="right" w:leader="hyphen" w:pos="9350"/>
        </w:tabs>
        <w:rPr>
          <w:rFonts w:eastAsiaTheme="minorEastAsia"/>
          <w:noProof/>
          <w:sz w:val="24"/>
          <w:szCs w:val="24"/>
          <w:lang w:eastAsia="en-CA"/>
        </w:rPr>
      </w:pPr>
      <w:hyperlink w:anchor="_Toc182171157" w:history="1">
        <w:r w:rsidRPr="00055A2E">
          <w:rPr>
            <w:rStyle w:val="Hyperlink"/>
            <w:noProof/>
          </w:rPr>
          <w:t>Jolley v Sutton London Borough Council, [2000] UKHL – How to decide between narrow and general risk descriptions; type of damage reasonably foreseeable a genus rather than a species</w:t>
        </w:r>
        <w:r>
          <w:rPr>
            <w:noProof/>
            <w:webHidden/>
          </w:rPr>
          <w:tab/>
        </w:r>
        <w:r>
          <w:rPr>
            <w:noProof/>
            <w:webHidden/>
          </w:rPr>
          <w:fldChar w:fldCharType="begin"/>
        </w:r>
        <w:r>
          <w:rPr>
            <w:noProof/>
            <w:webHidden/>
          </w:rPr>
          <w:instrText xml:space="preserve"> PAGEREF _Toc182171157 \h </w:instrText>
        </w:r>
        <w:r>
          <w:rPr>
            <w:noProof/>
            <w:webHidden/>
          </w:rPr>
        </w:r>
        <w:r>
          <w:rPr>
            <w:noProof/>
            <w:webHidden/>
          </w:rPr>
          <w:fldChar w:fldCharType="separate"/>
        </w:r>
        <w:r>
          <w:rPr>
            <w:noProof/>
            <w:webHidden/>
          </w:rPr>
          <w:t>75</w:t>
        </w:r>
        <w:r>
          <w:rPr>
            <w:noProof/>
            <w:webHidden/>
          </w:rPr>
          <w:fldChar w:fldCharType="end"/>
        </w:r>
      </w:hyperlink>
    </w:p>
    <w:p w14:paraId="758C804C" w14:textId="7783A652" w:rsidR="0045390A" w:rsidRDefault="0045390A">
      <w:pPr>
        <w:pStyle w:val="TOC3"/>
        <w:tabs>
          <w:tab w:val="right" w:leader="hyphen" w:pos="9350"/>
        </w:tabs>
        <w:rPr>
          <w:rFonts w:eastAsiaTheme="minorEastAsia"/>
          <w:noProof/>
          <w:sz w:val="24"/>
          <w:szCs w:val="24"/>
          <w:lang w:eastAsia="en-CA"/>
        </w:rPr>
      </w:pPr>
      <w:hyperlink w:anchor="_Toc182171158" w:history="1">
        <w:r w:rsidRPr="00055A2E">
          <w:rPr>
            <w:rStyle w:val="Hyperlink"/>
            <w:noProof/>
          </w:rPr>
          <w:t>Novus Actus Interveniens</w:t>
        </w:r>
        <w:r>
          <w:rPr>
            <w:noProof/>
            <w:webHidden/>
          </w:rPr>
          <w:tab/>
        </w:r>
        <w:r>
          <w:rPr>
            <w:noProof/>
            <w:webHidden/>
          </w:rPr>
          <w:fldChar w:fldCharType="begin"/>
        </w:r>
        <w:r>
          <w:rPr>
            <w:noProof/>
            <w:webHidden/>
          </w:rPr>
          <w:instrText xml:space="preserve"> PAGEREF _Toc182171158 \h </w:instrText>
        </w:r>
        <w:r>
          <w:rPr>
            <w:noProof/>
            <w:webHidden/>
          </w:rPr>
        </w:r>
        <w:r>
          <w:rPr>
            <w:noProof/>
            <w:webHidden/>
          </w:rPr>
          <w:fldChar w:fldCharType="separate"/>
        </w:r>
        <w:r>
          <w:rPr>
            <w:noProof/>
            <w:webHidden/>
          </w:rPr>
          <w:t>77</w:t>
        </w:r>
        <w:r>
          <w:rPr>
            <w:noProof/>
            <w:webHidden/>
          </w:rPr>
          <w:fldChar w:fldCharType="end"/>
        </w:r>
      </w:hyperlink>
    </w:p>
    <w:p w14:paraId="2A22DB7F" w14:textId="13D8EA81" w:rsidR="0045390A" w:rsidRDefault="0045390A">
      <w:pPr>
        <w:pStyle w:val="TOC4"/>
        <w:tabs>
          <w:tab w:val="right" w:leader="hyphen" w:pos="9350"/>
        </w:tabs>
        <w:rPr>
          <w:rFonts w:eastAsiaTheme="minorEastAsia"/>
          <w:noProof/>
          <w:sz w:val="24"/>
          <w:szCs w:val="24"/>
          <w:lang w:eastAsia="en-CA"/>
        </w:rPr>
      </w:pPr>
      <w:hyperlink w:anchor="_Toc182171159" w:history="1">
        <w:r w:rsidRPr="00055A2E">
          <w:rPr>
            <w:rStyle w:val="Hyperlink"/>
            <w:noProof/>
          </w:rPr>
          <w:t>Bradford v Kanellos, 1973 SCC -Test for Novus Actus Interveniens in Canada</w:t>
        </w:r>
        <w:r>
          <w:rPr>
            <w:noProof/>
            <w:webHidden/>
          </w:rPr>
          <w:tab/>
        </w:r>
        <w:r>
          <w:rPr>
            <w:noProof/>
            <w:webHidden/>
          </w:rPr>
          <w:fldChar w:fldCharType="begin"/>
        </w:r>
        <w:r>
          <w:rPr>
            <w:noProof/>
            <w:webHidden/>
          </w:rPr>
          <w:instrText xml:space="preserve"> PAGEREF _Toc182171159 \h </w:instrText>
        </w:r>
        <w:r>
          <w:rPr>
            <w:noProof/>
            <w:webHidden/>
          </w:rPr>
        </w:r>
        <w:r>
          <w:rPr>
            <w:noProof/>
            <w:webHidden/>
          </w:rPr>
          <w:fldChar w:fldCharType="separate"/>
        </w:r>
        <w:r>
          <w:rPr>
            <w:noProof/>
            <w:webHidden/>
          </w:rPr>
          <w:t>77</w:t>
        </w:r>
        <w:r>
          <w:rPr>
            <w:noProof/>
            <w:webHidden/>
          </w:rPr>
          <w:fldChar w:fldCharType="end"/>
        </w:r>
      </w:hyperlink>
    </w:p>
    <w:p w14:paraId="164B6298" w14:textId="5FF4DF28" w:rsidR="0045390A" w:rsidRDefault="0045390A">
      <w:pPr>
        <w:pStyle w:val="TOC4"/>
        <w:tabs>
          <w:tab w:val="right" w:leader="hyphen" w:pos="9350"/>
        </w:tabs>
        <w:rPr>
          <w:rFonts w:eastAsiaTheme="minorEastAsia"/>
          <w:noProof/>
          <w:sz w:val="24"/>
          <w:szCs w:val="24"/>
          <w:lang w:eastAsia="en-CA"/>
        </w:rPr>
      </w:pPr>
      <w:hyperlink w:anchor="_Toc182171160" w:history="1">
        <w:r w:rsidRPr="00055A2E">
          <w:rPr>
            <w:rStyle w:val="Hyperlink"/>
            <w:noProof/>
          </w:rPr>
          <w:t>Home Office v Dorset Yacht Co Ltd, [1970] UKHL – “where human action forms one of the links between the original wrongdoing of the defendant and the loss suffered by the plaintiff, that action must at least have been something [that was reasonably foreseeable as being] very likely to happen if it is not to be regarded as novus actus interveniens breaking the chain of causation.” (Lord Reid’s Test for Novus Actus)</w:t>
        </w:r>
        <w:r>
          <w:rPr>
            <w:noProof/>
            <w:webHidden/>
          </w:rPr>
          <w:tab/>
        </w:r>
        <w:r>
          <w:rPr>
            <w:noProof/>
            <w:webHidden/>
          </w:rPr>
          <w:fldChar w:fldCharType="begin"/>
        </w:r>
        <w:r>
          <w:rPr>
            <w:noProof/>
            <w:webHidden/>
          </w:rPr>
          <w:instrText xml:space="preserve"> PAGEREF _Toc182171160 \h </w:instrText>
        </w:r>
        <w:r>
          <w:rPr>
            <w:noProof/>
            <w:webHidden/>
          </w:rPr>
        </w:r>
        <w:r>
          <w:rPr>
            <w:noProof/>
            <w:webHidden/>
          </w:rPr>
          <w:fldChar w:fldCharType="separate"/>
        </w:r>
        <w:r>
          <w:rPr>
            <w:noProof/>
            <w:webHidden/>
          </w:rPr>
          <w:t>79</w:t>
        </w:r>
        <w:r>
          <w:rPr>
            <w:noProof/>
            <w:webHidden/>
          </w:rPr>
          <w:fldChar w:fldCharType="end"/>
        </w:r>
      </w:hyperlink>
    </w:p>
    <w:p w14:paraId="65121152" w14:textId="3815E545" w:rsidR="0045390A" w:rsidRDefault="0045390A">
      <w:pPr>
        <w:pStyle w:val="TOC4"/>
        <w:tabs>
          <w:tab w:val="right" w:leader="hyphen" w:pos="9350"/>
        </w:tabs>
        <w:rPr>
          <w:rFonts w:eastAsiaTheme="minorEastAsia"/>
          <w:noProof/>
          <w:sz w:val="24"/>
          <w:szCs w:val="24"/>
          <w:lang w:eastAsia="en-CA"/>
        </w:rPr>
      </w:pPr>
      <w:hyperlink w:anchor="_Toc182171161" w:history="1">
        <w:r w:rsidRPr="00055A2E">
          <w:rPr>
            <w:rStyle w:val="Hyperlink"/>
            <w:noProof/>
          </w:rPr>
          <w:t>Lamb v London Borough of Camden, [1981] UKCA – Novus actus interveniens is just an exercise in public policy.</w:t>
        </w:r>
        <w:r>
          <w:rPr>
            <w:noProof/>
            <w:webHidden/>
          </w:rPr>
          <w:tab/>
        </w:r>
        <w:r>
          <w:rPr>
            <w:noProof/>
            <w:webHidden/>
          </w:rPr>
          <w:fldChar w:fldCharType="begin"/>
        </w:r>
        <w:r>
          <w:rPr>
            <w:noProof/>
            <w:webHidden/>
          </w:rPr>
          <w:instrText xml:space="preserve"> PAGEREF _Toc182171161 \h </w:instrText>
        </w:r>
        <w:r>
          <w:rPr>
            <w:noProof/>
            <w:webHidden/>
          </w:rPr>
        </w:r>
        <w:r>
          <w:rPr>
            <w:noProof/>
            <w:webHidden/>
          </w:rPr>
          <w:fldChar w:fldCharType="separate"/>
        </w:r>
        <w:r>
          <w:rPr>
            <w:noProof/>
            <w:webHidden/>
          </w:rPr>
          <w:t>83</w:t>
        </w:r>
        <w:r>
          <w:rPr>
            <w:noProof/>
            <w:webHidden/>
          </w:rPr>
          <w:fldChar w:fldCharType="end"/>
        </w:r>
      </w:hyperlink>
    </w:p>
    <w:p w14:paraId="012F6829" w14:textId="0C76DDF7" w:rsidR="0045390A" w:rsidRDefault="0045390A">
      <w:pPr>
        <w:pStyle w:val="TOC1"/>
        <w:tabs>
          <w:tab w:val="right" w:leader="hyphen" w:pos="9350"/>
        </w:tabs>
        <w:rPr>
          <w:rFonts w:eastAsiaTheme="minorEastAsia"/>
          <w:noProof/>
          <w:sz w:val="24"/>
          <w:szCs w:val="24"/>
          <w:lang w:eastAsia="en-CA"/>
        </w:rPr>
      </w:pPr>
      <w:hyperlink w:anchor="_Toc182171162" w:history="1">
        <w:r w:rsidRPr="00055A2E">
          <w:rPr>
            <w:rStyle w:val="Hyperlink"/>
            <w:noProof/>
          </w:rPr>
          <w:t>Chapter Four: Cause in Fact</w:t>
        </w:r>
        <w:r>
          <w:rPr>
            <w:noProof/>
            <w:webHidden/>
          </w:rPr>
          <w:tab/>
        </w:r>
        <w:r>
          <w:rPr>
            <w:noProof/>
            <w:webHidden/>
          </w:rPr>
          <w:fldChar w:fldCharType="begin"/>
        </w:r>
        <w:r>
          <w:rPr>
            <w:noProof/>
            <w:webHidden/>
          </w:rPr>
          <w:instrText xml:space="preserve"> PAGEREF _Toc182171162 \h </w:instrText>
        </w:r>
        <w:r>
          <w:rPr>
            <w:noProof/>
            <w:webHidden/>
          </w:rPr>
        </w:r>
        <w:r>
          <w:rPr>
            <w:noProof/>
            <w:webHidden/>
          </w:rPr>
          <w:fldChar w:fldCharType="separate"/>
        </w:r>
        <w:r>
          <w:rPr>
            <w:noProof/>
            <w:webHidden/>
          </w:rPr>
          <w:t>85</w:t>
        </w:r>
        <w:r>
          <w:rPr>
            <w:noProof/>
            <w:webHidden/>
          </w:rPr>
          <w:fldChar w:fldCharType="end"/>
        </w:r>
      </w:hyperlink>
    </w:p>
    <w:p w14:paraId="12BB998E" w14:textId="69658605" w:rsidR="0045390A" w:rsidRDefault="0045390A">
      <w:pPr>
        <w:pStyle w:val="TOC2"/>
        <w:tabs>
          <w:tab w:val="right" w:leader="hyphen" w:pos="9350"/>
        </w:tabs>
        <w:rPr>
          <w:rFonts w:eastAsiaTheme="minorEastAsia"/>
          <w:noProof/>
          <w:sz w:val="24"/>
          <w:szCs w:val="24"/>
          <w:lang w:eastAsia="en-CA"/>
        </w:rPr>
      </w:pPr>
      <w:hyperlink w:anchor="_Toc182171163" w:history="1">
        <w:r w:rsidRPr="00055A2E">
          <w:rPr>
            <w:rStyle w:val="Hyperlink"/>
            <w:noProof/>
          </w:rPr>
          <w:t>Section One: The Nature of Factual Causation</w:t>
        </w:r>
        <w:r>
          <w:rPr>
            <w:noProof/>
            <w:webHidden/>
          </w:rPr>
          <w:tab/>
        </w:r>
        <w:r>
          <w:rPr>
            <w:noProof/>
            <w:webHidden/>
          </w:rPr>
          <w:fldChar w:fldCharType="begin"/>
        </w:r>
        <w:r>
          <w:rPr>
            <w:noProof/>
            <w:webHidden/>
          </w:rPr>
          <w:instrText xml:space="preserve"> PAGEREF _Toc182171163 \h </w:instrText>
        </w:r>
        <w:r>
          <w:rPr>
            <w:noProof/>
            <w:webHidden/>
          </w:rPr>
        </w:r>
        <w:r>
          <w:rPr>
            <w:noProof/>
            <w:webHidden/>
          </w:rPr>
          <w:fldChar w:fldCharType="separate"/>
        </w:r>
        <w:r>
          <w:rPr>
            <w:noProof/>
            <w:webHidden/>
          </w:rPr>
          <w:t>85</w:t>
        </w:r>
        <w:r>
          <w:rPr>
            <w:noProof/>
            <w:webHidden/>
          </w:rPr>
          <w:fldChar w:fldCharType="end"/>
        </w:r>
      </w:hyperlink>
    </w:p>
    <w:p w14:paraId="41FE99F4" w14:textId="48182378" w:rsidR="0045390A" w:rsidRDefault="0045390A">
      <w:pPr>
        <w:pStyle w:val="TOC3"/>
        <w:tabs>
          <w:tab w:val="right" w:leader="hyphen" w:pos="9350"/>
        </w:tabs>
        <w:rPr>
          <w:rFonts w:eastAsiaTheme="minorEastAsia"/>
          <w:noProof/>
          <w:sz w:val="24"/>
          <w:szCs w:val="24"/>
          <w:lang w:eastAsia="en-CA"/>
        </w:rPr>
      </w:pPr>
      <w:hyperlink w:anchor="_Toc182171164" w:history="1">
        <w:r w:rsidRPr="00055A2E">
          <w:rPr>
            <w:rStyle w:val="Hyperlink"/>
            <w:noProof/>
          </w:rPr>
          <w:t>Barnett v Chelsea &amp; Kensington Hospital Management Committee, [1968] UK QBD – But-for Factual Causation Test</w:t>
        </w:r>
        <w:r>
          <w:rPr>
            <w:noProof/>
            <w:webHidden/>
          </w:rPr>
          <w:tab/>
        </w:r>
        <w:r>
          <w:rPr>
            <w:noProof/>
            <w:webHidden/>
          </w:rPr>
          <w:fldChar w:fldCharType="begin"/>
        </w:r>
        <w:r>
          <w:rPr>
            <w:noProof/>
            <w:webHidden/>
          </w:rPr>
          <w:instrText xml:space="preserve"> PAGEREF _Toc182171164 \h </w:instrText>
        </w:r>
        <w:r>
          <w:rPr>
            <w:noProof/>
            <w:webHidden/>
          </w:rPr>
        </w:r>
        <w:r>
          <w:rPr>
            <w:noProof/>
            <w:webHidden/>
          </w:rPr>
          <w:fldChar w:fldCharType="separate"/>
        </w:r>
        <w:r>
          <w:rPr>
            <w:noProof/>
            <w:webHidden/>
          </w:rPr>
          <w:t>85</w:t>
        </w:r>
        <w:r>
          <w:rPr>
            <w:noProof/>
            <w:webHidden/>
          </w:rPr>
          <w:fldChar w:fldCharType="end"/>
        </w:r>
      </w:hyperlink>
    </w:p>
    <w:p w14:paraId="5F6501EA" w14:textId="4503CFDA" w:rsidR="0045390A" w:rsidRDefault="0045390A">
      <w:pPr>
        <w:pStyle w:val="TOC3"/>
        <w:tabs>
          <w:tab w:val="right" w:leader="hyphen" w:pos="9350"/>
        </w:tabs>
        <w:rPr>
          <w:rFonts w:eastAsiaTheme="minorEastAsia"/>
          <w:noProof/>
          <w:sz w:val="24"/>
          <w:szCs w:val="24"/>
          <w:lang w:eastAsia="en-CA"/>
        </w:rPr>
      </w:pPr>
      <w:hyperlink w:anchor="_Toc182171165" w:history="1">
        <w:r w:rsidRPr="00055A2E">
          <w:rPr>
            <w:rStyle w:val="Hyperlink"/>
            <w:noProof/>
          </w:rPr>
          <w:t>Lambton v Mellish, [1894] UK High Court of Justice – Multiple Concurrent Causes; If the acts of two separate tortfeasors are tortious only in combination with each other, and both tortfeasors know of each other’s acts, then both are separately liable for the whole wrong.</w:t>
        </w:r>
        <w:r>
          <w:rPr>
            <w:noProof/>
            <w:webHidden/>
          </w:rPr>
          <w:tab/>
        </w:r>
        <w:r>
          <w:rPr>
            <w:noProof/>
            <w:webHidden/>
          </w:rPr>
          <w:fldChar w:fldCharType="begin"/>
        </w:r>
        <w:r>
          <w:rPr>
            <w:noProof/>
            <w:webHidden/>
          </w:rPr>
          <w:instrText xml:space="preserve"> PAGEREF _Toc182171165 \h </w:instrText>
        </w:r>
        <w:r>
          <w:rPr>
            <w:noProof/>
            <w:webHidden/>
          </w:rPr>
        </w:r>
        <w:r>
          <w:rPr>
            <w:noProof/>
            <w:webHidden/>
          </w:rPr>
          <w:fldChar w:fldCharType="separate"/>
        </w:r>
        <w:r>
          <w:rPr>
            <w:noProof/>
            <w:webHidden/>
          </w:rPr>
          <w:t>86</w:t>
        </w:r>
        <w:r>
          <w:rPr>
            <w:noProof/>
            <w:webHidden/>
          </w:rPr>
          <w:fldChar w:fldCharType="end"/>
        </w:r>
      </w:hyperlink>
    </w:p>
    <w:p w14:paraId="41074F1D" w14:textId="34569C08" w:rsidR="0045390A" w:rsidRDefault="0045390A">
      <w:pPr>
        <w:pStyle w:val="TOC3"/>
        <w:tabs>
          <w:tab w:val="right" w:leader="hyphen" w:pos="9350"/>
        </w:tabs>
        <w:rPr>
          <w:rFonts w:eastAsiaTheme="minorEastAsia"/>
          <w:noProof/>
          <w:sz w:val="24"/>
          <w:szCs w:val="24"/>
          <w:lang w:eastAsia="en-CA"/>
        </w:rPr>
      </w:pPr>
      <w:hyperlink w:anchor="_Toc182171166" w:history="1">
        <w:r w:rsidRPr="00055A2E">
          <w:rPr>
            <w:rStyle w:val="Hyperlink"/>
            <w:noProof/>
          </w:rPr>
          <w:t>Negligence Act of Ontario: Joint tortfeasors can sue each other to force the court to apportion damages between them.</w:t>
        </w:r>
        <w:r>
          <w:rPr>
            <w:noProof/>
            <w:webHidden/>
          </w:rPr>
          <w:tab/>
        </w:r>
        <w:r>
          <w:rPr>
            <w:noProof/>
            <w:webHidden/>
          </w:rPr>
          <w:fldChar w:fldCharType="begin"/>
        </w:r>
        <w:r>
          <w:rPr>
            <w:noProof/>
            <w:webHidden/>
          </w:rPr>
          <w:instrText xml:space="preserve"> PAGEREF _Toc182171166 \h </w:instrText>
        </w:r>
        <w:r>
          <w:rPr>
            <w:noProof/>
            <w:webHidden/>
          </w:rPr>
        </w:r>
        <w:r>
          <w:rPr>
            <w:noProof/>
            <w:webHidden/>
          </w:rPr>
          <w:fldChar w:fldCharType="separate"/>
        </w:r>
        <w:r>
          <w:rPr>
            <w:noProof/>
            <w:webHidden/>
          </w:rPr>
          <w:t>87</w:t>
        </w:r>
        <w:r>
          <w:rPr>
            <w:noProof/>
            <w:webHidden/>
          </w:rPr>
          <w:fldChar w:fldCharType="end"/>
        </w:r>
      </w:hyperlink>
    </w:p>
    <w:p w14:paraId="5072F4F5" w14:textId="02BFE054" w:rsidR="0045390A" w:rsidRDefault="0045390A">
      <w:pPr>
        <w:pStyle w:val="TOC3"/>
        <w:tabs>
          <w:tab w:val="right" w:leader="hyphen" w:pos="9350"/>
        </w:tabs>
        <w:rPr>
          <w:rFonts w:eastAsiaTheme="minorEastAsia"/>
          <w:noProof/>
          <w:sz w:val="24"/>
          <w:szCs w:val="24"/>
          <w:lang w:eastAsia="en-CA"/>
        </w:rPr>
      </w:pPr>
      <w:hyperlink w:anchor="_Toc182171167" w:history="1">
        <w:r w:rsidRPr="00055A2E">
          <w:rPr>
            <w:rStyle w:val="Hyperlink"/>
            <w:noProof/>
          </w:rPr>
          <w:t>Corey v Havener, [1902] Mass. SJC – Multiple Concurrent Causes; Lambton v Mellish principle applies to material contribution to injury cases</w:t>
        </w:r>
        <w:r>
          <w:rPr>
            <w:noProof/>
            <w:webHidden/>
          </w:rPr>
          <w:tab/>
        </w:r>
        <w:r>
          <w:rPr>
            <w:noProof/>
            <w:webHidden/>
          </w:rPr>
          <w:fldChar w:fldCharType="begin"/>
        </w:r>
        <w:r>
          <w:rPr>
            <w:noProof/>
            <w:webHidden/>
          </w:rPr>
          <w:instrText xml:space="preserve"> PAGEREF _Toc182171167 \h </w:instrText>
        </w:r>
        <w:r>
          <w:rPr>
            <w:noProof/>
            <w:webHidden/>
          </w:rPr>
        </w:r>
        <w:r>
          <w:rPr>
            <w:noProof/>
            <w:webHidden/>
          </w:rPr>
          <w:fldChar w:fldCharType="separate"/>
        </w:r>
        <w:r>
          <w:rPr>
            <w:noProof/>
            <w:webHidden/>
          </w:rPr>
          <w:t>87</w:t>
        </w:r>
        <w:r>
          <w:rPr>
            <w:noProof/>
            <w:webHidden/>
          </w:rPr>
          <w:fldChar w:fldCharType="end"/>
        </w:r>
      </w:hyperlink>
    </w:p>
    <w:p w14:paraId="652C4AA5" w14:textId="2F4F0B15" w:rsidR="0045390A" w:rsidRDefault="0045390A">
      <w:pPr>
        <w:pStyle w:val="TOC3"/>
        <w:tabs>
          <w:tab w:val="right" w:leader="hyphen" w:pos="9350"/>
        </w:tabs>
        <w:rPr>
          <w:rFonts w:eastAsiaTheme="minorEastAsia"/>
          <w:noProof/>
          <w:sz w:val="24"/>
          <w:szCs w:val="24"/>
          <w:lang w:eastAsia="en-CA"/>
        </w:rPr>
      </w:pPr>
      <w:hyperlink w:anchor="_Toc182171168" w:history="1">
        <w:r w:rsidRPr="00055A2E">
          <w:rPr>
            <w:rStyle w:val="Hyperlink"/>
            <w:noProof/>
          </w:rPr>
          <w:t xml:space="preserve">Kingston v Chicago and N.W. Ry, [1927] Wisc. SC – Multiple Concurrent Causes; The defendant is not liable for the damage where the damage is caused by two separate, independent, and distinct causal agencies, one wrongful and the other innocent. The defendant bears the burden of rebutting the presumption that the other causal agency was wrongful. If the defendant fails to do so he will be liable for the whole injury per </w:t>
        </w:r>
        <w:r w:rsidRPr="00055A2E">
          <w:rPr>
            <w:rStyle w:val="Hyperlink"/>
            <w:i/>
            <w:iCs/>
            <w:noProof/>
          </w:rPr>
          <w:t>Cory v Havener</w:t>
        </w:r>
        <w:r w:rsidRPr="00055A2E">
          <w:rPr>
            <w:rStyle w:val="Hyperlink"/>
            <w:noProof/>
          </w:rPr>
          <w:t>.</w:t>
        </w:r>
        <w:r>
          <w:rPr>
            <w:noProof/>
            <w:webHidden/>
          </w:rPr>
          <w:tab/>
        </w:r>
        <w:r>
          <w:rPr>
            <w:noProof/>
            <w:webHidden/>
          </w:rPr>
          <w:fldChar w:fldCharType="begin"/>
        </w:r>
        <w:r>
          <w:rPr>
            <w:noProof/>
            <w:webHidden/>
          </w:rPr>
          <w:instrText xml:space="preserve"> PAGEREF _Toc182171168 \h </w:instrText>
        </w:r>
        <w:r>
          <w:rPr>
            <w:noProof/>
            <w:webHidden/>
          </w:rPr>
        </w:r>
        <w:r>
          <w:rPr>
            <w:noProof/>
            <w:webHidden/>
          </w:rPr>
          <w:fldChar w:fldCharType="separate"/>
        </w:r>
        <w:r>
          <w:rPr>
            <w:noProof/>
            <w:webHidden/>
          </w:rPr>
          <w:t>88</w:t>
        </w:r>
        <w:r>
          <w:rPr>
            <w:noProof/>
            <w:webHidden/>
          </w:rPr>
          <w:fldChar w:fldCharType="end"/>
        </w:r>
      </w:hyperlink>
    </w:p>
    <w:p w14:paraId="6F388E81" w14:textId="121B632F" w:rsidR="0045390A" w:rsidRDefault="0045390A">
      <w:pPr>
        <w:pStyle w:val="TOC3"/>
        <w:tabs>
          <w:tab w:val="right" w:leader="hyphen" w:pos="9350"/>
        </w:tabs>
        <w:rPr>
          <w:rFonts w:eastAsiaTheme="minorEastAsia"/>
          <w:noProof/>
          <w:sz w:val="24"/>
          <w:szCs w:val="24"/>
          <w:lang w:eastAsia="en-CA"/>
        </w:rPr>
      </w:pPr>
      <w:hyperlink w:anchor="_Toc182171169" w:history="1">
        <w:r w:rsidRPr="00055A2E">
          <w:rPr>
            <w:rStyle w:val="Hyperlink"/>
            <w:noProof/>
          </w:rPr>
          <w:t>Peaslee, “Multiple Causation and Damage” (1934)</w:t>
        </w:r>
        <w:r>
          <w:rPr>
            <w:noProof/>
            <w:webHidden/>
          </w:rPr>
          <w:tab/>
        </w:r>
        <w:r>
          <w:rPr>
            <w:noProof/>
            <w:webHidden/>
          </w:rPr>
          <w:fldChar w:fldCharType="begin"/>
        </w:r>
        <w:r>
          <w:rPr>
            <w:noProof/>
            <w:webHidden/>
          </w:rPr>
          <w:instrText xml:space="preserve"> PAGEREF _Toc182171169 \h </w:instrText>
        </w:r>
        <w:r>
          <w:rPr>
            <w:noProof/>
            <w:webHidden/>
          </w:rPr>
        </w:r>
        <w:r>
          <w:rPr>
            <w:noProof/>
            <w:webHidden/>
          </w:rPr>
          <w:fldChar w:fldCharType="separate"/>
        </w:r>
        <w:r>
          <w:rPr>
            <w:noProof/>
            <w:webHidden/>
          </w:rPr>
          <w:t>89</w:t>
        </w:r>
        <w:r>
          <w:rPr>
            <w:noProof/>
            <w:webHidden/>
          </w:rPr>
          <w:fldChar w:fldCharType="end"/>
        </w:r>
      </w:hyperlink>
    </w:p>
    <w:p w14:paraId="67BFE0A6" w14:textId="37C1574C" w:rsidR="0045390A" w:rsidRDefault="0045390A">
      <w:pPr>
        <w:pStyle w:val="TOC3"/>
        <w:tabs>
          <w:tab w:val="right" w:leader="hyphen" w:pos="9350"/>
        </w:tabs>
        <w:rPr>
          <w:rFonts w:eastAsiaTheme="minorEastAsia"/>
          <w:noProof/>
          <w:sz w:val="24"/>
          <w:szCs w:val="24"/>
          <w:lang w:eastAsia="en-CA"/>
        </w:rPr>
      </w:pPr>
      <w:hyperlink w:anchor="_Toc182171170" w:history="1">
        <w:r w:rsidRPr="00055A2E">
          <w:rPr>
            <w:rStyle w:val="Hyperlink"/>
            <w:noProof/>
          </w:rPr>
          <w:t>Wright, “Causation in Tort Law” (1985) – NESS TEST; alternative for but-for test</w:t>
        </w:r>
        <w:r>
          <w:rPr>
            <w:noProof/>
            <w:webHidden/>
          </w:rPr>
          <w:tab/>
        </w:r>
        <w:r>
          <w:rPr>
            <w:noProof/>
            <w:webHidden/>
          </w:rPr>
          <w:fldChar w:fldCharType="begin"/>
        </w:r>
        <w:r>
          <w:rPr>
            <w:noProof/>
            <w:webHidden/>
          </w:rPr>
          <w:instrText xml:space="preserve"> PAGEREF _Toc182171170 \h </w:instrText>
        </w:r>
        <w:r>
          <w:rPr>
            <w:noProof/>
            <w:webHidden/>
          </w:rPr>
        </w:r>
        <w:r>
          <w:rPr>
            <w:noProof/>
            <w:webHidden/>
          </w:rPr>
          <w:fldChar w:fldCharType="separate"/>
        </w:r>
        <w:r>
          <w:rPr>
            <w:noProof/>
            <w:webHidden/>
          </w:rPr>
          <w:t>89</w:t>
        </w:r>
        <w:r>
          <w:rPr>
            <w:noProof/>
            <w:webHidden/>
          </w:rPr>
          <w:fldChar w:fldCharType="end"/>
        </w:r>
      </w:hyperlink>
    </w:p>
    <w:p w14:paraId="471A2ED3" w14:textId="46150103" w:rsidR="0045390A" w:rsidRDefault="0045390A">
      <w:pPr>
        <w:pStyle w:val="TOC3"/>
        <w:tabs>
          <w:tab w:val="right" w:leader="hyphen" w:pos="9350"/>
        </w:tabs>
        <w:rPr>
          <w:rFonts w:eastAsiaTheme="minorEastAsia"/>
          <w:noProof/>
          <w:sz w:val="24"/>
          <w:szCs w:val="24"/>
          <w:lang w:eastAsia="en-CA"/>
        </w:rPr>
      </w:pPr>
      <w:hyperlink w:anchor="_Toc182171171" w:history="1">
        <w:r w:rsidRPr="00055A2E">
          <w:rPr>
            <w:rStyle w:val="Hyperlink"/>
            <w:noProof/>
          </w:rPr>
          <w:t>Sunrise Co v Lake Winnipeg (The), [1991] 1 SCR 3 – Sequential Causation; First-in-time rule (specifically for property damage, not the general rule)</w:t>
        </w:r>
        <w:r>
          <w:rPr>
            <w:noProof/>
            <w:webHidden/>
          </w:rPr>
          <w:tab/>
        </w:r>
        <w:r>
          <w:rPr>
            <w:noProof/>
            <w:webHidden/>
          </w:rPr>
          <w:fldChar w:fldCharType="begin"/>
        </w:r>
        <w:r>
          <w:rPr>
            <w:noProof/>
            <w:webHidden/>
          </w:rPr>
          <w:instrText xml:space="preserve"> PAGEREF _Toc182171171 \h </w:instrText>
        </w:r>
        <w:r>
          <w:rPr>
            <w:noProof/>
            <w:webHidden/>
          </w:rPr>
        </w:r>
        <w:r>
          <w:rPr>
            <w:noProof/>
            <w:webHidden/>
          </w:rPr>
          <w:fldChar w:fldCharType="separate"/>
        </w:r>
        <w:r>
          <w:rPr>
            <w:noProof/>
            <w:webHidden/>
          </w:rPr>
          <w:t>89</w:t>
        </w:r>
        <w:r>
          <w:rPr>
            <w:noProof/>
            <w:webHidden/>
          </w:rPr>
          <w:fldChar w:fldCharType="end"/>
        </w:r>
      </w:hyperlink>
    </w:p>
    <w:p w14:paraId="52832B6B" w14:textId="240AB800" w:rsidR="0045390A" w:rsidRDefault="0045390A">
      <w:pPr>
        <w:pStyle w:val="TOC3"/>
        <w:tabs>
          <w:tab w:val="right" w:leader="hyphen" w:pos="9350"/>
        </w:tabs>
        <w:rPr>
          <w:rFonts w:eastAsiaTheme="minorEastAsia"/>
          <w:noProof/>
          <w:sz w:val="24"/>
          <w:szCs w:val="24"/>
          <w:lang w:eastAsia="en-CA"/>
        </w:rPr>
      </w:pPr>
      <w:hyperlink w:anchor="_Toc182171172" w:history="1">
        <w:r w:rsidRPr="00055A2E">
          <w:rPr>
            <w:rStyle w:val="Hyperlink"/>
            <w:noProof/>
          </w:rPr>
          <w:t>Baker v Willoughby, [1970] UKHL – personal damage with an intervening tortious cause; where the damage caused by the initial tortfeasor is worsened by an independent subsequent tortious cause, the initial tortfeasor is liable for the whole injury whereas the subsequent tortfeasor is liable only for the damage caused by the subsequent injury.</w:t>
        </w:r>
        <w:r>
          <w:rPr>
            <w:noProof/>
            <w:webHidden/>
          </w:rPr>
          <w:tab/>
        </w:r>
        <w:r>
          <w:rPr>
            <w:noProof/>
            <w:webHidden/>
          </w:rPr>
          <w:fldChar w:fldCharType="begin"/>
        </w:r>
        <w:r>
          <w:rPr>
            <w:noProof/>
            <w:webHidden/>
          </w:rPr>
          <w:instrText xml:space="preserve"> PAGEREF _Toc182171172 \h </w:instrText>
        </w:r>
        <w:r>
          <w:rPr>
            <w:noProof/>
            <w:webHidden/>
          </w:rPr>
        </w:r>
        <w:r>
          <w:rPr>
            <w:noProof/>
            <w:webHidden/>
          </w:rPr>
          <w:fldChar w:fldCharType="separate"/>
        </w:r>
        <w:r>
          <w:rPr>
            <w:noProof/>
            <w:webHidden/>
          </w:rPr>
          <w:t>90</w:t>
        </w:r>
        <w:r>
          <w:rPr>
            <w:noProof/>
            <w:webHidden/>
          </w:rPr>
          <w:fldChar w:fldCharType="end"/>
        </w:r>
      </w:hyperlink>
    </w:p>
    <w:p w14:paraId="0D258EC0" w14:textId="25E26AE2" w:rsidR="0045390A" w:rsidRDefault="0045390A">
      <w:pPr>
        <w:pStyle w:val="TOC3"/>
        <w:tabs>
          <w:tab w:val="right" w:leader="hyphen" w:pos="9350"/>
        </w:tabs>
        <w:rPr>
          <w:rFonts w:eastAsiaTheme="minorEastAsia"/>
          <w:noProof/>
          <w:sz w:val="24"/>
          <w:szCs w:val="24"/>
          <w:lang w:eastAsia="en-CA"/>
        </w:rPr>
      </w:pPr>
      <w:hyperlink w:anchor="_Toc182171173" w:history="1">
        <w:r w:rsidRPr="00055A2E">
          <w:rPr>
            <w:rStyle w:val="Hyperlink"/>
            <w:noProof/>
          </w:rPr>
          <w:t>Jobling v Associated Dairy, [1982] UKHL – Personal damage with an intervening non-tortious cause (exception to first-in-time rule)</w:t>
        </w:r>
        <w:r>
          <w:rPr>
            <w:noProof/>
            <w:webHidden/>
          </w:rPr>
          <w:tab/>
        </w:r>
        <w:r>
          <w:rPr>
            <w:noProof/>
            <w:webHidden/>
          </w:rPr>
          <w:fldChar w:fldCharType="begin"/>
        </w:r>
        <w:r>
          <w:rPr>
            <w:noProof/>
            <w:webHidden/>
          </w:rPr>
          <w:instrText xml:space="preserve"> PAGEREF _Toc182171173 \h </w:instrText>
        </w:r>
        <w:r>
          <w:rPr>
            <w:noProof/>
            <w:webHidden/>
          </w:rPr>
        </w:r>
        <w:r>
          <w:rPr>
            <w:noProof/>
            <w:webHidden/>
          </w:rPr>
          <w:fldChar w:fldCharType="separate"/>
        </w:r>
        <w:r>
          <w:rPr>
            <w:noProof/>
            <w:webHidden/>
          </w:rPr>
          <w:t>91</w:t>
        </w:r>
        <w:r>
          <w:rPr>
            <w:noProof/>
            <w:webHidden/>
          </w:rPr>
          <w:fldChar w:fldCharType="end"/>
        </w:r>
      </w:hyperlink>
    </w:p>
    <w:p w14:paraId="74E21E49" w14:textId="0263290E" w:rsidR="0045390A" w:rsidRDefault="0045390A">
      <w:pPr>
        <w:pStyle w:val="TOC3"/>
        <w:tabs>
          <w:tab w:val="right" w:leader="hyphen" w:pos="9350"/>
        </w:tabs>
        <w:rPr>
          <w:rFonts w:eastAsiaTheme="minorEastAsia"/>
          <w:noProof/>
          <w:sz w:val="24"/>
          <w:szCs w:val="24"/>
          <w:lang w:eastAsia="en-CA"/>
        </w:rPr>
      </w:pPr>
      <w:hyperlink w:anchor="_Toc182171174" w:history="1">
        <w:r w:rsidRPr="00055A2E">
          <w:rPr>
            <w:rStyle w:val="Hyperlink"/>
            <w:noProof/>
          </w:rPr>
          <w:t>Saunders System Birmingham v Adam, [1929] Alabama SC – where the negligence of both parties prevents either from being liable. This is a case which could be covered by the material contribution to risk test in Clements.</w:t>
        </w:r>
        <w:r>
          <w:rPr>
            <w:noProof/>
            <w:webHidden/>
          </w:rPr>
          <w:tab/>
        </w:r>
        <w:r>
          <w:rPr>
            <w:noProof/>
            <w:webHidden/>
          </w:rPr>
          <w:fldChar w:fldCharType="begin"/>
        </w:r>
        <w:r>
          <w:rPr>
            <w:noProof/>
            <w:webHidden/>
          </w:rPr>
          <w:instrText xml:space="preserve"> PAGEREF _Toc182171174 \h </w:instrText>
        </w:r>
        <w:r>
          <w:rPr>
            <w:noProof/>
            <w:webHidden/>
          </w:rPr>
        </w:r>
        <w:r>
          <w:rPr>
            <w:noProof/>
            <w:webHidden/>
          </w:rPr>
          <w:fldChar w:fldCharType="separate"/>
        </w:r>
        <w:r>
          <w:rPr>
            <w:noProof/>
            <w:webHidden/>
          </w:rPr>
          <w:t>92</w:t>
        </w:r>
        <w:r>
          <w:rPr>
            <w:noProof/>
            <w:webHidden/>
          </w:rPr>
          <w:fldChar w:fldCharType="end"/>
        </w:r>
      </w:hyperlink>
    </w:p>
    <w:p w14:paraId="21B0BBC0" w14:textId="31B755BF" w:rsidR="0045390A" w:rsidRDefault="0045390A">
      <w:pPr>
        <w:pStyle w:val="TOC3"/>
        <w:tabs>
          <w:tab w:val="right" w:leader="hyphen" w:pos="9350"/>
        </w:tabs>
        <w:rPr>
          <w:rFonts w:eastAsiaTheme="minorEastAsia"/>
          <w:noProof/>
          <w:sz w:val="24"/>
          <w:szCs w:val="24"/>
          <w:lang w:eastAsia="en-CA"/>
        </w:rPr>
      </w:pPr>
      <w:hyperlink w:anchor="_Toc182171175" w:history="1">
        <w:r w:rsidRPr="00055A2E">
          <w:rPr>
            <w:rStyle w:val="Hyperlink"/>
            <w:noProof/>
          </w:rPr>
          <w:t>Wright v Cambridge Medical Group, [2012] UKCA – Where a tortious act prevents the commission of a subsequent tortious act which would have resulted in the same injury, that hypothetical subsequent tortious act does not remove liability from the initial tortfeasor.</w:t>
        </w:r>
        <w:r>
          <w:rPr>
            <w:noProof/>
            <w:webHidden/>
          </w:rPr>
          <w:tab/>
        </w:r>
        <w:r>
          <w:rPr>
            <w:noProof/>
            <w:webHidden/>
          </w:rPr>
          <w:fldChar w:fldCharType="begin"/>
        </w:r>
        <w:r>
          <w:rPr>
            <w:noProof/>
            <w:webHidden/>
          </w:rPr>
          <w:instrText xml:space="preserve"> PAGEREF _Toc182171175 \h </w:instrText>
        </w:r>
        <w:r>
          <w:rPr>
            <w:noProof/>
            <w:webHidden/>
          </w:rPr>
        </w:r>
        <w:r>
          <w:rPr>
            <w:noProof/>
            <w:webHidden/>
          </w:rPr>
          <w:fldChar w:fldCharType="separate"/>
        </w:r>
        <w:r>
          <w:rPr>
            <w:noProof/>
            <w:webHidden/>
          </w:rPr>
          <w:t>92</w:t>
        </w:r>
        <w:r>
          <w:rPr>
            <w:noProof/>
            <w:webHidden/>
          </w:rPr>
          <w:fldChar w:fldCharType="end"/>
        </w:r>
      </w:hyperlink>
    </w:p>
    <w:p w14:paraId="141F7784" w14:textId="59C35393" w:rsidR="0045390A" w:rsidRDefault="0045390A">
      <w:pPr>
        <w:pStyle w:val="TOC3"/>
        <w:tabs>
          <w:tab w:val="right" w:leader="hyphen" w:pos="9350"/>
        </w:tabs>
        <w:rPr>
          <w:rFonts w:eastAsiaTheme="minorEastAsia"/>
          <w:noProof/>
          <w:sz w:val="24"/>
          <w:szCs w:val="24"/>
          <w:lang w:eastAsia="en-CA"/>
        </w:rPr>
      </w:pPr>
      <w:hyperlink w:anchor="_Toc182171176" w:history="1">
        <w:r w:rsidRPr="00055A2E">
          <w:rPr>
            <w:rStyle w:val="Hyperlink"/>
            <w:noProof/>
          </w:rPr>
          <w:t>Athey v Leonati, [1996] 3 SCR 458 – Leading Case on Factual Causation; MATERIAL CONTRIBUTION TO INJURY TEST; DIFFERENT FROM MATERIAL CONTRIBUTION TO RISK</w:t>
        </w:r>
        <w:r>
          <w:rPr>
            <w:noProof/>
            <w:webHidden/>
          </w:rPr>
          <w:tab/>
        </w:r>
        <w:r>
          <w:rPr>
            <w:noProof/>
            <w:webHidden/>
          </w:rPr>
          <w:fldChar w:fldCharType="begin"/>
        </w:r>
        <w:r>
          <w:rPr>
            <w:noProof/>
            <w:webHidden/>
          </w:rPr>
          <w:instrText xml:space="preserve"> PAGEREF _Toc182171176 \h </w:instrText>
        </w:r>
        <w:r>
          <w:rPr>
            <w:noProof/>
            <w:webHidden/>
          </w:rPr>
        </w:r>
        <w:r>
          <w:rPr>
            <w:noProof/>
            <w:webHidden/>
          </w:rPr>
          <w:fldChar w:fldCharType="separate"/>
        </w:r>
        <w:r>
          <w:rPr>
            <w:noProof/>
            <w:webHidden/>
          </w:rPr>
          <w:t>93</w:t>
        </w:r>
        <w:r>
          <w:rPr>
            <w:noProof/>
            <w:webHidden/>
          </w:rPr>
          <w:fldChar w:fldCharType="end"/>
        </w:r>
      </w:hyperlink>
    </w:p>
    <w:p w14:paraId="1638B05D" w14:textId="7652985D" w:rsidR="0045390A" w:rsidRDefault="0045390A">
      <w:pPr>
        <w:pStyle w:val="TOC1"/>
        <w:tabs>
          <w:tab w:val="right" w:leader="hyphen" w:pos="9350"/>
        </w:tabs>
        <w:rPr>
          <w:rFonts w:eastAsiaTheme="minorEastAsia"/>
          <w:noProof/>
          <w:sz w:val="24"/>
          <w:szCs w:val="24"/>
          <w:lang w:eastAsia="en-CA"/>
        </w:rPr>
      </w:pPr>
      <w:hyperlink w:anchor="_Toc182171177" w:history="1">
        <w:r w:rsidRPr="00055A2E">
          <w:rPr>
            <w:rStyle w:val="Hyperlink"/>
            <w:noProof/>
          </w:rPr>
          <w:t>For next two classes</w:t>
        </w:r>
        <w:r>
          <w:rPr>
            <w:noProof/>
            <w:webHidden/>
          </w:rPr>
          <w:tab/>
        </w:r>
        <w:r>
          <w:rPr>
            <w:noProof/>
            <w:webHidden/>
          </w:rPr>
          <w:fldChar w:fldCharType="begin"/>
        </w:r>
        <w:r>
          <w:rPr>
            <w:noProof/>
            <w:webHidden/>
          </w:rPr>
          <w:instrText xml:space="preserve"> PAGEREF _Toc182171177 \h </w:instrText>
        </w:r>
        <w:r>
          <w:rPr>
            <w:noProof/>
            <w:webHidden/>
          </w:rPr>
        </w:r>
        <w:r>
          <w:rPr>
            <w:noProof/>
            <w:webHidden/>
          </w:rPr>
          <w:fldChar w:fldCharType="separate"/>
        </w:r>
        <w:r>
          <w:rPr>
            <w:noProof/>
            <w:webHidden/>
          </w:rPr>
          <w:t>96</w:t>
        </w:r>
        <w:r>
          <w:rPr>
            <w:noProof/>
            <w:webHidden/>
          </w:rPr>
          <w:fldChar w:fldCharType="end"/>
        </w:r>
      </w:hyperlink>
    </w:p>
    <w:p w14:paraId="17D2961C" w14:textId="15239E86" w:rsidR="0045390A" w:rsidRDefault="0045390A">
      <w:pPr>
        <w:pStyle w:val="TOC2"/>
        <w:tabs>
          <w:tab w:val="right" w:leader="hyphen" w:pos="9350"/>
        </w:tabs>
        <w:rPr>
          <w:rFonts w:eastAsiaTheme="minorEastAsia"/>
          <w:noProof/>
          <w:sz w:val="24"/>
          <w:szCs w:val="24"/>
          <w:lang w:eastAsia="en-CA"/>
        </w:rPr>
      </w:pPr>
      <w:hyperlink w:anchor="_Toc182171178" w:history="1">
        <w:r w:rsidRPr="00055A2E">
          <w:rPr>
            <w:rStyle w:val="Hyperlink"/>
            <w:noProof/>
          </w:rPr>
          <w:t>Section Two: Factual Uncertainty</w:t>
        </w:r>
        <w:r>
          <w:rPr>
            <w:noProof/>
            <w:webHidden/>
          </w:rPr>
          <w:tab/>
        </w:r>
        <w:r>
          <w:rPr>
            <w:noProof/>
            <w:webHidden/>
          </w:rPr>
          <w:fldChar w:fldCharType="begin"/>
        </w:r>
        <w:r>
          <w:rPr>
            <w:noProof/>
            <w:webHidden/>
          </w:rPr>
          <w:instrText xml:space="preserve"> PAGEREF _Toc182171178 \h </w:instrText>
        </w:r>
        <w:r>
          <w:rPr>
            <w:noProof/>
            <w:webHidden/>
          </w:rPr>
        </w:r>
        <w:r>
          <w:rPr>
            <w:noProof/>
            <w:webHidden/>
          </w:rPr>
          <w:fldChar w:fldCharType="separate"/>
        </w:r>
        <w:r>
          <w:rPr>
            <w:noProof/>
            <w:webHidden/>
          </w:rPr>
          <w:t>97</w:t>
        </w:r>
        <w:r>
          <w:rPr>
            <w:noProof/>
            <w:webHidden/>
          </w:rPr>
          <w:fldChar w:fldCharType="end"/>
        </w:r>
      </w:hyperlink>
    </w:p>
    <w:p w14:paraId="04D57E1A" w14:textId="2C44C450" w:rsidR="0045390A" w:rsidRDefault="0045390A">
      <w:pPr>
        <w:pStyle w:val="TOC3"/>
        <w:tabs>
          <w:tab w:val="right" w:leader="hyphen" w:pos="9350"/>
        </w:tabs>
        <w:rPr>
          <w:rFonts w:eastAsiaTheme="minorEastAsia"/>
          <w:noProof/>
          <w:sz w:val="24"/>
          <w:szCs w:val="24"/>
          <w:lang w:eastAsia="en-CA"/>
        </w:rPr>
      </w:pPr>
      <w:hyperlink w:anchor="_Toc182171179" w:history="1">
        <w:r w:rsidRPr="00055A2E">
          <w:rPr>
            <w:rStyle w:val="Hyperlink"/>
            <w:noProof/>
          </w:rPr>
          <w:t>Blackstock v Foster, 1958 Australia SC – Illustrates the problem of deferring to science in cases of factual uncertainty</w:t>
        </w:r>
        <w:r>
          <w:rPr>
            <w:noProof/>
            <w:webHidden/>
          </w:rPr>
          <w:tab/>
        </w:r>
        <w:r>
          <w:rPr>
            <w:noProof/>
            <w:webHidden/>
          </w:rPr>
          <w:fldChar w:fldCharType="begin"/>
        </w:r>
        <w:r>
          <w:rPr>
            <w:noProof/>
            <w:webHidden/>
          </w:rPr>
          <w:instrText xml:space="preserve"> PAGEREF _Toc182171179 \h </w:instrText>
        </w:r>
        <w:r>
          <w:rPr>
            <w:noProof/>
            <w:webHidden/>
          </w:rPr>
        </w:r>
        <w:r>
          <w:rPr>
            <w:noProof/>
            <w:webHidden/>
          </w:rPr>
          <w:fldChar w:fldCharType="separate"/>
        </w:r>
        <w:r>
          <w:rPr>
            <w:noProof/>
            <w:webHidden/>
          </w:rPr>
          <w:t>97</w:t>
        </w:r>
        <w:r>
          <w:rPr>
            <w:noProof/>
            <w:webHidden/>
          </w:rPr>
          <w:fldChar w:fldCharType="end"/>
        </w:r>
      </w:hyperlink>
    </w:p>
    <w:p w14:paraId="0D535B54" w14:textId="6EEDC459" w:rsidR="0045390A" w:rsidRDefault="0045390A">
      <w:pPr>
        <w:pStyle w:val="TOC3"/>
        <w:tabs>
          <w:tab w:val="right" w:leader="hyphen" w:pos="9350"/>
        </w:tabs>
        <w:rPr>
          <w:rFonts w:eastAsiaTheme="minorEastAsia"/>
          <w:noProof/>
          <w:sz w:val="24"/>
          <w:szCs w:val="24"/>
          <w:lang w:eastAsia="en-CA"/>
        </w:rPr>
      </w:pPr>
      <w:hyperlink w:anchor="_Toc182171180" w:history="1">
        <w:r w:rsidRPr="00055A2E">
          <w:rPr>
            <w:rStyle w:val="Hyperlink"/>
            <w:noProof/>
          </w:rPr>
          <w:t>Cook v Lewis, [1951] SCR 830 – Reverse onus in case of factual uncertainty with two tortfeasors; reverse-onus interpretation approved in Clements</w:t>
        </w:r>
        <w:r>
          <w:rPr>
            <w:noProof/>
            <w:webHidden/>
          </w:rPr>
          <w:tab/>
        </w:r>
        <w:r>
          <w:rPr>
            <w:noProof/>
            <w:webHidden/>
          </w:rPr>
          <w:fldChar w:fldCharType="begin"/>
        </w:r>
        <w:r>
          <w:rPr>
            <w:noProof/>
            <w:webHidden/>
          </w:rPr>
          <w:instrText xml:space="preserve"> PAGEREF _Toc182171180 \h </w:instrText>
        </w:r>
        <w:r>
          <w:rPr>
            <w:noProof/>
            <w:webHidden/>
          </w:rPr>
        </w:r>
        <w:r>
          <w:rPr>
            <w:noProof/>
            <w:webHidden/>
          </w:rPr>
          <w:fldChar w:fldCharType="separate"/>
        </w:r>
        <w:r>
          <w:rPr>
            <w:noProof/>
            <w:webHidden/>
          </w:rPr>
          <w:t>98</w:t>
        </w:r>
        <w:r>
          <w:rPr>
            <w:noProof/>
            <w:webHidden/>
          </w:rPr>
          <w:fldChar w:fldCharType="end"/>
        </w:r>
      </w:hyperlink>
    </w:p>
    <w:p w14:paraId="51E35B9D" w14:textId="0D3193D1" w:rsidR="0045390A" w:rsidRDefault="0045390A">
      <w:pPr>
        <w:pStyle w:val="TOC3"/>
        <w:tabs>
          <w:tab w:val="right" w:leader="hyphen" w:pos="9350"/>
        </w:tabs>
        <w:rPr>
          <w:rFonts w:eastAsiaTheme="minorEastAsia"/>
          <w:noProof/>
          <w:sz w:val="24"/>
          <w:szCs w:val="24"/>
          <w:lang w:eastAsia="en-CA"/>
        </w:rPr>
      </w:pPr>
      <w:hyperlink w:anchor="_Toc182171181" w:history="1">
        <w:r w:rsidRPr="00055A2E">
          <w:rPr>
            <w:rStyle w:val="Hyperlink"/>
            <w:noProof/>
          </w:rPr>
          <w:t>Joseph Brant Memorial Hospital v Koziol, [1978] 1 SCR 491 – The defendant is liable only where their negligent act was the factual cause of the plaintiff’s injury.</w:t>
        </w:r>
        <w:r>
          <w:rPr>
            <w:noProof/>
            <w:webHidden/>
          </w:rPr>
          <w:tab/>
        </w:r>
        <w:r>
          <w:rPr>
            <w:noProof/>
            <w:webHidden/>
          </w:rPr>
          <w:fldChar w:fldCharType="begin"/>
        </w:r>
        <w:r>
          <w:rPr>
            <w:noProof/>
            <w:webHidden/>
          </w:rPr>
          <w:instrText xml:space="preserve"> PAGEREF _Toc182171181 \h </w:instrText>
        </w:r>
        <w:r>
          <w:rPr>
            <w:noProof/>
            <w:webHidden/>
          </w:rPr>
        </w:r>
        <w:r>
          <w:rPr>
            <w:noProof/>
            <w:webHidden/>
          </w:rPr>
          <w:fldChar w:fldCharType="separate"/>
        </w:r>
        <w:r>
          <w:rPr>
            <w:noProof/>
            <w:webHidden/>
          </w:rPr>
          <w:t>100</w:t>
        </w:r>
        <w:r>
          <w:rPr>
            <w:noProof/>
            <w:webHidden/>
          </w:rPr>
          <w:fldChar w:fldCharType="end"/>
        </w:r>
      </w:hyperlink>
    </w:p>
    <w:p w14:paraId="1A3E756C" w14:textId="524A0636" w:rsidR="0045390A" w:rsidRDefault="0045390A">
      <w:pPr>
        <w:pStyle w:val="TOC3"/>
        <w:tabs>
          <w:tab w:val="right" w:leader="hyphen" w:pos="9350"/>
        </w:tabs>
        <w:rPr>
          <w:rFonts w:eastAsiaTheme="minorEastAsia"/>
          <w:noProof/>
          <w:sz w:val="24"/>
          <w:szCs w:val="24"/>
          <w:lang w:eastAsia="en-CA"/>
        </w:rPr>
      </w:pPr>
      <w:hyperlink w:anchor="_Toc182171182" w:history="1">
        <w:r w:rsidRPr="00055A2E">
          <w:rPr>
            <w:rStyle w:val="Hyperlink"/>
            <w:noProof/>
          </w:rPr>
          <w:t>Sindell v Abbott Laboratories, California SC 1980</w:t>
        </w:r>
        <w:r>
          <w:rPr>
            <w:noProof/>
            <w:webHidden/>
          </w:rPr>
          <w:tab/>
        </w:r>
        <w:r>
          <w:rPr>
            <w:noProof/>
            <w:webHidden/>
          </w:rPr>
          <w:fldChar w:fldCharType="begin"/>
        </w:r>
        <w:r>
          <w:rPr>
            <w:noProof/>
            <w:webHidden/>
          </w:rPr>
          <w:instrText xml:space="preserve"> PAGEREF _Toc182171182 \h </w:instrText>
        </w:r>
        <w:r>
          <w:rPr>
            <w:noProof/>
            <w:webHidden/>
          </w:rPr>
        </w:r>
        <w:r>
          <w:rPr>
            <w:noProof/>
            <w:webHidden/>
          </w:rPr>
          <w:fldChar w:fldCharType="separate"/>
        </w:r>
        <w:r>
          <w:rPr>
            <w:noProof/>
            <w:webHidden/>
          </w:rPr>
          <w:t>100</w:t>
        </w:r>
        <w:r>
          <w:rPr>
            <w:noProof/>
            <w:webHidden/>
          </w:rPr>
          <w:fldChar w:fldCharType="end"/>
        </w:r>
      </w:hyperlink>
    </w:p>
    <w:p w14:paraId="692B6C79" w14:textId="7864E31C" w:rsidR="0045390A" w:rsidRDefault="0045390A">
      <w:pPr>
        <w:pStyle w:val="TOC3"/>
        <w:tabs>
          <w:tab w:val="right" w:leader="hyphen" w:pos="9350"/>
        </w:tabs>
        <w:rPr>
          <w:rFonts w:eastAsiaTheme="minorEastAsia"/>
          <w:noProof/>
          <w:sz w:val="24"/>
          <w:szCs w:val="24"/>
          <w:lang w:eastAsia="en-CA"/>
        </w:rPr>
      </w:pPr>
      <w:hyperlink w:anchor="_Toc182171183" w:history="1">
        <w:r w:rsidRPr="00055A2E">
          <w:rPr>
            <w:rStyle w:val="Hyperlink"/>
            <w:noProof/>
          </w:rPr>
          <w:t>British Columbia v Imperial Tobacco Canada Ltd, 2005 SCC 49</w:t>
        </w:r>
        <w:r>
          <w:rPr>
            <w:noProof/>
            <w:webHidden/>
          </w:rPr>
          <w:tab/>
        </w:r>
        <w:r>
          <w:rPr>
            <w:noProof/>
            <w:webHidden/>
          </w:rPr>
          <w:fldChar w:fldCharType="begin"/>
        </w:r>
        <w:r>
          <w:rPr>
            <w:noProof/>
            <w:webHidden/>
          </w:rPr>
          <w:instrText xml:space="preserve"> PAGEREF _Toc182171183 \h </w:instrText>
        </w:r>
        <w:r>
          <w:rPr>
            <w:noProof/>
            <w:webHidden/>
          </w:rPr>
        </w:r>
        <w:r>
          <w:rPr>
            <w:noProof/>
            <w:webHidden/>
          </w:rPr>
          <w:fldChar w:fldCharType="separate"/>
        </w:r>
        <w:r>
          <w:rPr>
            <w:noProof/>
            <w:webHidden/>
          </w:rPr>
          <w:t>102</w:t>
        </w:r>
        <w:r>
          <w:rPr>
            <w:noProof/>
            <w:webHidden/>
          </w:rPr>
          <w:fldChar w:fldCharType="end"/>
        </w:r>
      </w:hyperlink>
    </w:p>
    <w:p w14:paraId="41ED5FA8" w14:textId="35BC4784" w:rsidR="0045390A" w:rsidRDefault="0045390A">
      <w:pPr>
        <w:pStyle w:val="TOC3"/>
        <w:tabs>
          <w:tab w:val="right" w:leader="hyphen" w:pos="9350"/>
        </w:tabs>
        <w:rPr>
          <w:rFonts w:eastAsiaTheme="minorEastAsia"/>
          <w:noProof/>
          <w:sz w:val="24"/>
          <w:szCs w:val="24"/>
          <w:lang w:eastAsia="en-CA"/>
        </w:rPr>
      </w:pPr>
      <w:hyperlink w:anchor="_Toc182171184" w:history="1">
        <w:r w:rsidRPr="00055A2E">
          <w:rPr>
            <w:rStyle w:val="Hyperlink"/>
            <w:noProof/>
          </w:rPr>
          <w:t>McGhee v National Coal Board, [1972] UKHL – material contribution to injury; reverse onus? The problem with this case is that there is no distinction between analyzing this as a material contribution to injury case under a robust and pragmatic application of the but-for test and analyzing it as a material contribution to risk case which is an exception to the but-for rule (See Lord Reid’s Reasons). This has caused no end of confusion. That’s why the material contribution to risk test in Clements has exclusionary pre-requisites. Under Clements this would be decided on a robust and pragmatic application of the but-for test, that is by material contribution to injury.</w:t>
        </w:r>
        <w:r>
          <w:rPr>
            <w:noProof/>
            <w:webHidden/>
          </w:rPr>
          <w:tab/>
        </w:r>
        <w:r>
          <w:rPr>
            <w:noProof/>
            <w:webHidden/>
          </w:rPr>
          <w:fldChar w:fldCharType="begin"/>
        </w:r>
        <w:r>
          <w:rPr>
            <w:noProof/>
            <w:webHidden/>
          </w:rPr>
          <w:instrText xml:space="preserve"> PAGEREF _Toc182171184 \h </w:instrText>
        </w:r>
        <w:r>
          <w:rPr>
            <w:noProof/>
            <w:webHidden/>
          </w:rPr>
        </w:r>
        <w:r>
          <w:rPr>
            <w:noProof/>
            <w:webHidden/>
          </w:rPr>
          <w:fldChar w:fldCharType="separate"/>
        </w:r>
        <w:r>
          <w:rPr>
            <w:noProof/>
            <w:webHidden/>
          </w:rPr>
          <w:t>103</w:t>
        </w:r>
        <w:r>
          <w:rPr>
            <w:noProof/>
            <w:webHidden/>
          </w:rPr>
          <w:fldChar w:fldCharType="end"/>
        </w:r>
      </w:hyperlink>
    </w:p>
    <w:p w14:paraId="4A7B99FB" w14:textId="4C3C1187" w:rsidR="0045390A" w:rsidRDefault="0045390A">
      <w:pPr>
        <w:pStyle w:val="TOC3"/>
        <w:tabs>
          <w:tab w:val="right" w:leader="hyphen" w:pos="9350"/>
        </w:tabs>
        <w:rPr>
          <w:rFonts w:eastAsiaTheme="minorEastAsia"/>
          <w:noProof/>
          <w:sz w:val="24"/>
          <w:szCs w:val="24"/>
          <w:lang w:eastAsia="en-CA"/>
        </w:rPr>
      </w:pPr>
      <w:hyperlink w:anchor="_Toc182171185" w:history="1">
        <w:r w:rsidRPr="00055A2E">
          <w:rPr>
            <w:rStyle w:val="Hyperlink"/>
            <w:noProof/>
          </w:rPr>
          <w:t>Reynolds v Texas and Pac. Ry., LA CA 1885</w:t>
        </w:r>
        <w:r>
          <w:rPr>
            <w:noProof/>
            <w:webHidden/>
          </w:rPr>
          <w:tab/>
        </w:r>
        <w:r>
          <w:rPr>
            <w:noProof/>
            <w:webHidden/>
          </w:rPr>
          <w:fldChar w:fldCharType="begin"/>
        </w:r>
        <w:r>
          <w:rPr>
            <w:noProof/>
            <w:webHidden/>
          </w:rPr>
          <w:instrText xml:space="preserve"> PAGEREF _Toc182171185 \h </w:instrText>
        </w:r>
        <w:r>
          <w:rPr>
            <w:noProof/>
            <w:webHidden/>
          </w:rPr>
        </w:r>
        <w:r>
          <w:rPr>
            <w:noProof/>
            <w:webHidden/>
          </w:rPr>
          <w:fldChar w:fldCharType="separate"/>
        </w:r>
        <w:r>
          <w:rPr>
            <w:noProof/>
            <w:webHidden/>
          </w:rPr>
          <w:t>105</w:t>
        </w:r>
        <w:r>
          <w:rPr>
            <w:noProof/>
            <w:webHidden/>
          </w:rPr>
          <w:fldChar w:fldCharType="end"/>
        </w:r>
      </w:hyperlink>
    </w:p>
    <w:p w14:paraId="02CF05E2" w14:textId="02E6B194" w:rsidR="0045390A" w:rsidRDefault="0045390A">
      <w:pPr>
        <w:pStyle w:val="TOC3"/>
        <w:tabs>
          <w:tab w:val="right" w:leader="hyphen" w:pos="9350"/>
        </w:tabs>
        <w:rPr>
          <w:rFonts w:eastAsiaTheme="minorEastAsia"/>
          <w:noProof/>
          <w:sz w:val="24"/>
          <w:szCs w:val="24"/>
          <w:lang w:eastAsia="en-CA"/>
        </w:rPr>
      </w:pPr>
      <w:hyperlink w:anchor="_Toc182171186" w:history="1">
        <w:r w:rsidRPr="00055A2E">
          <w:rPr>
            <w:rStyle w:val="Hyperlink"/>
            <w:noProof/>
          </w:rPr>
          <w:t>Zuchowicz v United States, 2d Cir 1998</w:t>
        </w:r>
        <w:r>
          <w:rPr>
            <w:noProof/>
            <w:webHidden/>
          </w:rPr>
          <w:tab/>
        </w:r>
        <w:r>
          <w:rPr>
            <w:noProof/>
            <w:webHidden/>
          </w:rPr>
          <w:fldChar w:fldCharType="begin"/>
        </w:r>
        <w:r>
          <w:rPr>
            <w:noProof/>
            <w:webHidden/>
          </w:rPr>
          <w:instrText xml:space="preserve"> PAGEREF _Toc182171186 \h </w:instrText>
        </w:r>
        <w:r>
          <w:rPr>
            <w:noProof/>
            <w:webHidden/>
          </w:rPr>
        </w:r>
        <w:r>
          <w:rPr>
            <w:noProof/>
            <w:webHidden/>
          </w:rPr>
          <w:fldChar w:fldCharType="separate"/>
        </w:r>
        <w:r>
          <w:rPr>
            <w:noProof/>
            <w:webHidden/>
          </w:rPr>
          <w:t>106</w:t>
        </w:r>
        <w:r>
          <w:rPr>
            <w:noProof/>
            <w:webHidden/>
          </w:rPr>
          <w:fldChar w:fldCharType="end"/>
        </w:r>
      </w:hyperlink>
    </w:p>
    <w:p w14:paraId="5B215E74" w14:textId="2821A4C3" w:rsidR="0045390A" w:rsidRDefault="0045390A">
      <w:pPr>
        <w:pStyle w:val="TOC3"/>
        <w:tabs>
          <w:tab w:val="right" w:leader="hyphen" w:pos="9350"/>
        </w:tabs>
        <w:rPr>
          <w:rFonts w:eastAsiaTheme="minorEastAsia"/>
          <w:noProof/>
          <w:sz w:val="24"/>
          <w:szCs w:val="24"/>
          <w:lang w:eastAsia="en-CA"/>
        </w:rPr>
      </w:pPr>
      <w:hyperlink w:anchor="_Toc182171187" w:history="1">
        <w:r w:rsidRPr="00055A2E">
          <w:rPr>
            <w:rStyle w:val="Hyperlink"/>
            <w:noProof/>
          </w:rPr>
          <w:t>Wilsher v Essex Area Health Authority, 1988 UKHL – material contribution to injury test from mcghee applies where there are multiple potential tortfeasors but only one mechanism of damage, not where there are multiple potential tortfeasors and multiple mechanisms of damage each of which would have been sufficient in itself to cause the damage.</w:t>
        </w:r>
        <w:r>
          <w:rPr>
            <w:noProof/>
            <w:webHidden/>
          </w:rPr>
          <w:tab/>
        </w:r>
        <w:r>
          <w:rPr>
            <w:noProof/>
            <w:webHidden/>
          </w:rPr>
          <w:fldChar w:fldCharType="begin"/>
        </w:r>
        <w:r>
          <w:rPr>
            <w:noProof/>
            <w:webHidden/>
          </w:rPr>
          <w:instrText xml:space="preserve"> PAGEREF _Toc182171187 \h </w:instrText>
        </w:r>
        <w:r>
          <w:rPr>
            <w:noProof/>
            <w:webHidden/>
          </w:rPr>
        </w:r>
        <w:r>
          <w:rPr>
            <w:noProof/>
            <w:webHidden/>
          </w:rPr>
          <w:fldChar w:fldCharType="separate"/>
        </w:r>
        <w:r>
          <w:rPr>
            <w:noProof/>
            <w:webHidden/>
          </w:rPr>
          <w:t>107</w:t>
        </w:r>
        <w:r>
          <w:rPr>
            <w:noProof/>
            <w:webHidden/>
          </w:rPr>
          <w:fldChar w:fldCharType="end"/>
        </w:r>
      </w:hyperlink>
    </w:p>
    <w:p w14:paraId="2A31808E" w14:textId="0F3B54B2" w:rsidR="0045390A" w:rsidRDefault="0045390A">
      <w:pPr>
        <w:pStyle w:val="TOC3"/>
        <w:tabs>
          <w:tab w:val="right" w:leader="hyphen" w:pos="9350"/>
        </w:tabs>
        <w:rPr>
          <w:rFonts w:eastAsiaTheme="minorEastAsia"/>
          <w:noProof/>
          <w:sz w:val="24"/>
          <w:szCs w:val="24"/>
          <w:lang w:eastAsia="en-CA"/>
        </w:rPr>
      </w:pPr>
      <w:hyperlink w:anchor="_Toc182171188" w:history="1">
        <w:r w:rsidRPr="00055A2E">
          <w:rPr>
            <w:rStyle w:val="Hyperlink"/>
            <w:noProof/>
          </w:rPr>
          <w:t>Fairchild v Glenhaven Funeral Service, 2002 UKHL – Gloss on material contribution to injury test. The SCC in Clements would see this as a material contribution to risk test scenario.</w:t>
        </w:r>
        <w:r>
          <w:rPr>
            <w:noProof/>
            <w:webHidden/>
          </w:rPr>
          <w:tab/>
        </w:r>
        <w:r>
          <w:rPr>
            <w:noProof/>
            <w:webHidden/>
          </w:rPr>
          <w:fldChar w:fldCharType="begin"/>
        </w:r>
        <w:r>
          <w:rPr>
            <w:noProof/>
            <w:webHidden/>
          </w:rPr>
          <w:instrText xml:space="preserve"> PAGEREF _Toc182171188 \h </w:instrText>
        </w:r>
        <w:r>
          <w:rPr>
            <w:noProof/>
            <w:webHidden/>
          </w:rPr>
        </w:r>
        <w:r>
          <w:rPr>
            <w:noProof/>
            <w:webHidden/>
          </w:rPr>
          <w:fldChar w:fldCharType="separate"/>
        </w:r>
        <w:r>
          <w:rPr>
            <w:noProof/>
            <w:webHidden/>
          </w:rPr>
          <w:t>108</w:t>
        </w:r>
        <w:r>
          <w:rPr>
            <w:noProof/>
            <w:webHidden/>
          </w:rPr>
          <w:fldChar w:fldCharType="end"/>
        </w:r>
      </w:hyperlink>
    </w:p>
    <w:p w14:paraId="481D8E18" w14:textId="7DFC000C" w:rsidR="0045390A" w:rsidRDefault="0045390A">
      <w:pPr>
        <w:pStyle w:val="TOC3"/>
        <w:tabs>
          <w:tab w:val="right" w:leader="hyphen" w:pos="9350"/>
        </w:tabs>
        <w:rPr>
          <w:rFonts w:eastAsiaTheme="minorEastAsia"/>
          <w:noProof/>
          <w:sz w:val="24"/>
          <w:szCs w:val="24"/>
          <w:lang w:eastAsia="en-CA"/>
        </w:rPr>
      </w:pPr>
      <w:hyperlink w:anchor="_Toc182171189" w:history="1">
        <w:r w:rsidRPr="00055A2E">
          <w:rPr>
            <w:rStyle w:val="Hyperlink"/>
            <w:noProof/>
          </w:rPr>
          <w:t>Snell v Farrell, [1990] 2 SCR 311 – Mansfield’s Maxim (VERY IMPORTANT FOR UNDERSTANING FACTUAL CAUSATION); Robust and pragmatic approach to factual causation; material contribution to injury test from McGhee</w:t>
        </w:r>
        <w:r>
          <w:rPr>
            <w:noProof/>
            <w:webHidden/>
          </w:rPr>
          <w:tab/>
        </w:r>
        <w:r>
          <w:rPr>
            <w:noProof/>
            <w:webHidden/>
          </w:rPr>
          <w:fldChar w:fldCharType="begin"/>
        </w:r>
        <w:r>
          <w:rPr>
            <w:noProof/>
            <w:webHidden/>
          </w:rPr>
          <w:instrText xml:space="preserve"> PAGEREF _Toc182171189 \h </w:instrText>
        </w:r>
        <w:r>
          <w:rPr>
            <w:noProof/>
            <w:webHidden/>
          </w:rPr>
        </w:r>
        <w:r>
          <w:rPr>
            <w:noProof/>
            <w:webHidden/>
          </w:rPr>
          <w:fldChar w:fldCharType="separate"/>
        </w:r>
        <w:r>
          <w:rPr>
            <w:noProof/>
            <w:webHidden/>
          </w:rPr>
          <w:t>109</w:t>
        </w:r>
        <w:r>
          <w:rPr>
            <w:noProof/>
            <w:webHidden/>
          </w:rPr>
          <w:fldChar w:fldCharType="end"/>
        </w:r>
      </w:hyperlink>
    </w:p>
    <w:p w14:paraId="30E105A3" w14:textId="3CFB6E0A" w:rsidR="0045390A" w:rsidRDefault="0045390A">
      <w:pPr>
        <w:pStyle w:val="TOC3"/>
        <w:tabs>
          <w:tab w:val="right" w:leader="hyphen" w:pos="9350"/>
        </w:tabs>
        <w:rPr>
          <w:rFonts w:eastAsiaTheme="minorEastAsia"/>
          <w:noProof/>
          <w:sz w:val="24"/>
          <w:szCs w:val="24"/>
          <w:lang w:eastAsia="en-CA"/>
        </w:rPr>
      </w:pPr>
      <w:hyperlink w:anchor="_Toc182171190" w:history="1">
        <w:r w:rsidRPr="00055A2E">
          <w:rPr>
            <w:rStyle w:val="Hyperlink"/>
            <w:noProof/>
          </w:rPr>
          <w:t>Walker Estate v York Finch General Hospital, 2001 SCC 23 – Decided on robust and pragmatic but-for. Gives some commentary on material contribution to risk.</w:t>
        </w:r>
        <w:r>
          <w:rPr>
            <w:noProof/>
            <w:webHidden/>
          </w:rPr>
          <w:tab/>
        </w:r>
        <w:r>
          <w:rPr>
            <w:noProof/>
            <w:webHidden/>
          </w:rPr>
          <w:fldChar w:fldCharType="begin"/>
        </w:r>
        <w:r>
          <w:rPr>
            <w:noProof/>
            <w:webHidden/>
          </w:rPr>
          <w:instrText xml:space="preserve"> PAGEREF _Toc182171190 \h </w:instrText>
        </w:r>
        <w:r>
          <w:rPr>
            <w:noProof/>
            <w:webHidden/>
          </w:rPr>
        </w:r>
        <w:r>
          <w:rPr>
            <w:noProof/>
            <w:webHidden/>
          </w:rPr>
          <w:fldChar w:fldCharType="separate"/>
        </w:r>
        <w:r>
          <w:rPr>
            <w:noProof/>
            <w:webHidden/>
          </w:rPr>
          <w:t>111</w:t>
        </w:r>
        <w:r>
          <w:rPr>
            <w:noProof/>
            <w:webHidden/>
          </w:rPr>
          <w:fldChar w:fldCharType="end"/>
        </w:r>
      </w:hyperlink>
    </w:p>
    <w:p w14:paraId="43A20CAA" w14:textId="3B04B0A7" w:rsidR="0045390A" w:rsidRDefault="0045390A">
      <w:pPr>
        <w:pStyle w:val="TOC3"/>
        <w:tabs>
          <w:tab w:val="right" w:leader="hyphen" w:pos="9350"/>
        </w:tabs>
        <w:rPr>
          <w:rFonts w:eastAsiaTheme="minorEastAsia"/>
          <w:noProof/>
          <w:sz w:val="24"/>
          <w:szCs w:val="24"/>
          <w:lang w:eastAsia="en-CA"/>
        </w:rPr>
      </w:pPr>
      <w:hyperlink w:anchor="_Toc182171191" w:history="1">
        <w:r w:rsidRPr="00055A2E">
          <w:rPr>
            <w:rStyle w:val="Hyperlink"/>
            <w:noProof/>
          </w:rPr>
          <w:t>Resurfice Corp v Hanke, 2007 SCC 7 – Commentary on Material Contribution to Risk Test</w:t>
        </w:r>
        <w:r>
          <w:rPr>
            <w:noProof/>
            <w:webHidden/>
          </w:rPr>
          <w:tab/>
        </w:r>
        <w:r>
          <w:rPr>
            <w:noProof/>
            <w:webHidden/>
          </w:rPr>
          <w:fldChar w:fldCharType="begin"/>
        </w:r>
        <w:r>
          <w:rPr>
            <w:noProof/>
            <w:webHidden/>
          </w:rPr>
          <w:instrText xml:space="preserve"> PAGEREF _Toc182171191 \h </w:instrText>
        </w:r>
        <w:r>
          <w:rPr>
            <w:noProof/>
            <w:webHidden/>
          </w:rPr>
        </w:r>
        <w:r>
          <w:rPr>
            <w:noProof/>
            <w:webHidden/>
          </w:rPr>
          <w:fldChar w:fldCharType="separate"/>
        </w:r>
        <w:r>
          <w:rPr>
            <w:noProof/>
            <w:webHidden/>
          </w:rPr>
          <w:t>112</w:t>
        </w:r>
        <w:r>
          <w:rPr>
            <w:noProof/>
            <w:webHidden/>
          </w:rPr>
          <w:fldChar w:fldCharType="end"/>
        </w:r>
      </w:hyperlink>
    </w:p>
    <w:p w14:paraId="3ACCB66A" w14:textId="249FBBCD" w:rsidR="0045390A" w:rsidRDefault="0045390A">
      <w:pPr>
        <w:pStyle w:val="TOC3"/>
        <w:tabs>
          <w:tab w:val="right" w:leader="hyphen" w:pos="9350"/>
        </w:tabs>
        <w:rPr>
          <w:rFonts w:eastAsiaTheme="minorEastAsia"/>
          <w:noProof/>
          <w:sz w:val="24"/>
          <w:szCs w:val="24"/>
          <w:lang w:eastAsia="en-CA"/>
        </w:rPr>
      </w:pPr>
      <w:hyperlink w:anchor="_Toc182171192" w:history="1">
        <w:r w:rsidRPr="00055A2E">
          <w:rPr>
            <w:rStyle w:val="Hyperlink"/>
            <w:noProof/>
          </w:rPr>
          <w:t>Clements v Clements, 2012 SCC 32 – LEADING CANADIAN CASE ON FACTUAL CAUSATION TESTS</w:t>
        </w:r>
        <w:r>
          <w:rPr>
            <w:noProof/>
            <w:webHidden/>
          </w:rPr>
          <w:tab/>
        </w:r>
        <w:r>
          <w:rPr>
            <w:noProof/>
            <w:webHidden/>
          </w:rPr>
          <w:fldChar w:fldCharType="begin"/>
        </w:r>
        <w:r>
          <w:rPr>
            <w:noProof/>
            <w:webHidden/>
          </w:rPr>
          <w:instrText xml:space="preserve"> PAGEREF _Toc182171192 \h </w:instrText>
        </w:r>
        <w:r>
          <w:rPr>
            <w:noProof/>
            <w:webHidden/>
          </w:rPr>
        </w:r>
        <w:r>
          <w:rPr>
            <w:noProof/>
            <w:webHidden/>
          </w:rPr>
          <w:fldChar w:fldCharType="separate"/>
        </w:r>
        <w:r>
          <w:rPr>
            <w:noProof/>
            <w:webHidden/>
          </w:rPr>
          <w:t>112</w:t>
        </w:r>
        <w:r>
          <w:rPr>
            <w:noProof/>
            <w:webHidden/>
          </w:rPr>
          <w:fldChar w:fldCharType="end"/>
        </w:r>
      </w:hyperlink>
    </w:p>
    <w:p w14:paraId="5A7EE67C" w14:textId="04C249F0" w:rsidR="0045390A" w:rsidRDefault="0045390A">
      <w:pPr>
        <w:pStyle w:val="TOC3"/>
        <w:tabs>
          <w:tab w:val="right" w:leader="hyphen" w:pos="9350"/>
        </w:tabs>
        <w:rPr>
          <w:rFonts w:eastAsiaTheme="minorEastAsia"/>
          <w:noProof/>
          <w:sz w:val="24"/>
          <w:szCs w:val="24"/>
          <w:lang w:eastAsia="en-CA"/>
        </w:rPr>
      </w:pPr>
      <w:hyperlink w:anchor="_Toc182171193" w:history="1">
        <w:r w:rsidRPr="00055A2E">
          <w:rPr>
            <w:rStyle w:val="Hyperlink"/>
            <w:noProof/>
          </w:rPr>
          <w:t>Gregg v Scott, [2005] UKHL – Discussion of loss of chance doctrine. Loss of chance not recognized as actionable in the UK</w:t>
        </w:r>
        <w:r>
          <w:rPr>
            <w:noProof/>
            <w:webHidden/>
          </w:rPr>
          <w:tab/>
        </w:r>
        <w:r>
          <w:rPr>
            <w:noProof/>
            <w:webHidden/>
          </w:rPr>
          <w:fldChar w:fldCharType="begin"/>
        </w:r>
        <w:r>
          <w:rPr>
            <w:noProof/>
            <w:webHidden/>
          </w:rPr>
          <w:instrText xml:space="preserve"> PAGEREF _Toc182171193 \h </w:instrText>
        </w:r>
        <w:r>
          <w:rPr>
            <w:noProof/>
            <w:webHidden/>
          </w:rPr>
        </w:r>
        <w:r>
          <w:rPr>
            <w:noProof/>
            <w:webHidden/>
          </w:rPr>
          <w:fldChar w:fldCharType="separate"/>
        </w:r>
        <w:r>
          <w:rPr>
            <w:noProof/>
            <w:webHidden/>
          </w:rPr>
          <w:t>114</w:t>
        </w:r>
        <w:r>
          <w:rPr>
            <w:noProof/>
            <w:webHidden/>
          </w:rPr>
          <w:fldChar w:fldCharType="end"/>
        </w:r>
      </w:hyperlink>
    </w:p>
    <w:p w14:paraId="515D050D" w14:textId="35E1E08F" w:rsidR="0045390A" w:rsidRDefault="0045390A">
      <w:pPr>
        <w:pStyle w:val="TOC3"/>
        <w:tabs>
          <w:tab w:val="right" w:leader="hyphen" w:pos="9350"/>
        </w:tabs>
        <w:rPr>
          <w:rFonts w:eastAsiaTheme="minorEastAsia"/>
          <w:noProof/>
          <w:sz w:val="24"/>
          <w:szCs w:val="24"/>
          <w:lang w:eastAsia="en-CA"/>
        </w:rPr>
      </w:pPr>
      <w:hyperlink w:anchor="_Toc182171194" w:history="1">
        <w:r w:rsidRPr="00055A2E">
          <w:rPr>
            <w:rStyle w:val="Hyperlink"/>
            <w:noProof/>
          </w:rPr>
          <w:t>Laferriere v Lawson, [1991] 1 SCR 541 – You cannot sue for loss of chance unless you can prove that the opportunity would have created some concrete benefit that the plaintiff thereby lost due to the defendant’s negligence. That concrete benefit cannot itself be an opportunity.</w:t>
        </w:r>
        <w:r>
          <w:rPr>
            <w:noProof/>
            <w:webHidden/>
          </w:rPr>
          <w:tab/>
        </w:r>
        <w:r>
          <w:rPr>
            <w:noProof/>
            <w:webHidden/>
          </w:rPr>
          <w:fldChar w:fldCharType="begin"/>
        </w:r>
        <w:r>
          <w:rPr>
            <w:noProof/>
            <w:webHidden/>
          </w:rPr>
          <w:instrText xml:space="preserve"> PAGEREF _Toc182171194 \h </w:instrText>
        </w:r>
        <w:r>
          <w:rPr>
            <w:noProof/>
            <w:webHidden/>
          </w:rPr>
        </w:r>
        <w:r>
          <w:rPr>
            <w:noProof/>
            <w:webHidden/>
          </w:rPr>
          <w:fldChar w:fldCharType="separate"/>
        </w:r>
        <w:r>
          <w:rPr>
            <w:noProof/>
            <w:webHidden/>
          </w:rPr>
          <w:t>115</w:t>
        </w:r>
        <w:r>
          <w:rPr>
            <w:noProof/>
            <w:webHidden/>
          </w:rPr>
          <w:fldChar w:fldCharType="end"/>
        </w:r>
      </w:hyperlink>
    </w:p>
    <w:p w14:paraId="7897B409" w14:textId="46508171" w:rsidR="0045390A" w:rsidRDefault="0045390A">
      <w:pPr>
        <w:pStyle w:val="TOC3"/>
        <w:tabs>
          <w:tab w:val="right" w:leader="hyphen" w:pos="9350"/>
        </w:tabs>
        <w:rPr>
          <w:rFonts w:eastAsiaTheme="minorEastAsia"/>
          <w:noProof/>
          <w:sz w:val="24"/>
          <w:szCs w:val="24"/>
          <w:lang w:eastAsia="en-CA"/>
        </w:rPr>
      </w:pPr>
      <w:hyperlink w:anchor="_Toc182171195" w:history="1">
        <w:r w:rsidRPr="00055A2E">
          <w:rPr>
            <w:rStyle w:val="Hyperlink"/>
            <w:noProof/>
          </w:rPr>
          <w:t>Kaminsky v Hertz Corp, Michigan CA 1979 – Super simple application of the balance of probabilities to a finding of causation.</w:t>
        </w:r>
        <w:r>
          <w:rPr>
            <w:noProof/>
            <w:webHidden/>
          </w:rPr>
          <w:tab/>
        </w:r>
        <w:r>
          <w:rPr>
            <w:noProof/>
            <w:webHidden/>
          </w:rPr>
          <w:fldChar w:fldCharType="begin"/>
        </w:r>
        <w:r>
          <w:rPr>
            <w:noProof/>
            <w:webHidden/>
          </w:rPr>
          <w:instrText xml:space="preserve"> PAGEREF _Toc182171195 \h </w:instrText>
        </w:r>
        <w:r>
          <w:rPr>
            <w:noProof/>
            <w:webHidden/>
          </w:rPr>
        </w:r>
        <w:r>
          <w:rPr>
            <w:noProof/>
            <w:webHidden/>
          </w:rPr>
          <w:fldChar w:fldCharType="separate"/>
        </w:r>
        <w:r>
          <w:rPr>
            <w:noProof/>
            <w:webHidden/>
          </w:rPr>
          <w:t>116</w:t>
        </w:r>
        <w:r>
          <w:rPr>
            <w:noProof/>
            <w:webHidden/>
          </w:rPr>
          <w:fldChar w:fldCharType="end"/>
        </w:r>
      </w:hyperlink>
    </w:p>
    <w:p w14:paraId="6EE2C82F" w14:textId="366A34AF" w:rsidR="0045390A" w:rsidRDefault="0045390A">
      <w:pPr>
        <w:pStyle w:val="TOC1"/>
        <w:tabs>
          <w:tab w:val="right" w:leader="hyphen" w:pos="9350"/>
        </w:tabs>
        <w:rPr>
          <w:rFonts w:eastAsiaTheme="minorEastAsia"/>
          <w:noProof/>
          <w:sz w:val="24"/>
          <w:szCs w:val="24"/>
          <w:lang w:eastAsia="en-CA"/>
        </w:rPr>
      </w:pPr>
      <w:hyperlink w:anchor="_Toc182171196" w:history="1">
        <w:r w:rsidRPr="00055A2E">
          <w:rPr>
            <w:rStyle w:val="Hyperlink"/>
            <w:noProof/>
          </w:rPr>
          <w:t>Chapter Eight: Duty and Remoteness – Special Problems</w:t>
        </w:r>
        <w:r>
          <w:rPr>
            <w:noProof/>
            <w:webHidden/>
          </w:rPr>
          <w:tab/>
        </w:r>
        <w:r>
          <w:rPr>
            <w:noProof/>
            <w:webHidden/>
          </w:rPr>
          <w:fldChar w:fldCharType="begin"/>
        </w:r>
        <w:r>
          <w:rPr>
            <w:noProof/>
            <w:webHidden/>
          </w:rPr>
          <w:instrText xml:space="preserve"> PAGEREF _Toc182171196 \h </w:instrText>
        </w:r>
        <w:r>
          <w:rPr>
            <w:noProof/>
            <w:webHidden/>
          </w:rPr>
        </w:r>
        <w:r>
          <w:rPr>
            <w:noProof/>
            <w:webHidden/>
          </w:rPr>
          <w:fldChar w:fldCharType="separate"/>
        </w:r>
        <w:r>
          <w:rPr>
            <w:noProof/>
            <w:webHidden/>
          </w:rPr>
          <w:t>116</w:t>
        </w:r>
        <w:r>
          <w:rPr>
            <w:noProof/>
            <w:webHidden/>
          </w:rPr>
          <w:fldChar w:fldCharType="end"/>
        </w:r>
      </w:hyperlink>
    </w:p>
    <w:p w14:paraId="0D26AA4A" w14:textId="14EF1F0B" w:rsidR="0045390A" w:rsidRDefault="0045390A">
      <w:pPr>
        <w:pStyle w:val="TOC2"/>
        <w:tabs>
          <w:tab w:val="right" w:leader="hyphen" w:pos="9350"/>
        </w:tabs>
        <w:rPr>
          <w:rFonts w:eastAsiaTheme="minorEastAsia"/>
          <w:noProof/>
          <w:sz w:val="24"/>
          <w:szCs w:val="24"/>
          <w:lang w:eastAsia="en-CA"/>
        </w:rPr>
      </w:pPr>
      <w:hyperlink w:anchor="_Toc182171197" w:history="1">
        <w:r w:rsidRPr="00055A2E">
          <w:rPr>
            <w:rStyle w:val="Hyperlink"/>
            <w:noProof/>
          </w:rPr>
          <w:t>Section One: Negligent Misrepresentation</w:t>
        </w:r>
        <w:r>
          <w:rPr>
            <w:noProof/>
            <w:webHidden/>
          </w:rPr>
          <w:tab/>
        </w:r>
        <w:r>
          <w:rPr>
            <w:noProof/>
            <w:webHidden/>
          </w:rPr>
          <w:fldChar w:fldCharType="begin"/>
        </w:r>
        <w:r>
          <w:rPr>
            <w:noProof/>
            <w:webHidden/>
          </w:rPr>
          <w:instrText xml:space="preserve"> PAGEREF _Toc182171197 \h </w:instrText>
        </w:r>
        <w:r>
          <w:rPr>
            <w:noProof/>
            <w:webHidden/>
          </w:rPr>
        </w:r>
        <w:r>
          <w:rPr>
            <w:noProof/>
            <w:webHidden/>
          </w:rPr>
          <w:fldChar w:fldCharType="separate"/>
        </w:r>
        <w:r>
          <w:rPr>
            <w:noProof/>
            <w:webHidden/>
          </w:rPr>
          <w:t>116</w:t>
        </w:r>
        <w:r>
          <w:rPr>
            <w:noProof/>
            <w:webHidden/>
          </w:rPr>
          <w:fldChar w:fldCharType="end"/>
        </w:r>
      </w:hyperlink>
    </w:p>
    <w:p w14:paraId="1F5F8C10" w14:textId="7235E587" w:rsidR="0045390A" w:rsidRDefault="0045390A">
      <w:pPr>
        <w:pStyle w:val="TOC3"/>
        <w:tabs>
          <w:tab w:val="right" w:leader="hyphen" w:pos="9350"/>
        </w:tabs>
        <w:rPr>
          <w:rFonts w:eastAsiaTheme="minorEastAsia"/>
          <w:noProof/>
          <w:sz w:val="24"/>
          <w:szCs w:val="24"/>
          <w:lang w:eastAsia="en-CA"/>
        </w:rPr>
      </w:pPr>
      <w:hyperlink w:anchor="_Toc182171198" w:history="1">
        <w:r w:rsidRPr="00055A2E">
          <w:rPr>
            <w:rStyle w:val="Hyperlink"/>
            <w:noProof/>
          </w:rPr>
          <w:t>Hedley Byrne &amp; Co Ltd v Heller, [1964] UKHL – foundational case for negligent misrepresentation and non-contractual duties derived from detrimental reliance on voluntary undertakings</w:t>
        </w:r>
        <w:r>
          <w:rPr>
            <w:noProof/>
            <w:webHidden/>
          </w:rPr>
          <w:tab/>
        </w:r>
        <w:r>
          <w:rPr>
            <w:noProof/>
            <w:webHidden/>
          </w:rPr>
          <w:fldChar w:fldCharType="begin"/>
        </w:r>
        <w:r>
          <w:rPr>
            <w:noProof/>
            <w:webHidden/>
          </w:rPr>
          <w:instrText xml:space="preserve"> PAGEREF _Toc182171198 \h </w:instrText>
        </w:r>
        <w:r>
          <w:rPr>
            <w:noProof/>
            <w:webHidden/>
          </w:rPr>
        </w:r>
        <w:r>
          <w:rPr>
            <w:noProof/>
            <w:webHidden/>
          </w:rPr>
          <w:fldChar w:fldCharType="separate"/>
        </w:r>
        <w:r>
          <w:rPr>
            <w:noProof/>
            <w:webHidden/>
          </w:rPr>
          <w:t>116</w:t>
        </w:r>
        <w:r>
          <w:rPr>
            <w:noProof/>
            <w:webHidden/>
          </w:rPr>
          <w:fldChar w:fldCharType="end"/>
        </w:r>
      </w:hyperlink>
    </w:p>
    <w:p w14:paraId="2F8CF79D" w14:textId="2DFA435C" w:rsidR="0045390A" w:rsidRDefault="0045390A">
      <w:pPr>
        <w:pStyle w:val="TOC3"/>
        <w:tabs>
          <w:tab w:val="right" w:leader="hyphen" w:pos="9350"/>
        </w:tabs>
        <w:rPr>
          <w:rFonts w:eastAsiaTheme="minorEastAsia"/>
          <w:noProof/>
          <w:sz w:val="24"/>
          <w:szCs w:val="24"/>
          <w:lang w:eastAsia="en-CA"/>
        </w:rPr>
      </w:pPr>
      <w:hyperlink w:anchor="_Toc182171199" w:history="1">
        <w:r w:rsidRPr="00055A2E">
          <w:rPr>
            <w:rStyle w:val="Hyperlink"/>
            <w:noProof/>
          </w:rPr>
          <w:t>Glanzer v Shepard, NYCA 1921 Cardozo – Negligent misrepresentation by bean weighers; Negligent misrepresentation requires a contract-like duty</w:t>
        </w:r>
        <w:r>
          <w:rPr>
            <w:noProof/>
            <w:webHidden/>
          </w:rPr>
          <w:tab/>
        </w:r>
        <w:r>
          <w:rPr>
            <w:noProof/>
            <w:webHidden/>
          </w:rPr>
          <w:fldChar w:fldCharType="begin"/>
        </w:r>
        <w:r>
          <w:rPr>
            <w:noProof/>
            <w:webHidden/>
          </w:rPr>
          <w:instrText xml:space="preserve"> PAGEREF _Toc182171199 \h </w:instrText>
        </w:r>
        <w:r>
          <w:rPr>
            <w:noProof/>
            <w:webHidden/>
          </w:rPr>
        </w:r>
        <w:r>
          <w:rPr>
            <w:noProof/>
            <w:webHidden/>
          </w:rPr>
          <w:fldChar w:fldCharType="separate"/>
        </w:r>
        <w:r>
          <w:rPr>
            <w:noProof/>
            <w:webHidden/>
          </w:rPr>
          <w:t>121</w:t>
        </w:r>
        <w:r>
          <w:rPr>
            <w:noProof/>
            <w:webHidden/>
          </w:rPr>
          <w:fldChar w:fldCharType="end"/>
        </w:r>
      </w:hyperlink>
    </w:p>
    <w:p w14:paraId="4E04058C" w14:textId="2518E461" w:rsidR="0045390A" w:rsidRDefault="0045390A">
      <w:pPr>
        <w:pStyle w:val="TOC3"/>
        <w:tabs>
          <w:tab w:val="right" w:leader="hyphen" w:pos="9350"/>
        </w:tabs>
        <w:rPr>
          <w:rFonts w:eastAsiaTheme="minorEastAsia"/>
          <w:noProof/>
          <w:sz w:val="24"/>
          <w:szCs w:val="24"/>
          <w:lang w:eastAsia="en-CA"/>
        </w:rPr>
      </w:pPr>
      <w:hyperlink w:anchor="_Toc182171200" w:history="1">
        <w:r w:rsidRPr="00055A2E">
          <w:rPr>
            <w:rStyle w:val="Hyperlink"/>
            <w:noProof/>
          </w:rPr>
          <w:t>Ultramares v Touche, NYCA 1931 Cardozo – Negligent Misrepresentation by Auditor; No liability because no contract-like relationship between the parties</w:t>
        </w:r>
        <w:r>
          <w:rPr>
            <w:noProof/>
            <w:webHidden/>
          </w:rPr>
          <w:tab/>
        </w:r>
        <w:r>
          <w:rPr>
            <w:noProof/>
            <w:webHidden/>
          </w:rPr>
          <w:fldChar w:fldCharType="begin"/>
        </w:r>
        <w:r>
          <w:rPr>
            <w:noProof/>
            <w:webHidden/>
          </w:rPr>
          <w:instrText xml:space="preserve"> PAGEREF _Toc182171200 \h </w:instrText>
        </w:r>
        <w:r>
          <w:rPr>
            <w:noProof/>
            <w:webHidden/>
          </w:rPr>
        </w:r>
        <w:r>
          <w:rPr>
            <w:noProof/>
            <w:webHidden/>
          </w:rPr>
          <w:fldChar w:fldCharType="separate"/>
        </w:r>
        <w:r>
          <w:rPr>
            <w:noProof/>
            <w:webHidden/>
          </w:rPr>
          <w:t>122</w:t>
        </w:r>
        <w:r>
          <w:rPr>
            <w:noProof/>
            <w:webHidden/>
          </w:rPr>
          <w:fldChar w:fldCharType="end"/>
        </w:r>
      </w:hyperlink>
    </w:p>
    <w:p w14:paraId="0B559897" w14:textId="22894AF0" w:rsidR="0045390A" w:rsidRDefault="0045390A">
      <w:pPr>
        <w:pStyle w:val="TOC3"/>
        <w:tabs>
          <w:tab w:val="right" w:leader="hyphen" w:pos="9350"/>
        </w:tabs>
        <w:rPr>
          <w:rFonts w:eastAsiaTheme="minorEastAsia"/>
          <w:noProof/>
          <w:sz w:val="24"/>
          <w:szCs w:val="24"/>
          <w:lang w:eastAsia="en-CA"/>
        </w:rPr>
      </w:pPr>
      <w:hyperlink w:anchor="_Toc182171201" w:history="1">
        <w:r w:rsidRPr="00055A2E">
          <w:rPr>
            <w:rStyle w:val="Hyperlink"/>
            <w:noProof/>
          </w:rPr>
          <w:t>Grand Restaurants of Canada Ltd v City of Toronto, 1981 Ont. H. Ct. J. – Special relationships, reasonable reliance, and contributory negligence</w:t>
        </w:r>
        <w:r>
          <w:rPr>
            <w:noProof/>
            <w:webHidden/>
          </w:rPr>
          <w:tab/>
        </w:r>
        <w:r>
          <w:rPr>
            <w:noProof/>
            <w:webHidden/>
          </w:rPr>
          <w:fldChar w:fldCharType="begin"/>
        </w:r>
        <w:r>
          <w:rPr>
            <w:noProof/>
            <w:webHidden/>
          </w:rPr>
          <w:instrText xml:space="preserve"> PAGEREF _Toc182171201 \h </w:instrText>
        </w:r>
        <w:r>
          <w:rPr>
            <w:noProof/>
            <w:webHidden/>
          </w:rPr>
        </w:r>
        <w:r>
          <w:rPr>
            <w:noProof/>
            <w:webHidden/>
          </w:rPr>
          <w:fldChar w:fldCharType="separate"/>
        </w:r>
        <w:r>
          <w:rPr>
            <w:noProof/>
            <w:webHidden/>
          </w:rPr>
          <w:t>123</w:t>
        </w:r>
        <w:r>
          <w:rPr>
            <w:noProof/>
            <w:webHidden/>
          </w:rPr>
          <w:fldChar w:fldCharType="end"/>
        </w:r>
      </w:hyperlink>
    </w:p>
    <w:p w14:paraId="6DCB8C54" w14:textId="6F2CD41A" w:rsidR="0045390A" w:rsidRDefault="0045390A">
      <w:pPr>
        <w:pStyle w:val="TOC3"/>
        <w:tabs>
          <w:tab w:val="right" w:leader="hyphen" w:pos="9350"/>
        </w:tabs>
        <w:rPr>
          <w:rFonts w:eastAsiaTheme="minorEastAsia"/>
          <w:noProof/>
          <w:sz w:val="24"/>
          <w:szCs w:val="24"/>
          <w:lang w:eastAsia="en-CA"/>
        </w:rPr>
      </w:pPr>
      <w:hyperlink w:anchor="_Toc182171202" w:history="1">
        <w:r w:rsidRPr="00055A2E">
          <w:rPr>
            <w:rStyle w:val="Hyperlink"/>
            <w:noProof/>
          </w:rPr>
          <w:t>Steel v NRAM, [2017] UKSC 13 – Example of where reliance is so unreasonable as to exclude a special relationship</w:t>
        </w:r>
        <w:r>
          <w:rPr>
            <w:noProof/>
            <w:webHidden/>
          </w:rPr>
          <w:tab/>
        </w:r>
        <w:r>
          <w:rPr>
            <w:noProof/>
            <w:webHidden/>
          </w:rPr>
          <w:fldChar w:fldCharType="begin"/>
        </w:r>
        <w:r>
          <w:rPr>
            <w:noProof/>
            <w:webHidden/>
          </w:rPr>
          <w:instrText xml:space="preserve"> PAGEREF _Toc182171202 \h </w:instrText>
        </w:r>
        <w:r>
          <w:rPr>
            <w:noProof/>
            <w:webHidden/>
          </w:rPr>
        </w:r>
        <w:r>
          <w:rPr>
            <w:noProof/>
            <w:webHidden/>
          </w:rPr>
          <w:fldChar w:fldCharType="separate"/>
        </w:r>
        <w:r>
          <w:rPr>
            <w:noProof/>
            <w:webHidden/>
          </w:rPr>
          <w:t>124</w:t>
        </w:r>
        <w:r>
          <w:rPr>
            <w:noProof/>
            <w:webHidden/>
          </w:rPr>
          <w:fldChar w:fldCharType="end"/>
        </w:r>
      </w:hyperlink>
    </w:p>
    <w:p w14:paraId="34D36A8D" w14:textId="7A904BE8" w:rsidR="0045390A" w:rsidRDefault="0045390A">
      <w:pPr>
        <w:pStyle w:val="TOC3"/>
        <w:tabs>
          <w:tab w:val="right" w:leader="hyphen" w:pos="9350"/>
        </w:tabs>
        <w:rPr>
          <w:rFonts w:eastAsiaTheme="minorEastAsia"/>
          <w:noProof/>
          <w:sz w:val="24"/>
          <w:szCs w:val="24"/>
          <w:lang w:eastAsia="en-CA"/>
        </w:rPr>
      </w:pPr>
      <w:hyperlink w:anchor="_Toc182171203" w:history="1">
        <w:r w:rsidRPr="00055A2E">
          <w:rPr>
            <w:rStyle w:val="Hyperlink"/>
            <w:noProof/>
          </w:rPr>
          <w:t>Queen v Cognos Inc, [1993] 1 SCR 87 – Neither foreseeable and reasonable reliance by representee nor voluntary assumption of responsibility by representor are the determinative criterion for establishing a special relationship. Special relationships are not confined to professionals in the business of providing info and advice</w:t>
        </w:r>
        <w:r>
          <w:rPr>
            <w:noProof/>
            <w:webHidden/>
          </w:rPr>
          <w:tab/>
        </w:r>
        <w:r>
          <w:rPr>
            <w:noProof/>
            <w:webHidden/>
          </w:rPr>
          <w:fldChar w:fldCharType="begin"/>
        </w:r>
        <w:r>
          <w:rPr>
            <w:noProof/>
            <w:webHidden/>
          </w:rPr>
          <w:instrText xml:space="preserve"> PAGEREF _Toc182171203 \h </w:instrText>
        </w:r>
        <w:r>
          <w:rPr>
            <w:noProof/>
            <w:webHidden/>
          </w:rPr>
        </w:r>
        <w:r>
          <w:rPr>
            <w:noProof/>
            <w:webHidden/>
          </w:rPr>
          <w:fldChar w:fldCharType="separate"/>
        </w:r>
        <w:r>
          <w:rPr>
            <w:noProof/>
            <w:webHidden/>
          </w:rPr>
          <w:t>125</w:t>
        </w:r>
        <w:r>
          <w:rPr>
            <w:noProof/>
            <w:webHidden/>
          </w:rPr>
          <w:fldChar w:fldCharType="end"/>
        </w:r>
      </w:hyperlink>
    </w:p>
    <w:p w14:paraId="2DAB7CC3" w14:textId="16ECE85A" w:rsidR="0045390A" w:rsidRDefault="0045390A">
      <w:pPr>
        <w:pStyle w:val="TOC3"/>
        <w:tabs>
          <w:tab w:val="right" w:leader="hyphen" w:pos="9350"/>
        </w:tabs>
        <w:rPr>
          <w:rFonts w:eastAsiaTheme="minorEastAsia"/>
          <w:noProof/>
          <w:sz w:val="24"/>
          <w:szCs w:val="24"/>
          <w:lang w:eastAsia="en-CA"/>
        </w:rPr>
      </w:pPr>
      <w:hyperlink w:anchor="_Toc182171204" w:history="1">
        <w:r w:rsidRPr="00055A2E">
          <w:rPr>
            <w:rStyle w:val="Hyperlink"/>
            <w:noProof/>
          </w:rPr>
          <w:t>Haig v Bamford, [1977] 1 SCR 466 – In cases against auditors for negligent misrepresentation, the test for proximity/duty requires actual knowledge of the limited class that will use and rely on the statement rather than reasonable foreseeability of use and reliance.</w:t>
        </w:r>
        <w:r>
          <w:rPr>
            <w:noProof/>
            <w:webHidden/>
          </w:rPr>
          <w:tab/>
        </w:r>
        <w:r>
          <w:rPr>
            <w:noProof/>
            <w:webHidden/>
          </w:rPr>
          <w:fldChar w:fldCharType="begin"/>
        </w:r>
        <w:r>
          <w:rPr>
            <w:noProof/>
            <w:webHidden/>
          </w:rPr>
          <w:instrText xml:space="preserve"> PAGEREF _Toc182171204 \h </w:instrText>
        </w:r>
        <w:r>
          <w:rPr>
            <w:noProof/>
            <w:webHidden/>
          </w:rPr>
        </w:r>
        <w:r>
          <w:rPr>
            <w:noProof/>
            <w:webHidden/>
          </w:rPr>
          <w:fldChar w:fldCharType="separate"/>
        </w:r>
        <w:r>
          <w:rPr>
            <w:noProof/>
            <w:webHidden/>
          </w:rPr>
          <w:t>126</w:t>
        </w:r>
        <w:r>
          <w:rPr>
            <w:noProof/>
            <w:webHidden/>
          </w:rPr>
          <w:fldChar w:fldCharType="end"/>
        </w:r>
      </w:hyperlink>
    </w:p>
    <w:p w14:paraId="26DE2101" w14:textId="118216A4" w:rsidR="0045390A" w:rsidRDefault="0045390A">
      <w:pPr>
        <w:pStyle w:val="TOC3"/>
        <w:tabs>
          <w:tab w:val="right" w:leader="hyphen" w:pos="9350"/>
        </w:tabs>
        <w:rPr>
          <w:rFonts w:eastAsiaTheme="minorEastAsia"/>
          <w:noProof/>
          <w:sz w:val="24"/>
          <w:szCs w:val="24"/>
          <w:lang w:eastAsia="en-CA"/>
        </w:rPr>
      </w:pPr>
      <w:hyperlink w:anchor="_Toc182171205" w:history="1">
        <w:r w:rsidRPr="00055A2E">
          <w:rPr>
            <w:rStyle w:val="Hyperlink"/>
            <w:noProof/>
          </w:rPr>
          <w:t xml:space="preserve">Henderson v Merrett Syndicates, [1994] UKHL – fundamental principle underlying </w:t>
        </w:r>
        <w:r w:rsidRPr="00055A2E">
          <w:rPr>
            <w:rStyle w:val="Hyperlink"/>
            <w:i/>
            <w:iCs/>
            <w:noProof/>
          </w:rPr>
          <w:t>Hedley Byrne</w:t>
        </w:r>
        <w:r>
          <w:rPr>
            <w:noProof/>
            <w:webHidden/>
          </w:rPr>
          <w:tab/>
        </w:r>
        <w:r>
          <w:rPr>
            <w:noProof/>
            <w:webHidden/>
          </w:rPr>
          <w:fldChar w:fldCharType="begin"/>
        </w:r>
        <w:r>
          <w:rPr>
            <w:noProof/>
            <w:webHidden/>
          </w:rPr>
          <w:instrText xml:space="preserve"> PAGEREF _Toc182171205 \h </w:instrText>
        </w:r>
        <w:r>
          <w:rPr>
            <w:noProof/>
            <w:webHidden/>
          </w:rPr>
        </w:r>
        <w:r>
          <w:rPr>
            <w:noProof/>
            <w:webHidden/>
          </w:rPr>
          <w:fldChar w:fldCharType="separate"/>
        </w:r>
        <w:r>
          <w:rPr>
            <w:noProof/>
            <w:webHidden/>
          </w:rPr>
          <w:t>127</w:t>
        </w:r>
        <w:r>
          <w:rPr>
            <w:noProof/>
            <w:webHidden/>
          </w:rPr>
          <w:fldChar w:fldCharType="end"/>
        </w:r>
      </w:hyperlink>
    </w:p>
    <w:p w14:paraId="32A4E6E0" w14:textId="312845EA" w:rsidR="0045390A" w:rsidRDefault="0045390A">
      <w:pPr>
        <w:pStyle w:val="TOC3"/>
        <w:tabs>
          <w:tab w:val="right" w:leader="hyphen" w:pos="9350"/>
        </w:tabs>
        <w:rPr>
          <w:rFonts w:eastAsiaTheme="minorEastAsia"/>
          <w:noProof/>
          <w:sz w:val="24"/>
          <w:szCs w:val="24"/>
          <w:lang w:eastAsia="en-CA"/>
        </w:rPr>
      </w:pPr>
      <w:hyperlink w:anchor="_Toc182171206" w:history="1">
        <w:r w:rsidRPr="00055A2E">
          <w:rPr>
            <w:rStyle w:val="Hyperlink"/>
            <w:noProof/>
          </w:rPr>
          <w:t>Caparo Industries v Dickman, 1990 UKHL – UK summary of principles of negligent misrepresentation cases involving auditors specifically. Largely affirmed in Deloitte. Deloitte is binding, this is persuasive.</w:t>
        </w:r>
        <w:r>
          <w:rPr>
            <w:noProof/>
            <w:webHidden/>
          </w:rPr>
          <w:tab/>
        </w:r>
        <w:r>
          <w:rPr>
            <w:noProof/>
            <w:webHidden/>
          </w:rPr>
          <w:fldChar w:fldCharType="begin"/>
        </w:r>
        <w:r>
          <w:rPr>
            <w:noProof/>
            <w:webHidden/>
          </w:rPr>
          <w:instrText xml:space="preserve"> PAGEREF _Toc182171206 \h </w:instrText>
        </w:r>
        <w:r>
          <w:rPr>
            <w:noProof/>
            <w:webHidden/>
          </w:rPr>
        </w:r>
        <w:r>
          <w:rPr>
            <w:noProof/>
            <w:webHidden/>
          </w:rPr>
          <w:fldChar w:fldCharType="separate"/>
        </w:r>
        <w:r>
          <w:rPr>
            <w:noProof/>
            <w:webHidden/>
          </w:rPr>
          <w:t>128</w:t>
        </w:r>
        <w:r>
          <w:rPr>
            <w:noProof/>
            <w:webHidden/>
          </w:rPr>
          <w:fldChar w:fldCharType="end"/>
        </w:r>
      </w:hyperlink>
    </w:p>
    <w:p w14:paraId="7B39EC19" w14:textId="30EE3997" w:rsidR="0045390A" w:rsidRDefault="0045390A">
      <w:pPr>
        <w:pStyle w:val="TOC3"/>
        <w:tabs>
          <w:tab w:val="right" w:leader="hyphen" w:pos="9350"/>
        </w:tabs>
        <w:rPr>
          <w:rFonts w:eastAsiaTheme="minorEastAsia"/>
          <w:noProof/>
          <w:sz w:val="24"/>
          <w:szCs w:val="24"/>
          <w:lang w:eastAsia="en-CA"/>
        </w:rPr>
      </w:pPr>
      <w:hyperlink w:anchor="_Toc182171207" w:history="1">
        <w:r w:rsidRPr="00055A2E">
          <w:rPr>
            <w:rStyle w:val="Hyperlink"/>
            <w:noProof/>
          </w:rPr>
          <w:t>Hercules Managements Ltd v Ernst &amp; Young, [1997] 2 SCR 165</w:t>
        </w:r>
        <w:r>
          <w:rPr>
            <w:noProof/>
            <w:webHidden/>
          </w:rPr>
          <w:tab/>
        </w:r>
        <w:r>
          <w:rPr>
            <w:noProof/>
            <w:webHidden/>
          </w:rPr>
          <w:fldChar w:fldCharType="begin"/>
        </w:r>
        <w:r>
          <w:rPr>
            <w:noProof/>
            <w:webHidden/>
          </w:rPr>
          <w:instrText xml:space="preserve"> PAGEREF _Toc182171207 \h </w:instrText>
        </w:r>
        <w:r>
          <w:rPr>
            <w:noProof/>
            <w:webHidden/>
          </w:rPr>
        </w:r>
        <w:r>
          <w:rPr>
            <w:noProof/>
            <w:webHidden/>
          </w:rPr>
          <w:fldChar w:fldCharType="separate"/>
        </w:r>
        <w:r>
          <w:rPr>
            <w:noProof/>
            <w:webHidden/>
          </w:rPr>
          <w:t>133</w:t>
        </w:r>
        <w:r>
          <w:rPr>
            <w:noProof/>
            <w:webHidden/>
          </w:rPr>
          <w:fldChar w:fldCharType="end"/>
        </w:r>
      </w:hyperlink>
    </w:p>
    <w:p w14:paraId="78237B48" w14:textId="2E47DF2D" w:rsidR="0045390A" w:rsidRDefault="0045390A">
      <w:pPr>
        <w:pStyle w:val="TOC3"/>
        <w:tabs>
          <w:tab w:val="right" w:leader="hyphen" w:pos="9350"/>
        </w:tabs>
        <w:rPr>
          <w:rFonts w:eastAsiaTheme="minorEastAsia"/>
          <w:noProof/>
          <w:sz w:val="24"/>
          <w:szCs w:val="24"/>
          <w:lang w:eastAsia="en-CA"/>
        </w:rPr>
      </w:pPr>
      <w:hyperlink w:anchor="_Toc182171208" w:history="1">
        <w:r w:rsidRPr="00055A2E">
          <w:rPr>
            <w:rStyle w:val="Hyperlink"/>
            <w:noProof/>
          </w:rPr>
          <w:t>Deloitte &amp; Touche v Livent Inc (Receiver of), [2017] 2 SCR 855 – Leading case on negligent misrepresentation and negligent performance of a service</w:t>
        </w:r>
        <w:r>
          <w:rPr>
            <w:noProof/>
            <w:webHidden/>
          </w:rPr>
          <w:tab/>
        </w:r>
        <w:r>
          <w:rPr>
            <w:noProof/>
            <w:webHidden/>
          </w:rPr>
          <w:fldChar w:fldCharType="begin"/>
        </w:r>
        <w:r>
          <w:rPr>
            <w:noProof/>
            <w:webHidden/>
          </w:rPr>
          <w:instrText xml:space="preserve"> PAGEREF _Toc182171208 \h </w:instrText>
        </w:r>
        <w:r>
          <w:rPr>
            <w:noProof/>
            <w:webHidden/>
          </w:rPr>
        </w:r>
        <w:r>
          <w:rPr>
            <w:noProof/>
            <w:webHidden/>
          </w:rPr>
          <w:fldChar w:fldCharType="separate"/>
        </w:r>
        <w:r>
          <w:rPr>
            <w:noProof/>
            <w:webHidden/>
          </w:rPr>
          <w:t>135</w:t>
        </w:r>
        <w:r>
          <w:rPr>
            <w:noProof/>
            <w:webHidden/>
          </w:rPr>
          <w:fldChar w:fldCharType="end"/>
        </w:r>
      </w:hyperlink>
    </w:p>
    <w:p w14:paraId="043D7145" w14:textId="114ECC41" w:rsidR="0045390A" w:rsidRDefault="0045390A">
      <w:pPr>
        <w:pStyle w:val="TOC2"/>
        <w:tabs>
          <w:tab w:val="right" w:leader="hyphen" w:pos="9350"/>
        </w:tabs>
        <w:rPr>
          <w:rFonts w:eastAsiaTheme="minorEastAsia"/>
          <w:noProof/>
          <w:sz w:val="24"/>
          <w:szCs w:val="24"/>
          <w:lang w:eastAsia="en-CA"/>
        </w:rPr>
      </w:pPr>
      <w:hyperlink w:anchor="_Toc182171209" w:history="1">
        <w:r w:rsidRPr="00055A2E">
          <w:rPr>
            <w:rStyle w:val="Hyperlink"/>
            <w:noProof/>
          </w:rPr>
          <w:t>Section Two: Economic Loss</w:t>
        </w:r>
        <w:r>
          <w:rPr>
            <w:noProof/>
            <w:webHidden/>
          </w:rPr>
          <w:tab/>
        </w:r>
        <w:r>
          <w:rPr>
            <w:noProof/>
            <w:webHidden/>
          </w:rPr>
          <w:fldChar w:fldCharType="begin"/>
        </w:r>
        <w:r>
          <w:rPr>
            <w:noProof/>
            <w:webHidden/>
          </w:rPr>
          <w:instrText xml:space="preserve"> PAGEREF _Toc182171209 \h </w:instrText>
        </w:r>
        <w:r>
          <w:rPr>
            <w:noProof/>
            <w:webHidden/>
          </w:rPr>
        </w:r>
        <w:r>
          <w:rPr>
            <w:noProof/>
            <w:webHidden/>
          </w:rPr>
          <w:fldChar w:fldCharType="separate"/>
        </w:r>
        <w:r>
          <w:rPr>
            <w:noProof/>
            <w:webHidden/>
          </w:rPr>
          <w:t>140</w:t>
        </w:r>
        <w:r>
          <w:rPr>
            <w:noProof/>
            <w:webHidden/>
          </w:rPr>
          <w:fldChar w:fldCharType="end"/>
        </w:r>
      </w:hyperlink>
    </w:p>
    <w:p w14:paraId="442F1E23" w14:textId="1CE30352" w:rsidR="0045390A" w:rsidRDefault="0045390A">
      <w:pPr>
        <w:pStyle w:val="TOC3"/>
        <w:tabs>
          <w:tab w:val="right" w:leader="hyphen" w:pos="9350"/>
        </w:tabs>
        <w:rPr>
          <w:rFonts w:eastAsiaTheme="minorEastAsia"/>
          <w:noProof/>
          <w:sz w:val="24"/>
          <w:szCs w:val="24"/>
          <w:lang w:eastAsia="en-CA"/>
        </w:rPr>
      </w:pPr>
      <w:hyperlink w:anchor="_Toc182171210" w:history="1">
        <w:r w:rsidRPr="00055A2E">
          <w:rPr>
            <w:rStyle w:val="Hyperlink"/>
            <w:noProof/>
          </w:rPr>
          <w:t>Weller v Foot and Mouth Disease Research Institute</w:t>
        </w:r>
        <w:r>
          <w:rPr>
            <w:noProof/>
            <w:webHidden/>
          </w:rPr>
          <w:tab/>
        </w:r>
        <w:r>
          <w:rPr>
            <w:noProof/>
            <w:webHidden/>
          </w:rPr>
          <w:fldChar w:fldCharType="begin"/>
        </w:r>
        <w:r>
          <w:rPr>
            <w:noProof/>
            <w:webHidden/>
          </w:rPr>
          <w:instrText xml:space="preserve"> PAGEREF _Toc182171210 \h </w:instrText>
        </w:r>
        <w:r>
          <w:rPr>
            <w:noProof/>
            <w:webHidden/>
          </w:rPr>
        </w:r>
        <w:r>
          <w:rPr>
            <w:noProof/>
            <w:webHidden/>
          </w:rPr>
          <w:fldChar w:fldCharType="separate"/>
        </w:r>
        <w:r>
          <w:rPr>
            <w:noProof/>
            <w:webHidden/>
          </w:rPr>
          <w:t>140</w:t>
        </w:r>
        <w:r>
          <w:rPr>
            <w:noProof/>
            <w:webHidden/>
          </w:rPr>
          <w:fldChar w:fldCharType="end"/>
        </w:r>
      </w:hyperlink>
    </w:p>
    <w:p w14:paraId="5EA3F5C9" w14:textId="7550A32F" w:rsidR="0045390A" w:rsidRDefault="0045390A">
      <w:pPr>
        <w:pStyle w:val="TOC3"/>
        <w:tabs>
          <w:tab w:val="right" w:leader="hyphen" w:pos="9350"/>
        </w:tabs>
        <w:rPr>
          <w:rFonts w:eastAsiaTheme="minorEastAsia"/>
          <w:noProof/>
          <w:sz w:val="24"/>
          <w:szCs w:val="24"/>
          <w:lang w:eastAsia="en-CA"/>
        </w:rPr>
      </w:pPr>
      <w:hyperlink w:anchor="_Toc182171211" w:history="1">
        <w:r w:rsidRPr="00055A2E">
          <w:rPr>
            <w:rStyle w:val="Hyperlink"/>
            <w:noProof/>
          </w:rPr>
          <w:t>Barber Lines A/S v M/V Donau Maru, US Federal Court –Policy Based Explanation for Exclusion of Liability for Pure Economic Loss</w:t>
        </w:r>
        <w:r>
          <w:rPr>
            <w:noProof/>
            <w:webHidden/>
          </w:rPr>
          <w:tab/>
        </w:r>
        <w:r>
          <w:rPr>
            <w:noProof/>
            <w:webHidden/>
          </w:rPr>
          <w:fldChar w:fldCharType="begin"/>
        </w:r>
        <w:r>
          <w:rPr>
            <w:noProof/>
            <w:webHidden/>
          </w:rPr>
          <w:instrText xml:space="preserve"> PAGEREF _Toc182171211 \h </w:instrText>
        </w:r>
        <w:r>
          <w:rPr>
            <w:noProof/>
            <w:webHidden/>
          </w:rPr>
        </w:r>
        <w:r>
          <w:rPr>
            <w:noProof/>
            <w:webHidden/>
          </w:rPr>
          <w:fldChar w:fldCharType="separate"/>
        </w:r>
        <w:r>
          <w:rPr>
            <w:noProof/>
            <w:webHidden/>
          </w:rPr>
          <w:t>141</w:t>
        </w:r>
        <w:r>
          <w:rPr>
            <w:noProof/>
            <w:webHidden/>
          </w:rPr>
          <w:fldChar w:fldCharType="end"/>
        </w:r>
      </w:hyperlink>
    </w:p>
    <w:p w14:paraId="53190E63" w14:textId="76B860D5" w:rsidR="0045390A" w:rsidRDefault="0045390A">
      <w:pPr>
        <w:pStyle w:val="TOC3"/>
        <w:tabs>
          <w:tab w:val="right" w:leader="hyphen" w:pos="9350"/>
        </w:tabs>
        <w:rPr>
          <w:rFonts w:eastAsiaTheme="minorEastAsia"/>
          <w:noProof/>
          <w:sz w:val="24"/>
          <w:szCs w:val="24"/>
          <w:lang w:eastAsia="en-CA"/>
        </w:rPr>
      </w:pPr>
      <w:hyperlink w:anchor="_Toc182171212" w:history="1">
        <w:r w:rsidRPr="00055A2E">
          <w:rPr>
            <w:rStyle w:val="Hyperlink"/>
            <w:noProof/>
          </w:rPr>
          <w:t>Benson, “The Basis for Excluding Liability for Economic Loss in Tort Law” – Rights Based Explanation for The Rule Excluding Liability for Economic Loss</w:t>
        </w:r>
        <w:r>
          <w:rPr>
            <w:noProof/>
            <w:webHidden/>
          </w:rPr>
          <w:tab/>
        </w:r>
        <w:r>
          <w:rPr>
            <w:noProof/>
            <w:webHidden/>
          </w:rPr>
          <w:fldChar w:fldCharType="begin"/>
        </w:r>
        <w:r>
          <w:rPr>
            <w:noProof/>
            <w:webHidden/>
          </w:rPr>
          <w:instrText xml:space="preserve"> PAGEREF _Toc182171212 \h </w:instrText>
        </w:r>
        <w:r>
          <w:rPr>
            <w:noProof/>
            <w:webHidden/>
          </w:rPr>
        </w:r>
        <w:r>
          <w:rPr>
            <w:noProof/>
            <w:webHidden/>
          </w:rPr>
          <w:fldChar w:fldCharType="separate"/>
        </w:r>
        <w:r>
          <w:rPr>
            <w:noProof/>
            <w:webHidden/>
          </w:rPr>
          <w:t>141</w:t>
        </w:r>
        <w:r>
          <w:rPr>
            <w:noProof/>
            <w:webHidden/>
          </w:rPr>
          <w:fldChar w:fldCharType="end"/>
        </w:r>
      </w:hyperlink>
    </w:p>
    <w:p w14:paraId="0349DB2A" w14:textId="28F61E25" w:rsidR="0045390A" w:rsidRDefault="0045390A">
      <w:pPr>
        <w:pStyle w:val="TOC1"/>
        <w:tabs>
          <w:tab w:val="right" w:leader="hyphen" w:pos="9350"/>
        </w:tabs>
        <w:rPr>
          <w:rFonts w:eastAsiaTheme="minorEastAsia"/>
          <w:noProof/>
          <w:sz w:val="24"/>
          <w:szCs w:val="24"/>
          <w:lang w:eastAsia="en-CA"/>
        </w:rPr>
      </w:pPr>
      <w:hyperlink w:anchor="_Toc182171213" w:history="1">
        <w:r w:rsidRPr="00055A2E">
          <w:rPr>
            <w:rStyle w:val="Hyperlink"/>
            <w:noProof/>
          </w:rPr>
          <w:t>Chapter Three, Section Two: Liability for Mental Damage</w:t>
        </w:r>
        <w:r>
          <w:rPr>
            <w:noProof/>
            <w:webHidden/>
          </w:rPr>
          <w:tab/>
        </w:r>
        <w:r>
          <w:rPr>
            <w:noProof/>
            <w:webHidden/>
          </w:rPr>
          <w:fldChar w:fldCharType="begin"/>
        </w:r>
        <w:r>
          <w:rPr>
            <w:noProof/>
            <w:webHidden/>
          </w:rPr>
          <w:instrText xml:space="preserve"> PAGEREF _Toc182171213 \h </w:instrText>
        </w:r>
        <w:r>
          <w:rPr>
            <w:noProof/>
            <w:webHidden/>
          </w:rPr>
        </w:r>
        <w:r>
          <w:rPr>
            <w:noProof/>
            <w:webHidden/>
          </w:rPr>
          <w:fldChar w:fldCharType="separate"/>
        </w:r>
        <w:r>
          <w:rPr>
            <w:noProof/>
            <w:webHidden/>
          </w:rPr>
          <w:t>142</w:t>
        </w:r>
        <w:r>
          <w:rPr>
            <w:noProof/>
            <w:webHidden/>
          </w:rPr>
          <w:fldChar w:fldCharType="end"/>
        </w:r>
      </w:hyperlink>
    </w:p>
    <w:p w14:paraId="43697CA6" w14:textId="3E336566" w:rsidR="0045390A" w:rsidRDefault="0045390A">
      <w:pPr>
        <w:pStyle w:val="TOC2"/>
        <w:tabs>
          <w:tab w:val="right" w:leader="hyphen" w:pos="9350"/>
        </w:tabs>
        <w:rPr>
          <w:rFonts w:eastAsiaTheme="minorEastAsia"/>
          <w:noProof/>
          <w:sz w:val="24"/>
          <w:szCs w:val="24"/>
          <w:lang w:eastAsia="en-CA"/>
        </w:rPr>
      </w:pPr>
      <w:hyperlink w:anchor="_Toc182171214" w:history="1">
        <w:r w:rsidRPr="00055A2E">
          <w:rPr>
            <w:rStyle w:val="Hyperlink"/>
            <w:noProof/>
          </w:rPr>
          <w:t>Mustapha v Culligan of Canada Ltd, 2008 SCC 27</w:t>
        </w:r>
        <w:r>
          <w:rPr>
            <w:noProof/>
            <w:webHidden/>
          </w:rPr>
          <w:tab/>
        </w:r>
        <w:r>
          <w:rPr>
            <w:noProof/>
            <w:webHidden/>
          </w:rPr>
          <w:fldChar w:fldCharType="begin"/>
        </w:r>
        <w:r>
          <w:rPr>
            <w:noProof/>
            <w:webHidden/>
          </w:rPr>
          <w:instrText xml:space="preserve"> PAGEREF _Toc182171214 \h </w:instrText>
        </w:r>
        <w:r>
          <w:rPr>
            <w:noProof/>
            <w:webHidden/>
          </w:rPr>
        </w:r>
        <w:r>
          <w:rPr>
            <w:noProof/>
            <w:webHidden/>
          </w:rPr>
          <w:fldChar w:fldCharType="separate"/>
        </w:r>
        <w:r>
          <w:rPr>
            <w:noProof/>
            <w:webHidden/>
          </w:rPr>
          <w:t>142</w:t>
        </w:r>
        <w:r>
          <w:rPr>
            <w:noProof/>
            <w:webHidden/>
          </w:rPr>
          <w:fldChar w:fldCharType="end"/>
        </w:r>
      </w:hyperlink>
    </w:p>
    <w:p w14:paraId="40DFD475" w14:textId="506B58A0" w:rsidR="0045390A" w:rsidRDefault="0045390A">
      <w:pPr>
        <w:pStyle w:val="TOC2"/>
        <w:tabs>
          <w:tab w:val="right" w:leader="hyphen" w:pos="9350"/>
        </w:tabs>
        <w:rPr>
          <w:rFonts w:eastAsiaTheme="minorEastAsia"/>
          <w:noProof/>
          <w:sz w:val="24"/>
          <w:szCs w:val="24"/>
          <w:lang w:eastAsia="en-CA"/>
        </w:rPr>
      </w:pPr>
      <w:hyperlink w:anchor="_Toc182171215" w:history="1">
        <w:r w:rsidRPr="00055A2E">
          <w:rPr>
            <w:rStyle w:val="Hyperlink"/>
            <w:noProof/>
          </w:rPr>
          <w:t>Saadati v Moorhead, [2017] 1 SCR 543</w:t>
        </w:r>
        <w:r>
          <w:rPr>
            <w:noProof/>
            <w:webHidden/>
          </w:rPr>
          <w:tab/>
        </w:r>
        <w:r>
          <w:rPr>
            <w:noProof/>
            <w:webHidden/>
          </w:rPr>
          <w:fldChar w:fldCharType="begin"/>
        </w:r>
        <w:r>
          <w:rPr>
            <w:noProof/>
            <w:webHidden/>
          </w:rPr>
          <w:instrText xml:space="preserve"> PAGEREF _Toc182171215 \h </w:instrText>
        </w:r>
        <w:r>
          <w:rPr>
            <w:noProof/>
            <w:webHidden/>
          </w:rPr>
        </w:r>
        <w:r>
          <w:rPr>
            <w:noProof/>
            <w:webHidden/>
          </w:rPr>
          <w:fldChar w:fldCharType="separate"/>
        </w:r>
        <w:r>
          <w:rPr>
            <w:noProof/>
            <w:webHidden/>
          </w:rPr>
          <w:t>143</w:t>
        </w:r>
        <w:r>
          <w:rPr>
            <w:noProof/>
            <w:webHidden/>
          </w:rPr>
          <w:fldChar w:fldCharType="end"/>
        </w:r>
      </w:hyperlink>
    </w:p>
    <w:p w14:paraId="65E6696A" w14:textId="0E698387" w:rsidR="0045390A" w:rsidRDefault="0045390A">
      <w:pPr>
        <w:pStyle w:val="TOC1"/>
        <w:tabs>
          <w:tab w:val="right" w:leader="hyphen" w:pos="9350"/>
        </w:tabs>
        <w:rPr>
          <w:rFonts w:eastAsiaTheme="minorEastAsia"/>
          <w:noProof/>
          <w:sz w:val="24"/>
          <w:szCs w:val="24"/>
          <w:lang w:eastAsia="en-CA"/>
        </w:rPr>
      </w:pPr>
      <w:hyperlink w:anchor="_Toc182171216" w:history="1">
        <w:r w:rsidRPr="00055A2E">
          <w:rPr>
            <w:rStyle w:val="Hyperlink"/>
            <w:noProof/>
          </w:rPr>
          <w:t>Chapter Five: Defences</w:t>
        </w:r>
        <w:r>
          <w:rPr>
            <w:noProof/>
            <w:webHidden/>
          </w:rPr>
          <w:tab/>
        </w:r>
        <w:r>
          <w:rPr>
            <w:noProof/>
            <w:webHidden/>
          </w:rPr>
          <w:fldChar w:fldCharType="begin"/>
        </w:r>
        <w:r>
          <w:rPr>
            <w:noProof/>
            <w:webHidden/>
          </w:rPr>
          <w:instrText xml:space="preserve"> PAGEREF _Toc182171216 \h </w:instrText>
        </w:r>
        <w:r>
          <w:rPr>
            <w:noProof/>
            <w:webHidden/>
          </w:rPr>
        </w:r>
        <w:r>
          <w:rPr>
            <w:noProof/>
            <w:webHidden/>
          </w:rPr>
          <w:fldChar w:fldCharType="separate"/>
        </w:r>
        <w:r>
          <w:rPr>
            <w:noProof/>
            <w:webHidden/>
          </w:rPr>
          <w:t>144</w:t>
        </w:r>
        <w:r>
          <w:rPr>
            <w:noProof/>
            <w:webHidden/>
          </w:rPr>
          <w:fldChar w:fldCharType="end"/>
        </w:r>
      </w:hyperlink>
    </w:p>
    <w:p w14:paraId="5366EA56" w14:textId="541BF9BB" w:rsidR="0045390A" w:rsidRDefault="0045390A">
      <w:pPr>
        <w:pStyle w:val="TOC2"/>
        <w:tabs>
          <w:tab w:val="right" w:leader="hyphen" w:pos="9350"/>
        </w:tabs>
        <w:rPr>
          <w:rFonts w:eastAsiaTheme="minorEastAsia"/>
          <w:noProof/>
          <w:sz w:val="24"/>
          <w:szCs w:val="24"/>
          <w:lang w:eastAsia="en-CA"/>
        </w:rPr>
      </w:pPr>
      <w:hyperlink w:anchor="_Toc182171217" w:history="1">
        <w:r w:rsidRPr="00055A2E">
          <w:rPr>
            <w:rStyle w:val="Hyperlink"/>
            <w:noProof/>
          </w:rPr>
          <w:t>Section One: Contributory Negligence</w:t>
        </w:r>
        <w:r>
          <w:rPr>
            <w:noProof/>
            <w:webHidden/>
          </w:rPr>
          <w:tab/>
        </w:r>
        <w:r>
          <w:rPr>
            <w:noProof/>
            <w:webHidden/>
          </w:rPr>
          <w:fldChar w:fldCharType="begin"/>
        </w:r>
        <w:r>
          <w:rPr>
            <w:noProof/>
            <w:webHidden/>
          </w:rPr>
          <w:instrText xml:space="preserve"> PAGEREF _Toc182171217 \h </w:instrText>
        </w:r>
        <w:r>
          <w:rPr>
            <w:noProof/>
            <w:webHidden/>
          </w:rPr>
        </w:r>
        <w:r>
          <w:rPr>
            <w:noProof/>
            <w:webHidden/>
          </w:rPr>
          <w:fldChar w:fldCharType="separate"/>
        </w:r>
        <w:r>
          <w:rPr>
            <w:noProof/>
            <w:webHidden/>
          </w:rPr>
          <w:t>144</w:t>
        </w:r>
        <w:r>
          <w:rPr>
            <w:noProof/>
            <w:webHidden/>
          </w:rPr>
          <w:fldChar w:fldCharType="end"/>
        </w:r>
      </w:hyperlink>
    </w:p>
    <w:p w14:paraId="2E38D57C" w14:textId="528106C1" w:rsidR="0045390A" w:rsidRDefault="0045390A">
      <w:pPr>
        <w:pStyle w:val="TOC3"/>
        <w:tabs>
          <w:tab w:val="right" w:leader="hyphen" w:pos="9350"/>
        </w:tabs>
        <w:rPr>
          <w:rFonts w:eastAsiaTheme="minorEastAsia"/>
          <w:noProof/>
          <w:sz w:val="24"/>
          <w:szCs w:val="24"/>
          <w:lang w:eastAsia="en-CA"/>
        </w:rPr>
      </w:pPr>
      <w:hyperlink w:anchor="_Toc182171218" w:history="1">
        <w:r w:rsidRPr="00055A2E">
          <w:rPr>
            <w:rStyle w:val="Hyperlink"/>
            <w:noProof/>
          </w:rPr>
          <w:t>Butterfield v Forrester, 1809 UKKB – Initial Version of the Defence of Contributory Negligence</w:t>
        </w:r>
        <w:r>
          <w:rPr>
            <w:noProof/>
            <w:webHidden/>
          </w:rPr>
          <w:tab/>
        </w:r>
        <w:r>
          <w:rPr>
            <w:noProof/>
            <w:webHidden/>
          </w:rPr>
          <w:fldChar w:fldCharType="begin"/>
        </w:r>
        <w:r>
          <w:rPr>
            <w:noProof/>
            <w:webHidden/>
          </w:rPr>
          <w:instrText xml:space="preserve"> PAGEREF _Toc182171218 \h </w:instrText>
        </w:r>
        <w:r>
          <w:rPr>
            <w:noProof/>
            <w:webHidden/>
          </w:rPr>
        </w:r>
        <w:r>
          <w:rPr>
            <w:noProof/>
            <w:webHidden/>
          </w:rPr>
          <w:fldChar w:fldCharType="separate"/>
        </w:r>
        <w:r>
          <w:rPr>
            <w:noProof/>
            <w:webHidden/>
          </w:rPr>
          <w:t>144</w:t>
        </w:r>
        <w:r>
          <w:rPr>
            <w:noProof/>
            <w:webHidden/>
          </w:rPr>
          <w:fldChar w:fldCharType="end"/>
        </w:r>
      </w:hyperlink>
    </w:p>
    <w:p w14:paraId="5562D3A2" w14:textId="13C27472" w:rsidR="0045390A" w:rsidRDefault="0045390A">
      <w:pPr>
        <w:pStyle w:val="TOC3"/>
        <w:tabs>
          <w:tab w:val="right" w:leader="hyphen" w:pos="9350"/>
        </w:tabs>
        <w:rPr>
          <w:rFonts w:eastAsiaTheme="minorEastAsia"/>
          <w:noProof/>
          <w:sz w:val="24"/>
          <w:szCs w:val="24"/>
          <w:lang w:eastAsia="en-CA"/>
        </w:rPr>
      </w:pPr>
      <w:hyperlink w:anchor="_Toc182171219" w:history="1">
        <w:r w:rsidRPr="00055A2E">
          <w:rPr>
            <w:rStyle w:val="Hyperlink"/>
            <w:noProof/>
          </w:rPr>
          <w:t>Davies v Mann (1842), UK Ex Ct – Last Chance of Avoidance Limitation on Defence of Contributory Negligence</w:t>
        </w:r>
        <w:r>
          <w:rPr>
            <w:noProof/>
            <w:webHidden/>
          </w:rPr>
          <w:tab/>
        </w:r>
        <w:r>
          <w:rPr>
            <w:noProof/>
            <w:webHidden/>
          </w:rPr>
          <w:fldChar w:fldCharType="begin"/>
        </w:r>
        <w:r>
          <w:rPr>
            <w:noProof/>
            <w:webHidden/>
          </w:rPr>
          <w:instrText xml:space="preserve"> PAGEREF _Toc182171219 \h </w:instrText>
        </w:r>
        <w:r>
          <w:rPr>
            <w:noProof/>
            <w:webHidden/>
          </w:rPr>
        </w:r>
        <w:r>
          <w:rPr>
            <w:noProof/>
            <w:webHidden/>
          </w:rPr>
          <w:fldChar w:fldCharType="separate"/>
        </w:r>
        <w:r>
          <w:rPr>
            <w:noProof/>
            <w:webHidden/>
          </w:rPr>
          <w:t>145</w:t>
        </w:r>
        <w:r>
          <w:rPr>
            <w:noProof/>
            <w:webHidden/>
          </w:rPr>
          <w:fldChar w:fldCharType="end"/>
        </w:r>
      </w:hyperlink>
    </w:p>
    <w:p w14:paraId="4B5DC2AC" w14:textId="594217C3" w:rsidR="0045390A" w:rsidRDefault="0045390A">
      <w:pPr>
        <w:pStyle w:val="TOC3"/>
        <w:tabs>
          <w:tab w:val="right" w:leader="hyphen" w:pos="9350"/>
        </w:tabs>
        <w:rPr>
          <w:rFonts w:eastAsiaTheme="minorEastAsia"/>
          <w:noProof/>
          <w:sz w:val="24"/>
          <w:szCs w:val="24"/>
          <w:lang w:eastAsia="en-CA"/>
        </w:rPr>
      </w:pPr>
      <w:hyperlink w:anchor="_Toc182171220" w:history="1">
        <w:r w:rsidRPr="00055A2E">
          <w:rPr>
            <w:rStyle w:val="Hyperlink"/>
            <w:noProof/>
          </w:rPr>
          <w:t>Negligence Act ss. 3-4, 6-7</w:t>
        </w:r>
        <w:r>
          <w:rPr>
            <w:noProof/>
            <w:webHidden/>
          </w:rPr>
          <w:tab/>
        </w:r>
        <w:r>
          <w:rPr>
            <w:noProof/>
            <w:webHidden/>
          </w:rPr>
          <w:fldChar w:fldCharType="begin"/>
        </w:r>
        <w:r>
          <w:rPr>
            <w:noProof/>
            <w:webHidden/>
          </w:rPr>
          <w:instrText xml:space="preserve"> PAGEREF _Toc182171220 \h </w:instrText>
        </w:r>
        <w:r>
          <w:rPr>
            <w:noProof/>
            <w:webHidden/>
          </w:rPr>
        </w:r>
        <w:r>
          <w:rPr>
            <w:noProof/>
            <w:webHidden/>
          </w:rPr>
          <w:fldChar w:fldCharType="separate"/>
        </w:r>
        <w:r>
          <w:rPr>
            <w:noProof/>
            <w:webHidden/>
          </w:rPr>
          <w:t>146</w:t>
        </w:r>
        <w:r>
          <w:rPr>
            <w:noProof/>
            <w:webHidden/>
          </w:rPr>
          <w:fldChar w:fldCharType="end"/>
        </w:r>
      </w:hyperlink>
    </w:p>
    <w:p w14:paraId="67020BA3" w14:textId="082F4CB7" w:rsidR="0045390A" w:rsidRDefault="0045390A">
      <w:pPr>
        <w:pStyle w:val="TOC3"/>
        <w:tabs>
          <w:tab w:val="right" w:leader="hyphen" w:pos="9350"/>
        </w:tabs>
        <w:rPr>
          <w:rFonts w:eastAsiaTheme="minorEastAsia"/>
          <w:noProof/>
          <w:sz w:val="24"/>
          <w:szCs w:val="24"/>
          <w:lang w:eastAsia="en-CA"/>
        </w:rPr>
      </w:pPr>
      <w:hyperlink w:anchor="_Toc182171221" w:history="1">
        <w:r w:rsidRPr="00055A2E">
          <w:rPr>
            <w:rStyle w:val="Hyperlink"/>
            <w:noProof/>
          </w:rPr>
          <w:t>Froom v Butcher, [1975] UKCA – It’s Denning again, boy oh boy what’s he up to now?</w:t>
        </w:r>
        <w:r>
          <w:rPr>
            <w:noProof/>
            <w:webHidden/>
          </w:rPr>
          <w:tab/>
        </w:r>
        <w:r>
          <w:rPr>
            <w:noProof/>
            <w:webHidden/>
          </w:rPr>
          <w:fldChar w:fldCharType="begin"/>
        </w:r>
        <w:r>
          <w:rPr>
            <w:noProof/>
            <w:webHidden/>
          </w:rPr>
          <w:instrText xml:space="preserve"> PAGEREF _Toc182171221 \h </w:instrText>
        </w:r>
        <w:r>
          <w:rPr>
            <w:noProof/>
            <w:webHidden/>
          </w:rPr>
        </w:r>
        <w:r>
          <w:rPr>
            <w:noProof/>
            <w:webHidden/>
          </w:rPr>
          <w:fldChar w:fldCharType="separate"/>
        </w:r>
        <w:r>
          <w:rPr>
            <w:noProof/>
            <w:webHidden/>
          </w:rPr>
          <w:t>147</w:t>
        </w:r>
        <w:r>
          <w:rPr>
            <w:noProof/>
            <w:webHidden/>
          </w:rPr>
          <w:fldChar w:fldCharType="end"/>
        </w:r>
      </w:hyperlink>
    </w:p>
    <w:p w14:paraId="54854D2C" w14:textId="15A2C148" w:rsidR="0045390A" w:rsidRDefault="0045390A">
      <w:pPr>
        <w:pStyle w:val="TOC3"/>
        <w:tabs>
          <w:tab w:val="right" w:leader="hyphen" w:pos="9350"/>
        </w:tabs>
        <w:rPr>
          <w:rFonts w:eastAsiaTheme="minorEastAsia"/>
          <w:noProof/>
          <w:sz w:val="24"/>
          <w:szCs w:val="24"/>
          <w:lang w:eastAsia="en-CA"/>
        </w:rPr>
      </w:pPr>
      <w:hyperlink w:anchor="_Toc182171222" w:history="1">
        <w:r w:rsidRPr="00055A2E">
          <w:rPr>
            <w:rStyle w:val="Hyperlink"/>
            <w:noProof/>
          </w:rPr>
          <w:t>Galaske v O’Donnell, [1994] 1 SCR 670</w:t>
        </w:r>
        <w:r>
          <w:rPr>
            <w:noProof/>
            <w:webHidden/>
          </w:rPr>
          <w:tab/>
        </w:r>
        <w:r>
          <w:rPr>
            <w:noProof/>
            <w:webHidden/>
          </w:rPr>
          <w:fldChar w:fldCharType="begin"/>
        </w:r>
        <w:r>
          <w:rPr>
            <w:noProof/>
            <w:webHidden/>
          </w:rPr>
          <w:instrText xml:space="preserve"> PAGEREF _Toc182171222 \h </w:instrText>
        </w:r>
        <w:r>
          <w:rPr>
            <w:noProof/>
            <w:webHidden/>
          </w:rPr>
        </w:r>
        <w:r>
          <w:rPr>
            <w:noProof/>
            <w:webHidden/>
          </w:rPr>
          <w:fldChar w:fldCharType="separate"/>
        </w:r>
        <w:r>
          <w:rPr>
            <w:noProof/>
            <w:webHidden/>
          </w:rPr>
          <w:t>148</w:t>
        </w:r>
        <w:r>
          <w:rPr>
            <w:noProof/>
            <w:webHidden/>
          </w:rPr>
          <w:fldChar w:fldCharType="end"/>
        </w:r>
      </w:hyperlink>
    </w:p>
    <w:p w14:paraId="18EE6C79" w14:textId="72F4C341" w:rsidR="0045390A" w:rsidRDefault="0045390A">
      <w:pPr>
        <w:pStyle w:val="TOC3"/>
        <w:tabs>
          <w:tab w:val="right" w:leader="hyphen" w:pos="9350"/>
        </w:tabs>
        <w:rPr>
          <w:rFonts w:eastAsiaTheme="minorEastAsia"/>
          <w:noProof/>
          <w:sz w:val="24"/>
          <w:szCs w:val="24"/>
          <w:lang w:eastAsia="en-CA"/>
        </w:rPr>
      </w:pPr>
      <w:hyperlink w:anchor="_Toc182171223" w:history="1">
        <w:r w:rsidRPr="00055A2E">
          <w:rPr>
            <w:rStyle w:val="Hyperlink"/>
            <w:noProof/>
          </w:rPr>
          <w:t>Klar, “Tort Law” – Summary of Canadian Jurisprudence on seat belts in the context of contributory negligence</w:t>
        </w:r>
        <w:r>
          <w:rPr>
            <w:noProof/>
            <w:webHidden/>
          </w:rPr>
          <w:tab/>
        </w:r>
        <w:r>
          <w:rPr>
            <w:noProof/>
            <w:webHidden/>
          </w:rPr>
          <w:fldChar w:fldCharType="begin"/>
        </w:r>
        <w:r>
          <w:rPr>
            <w:noProof/>
            <w:webHidden/>
          </w:rPr>
          <w:instrText xml:space="preserve"> PAGEREF _Toc182171223 \h </w:instrText>
        </w:r>
        <w:r>
          <w:rPr>
            <w:noProof/>
            <w:webHidden/>
          </w:rPr>
        </w:r>
        <w:r>
          <w:rPr>
            <w:noProof/>
            <w:webHidden/>
          </w:rPr>
          <w:fldChar w:fldCharType="separate"/>
        </w:r>
        <w:r>
          <w:rPr>
            <w:noProof/>
            <w:webHidden/>
          </w:rPr>
          <w:t>148</w:t>
        </w:r>
        <w:r>
          <w:rPr>
            <w:noProof/>
            <w:webHidden/>
          </w:rPr>
          <w:fldChar w:fldCharType="end"/>
        </w:r>
      </w:hyperlink>
    </w:p>
    <w:p w14:paraId="0DC42F7B" w14:textId="48C294DD" w:rsidR="0045390A" w:rsidRDefault="0045390A">
      <w:pPr>
        <w:pStyle w:val="TOC3"/>
        <w:tabs>
          <w:tab w:val="right" w:leader="hyphen" w:pos="9350"/>
        </w:tabs>
        <w:rPr>
          <w:rFonts w:eastAsiaTheme="minorEastAsia"/>
          <w:noProof/>
          <w:sz w:val="24"/>
          <w:szCs w:val="24"/>
          <w:lang w:eastAsia="en-CA"/>
        </w:rPr>
      </w:pPr>
      <w:hyperlink w:anchor="_Toc182171224" w:history="1">
        <w:r w:rsidRPr="00055A2E">
          <w:rPr>
            <w:rStyle w:val="Hyperlink"/>
            <w:noProof/>
          </w:rPr>
          <w:t>Atiyah, “Accidents, Compensation, and the Law, 2</w:t>
        </w:r>
        <w:r w:rsidRPr="00055A2E">
          <w:rPr>
            <w:rStyle w:val="Hyperlink"/>
            <w:noProof/>
            <w:vertAlign w:val="superscript"/>
          </w:rPr>
          <w:t>nd</w:t>
        </w:r>
        <w:r w:rsidRPr="00055A2E">
          <w:rPr>
            <w:rStyle w:val="Hyperlink"/>
            <w:noProof/>
          </w:rPr>
          <w:t xml:space="preserve"> Ed.”</w:t>
        </w:r>
        <w:r>
          <w:rPr>
            <w:noProof/>
            <w:webHidden/>
          </w:rPr>
          <w:tab/>
        </w:r>
        <w:r>
          <w:rPr>
            <w:noProof/>
            <w:webHidden/>
          </w:rPr>
          <w:fldChar w:fldCharType="begin"/>
        </w:r>
        <w:r>
          <w:rPr>
            <w:noProof/>
            <w:webHidden/>
          </w:rPr>
          <w:instrText xml:space="preserve"> PAGEREF _Toc182171224 \h </w:instrText>
        </w:r>
        <w:r>
          <w:rPr>
            <w:noProof/>
            <w:webHidden/>
          </w:rPr>
        </w:r>
        <w:r>
          <w:rPr>
            <w:noProof/>
            <w:webHidden/>
          </w:rPr>
          <w:fldChar w:fldCharType="separate"/>
        </w:r>
        <w:r>
          <w:rPr>
            <w:noProof/>
            <w:webHidden/>
          </w:rPr>
          <w:t>149</w:t>
        </w:r>
        <w:r>
          <w:rPr>
            <w:noProof/>
            <w:webHidden/>
          </w:rPr>
          <w:fldChar w:fldCharType="end"/>
        </w:r>
      </w:hyperlink>
    </w:p>
    <w:p w14:paraId="3A5E4D23" w14:textId="032B336A" w:rsidR="0045390A" w:rsidRDefault="0045390A">
      <w:pPr>
        <w:pStyle w:val="TOC2"/>
        <w:tabs>
          <w:tab w:val="right" w:leader="hyphen" w:pos="9350"/>
        </w:tabs>
        <w:rPr>
          <w:rFonts w:eastAsiaTheme="minorEastAsia"/>
          <w:noProof/>
          <w:sz w:val="24"/>
          <w:szCs w:val="24"/>
          <w:lang w:eastAsia="en-CA"/>
        </w:rPr>
      </w:pPr>
      <w:hyperlink w:anchor="_Toc182171225" w:history="1">
        <w:r w:rsidRPr="00055A2E">
          <w:rPr>
            <w:rStyle w:val="Hyperlink"/>
            <w:noProof/>
          </w:rPr>
          <w:t>Section Two: Voluntary Assumption of Risk</w:t>
        </w:r>
        <w:r>
          <w:rPr>
            <w:noProof/>
            <w:webHidden/>
          </w:rPr>
          <w:tab/>
        </w:r>
        <w:r>
          <w:rPr>
            <w:noProof/>
            <w:webHidden/>
          </w:rPr>
          <w:fldChar w:fldCharType="begin"/>
        </w:r>
        <w:r>
          <w:rPr>
            <w:noProof/>
            <w:webHidden/>
          </w:rPr>
          <w:instrText xml:space="preserve"> PAGEREF _Toc182171225 \h </w:instrText>
        </w:r>
        <w:r>
          <w:rPr>
            <w:noProof/>
            <w:webHidden/>
          </w:rPr>
        </w:r>
        <w:r>
          <w:rPr>
            <w:noProof/>
            <w:webHidden/>
          </w:rPr>
          <w:fldChar w:fldCharType="separate"/>
        </w:r>
        <w:r>
          <w:rPr>
            <w:noProof/>
            <w:webHidden/>
          </w:rPr>
          <w:t>150</w:t>
        </w:r>
        <w:r>
          <w:rPr>
            <w:noProof/>
            <w:webHidden/>
          </w:rPr>
          <w:fldChar w:fldCharType="end"/>
        </w:r>
      </w:hyperlink>
    </w:p>
    <w:p w14:paraId="4EC20E2E" w14:textId="3A0B23BA" w:rsidR="0045390A" w:rsidRDefault="0045390A">
      <w:pPr>
        <w:pStyle w:val="TOC3"/>
        <w:tabs>
          <w:tab w:val="right" w:leader="hyphen" w:pos="9350"/>
        </w:tabs>
        <w:rPr>
          <w:rFonts w:eastAsiaTheme="minorEastAsia"/>
          <w:noProof/>
          <w:sz w:val="24"/>
          <w:szCs w:val="24"/>
          <w:lang w:eastAsia="en-CA"/>
        </w:rPr>
      </w:pPr>
      <w:hyperlink w:anchor="_Toc182171226" w:history="1">
        <w:r w:rsidRPr="00055A2E">
          <w:rPr>
            <w:rStyle w:val="Hyperlink"/>
            <w:noProof/>
          </w:rPr>
          <w:t>Dube v Labar, [1986] 1 SCR 649 – Test for Voluntary Assumption of Risk</w:t>
        </w:r>
        <w:r>
          <w:rPr>
            <w:noProof/>
            <w:webHidden/>
          </w:rPr>
          <w:tab/>
        </w:r>
        <w:r>
          <w:rPr>
            <w:noProof/>
            <w:webHidden/>
          </w:rPr>
          <w:fldChar w:fldCharType="begin"/>
        </w:r>
        <w:r>
          <w:rPr>
            <w:noProof/>
            <w:webHidden/>
          </w:rPr>
          <w:instrText xml:space="preserve"> PAGEREF _Toc182171226 \h </w:instrText>
        </w:r>
        <w:r>
          <w:rPr>
            <w:noProof/>
            <w:webHidden/>
          </w:rPr>
        </w:r>
        <w:r>
          <w:rPr>
            <w:noProof/>
            <w:webHidden/>
          </w:rPr>
          <w:fldChar w:fldCharType="separate"/>
        </w:r>
        <w:r>
          <w:rPr>
            <w:noProof/>
            <w:webHidden/>
          </w:rPr>
          <w:t>150</w:t>
        </w:r>
        <w:r>
          <w:rPr>
            <w:noProof/>
            <w:webHidden/>
          </w:rPr>
          <w:fldChar w:fldCharType="end"/>
        </w:r>
      </w:hyperlink>
    </w:p>
    <w:p w14:paraId="05A6EC15" w14:textId="7F85DC6D" w:rsidR="0045390A" w:rsidRDefault="0045390A">
      <w:pPr>
        <w:pStyle w:val="TOC3"/>
        <w:tabs>
          <w:tab w:val="right" w:leader="hyphen" w:pos="9350"/>
        </w:tabs>
        <w:rPr>
          <w:rFonts w:eastAsiaTheme="minorEastAsia"/>
          <w:noProof/>
          <w:sz w:val="24"/>
          <w:szCs w:val="24"/>
          <w:lang w:eastAsia="en-CA"/>
        </w:rPr>
      </w:pPr>
      <w:hyperlink w:anchor="_Toc182171227" w:history="1">
        <w:r w:rsidRPr="00055A2E">
          <w:rPr>
            <w:rStyle w:val="Hyperlink"/>
            <w:noProof/>
          </w:rPr>
          <w:t>Crocker v Sundance Northwest Resorts, [1988] 1 SCR 1186</w:t>
        </w:r>
        <w:r>
          <w:rPr>
            <w:noProof/>
            <w:webHidden/>
          </w:rPr>
          <w:tab/>
        </w:r>
        <w:r>
          <w:rPr>
            <w:noProof/>
            <w:webHidden/>
          </w:rPr>
          <w:fldChar w:fldCharType="begin"/>
        </w:r>
        <w:r>
          <w:rPr>
            <w:noProof/>
            <w:webHidden/>
          </w:rPr>
          <w:instrText xml:space="preserve"> PAGEREF _Toc182171227 \h </w:instrText>
        </w:r>
        <w:r>
          <w:rPr>
            <w:noProof/>
            <w:webHidden/>
          </w:rPr>
        </w:r>
        <w:r>
          <w:rPr>
            <w:noProof/>
            <w:webHidden/>
          </w:rPr>
          <w:fldChar w:fldCharType="separate"/>
        </w:r>
        <w:r>
          <w:rPr>
            <w:noProof/>
            <w:webHidden/>
          </w:rPr>
          <w:t>151</w:t>
        </w:r>
        <w:r>
          <w:rPr>
            <w:noProof/>
            <w:webHidden/>
          </w:rPr>
          <w:fldChar w:fldCharType="end"/>
        </w:r>
      </w:hyperlink>
    </w:p>
    <w:p w14:paraId="6FBB8E49" w14:textId="69DB3333" w:rsidR="0045390A" w:rsidRDefault="0045390A">
      <w:pPr>
        <w:pStyle w:val="TOC3"/>
        <w:tabs>
          <w:tab w:val="right" w:leader="hyphen" w:pos="9350"/>
        </w:tabs>
        <w:rPr>
          <w:rFonts w:eastAsiaTheme="minorEastAsia"/>
          <w:noProof/>
          <w:sz w:val="24"/>
          <w:szCs w:val="24"/>
          <w:lang w:eastAsia="en-CA"/>
        </w:rPr>
      </w:pPr>
      <w:hyperlink w:anchor="_Toc182171228" w:history="1">
        <w:r w:rsidRPr="00055A2E">
          <w:rPr>
            <w:rStyle w:val="Hyperlink"/>
            <w:noProof/>
          </w:rPr>
          <w:t>Priestley v Gilbert, 1973 ONCA – I think this is wrongly decided. Inconsistent with Dube v Labar. Plaintiff assumed the physical risk, not the legal risk.</w:t>
        </w:r>
        <w:r>
          <w:rPr>
            <w:noProof/>
            <w:webHidden/>
          </w:rPr>
          <w:tab/>
        </w:r>
        <w:r>
          <w:rPr>
            <w:noProof/>
            <w:webHidden/>
          </w:rPr>
          <w:fldChar w:fldCharType="begin"/>
        </w:r>
        <w:r>
          <w:rPr>
            <w:noProof/>
            <w:webHidden/>
          </w:rPr>
          <w:instrText xml:space="preserve"> PAGEREF _Toc182171228 \h </w:instrText>
        </w:r>
        <w:r>
          <w:rPr>
            <w:noProof/>
            <w:webHidden/>
          </w:rPr>
        </w:r>
        <w:r>
          <w:rPr>
            <w:noProof/>
            <w:webHidden/>
          </w:rPr>
          <w:fldChar w:fldCharType="separate"/>
        </w:r>
        <w:r>
          <w:rPr>
            <w:noProof/>
            <w:webHidden/>
          </w:rPr>
          <w:t>151</w:t>
        </w:r>
        <w:r>
          <w:rPr>
            <w:noProof/>
            <w:webHidden/>
          </w:rPr>
          <w:fldChar w:fldCharType="end"/>
        </w:r>
      </w:hyperlink>
    </w:p>
    <w:p w14:paraId="094E6A41" w14:textId="5D87E627" w:rsidR="0045390A" w:rsidRDefault="0045390A">
      <w:pPr>
        <w:pStyle w:val="TOC3"/>
        <w:tabs>
          <w:tab w:val="right" w:leader="hyphen" w:pos="9350"/>
        </w:tabs>
        <w:rPr>
          <w:rFonts w:eastAsiaTheme="minorEastAsia"/>
          <w:noProof/>
          <w:sz w:val="24"/>
          <w:szCs w:val="24"/>
          <w:lang w:eastAsia="en-CA"/>
        </w:rPr>
      </w:pPr>
      <w:hyperlink w:anchor="_Toc182171229" w:history="1">
        <w:r w:rsidRPr="00055A2E">
          <w:rPr>
            <w:rStyle w:val="Hyperlink"/>
            <w:noProof/>
          </w:rPr>
          <w:t>Birch v Thomas, [1972] UKCA</w:t>
        </w:r>
        <w:r>
          <w:rPr>
            <w:noProof/>
            <w:webHidden/>
          </w:rPr>
          <w:tab/>
        </w:r>
        <w:r>
          <w:rPr>
            <w:noProof/>
            <w:webHidden/>
          </w:rPr>
          <w:fldChar w:fldCharType="begin"/>
        </w:r>
        <w:r>
          <w:rPr>
            <w:noProof/>
            <w:webHidden/>
          </w:rPr>
          <w:instrText xml:space="preserve"> PAGEREF _Toc182171229 \h </w:instrText>
        </w:r>
        <w:r>
          <w:rPr>
            <w:noProof/>
            <w:webHidden/>
          </w:rPr>
        </w:r>
        <w:r>
          <w:rPr>
            <w:noProof/>
            <w:webHidden/>
          </w:rPr>
          <w:fldChar w:fldCharType="separate"/>
        </w:r>
        <w:r>
          <w:rPr>
            <w:noProof/>
            <w:webHidden/>
          </w:rPr>
          <w:t>153</w:t>
        </w:r>
        <w:r>
          <w:rPr>
            <w:noProof/>
            <w:webHidden/>
          </w:rPr>
          <w:fldChar w:fldCharType="end"/>
        </w:r>
      </w:hyperlink>
    </w:p>
    <w:p w14:paraId="204EEA1A" w14:textId="43DD7BA2" w:rsidR="0045390A" w:rsidRDefault="0045390A">
      <w:pPr>
        <w:pStyle w:val="TOC2"/>
        <w:tabs>
          <w:tab w:val="right" w:leader="hyphen" w:pos="9350"/>
        </w:tabs>
        <w:rPr>
          <w:rFonts w:eastAsiaTheme="minorEastAsia"/>
          <w:noProof/>
          <w:sz w:val="24"/>
          <w:szCs w:val="24"/>
          <w:lang w:eastAsia="en-CA"/>
        </w:rPr>
      </w:pPr>
      <w:hyperlink w:anchor="_Toc182171230" w:history="1">
        <w:r w:rsidRPr="00055A2E">
          <w:rPr>
            <w:rStyle w:val="Hyperlink"/>
            <w:noProof/>
          </w:rPr>
          <w:t>Section Three: Illegality</w:t>
        </w:r>
        <w:r>
          <w:rPr>
            <w:noProof/>
            <w:webHidden/>
          </w:rPr>
          <w:tab/>
        </w:r>
        <w:r>
          <w:rPr>
            <w:noProof/>
            <w:webHidden/>
          </w:rPr>
          <w:fldChar w:fldCharType="begin"/>
        </w:r>
        <w:r>
          <w:rPr>
            <w:noProof/>
            <w:webHidden/>
          </w:rPr>
          <w:instrText xml:space="preserve"> PAGEREF _Toc182171230 \h </w:instrText>
        </w:r>
        <w:r>
          <w:rPr>
            <w:noProof/>
            <w:webHidden/>
          </w:rPr>
        </w:r>
        <w:r>
          <w:rPr>
            <w:noProof/>
            <w:webHidden/>
          </w:rPr>
          <w:fldChar w:fldCharType="separate"/>
        </w:r>
        <w:r>
          <w:rPr>
            <w:noProof/>
            <w:webHidden/>
          </w:rPr>
          <w:t>154</w:t>
        </w:r>
        <w:r>
          <w:rPr>
            <w:noProof/>
            <w:webHidden/>
          </w:rPr>
          <w:fldChar w:fldCharType="end"/>
        </w:r>
      </w:hyperlink>
    </w:p>
    <w:p w14:paraId="0E779A8D" w14:textId="24792EBE" w:rsidR="0045390A" w:rsidRDefault="0045390A">
      <w:pPr>
        <w:pStyle w:val="TOC3"/>
        <w:tabs>
          <w:tab w:val="right" w:leader="hyphen" w:pos="9350"/>
        </w:tabs>
        <w:rPr>
          <w:rFonts w:eastAsiaTheme="minorEastAsia"/>
          <w:noProof/>
          <w:sz w:val="24"/>
          <w:szCs w:val="24"/>
          <w:lang w:eastAsia="en-CA"/>
        </w:rPr>
      </w:pPr>
      <w:hyperlink w:anchor="_Toc182171231" w:history="1">
        <w:r w:rsidRPr="00055A2E">
          <w:rPr>
            <w:rStyle w:val="Hyperlink"/>
            <w:noProof/>
          </w:rPr>
          <w:t>Hall v Hebert, [1993] 2 SCR 159</w:t>
        </w:r>
        <w:r>
          <w:rPr>
            <w:noProof/>
            <w:webHidden/>
          </w:rPr>
          <w:tab/>
        </w:r>
        <w:r>
          <w:rPr>
            <w:noProof/>
            <w:webHidden/>
          </w:rPr>
          <w:fldChar w:fldCharType="begin"/>
        </w:r>
        <w:r>
          <w:rPr>
            <w:noProof/>
            <w:webHidden/>
          </w:rPr>
          <w:instrText xml:space="preserve"> PAGEREF _Toc182171231 \h </w:instrText>
        </w:r>
        <w:r>
          <w:rPr>
            <w:noProof/>
            <w:webHidden/>
          </w:rPr>
        </w:r>
        <w:r>
          <w:rPr>
            <w:noProof/>
            <w:webHidden/>
          </w:rPr>
          <w:fldChar w:fldCharType="separate"/>
        </w:r>
        <w:r>
          <w:rPr>
            <w:noProof/>
            <w:webHidden/>
          </w:rPr>
          <w:t>154</w:t>
        </w:r>
        <w:r>
          <w:rPr>
            <w:noProof/>
            <w:webHidden/>
          </w:rPr>
          <w:fldChar w:fldCharType="end"/>
        </w:r>
      </w:hyperlink>
    </w:p>
    <w:p w14:paraId="1D70C20E" w14:textId="499334C9" w:rsidR="0045390A" w:rsidRDefault="0045390A">
      <w:pPr>
        <w:pStyle w:val="TOC3"/>
        <w:tabs>
          <w:tab w:val="right" w:leader="hyphen" w:pos="9350"/>
        </w:tabs>
        <w:rPr>
          <w:rFonts w:eastAsiaTheme="minorEastAsia"/>
          <w:noProof/>
          <w:sz w:val="24"/>
          <w:szCs w:val="24"/>
          <w:lang w:eastAsia="en-CA"/>
        </w:rPr>
      </w:pPr>
      <w:hyperlink w:anchor="_Toc182171232" w:history="1">
        <w:r w:rsidRPr="00055A2E">
          <w:rPr>
            <w:rStyle w:val="Hyperlink"/>
            <w:noProof/>
          </w:rPr>
          <w:t>British Columbia v Zastowny, 2008 SCC 4</w:t>
        </w:r>
        <w:r>
          <w:rPr>
            <w:noProof/>
            <w:webHidden/>
          </w:rPr>
          <w:tab/>
        </w:r>
        <w:r>
          <w:rPr>
            <w:noProof/>
            <w:webHidden/>
          </w:rPr>
          <w:fldChar w:fldCharType="begin"/>
        </w:r>
        <w:r>
          <w:rPr>
            <w:noProof/>
            <w:webHidden/>
          </w:rPr>
          <w:instrText xml:space="preserve"> PAGEREF _Toc182171232 \h </w:instrText>
        </w:r>
        <w:r>
          <w:rPr>
            <w:noProof/>
            <w:webHidden/>
          </w:rPr>
        </w:r>
        <w:r>
          <w:rPr>
            <w:noProof/>
            <w:webHidden/>
          </w:rPr>
          <w:fldChar w:fldCharType="separate"/>
        </w:r>
        <w:r>
          <w:rPr>
            <w:noProof/>
            <w:webHidden/>
          </w:rPr>
          <w:t>155</w:t>
        </w:r>
        <w:r>
          <w:rPr>
            <w:noProof/>
            <w:webHidden/>
          </w:rPr>
          <w:fldChar w:fldCharType="end"/>
        </w:r>
      </w:hyperlink>
    </w:p>
    <w:p w14:paraId="3BC16618" w14:textId="09D15AB9" w:rsidR="00BA34F0" w:rsidRPr="0006230A" w:rsidRDefault="00BA34F0" w:rsidP="00674021">
      <w:pPr>
        <w:pStyle w:val="Heading1"/>
        <w:rPr>
          <w:lang w:val="en-CA"/>
        </w:rPr>
      </w:pPr>
      <w:r w:rsidRPr="001A604B">
        <w:rPr>
          <w:lang w:val="en-CA"/>
        </w:rPr>
        <w:fldChar w:fldCharType="end"/>
      </w:r>
      <w:bookmarkStart w:id="0" w:name="_Toc182171083"/>
      <w:r w:rsidR="00674021" w:rsidRPr="0006230A">
        <w:rPr>
          <w:lang w:val="en-CA"/>
        </w:rPr>
        <w:t>Template</w:t>
      </w:r>
      <w:bookmarkEnd w:id="0"/>
    </w:p>
    <w:tbl>
      <w:tblPr>
        <w:tblStyle w:val="TableGrid5"/>
        <w:tblW w:w="0" w:type="auto"/>
        <w:tblLook w:val="04A0" w:firstRow="1" w:lastRow="0" w:firstColumn="1" w:lastColumn="0" w:noHBand="0" w:noVBand="1"/>
      </w:tblPr>
      <w:tblGrid>
        <w:gridCol w:w="9350"/>
      </w:tblGrid>
      <w:tr w:rsidR="00674021" w:rsidRPr="0006230A" w14:paraId="5C03C6D8" w14:textId="77777777" w:rsidTr="00552B12">
        <w:tc>
          <w:tcPr>
            <w:tcW w:w="9350" w:type="dxa"/>
          </w:tcPr>
          <w:p w14:paraId="12C6D0ED" w14:textId="77777777" w:rsidR="00674021" w:rsidRPr="0006230A" w:rsidRDefault="00674021" w:rsidP="00552B12">
            <w:pPr>
              <w:rPr>
                <w:lang w:val="en-CA"/>
              </w:rPr>
            </w:pPr>
            <w:bookmarkStart w:id="1" w:name="_Hlk160123982"/>
            <w:r w:rsidRPr="001A604B">
              <w:rPr>
                <w:b/>
                <w:u w:val="single"/>
                <w:lang w:val="en-CA"/>
              </w:rPr>
              <w:t>Facts</w:t>
            </w:r>
            <w:r w:rsidRPr="0006230A">
              <w:rPr>
                <w:lang w:val="en-CA"/>
              </w:rPr>
              <w:t>:</w:t>
            </w:r>
          </w:p>
          <w:p w14:paraId="7049D881" w14:textId="77777777" w:rsidR="00674021" w:rsidRPr="0006230A" w:rsidRDefault="00674021" w:rsidP="00552B12">
            <w:pPr>
              <w:numPr>
                <w:ilvl w:val="0"/>
                <w:numId w:val="23"/>
              </w:numPr>
              <w:contextualSpacing/>
              <w:rPr>
                <w:lang w:val="en-CA"/>
              </w:rPr>
            </w:pPr>
          </w:p>
        </w:tc>
      </w:tr>
      <w:tr w:rsidR="00674021" w:rsidRPr="0006230A" w14:paraId="59BA841A" w14:textId="77777777" w:rsidTr="00552B12">
        <w:tc>
          <w:tcPr>
            <w:tcW w:w="9350" w:type="dxa"/>
          </w:tcPr>
          <w:p w14:paraId="17F04196" w14:textId="77777777" w:rsidR="00674021" w:rsidRPr="0006230A" w:rsidRDefault="00674021" w:rsidP="00552B12">
            <w:pPr>
              <w:rPr>
                <w:lang w:val="en-CA"/>
              </w:rPr>
            </w:pPr>
            <w:r w:rsidRPr="001A604B">
              <w:rPr>
                <w:b/>
                <w:u w:val="single"/>
                <w:lang w:val="en-CA"/>
              </w:rPr>
              <w:t>Prior</w:t>
            </w:r>
            <w:r w:rsidRPr="001A604B">
              <w:rPr>
                <w:u w:val="single"/>
                <w:lang w:val="en-CA"/>
              </w:rPr>
              <w:t xml:space="preserve"> </w:t>
            </w:r>
            <w:r w:rsidRPr="001A604B">
              <w:rPr>
                <w:b/>
                <w:u w:val="single"/>
                <w:lang w:val="en-CA"/>
              </w:rPr>
              <w:t>Proceedings</w:t>
            </w:r>
            <w:r w:rsidRPr="0006230A">
              <w:rPr>
                <w:lang w:val="en-CA"/>
              </w:rPr>
              <w:t>:</w:t>
            </w:r>
          </w:p>
          <w:p w14:paraId="7710C74B" w14:textId="77777777" w:rsidR="00674021" w:rsidRPr="0006230A" w:rsidRDefault="00674021" w:rsidP="00552B12">
            <w:pPr>
              <w:numPr>
                <w:ilvl w:val="0"/>
                <w:numId w:val="23"/>
              </w:numPr>
              <w:contextualSpacing/>
              <w:rPr>
                <w:lang w:val="en-CA"/>
              </w:rPr>
            </w:pPr>
          </w:p>
        </w:tc>
      </w:tr>
      <w:tr w:rsidR="00674021" w:rsidRPr="0006230A" w14:paraId="5B30FBFA" w14:textId="77777777" w:rsidTr="00552B12">
        <w:tc>
          <w:tcPr>
            <w:tcW w:w="9350" w:type="dxa"/>
          </w:tcPr>
          <w:p w14:paraId="636ABD06" w14:textId="77777777" w:rsidR="00674021" w:rsidRPr="0006230A" w:rsidRDefault="00674021" w:rsidP="00552B12">
            <w:pPr>
              <w:rPr>
                <w:lang w:val="en-CA"/>
              </w:rPr>
            </w:pPr>
            <w:r w:rsidRPr="001A604B">
              <w:rPr>
                <w:b/>
                <w:u w:val="single"/>
                <w:lang w:val="en-CA"/>
              </w:rPr>
              <w:t>Issues</w:t>
            </w:r>
            <w:r w:rsidRPr="0006230A">
              <w:rPr>
                <w:lang w:val="en-CA"/>
              </w:rPr>
              <w:t>:</w:t>
            </w:r>
          </w:p>
          <w:p w14:paraId="10E27862" w14:textId="77777777" w:rsidR="00674021" w:rsidRPr="0006230A" w:rsidRDefault="00674021" w:rsidP="00552B12">
            <w:pPr>
              <w:numPr>
                <w:ilvl w:val="0"/>
                <w:numId w:val="23"/>
              </w:numPr>
              <w:contextualSpacing/>
              <w:rPr>
                <w:lang w:val="en-CA"/>
              </w:rPr>
            </w:pPr>
          </w:p>
        </w:tc>
      </w:tr>
      <w:tr w:rsidR="00674021" w:rsidRPr="0006230A" w14:paraId="6B59856C" w14:textId="77777777" w:rsidTr="00552B12">
        <w:tc>
          <w:tcPr>
            <w:tcW w:w="9350" w:type="dxa"/>
          </w:tcPr>
          <w:p w14:paraId="013F7E64" w14:textId="77777777" w:rsidR="00674021" w:rsidRPr="0006230A" w:rsidRDefault="00674021" w:rsidP="00552B12">
            <w:pPr>
              <w:rPr>
                <w:lang w:val="en-CA"/>
              </w:rPr>
            </w:pPr>
            <w:r w:rsidRPr="001A604B">
              <w:rPr>
                <w:b/>
                <w:u w:val="single"/>
                <w:lang w:val="en-CA"/>
              </w:rPr>
              <w:t>Held</w:t>
            </w:r>
            <w:r w:rsidRPr="0006230A">
              <w:rPr>
                <w:lang w:val="en-CA"/>
              </w:rPr>
              <w:t>:</w:t>
            </w:r>
          </w:p>
          <w:p w14:paraId="7BE06A43" w14:textId="77777777" w:rsidR="00674021" w:rsidRPr="0006230A" w:rsidRDefault="00674021" w:rsidP="00552B12">
            <w:pPr>
              <w:numPr>
                <w:ilvl w:val="0"/>
                <w:numId w:val="23"/>
              </w:numPr>
              <w:contextualSpacing/>
              <w:rPr>
                <w:lang w:val="en-CA"/>
              </w:rPr>
            </w:pPr>
          </w:p>
        </w:tc>
      </w:tr>
      <w:tr w:rsidR="00674021" w:rsidRPr="0006230A" w14:paraId="5C576215" w14:textId="77777777" w:rsidTr="00552B12">
        <w:tc>
          <w:tcPr>
            <w:tcW w:w="9350" w:type="dxa"/>
          </w:tcPr>
          <w:p w14:paraId="646079FE" w14:textId="77777777" w:rsidR="00674021" w:rsidRPr="0006230A" w:rsidRDefault="00674021" w:rsidP="00552B12">
            <w:pPr>
              <w:rPr>
                <w:lang w:val="en-CA"/>
              </w:rPr>
            </w:pPr>
            <w:r w:rsidRPr="001A604B">
              <w:rPr>
                <w:b/>
                <w:u w:val="single"/>
                <w:lang w:val="en-CA"/>
              </w:rPr>
              <w:t>Ratio</w:t>
            </w:r>
            <w:r w:rsidRPr="0006230A">
              <w:rPr>
                <w:lang w:val="en-CA"/>
              </w:rPr>
              <w:t>:</w:t>
            </w:r>
          </w:p>
          <w:p w14:paraId="6434E58E" w14:textId="77777777" w:rsidR="00674021" w:rsidRPr="007C2E8A" w:rsidRDefault="00674021" w:rsidP="00552B12">
            <w:pPr>
              <w:pStyle w:val="ListParagraph"/>
              <w:numPr>
                <w:ilvl w:val="0"/>
                <w:numId w:val="23"/>
              </w:numPr>
              <w:spacing w:line="240" w:lineRule="auto"/>
              <w:rPr>
                <w:sz w:val="24"/>
                <w:szCs w:val="24"/>
              </w:rPr>
            </w:pPr>
          </w:p>
        </w:tc>
      </w:tr>
      <w:tr w:rsidR="00674021" w:rsidRPr="0006230A" w14:paraId="196B7A1C" w14:textId="77777777" w:rsidTr="00552B12">
        <w:tc>
          <w:tcPr>
            <w:tcW w:w="9350" w:type="dxa"/>
          </w:tcPr>
          <w:p w14:paraId="1F5AB63E" w14:textId="77777777" w:rsidR="00674021" w:rsidRPr="0006230A" w:rsidRDefault="00674021" w:rsidP="00552B12">
            <w:pPr>
              <w:rPr>
                <w:lang w:val="en-CA"/>
              </w:rPr>
            </w:pPr>
            <w:r w:rsidRPr="001A604B">
              <w:rPr>
                <w:b/>
                <w:u w:val="single"/>
                <w:lang w:val="en-CA"/>
              </w:rPr>
              <w:t>Reasons</w:t>
            </w:r>
            <w:r w:rsidRPr="0006230A">
              <w:rPr>
                <w:lang w:val="en-CA"/>
              </w:rPr>
              <w:t>:</w:t>
            </w:r>
          </w:p>
          <w:p w14:paraId="760E309A" w14:textId="77777777" w:rsidR="00674021" w:rsidRPr="007C2E8A" w:rsidRDefault="00674021" w:rsidP="00552B12">
            <w:pPr>
              <w:pStyle w:val="ListParagraph"/>
              <w:numPr>
                <w:ilvl w:val="0"/>
                <w:numId w:val="23"/>
              </w:numPr>
              <w:spacing w:line="240" w:lineRule="auto"/>
              <w:rPr>
                <w:sz w:val="24"/>
                <w:szCs w:val="24"/>
              </w:rPr>
            </w:pPr>
          </w:p>
        </w:tc>
      </w:tr>
      <w:tr w:rsidR="00674021" w:rsidRPr="0006230A" w14:paraId="3C2AEF10" w14:textId="77777777" w:rsidTr="00552B12">
        <w:tc>
          <w:tcPr>
            <w:tcW w:w="9350" w:type="dxa"/>
          </w:tcPr>
          <w:p w14:paraId="4B3848E1" w14:textId="77777777" w:rsidR="00674021" w:rsidRPr="0006230A" w:rsidRDefault="00674021" w:rsidP="00552B12">
            <w:pPr>
              <w:rPr>
                <w:lang w:val="en-CA"/>
              </w:rPr>
            </w:pPr>
            <w:r w:rsidRPr="001A604B">
              <w:rPr>
                <w:b/>
                <w:u w:val="single"/>
                <w:lang w:val="en-CA"/>
              </w:rPr>
              <w:t>Notes</w:t>
            </w:r>
            <w:r w:rsidRPr="0006230A">
              <w:rPr>
                <w:lang w:val="en-CA"/>
              </w:rPr>
              <w:t>:</w:t>
            </w:r>
          </w:p>
          <w:p w14:paraId="4950CF3B" w14:textId="77777777" w:rsidR="00674021" w:rsidRPr="007C2E8A" w:rsidRDefault="00674021" w:rsidP="00552B12">
            <w:pPr>
              <w:pStyle w:val="ListParagraph"/>
              <w:numPr>
                <w:ilvl w:val="0"/>
                <w:numId w:val="23"/>
              </w:numPr>
              <w:spacing w:line="240" w:lineRule="auto"/>
              <w:rPr>
                <w:sz w:val="24"/>
                <w:szCs w:val="24"/>
              </w:rPr>
            </w:pPr>
          </w:p>
        </w:tc>
      </w:tr>
      <w:bookmarkEnd w:id="1"/>
    </w:tbl>
    <w:p w14:paraId="073126F1" w14:textId="77777777" w:rsidR="00674021" w:rsidRPr="0006230A" w:rsidRDefault="00674021" w:rsidP="00674021">
      <w:pPr>
        <w:rPr>
          <w:lang w:val="en-CA"/>
        </w:rPr>
      </w:pPr>
    </w:p>
    <w:p w14:paraId="2F2A9FBB" w14:textId="77777777" w:rsidR="00A30BAB" w:rsidRPr="0006230A" w:rsidRDefault="00A30BAB" w:rsidP="00A30BAB">
      <w:pPr>
        <w:pStyle w:val="Heading1"/>
        <w:rPr>
          <w:lang w:val="en-CA"/>
        </w:rPr>
      </w:pPr>
      <w:bookmarkStart w:id="2" w:name="_Toc153122343"/>
      <w:bookmarkStart w:id="3" w:name="_Toc182171084"/>
      <w:r w:rsidRPr="0006230A">
        <w:rPr>
          <w:lang w:val="en-CA"/>
        </w:rPr>
        <w:t>Chapter Two: Negligence</w:t>
      </w:r>
      <w:bookmarkEnd w:id="2"/>
      <w:bookmarkEnd w:id="3"/>
    </w:p>
    <w:p w14:paraId="113E8C99" w14:textId="77777777" w:rsidR="00A30BAB" w:rsidRPr="0006230A" w:rsidRDefault="00A30BAB" w:rsidP="00A30BAB">
      <w:pPr>
        <w:pStyle w:val="Heading2"/>
        <w:rPr>
          <w:lang w:val="en-CA"/>
        </w:rPr>
      </w:pPr>
      <w:bookmarkStart w:id="4" w:name="_Toc153122344"/>
      <w:bookmarkStart w:id="5" w:name="_Toc182171085"/>
      <w:r w:rsidRPr="0006230A">
        <w:rPr>
          <w:lang w:val="en-CA"/>
        </w:rPr>
        <w:t>The History of Negligence</w:t>
      </w:r>
      <w:bookmarkEnd w:id="4"/>
      <w:bookmarkEnd w:id="5"/>
    </w:p>
    <w:p w14:paraId="27A47DE2" w14:textId="35861C86" w:rsidR="00A30BAB" w:rsidRPr="0006230A" w:rsidRDefault="00A30BAB" w:rsidP="006617CD">
      <w:pPr>
        <w:pStyle w:val="ListParagraph"/>
        <w:numPr>
          <w:ilvl w:val="0"/>
          <w:numId w:val="1"/>
        </w:numPr>
      </w:pPr>
      <w:r w:rsidRPr="0006230A">
        <w:t>Negligence is the most important tort now but was not so important in the 20</w:t>
      </w:r>
      <w:r w:rsidRPr="0006230A">
        <w:rPr>
          <w:vertAlign w:val="superscript"/>
        </w:rPr>
        <w:t>th</w:t>
      </w:r>
      <w:r w:rsidRPr="0006230A">
        <w:t xml:space="preserve"> and 19</w:t>
      </w:r>
      <w:r w:rsidRPr="0006230A">
        <w:rPr>
          <w:vertAlign w:val="superscript"/>
        </w:rPr>
        <w:t>th</w:t>
      </w:r>
      <w:r w:rsidRPr="0006230A">
        <w:t xml:space="preserve"> </w:t>
      </w:r>
      <w:r w:rsidR="00A67E53" w:rsidRPr="0006230A">
        <w:t>centuries</w:t>
      </w:r>
      <w:r w:rsidRPr="0006230A">
        <w:t>.</w:t>
      </w:r>
    </w:p>
    <w:p w14:paraId="6C7E18B2" w14:textId="4335DFC6" w:rsidR="00A30BAB" w:rsidRPr="0006230A" w:rsidRDefault="00A67E53" w:rsidP="006617CD">
      <w:pPr>
        <w:pStyle w:val="ListParagraph"/>
        <w:numPr>
          <w:ilvl w:val="1"/>
          <w:numId w:val="1"/>
        </w:numPr>
      </w:pPr>
      <w:r w:rsidRPr="0006230A">
        <w:t>The r</w:t>
      </w:r>
      <w:r w:rsidR="00A30BAB" w:rsidRPr="0006230A">
        <w:t>ise of negligence</w:t>
      </w:r>
    </w:p>
    <w:p w14:paraId="3C865D73" w14:textId="77777777" w:rsidR="00A30BAB" w:rsidRPr="0006230A" w:rsidRDefault="00A30BAB" w:rsidP="006617CD">
      <w:pPr>
        <w:pStyle w:val="ListParagraph"/>
        <w:numPr>
          <w:ilvl w:val="2"/>
          <w:numId w:val="1"/>
        </w:numPr>
      </w:pPr>
      <w:r w:rsidRPr="0006230A">
        <w:t>Society changed.</w:t>
      </w:r>
    </w:p>
    <w:p w14:paraId="09BBD721" w14:textId="16AD9206" w:rsidR="00A30BAB" w:rsidRPr="0006230A" w:rsidRDefault="00A30BAB" w:rsidP="006617CD">
      <w:pPr>
        <w:pStyle w:val="ListParagraph"/>
        <w:numPr>
          <w:ilvl w:val="3"/>
          <w:numId w:val="1"/>
        </w:numPr>
      </w:pPr>
      <w:r w:rsidRPr="0006230A">
        <w:t xml:space="preserve">Rise of large companies, large industries, </w:t>
      </w:r>
      <w:r w:rsidR="00885D84" w:rsidRPr="0006230A">
        <w:t xml:space="preserve">and </w:t>
      </w:r>
      <w:r w:rsidRPr="0006230A">
        <w:t>major population centers</w:t>
      </w:r>
    </w:p>
    <w:p w14:paraId="0638B202" w14:textId="6CDCC9A2" w:rsidR="00A30BAB" w:rsidRPr="0006230A" w:rsidRDefault="00A30BAB" w:rsidP="006617CD">
      <w:pPr>
        <w:pStyle w:val="ListParagraph"/>
        <w:numPr>
          <w:ilvl w:val="3"/>
          <w:numId w:val="1"/>
        </w:numPr>
      </w:pPr>
      <w:r w:rsidRPr="0006230A">
        <w:t xml:space="preserve">Led to </w:t>
      </w:r>
      <w:r w:rsidR="00702054" w:rsidRPr="0006230A">
        <w:t xml:space="preserve">a </w:t>
      </w:r>
      <w:r w:rsidRPr="0006230A">
        <w:t xml:space="preserve">rise </w:t>
      </w:r>
      <w:r w:rsidR="00702054" w:rsidRPr="0006230A">
        <w:t>in</w:t>
      </w:r>
      <w:r w:rsidRPr="0006230A">
        <w:t xml:space="preserve"> accidental injuries as opposed to intentional injuries.</w:t>
      </w:r>
    </w:p>
    <w:p w14:paraId="48119FDD" w14:textId="77777777" w:rsidR="00A30BAB" w:rsidRPr="0006230A" w:rsidRDefault="00A30BAB" w:rsidP="006617CD">
      <w:pPr>
        <w:pStyle w:val="ListParagraph"/>
        <w:numPr>
          <w:ilvl w:val="2"/>
          <w:numId w:val="1"/>
        </w:numPr>
      </w:pPr>
      <w:r w:rsidRPr="0006230A">
        <w:t>The rise of insurance</w:t>
      </w:r>
    </w:p>
    <w:p w14:paraId="672EB068" w14:textId="2D76B211" w:rsidR="00A30BAB" w:rsidRPr="0006230A" w:rsidRDefault="00A30BAB" w:rsidP="006617CD">
      <w:pPr>
        <w:pStyle w:val="ListParagraph"/>
        <w:numPr>
          <w:ilvl w:val="3"/>
          <w:numId w:val="1"/>
        </w:numPr>
      </w:pPr>
      <w:r w:rsidRPr="0006230A">
        <w:t>Insurance tends to cover only accidental injuries</w:t>
      </w:r>
      <w:r w:rsidR="001A000E" w:rsidRPr="0006230A">
        <w:t>,</w:t>
      </w:r>
      <w:r w:rsidRPr="0006230A">
        <w:t xml:space="preserve"> not incidental injuries.</w:t>
      </w:r>
    </w:p>
    <w:p w14:paraId="05327ECB" w14:textId="39148305" w:rsidR="00A30BAB" w:rsidRPr="0006230A" w:rsidRDefault="00A30BAB" w:rsidP="006617CD">
      <w:pPr>
        <w:pStyle w:val="ListParagraph"/>
        <w:numPr>
          <w:ilvl w:val="3"/>
          <w:numId w:val="1"/>
        </w:numPr>
      </w:pPr>
      <w:r w:rsidRPr="0006230A">
        <w:t xml:space="preserve">Lawyers </w:t>
      </w:r>
      <w:r w:rsidR="00E427F5" w:rsidRPr="0006230A">
        <w:t xml:space="preserve">are biased to sue for things which people are insured because </w:t>
      </w:r>
      <w:r w:rsidRPr="0006230A">
        <w:t>they can guarantee money. Poor people are not worth suing.</w:t>
      </w:r>
    </w:p>
    <w:p w14:paraId="7D36F2A1" w14:textId="77777777" w:rsidR="00A30BAB" w:rsidRPr="0006230A" w:rsidRDefault="00A30BAB" w:rsidP="006617CD">
      <w:pPr>
        <w:pStyle w:val="ListParagraph"/>
        <w:numPr>
          <w:ilvl w:val="2"/>
          <w:numId w:val="1"/>
        </w:numPr>
      </w:pPr>
      <w:r w:rsidRPr="0006230A">
        <w:t>The Courts tweaked the legal principles in favour of plaintiffs.</w:t>
      </w:r>
    </w:p>
    <w:p w14:paraId="4007163B" w14:textId="77777777" w:rsidR="00A30BAB" w:rsidRPr="0006230A" w:rsidRDefault="00A30BAB" w:rsidP="006617CD">
      <w:pPr>
        <w:pStyle w:val="ListParagraph"/>
        <w:numPr>
          <w:ilvl w:val="3"/>
          <w:numId w:val="1"/>
        </w:numPr>
      </w:pPr>
      <w:r w:rsidRPr="0006230A">
        <w:t>The Courts made it easier for plaintiffs to sue.</w:t>
      </w:r>
    </w:p>
    <w:p w14:paraId="6AECA621" w14:textId="77777777" w:rsidR="00A30BAB" w:rsidRPr="0006230A" w:rsidRDefault="00A30BAB" w:rsidP="006617CD">
      <w:pPr>
        <w:pStyle w:val="ListParagraph"/>
        <w:numPr>
          <w:ilvl w:val="4"/>
          <w:numId w:val="1"/>
        </w:numPr>
      </w:pPr>
      <w:r w:rsidRPr="0006230A">
        <w:t>See Donaghue v Stephenson</w:t>
      </w:r>
    </w:p>
    <w:p w14:paraId="13AE31E2" w14:textId="76AE8276" w:rsidR="00A30BAB" w:rsidRPr="0006230A" w:rsidRDefault="00A30BAB" w:rsidP="006617CD">
      <w:pPr>
        <w:pStyle w:val="ListParagraph"/>
        <w:numPr>
          <w:ilvl w:val="0"/>
          <w:numId w:val="1"/>
        </w:numPr>
      </w:pPr>
      <w:r w:rsidRPr="0006230A">
        <w:t xml:space="preserve">The tort of negligence arose from a </w:t>
      </w:r>
      <w:r w:rsidR="008249CF" w:rsidRPr="0006230A">
        <w:t>“</w:t>
      </w:r>
      <w:r w:rsidRPr="0006230A">
        <w:t>writ of case.</w:t>
      </w:r>
      <w:r w:rsidR="008249CF" w:rsidRPr="0006230A">
        <w:t>”</w:t>
      </w:r>
    </w:p>
    <w:p w14:paraId="1CBC622D" w14:textId="1FCFF0B7" w:rsidR="00A30BAB" w:rsidRPr="0006230A" w:rsidRDefault="00A30BAB" w:rsidP="006617CD">
      <w:pPr>
        <w:pStyle w:val="ListParagraph"/>
        <w:numPr>
          <w:ilvl w:val="1"/>
          <w:numId w:val="1"/>
        </w:numPr>
      </w:pPr>
      <w:r w:rsidRPr="0006230A">
        <w:lastRenderedPageBreak/>
        <w:t>Nuisance and negligence are torts where one must prove actual damage or injury.</w:t>
      </w:r>
    </w:p>
    <w:p w14:paraId="020F1F3C" w14:textId="77777777" w:rsidR="00A30BAB" w:rsidRPr="0006230A" w:rsidRDefault="00A30BAB" w:rsidP="006617CD">
      <w:pPr>
        <w:pStyle w:val="ListParagraph"/>
        <w:numPr>
          <w:ilvl w:val="0"/>
          <w:numId w:val="1"/>
        </w:numPr>
      </w:pPr>
      <w:r w:rsidRPr="0006230A">
        <w:t>Lawyers and judges often use “negligence" to mean two different things.</w:t>
      </w:r>
    </w:p>
    <w:p w14:paraId="192DEDD5" w14:textId="77777777" w:rsidR="00A30BAB" w:rsidRPr="0006230A" w:rsidRDefault="00A30BAB" w:rsidP="006617CD">
      <w:pPr>
        <w:pStyle w:val="ListParagraph"/>
        <w:numPr>
          <w:ilvl w:val="1"/>
          <w:numId w:val="1"/>
        </w:numPr>
      </w:pPr>
      <w:r w:rsidRPr="0006230A">
        <w:t>(1) Technical definition: Cause of action in the tort of negligence</w:t>
      </w:r>
    </w:p>
    <w:p w14:paraId="1209BE3B" w14:textId="77777777" w:rsidR="00A30BAB" w:rsidRPr="0006230A" w:rsidRDefault="00A30BAB" w:rsidP="006617CD">
      <w:pPr>
        <w:pStyle w:val="ListParagraph"/>
        <w:numPr>
          <w:ilvl w:val="2"/>
          <w:numId w:val="1"/>
        </w:numPr>
      </w:pPr>
      <w:r w:rsidRPr="0006230A">
        <w:t>E.g., I’m suing you in negligence.</w:t>
      </w:r>
    </w:p>
    <w:p w14:paraId="1AD38A3E" w14:textId="77777777" w:rsidR="00A30BAB" w:rsidRPr="0006230A" w:rsidRDefault="00A30BAB" w:rsidP="006617CD">
      <w:pPr>
        <w:pStyle w:val="ListParagraph"/>
        <w:numPr>
          <w:ilvl w:val="1"/>
          <w:numId w:val="1"/>
        </w:numPr>
      </w:pPr>
      <w:r w:rsidRPr="0006230A">
        <w:t>(2) To refer to one particular element of the cause of action: Breaching the standard of care.</w:t>
      </w:r>
    </w:p>
    <w:p w14:paraId="406B37D4" w14:textId="77777777" w:rsidR="00A30BAB" w:rsidRPr="0006230A" w:rsidRDefault="00A30BAB" w:rsidP="006617CD">
      <w:pPr>
        <w:pStyle w:val="ListParagraph"/>
        <w:numPr>
          <w:ilvl w:val="2"/>
          <w:numId w:val="1"/>
        </w:numPr>
      </w:pPr>
      <w:r w:rsidRPr="0006230A">
        <w:t>E.g., You were negligent.</w:t>
      </w:r>
    </w:p>
    <w:p w14:paraId="6C49888B" w14:textId="1F34B489" w:rsidR="00A30BAB" w:rsidRPr="0006230A" w:rsidRDefault="00A30BAB" w:rsidP="00A30BAB">
      <w:pPr>
        <w:pStyle w:val="Heading2"/>
        <w:rPr>
          <w:lang w:val="en-CA"/>
        </w:rPr>
      </w:pPr>
      <w:bookmarkStart w:id="6" w:name="_Toc153122345"/>
      <w:bookmarkStart w:id="7" w:name="_Toc182171086"/>
      <w:r w:rsidRPr="0006230A">
        <w:rPr>
          <w:lang w:val="en-CA"/>
        </w:rPr>
        <w:t>Negligence Roadmap</w:t>
      </w:r>
      <w:bookmarkEnd w:id="6"/>
      <w:r w:rsidR="006A7285">
        <w:rPr>
          <w:lang w:val="en-CA"/>
        </w:rPr>
        <w:t xml:space="preserve"> (From beginning of semester</w:t>
      </w:r>
      <w:r w:rsidR="00053C5D">
        <w:rPr>
          <w:lang w:val="en-CA"/>
        </w:rPr>
        <w:t>, per Neyers</w:t>
      </w:r>
      <w:r w:rsidR="006A7285">
        <w:rPr>
          <w:lang w:val="en-CA"/>
        </w:rPr>
        <w:t>)</w:t>
      </w:r>
      <w:bookmarkEnd w:id="7"/>
    </w:p>
    <w:p w14:paraId="5C08361A" w14:textId="77777777" w:rsidR="00A30BAB" w:rsidRPr="0006230A" w:rsidRDefault="00A30BAB" w:rsidP="006617CD">
      <w:pPr>
        <w:pStyle w:val="ListParagraph"/>
        <w:numPr>
          <w:ilvl w:val="0"/>
          <w:numId w:val="1"/>
        </w:numPr>
      </w:pPr>
      <w:r w:rsidRPr="0006230A">
        <w:t>Elements of the cause of action in negligence (Inverted Pyramid Model)</w:t>
      </w:r>
    </w:p>
    <w:p w14:paraId="42107C28" w14:textId="77777777" w:rsidR="00A30BAB" w:rsidRPr="0006230A" w:rsidRDefault="00A30BAB" w:rsidP="006617CD">
      <w:pPr>
        <w:pStyle w:val="ListParagraph"/>
        <w:numPr>
          <w:ilvl w:val="1"/>
          <w:numId w:val="1"/>
        </w:numPr>
      </w:pPr>
      <w:r w:rsidRPr="0006230A">
        <w:t>(1) Prove that the defendant breached the standard of care. They acted unreasonably; they did not do what a reasonable person would.</w:t>
      </w:r>
    </w:p>
    <w:p w14:paraId="0D77D5EA" w14:textId="77777777" w:rsidR="00A30BAB" w:rsidRPr="0006230A" w:rsidRDefault="00A30BAB" w:rsidP="006617CD">
      <w:pPr>
        <w:pStyle w:val="ListParagraph"/>
        <w:numPr>
          <w:ilvl w:val="2"/>
          <w:numId w:val="1"/>
        </w:numPr>
      </w:pPr>
      <w:r w:rsidRPr="0006230A">
        <w:t>(2) Prove that the defendant owed the plaintiff a duty of care. Prove that the defendant owed the plaintiff, as an individual or member of a relevant class, a duty of care.</w:t>
      </w:r>
    </w:p>
    <w:p w14:paraId="49561B25" w14:textId="77777777" w:rsidR="00A30BAB" w:rsidRPr="0006230A" w:rsidRDefault="00A30BAB" w:rsidP="006617CD">
      <w:pPr>
        <w:pStyle w:val="ListParagraph"/>
        <w:numPr>
          <w:ilvl w:val="3"/>
          <w:numId w:val="1"/>
        </w:numPr>
      </w:pPr>
      <w:r w:rsidRPr="0006230A">
        <w:t xml:space="preserve">(3) Prove that the defendant's breach of their duty of care factually caused the plaintiff’s injuries. Also known as </w:t>
      </w:r>
      <w:r w:rsidRPr="0006230A">
        <w:rPr>
          <w:b/>
          <w:bCs/>
        </w:rPr>
        <w:t>factual causation</w:t>
      </w:r>
      <w:r w:rsidRPr="0006230A">
        <w:t>.</w:t>
      </w:r>
    </w:p>
    <w:p w14:paraId="075C2992" w14:textId="77777777" w:rsidR="00A30BAB" w:rsidRPr="0006230A" w:rsidRDefault="00A30BAB" w:rsidP="006617CD">
      <w:pPr>
        <w:pStyle w:val="ListParagraph"/>
        <w:numPr>
          <w:ilvl w:val="4"/>
          <w:numId w:val="1"/>
        </w:numPr>
      </w:pPr>
      <w:r w:rsidRPr="0006230A">
        <w:t>(4) Prove remoteness, also known as legal causation or scope of liability. Prove that the type of injury suffered is a reasonably foreseeable consequence of the defendant's negligence.</w:t>
      </w:r>
    </w:p>
    <w:p w14:paraId="75B37252" w14:textId="77777777" w:rsidR="00A30BAB" w:rsidRPr="0006230A" w:rsidRDefault="00A30BAB" w:rsidP="006617CD">
      <w:pPr>
        <w:pStyle w:val="ListParagraph"/>
        <w:numPr>
          <w:ilvl w:val="5"/>
          <w:numId w:val="1"/>
        </w:numPr>
      </w:pPr>
      <w:r w:rsidRPr="0006230A">
        <w:t>(5) Prove that you suffered something legally recognized as damage or injury. And prove that the effect was negative.</w:t>
      </w:r>
    </w:p>
    <w:p w14:paraId="00359B0B" w14:textId="77777777" w:rsidR="00A30BAB" w:rsidRPr="0006230A" w:rsidRDefault="00A30BAB" w:rsidP="006617CD">
      <w:pPr>
        <w:pStyle w:val="ListParagraph"/>
        <w:numPr>
          <w:ilvl w:val="0"/>
          <w:numId w:val="7"/>
        </w:numPr>
      </w:pPr>
      <w:r w:rsidRPr="0006230A">
        <w:t>The Standard of Care and its Breach</w:t>
      </w:r>
    </w:p>
    <w:p w14:paraId="2389B42A" w14:textId="77777777" w:rsidR="00A30BAB" w:rsidRPr="0006230A" w:rsidRDefault="00A30BAB" w:rsidP="006617CD">
      <w:pPr>
        <w:pStyle w:val="ListParagraph"/>
        <w:numPr>
          <w:ilvl w:val="1"/>
          <w:numId w:val="7"/>
        </w:numPr>
      </w:pPr>
      <w:r w:rsidRPr="0006230A">
        <w:t>What standard of care applies to the defendant? Objective standard</w:t>
      </w:r>
    </w:p>
    <w:p w14:paraId="74D16774" w14:textId="77777777" w:rsidR="00A30BAB" w:rsidRPr="0006230A" w:rsidRDefault="00A30BAB" w:rsidP="006617CD">
      <w:pPr>
        <w:pStyle w:val="ListParagraph"/>
        <w:numPr>
          <w:ilvl w:val="1"/>
          <w:numId w:val="7"/>
        </w:numPr>
      </w:pPr>
      <w:r w:rsidRPr="0006230A">
        <w:t>Has the defendant breached that standard?</w:t>
      </w:r>
    </w:p>
    <w:p w14:paraId="207ABE36" w14:textId="63AB12DB" w:rsidR="00A30BAB" w:rsidRPr="0006230A" w:rsidRDefault="00A30BAB" w:rsidP="006617CD">
      <w:pPr>
        <w:pStyle w:val="ListParagraph"/>
        <w:numPr>
          <w:ilvl w:val="2"/>
          <w:numId w:val="7"/>
        </w:numPr>
      </w:pPr>
      <w:r w:rsidRPr="0006230A">
        <w:t>Ordinarily</w:t>
      </w:r>
      <w:r w:rsidR="00243F5B" w:rsidRPr="0006230A">
        <w:t>,</w:t>
      </w:r>
      <w:r w:rsidRPr="0006230A">
        <w:t xml:space="preserve"> the defendant must have acted as a reasonable person would have acted in similar circumstances.  The court will then apply that standard to determine whether the defendant breached his obligation.  </w:t>
      </w:r>
    </w:p>
    <w:p w14:paraId="1FDFD4D7" w14:textId="0A4712DB" w:rsidR="00A30BAB" w:rsidRPr="0006230A" w:rsidRDefault="00A30BAB" w:rsidP="006617CD">
      <w:pPr>
        <w:pStyle w:val="ListParagraph"/>
        <w:numPr>
          <w:ilvl w:val="2"/>
          <w:numId w:val="7"/>
        </w:numPr>
      </w:pPr>
      <w:r w:rsidRPr="0006230A">
        <w:t xml:space="preserve">But those </w:t>
      </w:r>
      <w:r w:rsidR="00243F5B" w:rsidRPr="0006230A">
        <w:t>with</w:t>
      </w:r>
      <w:r w:rsidRPr="0006230A">
        <w:t xml:space="preserve"> higher qualifications</w:t>
      </w:r>
      <w:r w:rsidR="00243F5B" w:rsidRPr="0006230A">
        <w:t xml:space="preserve"> and skills</w:t>
      </w:r>
      <w:r w:rsidRPr="0006230A">
        <w:t xml:space="preserve"> or </w:t>
      </w:r>
      <w:r w:rsidR="002244C9" w:rsidRPr="0006230A">
        <w:t xml:space="preserve">who </w:t>
      </w:r>
      <w:r w:rsidRPr="0006230A">
        <w:t xml:space="preserve">hold themselves out to be so will be </w:t>
      </w:r>
      <w:r w:rsidRPr="0006230A">
        <w:rPr>
          <w:b/>
          <w:bCs/>
          <w:u w:val="single"/>
        </w:rPr>
        <w:t>held to a higher standard of care</w:t>
      </w:r>
      <w:r w:rsidRPr="0006230A">
        <w:t xml:space="preserve">. So, professionals and experts are held to a higher standard of care than </w:t>
      </w:r>
      <w:r w:rsidR="00243F5B" w:rsidRPr="0006230A">
        <w:t>laypersons</w:t>
      </w:r>
      <w:r w:rsidRPr="0006230A">
        <w:t>. Most cases turn on this element.</w:t>
      </w:r>
    </w:p>
    <w:p w14:paraId="68F510EC" w14:textId="77777777" w:rsidR="00A30BAB" w:rsidRPr="0006230A" w:rsidRDefault="00A30BAB" w:rsidP="006617CD">
      <w:pPr>
        <w:pStyle w:val="ListParagraph"/>
        <w:numPr>
          <w:ilvl w:val="0"/>
          <w:numId w:val="7"/>
        </w:numPr>
      </w:pPr>
      <w:r w:rsidRPr="0006230A">
        <w:t>Duty of Care</w:t>
      </w:r>
    </w:p>
    <w:p w14:paraId="1C971F41" w14:textId="08A9B208" w:rsidR="00A30BAB" w:rsidRPr="0006230A" w:rsidRDefault="00A30BAB" w:rsidP="006617CD">
      <w:pPr>
        <w:pStyle w:val="ListParagraph"/>
        <w:numPr>
          <w:ilvl w:val="1"/>
          <w:numId w:val="7"/>
        </w:numPr>
      </w:pPr>
      <w:r w:rsidRPr="0006230A">
        <w:t xml:space="preserve">For a successful </w:t>
      </w:r>
      <w:r w:rsidR="00637292" w:rsidRPr="0006230A">
        <w:t>negligence claim</w:t>
      </w:r>
      <w:r w:rsidRPr="0006230A">
        <w:t>, you must prove a duty of care exists.</w:t>
      </w:r>
    </w:p>
    <w:p w14:paraId="6C96BB34" w14:textId="658513A8" w:rsidR="00A30BAB" w:rsidRPr="0006230A" w:rsidRDefault="00A30BAB" w:rsidP="006617CD">
      <w:pPr>
        <w:pStyle w:val="ListParagraph"/>
        <w:numPr>
          <w:ilvl w:val="1"/>
          <w:numId w:val="7"/>
        </w:numPr>
      </w:pPr>
      <w:r w:rsidRPr="0006230A">
        <w:t xml:space="preserve">You owe </w:t>
      </w:r>
      <w:r w:rsidR="00637292" w:rsidRPr="0006230A">
        <w:t>your neighbours a duty of care to not injure</w:t>
      </w:r>
      <w:r w:rsidRPr="0006230A">
        <w:t xml:space="preserve"> or interfere with their rights. </w:t>
      </w:r>
    </w:p>
    <w:p w14:paraId="6D98BBBD" w14:textId="7CF69E0E" w:rsidR="00A30BAB" w:rsidRPr="0006230A" w:rsidRDefault="00A30BAB" w:rsidP="006617CD">
      <w:pPr>
        <w:pStyle w:val="ListParagraph"/>
        <w:numPr>
          <w:ilvl w:val="1"/>
          <w:numId w:val="7"/>
        </w:numPr>
      </w:pPr>
      <w:r w:rsidRPr="0006230A">
        <w:t xml:space="preserve">Your neighbours are those you could reasonably foresee would likely be directly affected by your actions. </w:t>
      </w:r>
    </w:p>
    <w:p w14:paraId="176739A0" w14:textId="6D89ED5F" w:rsidR="00A30BAB" w:rsidRPr="0006230A" w:rsidRDefault="00A30BAB" w:rsidP="006617CD">
      <w:pPr>
        <w:pStyle w:val="ListParagraph"/>
        <w:numPr>
          <w:ilvl w:val="1"/>
          <w:numId w:val="7"/>
        </w:numPr>
      </w:pPr>
      <w:r w:rsidRPr="0006230A">
        <w:t xml:space="preserve">You must take reasonable care to avoid acts or omissions </w:t>
      </w:r>
      <w:r w:rsidR="00702054" w:rsidRPr="0006230A">
        <w:t>you can reasonably foresee would likely</w:t>
      </w:r>
      <w:r w:rsidRPr="0006230A">
        <w:t xml:space="preserve"> injure your neighbour. </w:t>
      </w:r>
    </w:p>
    <w:p w14:paraId="6E1A5B41" w14:textId="77777777" w:rsidR="00A30BAB" w:rsidRPr="0006230A" w:rsidRDefault="00A30BAB" w:rsidP="006617CD">
      <w:pPr>
        <w:pStyle w:val="ListParagraph"/>
        <w:numPr>
          <w:ilvl w:val="0"/>
          <w:numId w:val="7"/>
        </w:numPr>
      </w:pPr>
      <w:r w:rsidRPr="0006230A">
        <w:t>Causation (“cause in fact”)</w:t>
      </w:r>
    </w:p>
    <w:p w14:paraId="042BCC4C" w14:textId="2287954A" w:rsidR="00A30BAB" w:rsidRPr="0006230A" w:rsidRDefault="00A30BAB" w:rsidP="006617CD">
      <w:pPr>
        <w:pStyle w:val="ListParagraph"/>
        <w:numPr>
          <w:ilvl w:val="1"/>
          <w:numId w:val="7"/>
        </w:numPr>
      </w:pPr>
      <w:r w:rsidRPr="0006230A">
        <w:t xml:space="preserve">The </w:t>
      </w:r>
      <w:r w:rsidR="00702054" w:rsidRPr="0006230A">
        <w:t>defendant's</w:t>
      </w:r>
      <w:r w:rsidRPr="0006230A">
        <w:t xml:space="preserve"> breach of the standard of care, their negligent conduct, must have been a cause, but not the sole or largest cause, of the plaintiff’s loss.</w:t>
      </w:r>
    </w:p>
    <w:p w14:paraId="1F492081" w14:textId="77777777" w:rsidR="00A30BAB" w:rsidRPr="0006230A" w:rsidRDefault="00A30BAB" w:rsidP="006617CD">
      <w:pPr>
        <w:pStyle w:val="ListParagraph"/>
        <w:numPr>
          <w:ilvl w:val="1"/>
          <w:numId w:val="7"/>
        </w:numPr>
      </w:pPr>
      <w:r w:rsidRPr="0006230A">
        <w:lastRenderedPageBreak/>
        <w:t xml:space="preserve">Factual causation is a factual issue determined on a balance of probabilities. </w:t>
      </w:r>
    </w:p>
    <w:p w14:paraId="5370C4BC" w14:textId="77777777" w:rsidR="00A30BAB" w:rsidRPr="0006230A" w:rsidRDefault="00A30BAB" w:rsidP="006617CD">
      <w:pPr>
        <w:pStyle w:val="ListParagraph"/>
        <w:numPr>
          <w:ilvl w:val="1"/>
          <w:numId w:val="7"/>
        </w:numPr>
      </w:pPr>
      <w:r w:rsidRPr="0006230A">
        <w:t xml:space="preserve">So even if there was a duty and the Standard of Care was breached, if the defendant’s actions did not cause or were not a cause of the plaintiff’s loss, then the defendant will not be held liable. </w:t>
      </w:r>
    </w:p>
    <w:p w14:paraId="28385244" w14:textId="2E949F3C" w:rsidR="00A30BAB" w:rsidRPr="0006230A" w:rsidRDefault="00A30BAB" w:rsidP="006617CD">
      <w:pPr>
        <w:pStyle w:val="ListParagraph"/>
        <w:numPr>
          <w:ilvl w:val="1"/>
          <w:numId w:val="7"/>
        </w:numPr>
      </w:pPr>
      <w:r w:rsidRPr="0006230A">
        <w:t>If the harm would have occurred regardless of the defendant’s conduct, that is</w:t>
      </w:r>
      <w:r w:rsidR="00702054" w:rsidRPr="0006230A">
        <w:t>,</w:t>
      </w:r>
      <w:r w:rsidRPr="0006230A">
        <w:t xml:space="preserve"> the defendant’s conduct was not a “but for” cause of the harm, then the defendant is not liable because their actions were not a </w:t>
      </w:r>
      <w:r w:rsidR="00885D84" w:rsidRPr="0006230A">
        <w:t xml:space="preserve">factual </w:t>
      </w:r>
      <w:r w:rsidRPr="0006230A">
        <w:t>cause of the harm.</w:t>
      </w:r>
    </w:p>
    <w:p w14:paraId="13B8B8BF" w14:textId="77777777" w:rsidR="00A30BAB" w:rsidRPr="0006230A" w:rsidRDefault="00A30BAB" w:rsidP="006617CD">
      <w:pPr>
        <w:pStyle w:val="ListParagraph"/>
        <w:numPr>
          <w:ilvl w:val="0"/>
          <w:numId w:val="7"/>
        </w:numPr>
      </w:pPr>
      <w:r w:rsidRPr="0006230A">
        <w:t>Remoteness of Damages</w:t>
      </w:r>
    </w:p>
    <w:p w14:paraId="30943A26" w14:textId="77777777" w:rsidR="00A30BAB" w:rsidRPr="0006230A" w:rsidRDefault="00A30BAB" w:rsidP="006617CD">
      <w:pPr>
        <w:pStyle w:val="ListParagraph"/>
        <w:numPr>
          <w:ilvl w:val="1"/>
          <w:numId w:val="7"/>
        </w:numPr>
      </w:pPr>
      <w:r w:rsidRPr="0006230A">
        <w:t xml:space="preserve">Once it has been established that the defendant carelessly caused the plaintiff’s injury, the court must determine whether the damage is of such a type or kind that it was reasonably foreseeable. </w:t>
      </w:r>
    </w:p>
    <w:p w14:paraId="41879793" w14:textId="44D963B5" w:rsidR="00A30BAB" w:rsidRPr="0006230A" w:rsidRDefault="00A30BAB" w:rsidP="006617CD">
      <w:pPr>
        <w:pStyle w:val="ListParagraph"/>
        <w:numPr>
          <w:ilvl w:val="1"/>
          <w:numId w:val="7"/>
        </w:numPr>
      </w:pPr>
      <w:r w:rsidRPr="0006230A">
        <w:t xml:space="preserve">Liability for losses in negligence is limited to </w:t>
      </w:r>
      <w:r w:rsidR="00A67E53" w:rsidRPr="0006230A">
        <w:t>reasonably foreseeable consequences</w:t>
      </w:r>
      <w:r w:rsidRPr="0006230A">
        <w:t xml:space="preserve"> (unlike in intentional torts where defendants are liable for all consequences of their wrongful conduct).</w:t>
      </w:r>
    </w:p>
    <w:p w14:paraId="09CEBF18" w14:textId="77777777" w:rsidR="00A30BAB" w:rsidRPr="0006230A" w:rsidRDefault="00A30BAB" w:rsidP="006617CD">
      <w:pPr>
        <w:pStyle w:val="ListParagraph"/>
        <w:numPr>
          <w:ilvl w:val="0"/>
          <w:numId w:val="7"/>
        </w:numPr>
      </w:pPr>
      <w:r w:rsidRPr="0006230A">
        <w:t>Actual Loss/ Damages</w:t>
      </w:r>
    </w:p>
    <w:p w14:paraId="5B85A348" w14:textId="65D17443" w:rsidR="00A30BAB" w:rsidRPr="0006230A" w:rsidRDefault="00A30BAB" w:rsidP="006617CD">
      <w:pPr>
        <w:pStyle w:val="ListParagraph"/>
        <w:numPr>
          <w:ilvl w:val="1"/>
          <w:numId w:val="7"/>
        </w:numPr>
      </w:pPr>
      <w:r w:rsidRPr="0006230A">
        <w:t>The plaintiff must prove damages because the tort of negligence is not actionable per se</w:t>
      </w:r>
      <w:r w:rsidR="008C1810" w:rsidRPr="0006230A">
        <w:t>; negligence</w:t>
      </w:r>
      <w:r w:rsidRPr="0006230A">
        <w:t xml:space="preserve"> is only actionable if damage or loss has occurred. </w:t>
      </w:r>
    </w:p>
    <w:p w14:paraId="30D5D766" w14:textId="77777777" w:rsidR="00A30BAB" w:rsidRPr="0006230A" w:rsidRDefault="00A30BAB" w:rsidP="006617CD">
      <w:pPr>
        <w:pStyle w:val="ListParagraph"/>
        <w:numPr>
          <w:ilvl w:val="1"/>
          <w:numId w:val="7"/>
        </w:numPr>
      </w:pPr>
      <w:r w:rsidRPr="0006230A">
        <w:t>The plaintiff must prove that:</w:t>
      </w:r>
    </w:p>
    <w:p w14:paraId="16B54085" w14:textId="78A51AC2" w:rsidR="00A30BAB" w:rsidRPr="0006230A" w:rsidRDefault="008C1810" w:rsidP="006617CD">
      <w:pPr>
        <w:pStyle w:val="ListParagraph"/>
        <w:numPr>
          <w:ilvl w:val="2"/>
          <w:numId w:val="7"/>
        </w:numPr>
      </w:pPr>
      <w:r w:rsidRPr="0006230A">
        <w:t>They</w:t>
      </w:r>
      <w:r w:rsidR="00A30BAB" w:rsidRPr="0006230A">
        <w:t xml:space="preserve"> suffered a legally recognized injury or loss.</w:t>
      </w:r>
    </w:p>
    <w:p w14:paraId="4278E756" w14:textId="77777777" w:rsidR="00A30BAB" w:rsidRPr="0006230A" w:rsidRDefault="00A30BAB" w:rsidP="006617CD">
      <w:pPr>
        <w:pStyle w:val="ListParagraph"/>
        <w:numPr>
          <w:ilvl w:val="2"/>
          <w:numId w:val="7"/>
        </w:numPr>
      </w:pPr>
      <w:r w:rsidRPr="0006230A">
        <w:t>the nature and extent of that loss.</w:t>
      </w:r>
    </w:p>
    <w:p w14:paraId="334FB0D9" w14:textId="710083ED" w:rsidR="00A30BAB" w:rsidRPr="0006230A" w:rsidRDefault="00A30BAB" w:rsidP="006617CD">
      <w:pPr>
        <w:pStyle w:val="ListParagraph"/>
        <w:numPr>
          <w:ilvl w:val="2"/>
          <w:numId w:val="7"/>
        </w:numPr>
      </w:pPr>
      <w:r w:rsidRPr="0006230A">
        <w:t>such injuries or losses are legally recognized as damages in tort law.</w:t>
      </w:r>
    </w:p>
    <w:p w14:paraId="1340502C" w14:textId="77777777" w:rsidR="00A30BAB" w:rsidRPr="0006230A" w:rsidRDefault="00A30BAB" w:rsidP="006617CD">
      <w:pPr>
        <w:pStyle w:val="ListParagraph"/>
        <w:numPr>
          <w:ilvl w:val="2"/>
          <w:numId w:val="7"/>
        </w:numPr>
      </w:pPr>
      <w:r w:rsidRPr="0006230A">
        <w:t>that such damages are recoverable in tort law.</w:t>
      </w:r>
    </w:p>
    <w:p w14:paraId="25506B92" w14:textId="77777777" w:rsidR="00A30BAB" w:rsidRPr="0006230A" w:rsidRDefault="00A30BAB" w:rsidP="006617CD">
      <w:pPr>
        <w:pStyle w:val="ListParagraph"/>
        <w:numPr>
          <w:ilvl w:val="1"/>
          <w:numId w:val="7"/>
        </w:numPr>
      </w:pPr>
      <w:r w:rsidRPr="0006230A">
        <w:t xml:space="preserve">Note: Grief and death are not recoverable at common law. </w:t>
      </w:r>
    </w:p>
    <w:p w14:paraId="193B93BD" w14:textId="20E99170" w:rsidR="00A30BAB" w:rsidRPr="0006230A" w:rsidRDefault="00A30BAB" w:rsidP="006617CD">
      <w:pPr>
        <w:pStyle w:val="ListParagraph"/>
        <w:numPr>
          <w:ilvl w:val="2"/>
          <w:numId w:val="7"/>
        </w:numPr>
      </w:pPr>
      <w:r w:rsidRPr="0006230A">
        <w:t xml:space="preserve">However, </w:t>
      </w:r>
      <w:r w:rsidR="00E93118" w:rsidRPr="0006230A">
        <w:t xml:space="preserve">the </w:t>
      </w:r>
      <w:r w:rsidRPr="0006230A">
        <w:t xml:space="preserve">Ontario Statute (FLA section 61) now provides that you are entitled to loss of care, guidance and companionship stemming from </w:t>
      </w:r>
      <w:r w:rsidR="00E93118" w:rsidRPr="0006230A">
        <w:t xml:space="preserve">the </w:t>
      </w:r>
      <w:r w:rsidRPr="0006230A">
        <w:t xml:space="preserve">loss of a family member (small amount). </w:t>
      </w:r>
    </w:p>
    <w:p w14:paraId="1D9F6904" w14:textId="77777777" w:rsidR="00A30BAB" w:rsidRPr="0006230A" w:rsidRDefault="00A30BAB" w:rsidP="006617CD">
      <w:pPr>
        <w:pStyle w:val="ListParagraph"/>
        <w:numPr>
          <w:ilvl w:val="3"/>
          <w:numId w:val="7"/>
        </w:numPr>
      </w:pPr>
      <w:r w:rsidRPr="0006230A">
        <w:t xml:space="preserve">Also entitled to economic losses resulting from death (potentially larger amount). </w:t>
      </w:r>
    </w:p>
    <w:p w14:paraId="078C9081" w14:textId="77777777" w:rsidR="00A30BAB" w:rsidRPr="0006230A" w:rsidRDefault="00A30BAB" w:rsidP="006617CD">
      <w:pPr>
        <w:pStyle w:val="ListParagraph"/>
        <w:numPr>
          <w:ilvl w:val="3"/>
          <w:numId w:val="7"/>
        </w:numPr>
      </w:pPr>
      <w:r w:rsidRPr="0006230A">
        <w:t>Since kids are a drain on assets, damage claims involving the death of children are small. (like the children)</w:t>
      </w:r>
    </w:p>
    <w:p w14:paraId="3690545E" w14:textId="77777777" w:rsidR="00A30BAB" w:rsidRPr="0006230A" w:rsidRDefault="00A30BAB" w:rsidP="006617CD">
      <w:pPr>
        <w:pStyle w:val="ListParagraph"/>
        <w:numPr>
          <w:ilvl w:val="1"/>
          <w:numId w:val="7"/>
        </w:numPr>
      </w:pPr>
      <w:r w:rsidRPr="0006230A">
        <w:t>Note: Some things do not count as damage in the common law</w:t>
      </w:r>
    </w:p>
    <w:p w14:paraId="5A017A21" w14:textId="3B7D4051" w:rsidR="00A30BAB" w:rsidRPr="0006230A" w:rsidRDefault="00A30BAB" w:rsidP="006617CD">
      <w:pPr>
        <w:pStyle w:val="ListParagraph"/>
        <w:numPr>
          <w:ilvl w:val="2"/>
          <w:numId w:val="7"/>
        </w:numPr>
      </w:pPr>
      <w:r w:rsidRPr="0006230A">
        <w:t>It used to be that the common law only counted physical damage</w:t>
      </w:r>
      <w:r w:rsidR="00E93118" w:rsidRPr="0006230A">
        <w:t>,</w:t>
      </w:r>
      <w:r w:rsidRPr="0006230A">
        <w:t xml:space="preserve"> not mental illness.</w:t>
      </w:r>
    </w:p>
    <w:p w14:paraId="05B737FB" w14:textId="77777777" w:rsidR="00A30BAB" w:rsidRPr="0006230A" w:rsidRDefault="00A30BAB" w:rsidP="006617CD">
      <w:pPr>
        <w:pStyle w:val="ListParagraph"/>
        <w:numPr>
          <w:ilvl w:val="2"/>
          <w:numId w:val="7"/>
        </w:numPr>
      </w:pPr>
      <w:r w:rsidRPr="0006230A">
        <w:t>Do we have a right to psychological integrity? Modern cases think we do, but old cases disagree.</w:t>
      </w:r>
    </w:p>
    <w:p w14:paraId="60EB528D" w14:textId="77777777" w:rsidR="00A30BAB" w:rsidRPr="0006230A" w:rsidRDefault="00A30BAB" w:rsidP="006617CD">
      <w:pPr>
        <w:pStyle w:val="ListParagraph"/>
        <w:numPr>
          <w:ilvl w:val="1"/>
          <w:numId w:val="7"/>
        </w:numPr>
      </w:pPr>
      <w:r w:rsidRPr="0006230A">
        <w:t>Most modern Canadian lawyers think damages in negligence means consequential damages only. However, that understanding is shifting.</w:t>
      </w:r>
    </w:p>
    <w:p w14:paraId="3ECAD82B" w14:textId="77777777" w:rsidR="00A30BAB" w:rsidRPr="0006230A" w:rsidRDefault="00A30BAB" w:rsidP="006617CD">
      <w:pPr>
        <w:pStyle w:val="ListParagraph"/>
        <w:numPr>
          <w:ilvl w:val="1"/>
          <w:numId w:val="7"/>
        </w:numPr>
      </w:pPr>
      <w:r w:rsidRPr="0006230A">
        <w:t>Does incurring a sensitivity to a particular material constitute damages?</w:t>
      </w:r>
    </w:p>
    <w:p w14:paraId="06D3C783" w14:textId="15D1B111" w:rsidR="00A30BAB" w:rsidRPr="0006230A" w:rsidRDefault="00A30BAB" w:rsidP="006617CD">
      <w:pPr>
        <w:pStyle w:val="ListParagraph"/>
        <w:numPr>
          <w:ilvl w:val="2"/>
          <w:numId w:val="7"/>
        </w:numPr>
      </w:pPr>
      <w:r w:rsidRPr="0006230A">
        <w:t xml:space="preserve">A person incurred a platinum sensitivity from repeated exposure in the workplace. </w:t>
      </w:r>
      <w:r w:rsidR="00E93118" w:rsidRPr="0006230A">
        <w:t>They sued</w:t>
      </w:r>
      <w:r w:rsidRPr="0006230A">
        <w:t xml:space="preserve"> for negligence.</w:t>
      </w:r>
    </w:p>
    <w:p w14:paraId="0599908F" w14:textId="3776C502" w:rsidR="00A30BAB" w:rsidRPr="0006230A" w:rsidRDefault="00E93118" w:rsidP="006617CD">
      <w:pPr>
        <w:pStyle w:val="ListParagraph"/>
        <w:numPr>
          <w:ilvl w:val="2"/>
          <w:numId w:val="7"/>
        </w:numPr>
      </w:pPr>
      <w:r w:rsidRPr="0006230A">
        <w:t>The UK Supreme Court</w:t>
      </w:r>
      <w:r w:rsidR="00A30BAB" w:rsidRPr="0006230A">
        <w:t xml:space="preserve"> was divided on the issue.</w:t>
      </w:r>
    </w:p>
    <w:p w14:paraId="6F4B789E" w14:textId="77777777" w:rsidR="00A30BAB" w:rsidRPr="0006230A" w:rsidRDefault="00A30BAB" w:rsidP="006617CD">
      <w:pPr>
        <w:pStyle w:val="ListParagraph"/>
        <w:numPr>
          <w:ilvl w:val="2"/>
          <w:numId w:val="7"/>
        </w:numPr>
      </w:pPr>
      <w:r w:rsidRPr="0006230A">
        <w:t xml:space="preserve">The no side said that incurring a sensitivity was not damage, only an increased tendency to suffer damage. </w:t>
      </w:r>
    </w:p>
    <w:p w14:paraId="3D5F27DB" w14:textId="0AF8EFC4" w:rsidR="00A30BAB" w:rsidRPr="0006230A" w:rsidRDefault="00A30BAB" w:rsidP="006617CD">
      <w:pPr>
        <w:pStyle w:val="ListParagraph"/>
        <w:numPr>
          <w:ilvl w:val="2"/>
          <w:numId w:val="7"/>
        </w:numPr>
      </w:pPr>
      <w:r w:rsidRPr="0006230A">
        <w:lastRenderedPageBreak/>
        <w:t xml:space="preserve">The yes side said </w:t>
      </w:r>
      <w:r w:rsidR="00A27E5C" w:rsidRPr="0006230A">
        <w:t>the plaintiff suffered</w:t>
      </w:r>
      <w:r w:rsidRPr="0006230A">
        <w:t xml:space="preserve"> damage because it makes you the type of person who cannot participate in certain activities, thus causing actual loss.</w:t>
      </w:r>
    </w:p>
    <w:p w14:paraId="0688CA1D" w14:textId="77777777" w:rsidR="00A30BAB" w:rsidRPr="0006230A" w:rsidRDefault="00A30BAB" w:rsidP="006617CD">
      <w:pPr>
        <w:pStyle w:val="ListParagraph"/>
        <w:numPr>
          <w:ilvl w:val="2"/>
          <w:numId w:val="7"/>
        </w:numPr>
      </w:pPr>
      <w:r w:rsidRPr="0006230A">
        <w:t>This is the consequential vs substitutive damages debate popping up again.</w:t>
      </w:r>
    </w:p>
    <w:p w14:paraId="48BE6DF0" w14:textId="77777777" w:rsidR="00A30BAB" w:rsidRPr="0006230A" w:rsidRDefault="00A30BAB" w:rsidP="006617CD">
      <w:pPr>
        <w:pStyle w:val="ListParagraph"/>
        <w:numPr>
          <w:ilvl w:val="0"/>
          <w:numId w:val="8"/>
        </w:numPr>
      </w:pPr>
      <w:r w:rsidRPr="0006230A">
        <w:t>Defences in the Tort of Negligence</w:t>
      </w:r>
    </w:p>
    <w:p w14:paraId="4C8C5AE4" w14:textId="77777777" w:rsidR="00A30BAB" w:rsidRPr="0006230A" w:rsidRDefault="00A30BAB" w:rsidP="006617CD">
      <w:pPr>
        <w:pStyle w:val="ListParagraph"/>
        <w:numPr>
          <w:ilvl w:val="1"/>
          <w:numId w:val="8"/>
        </w:numPr>
      </w:pPr>
      <w:r w:rsidRPr="0006230A">
        <w:t xml:space="preserve">Once the plaintiff has established a </w:t>
      </w:r>
      <w:r w:rsidRPr="0006230A">
        <w:rPr>
          <w:i/>
          <w:iCs/>
        </w:rPr>
        <w:t>prima</w:t>
      </w:r>
      <w:r w:rsidRPr="0006230A">
        <w:t xml:space="preserve"> </w:t>
      </w:r>
      <w:r w:rsidRPr="0006230A">
        <w:rPr>
          <w:i/>
          <w:iCs/>
        </w:rPr>
        <w:t>facie</w:t>
      </w:r>
      <w:r w:rsidRPr="0006230A">
        <w:t xml:space="preserve"> claim, the court must address the issue of defences. </w:t>
      </w:r>
    </w:p>
    <w:p w14:paraId="3F87BA57" w14:textId="77777777" w:rsidR="00A30BAB" w:rsidRPr="0006230A" w:rsidRDefault="00A30BAB" w:rsidP="006617CD">
      <w:pPr>
        <w:pStyle w:val="ListParagraph"/>
        <w:numPr>
          <w:ilvl w:val="0"/>
          <w:numId w:val="8"/>
        </w:numPr>
      </w:pPr>
      <w:r w:rsidRPr="0006230A">
        <w:t>Three major defences for negligence</w:t>
      </w:r>
    </w:p>
    <w:p w14:paraId="55046974" w14:textId="296AD30B" w:rsidR="00A30BAB" w:rsidRPr="0006230A" w:rsidRDefault="00A30BAB" w:rsidP="006617CD">
      <w:pPr>
        <w:pStyle w:val="ListParagraph"/>
        <w:numPr>
          <w:ilvl w:val="1"/>
          <w:numId w:val="8"/>
        </w:numPr>
      </w:pPr>
      <w:r w:rsidRPr="0006230A">
        <w:t xml:space="preserve">(1) Contributory negligence: Your damages should be removed or limited because you are contributorily negligent. </w:t>
      </w:r>
      <w:r w:rsidR="00520C62" w:rsidRPr="0006230A">
        <w:t>You, the plaintiff,</w:t>
      </w:r>
      <w:r w:rsidRPr="0006230A">
        <w:t xml:space="preserve"> did something a reasonable person would not have done in the circumstances.</w:t>
      </w:r>
    </w:p>
    <w:p w14:paraId="254E7CC8" w14:textId="3B654743" w:rsidR="00A30BAB" w:rsidRPr="0006230A" w:rsidRDefault="00A30BAB" w:rsidP="006617CD">
      <w:pPr>
        <w:pStyle w:val="ListParagraph"/>
        <w:numPr>
          <w:ilvl w:val="2"/>
          <w:numId w:val="8"/>
        </w:numPr>
      </w:pPr>
      <w:r w:rsidRPr="0006230A">
        <w:t xml:space="preserve">If the defendant can prove that the plaintiff has failed to exercise a reasonable standard of care for their protection and can establish that their negligence was a cause of their loss or injury, the award of damages will be reduced to reflect their contribution to that loss or injury. </w:t>
      </w:r>
    </w:p>
    <w:p w14:paraId="4F15BEE0" w14:textId="77777777" w:rsidR="00A30BAB" w:rsidRPr="0006230A" w:rsidRDefault="00A30BAB" w:rsidP="006617CD">
      <w:pPr>
        <w:pStyle w:val="ListParagraph"/>
        <w:numPr>
          <w:ilvl w:val="3"/>
          <w:numId w:val="8"/>
        </w:numPr>
      </w:pPr>
      <w:r w:rsidRPr="0006230A">
        <w:t>Usually reduced by 20-35%. Loss is apportioned in terms of the relevant degrees of fault.</w:t>
      </w:r>
    </w:p>
    <w:p w14:paraId="10487663" w14:textId="62EC7433" w:rsidR="00A30BAB" w:rsidRPr="0006230A" w:rsidRDefault="00A30BAB" w:rsidP="006617CD">
      <w:pPr>
        <w:pStyle w:val="ListParagraph"/>
        <w:numPr>
          <w:ilvl w:val="2"/>
          <w:numId w:val="8"/>
        </w:numPr>
      </w:pPr>
      <w:r w:rsidRPr="0006230A">
        <w:t>E.g., I’m driving around a roundabout</w:t>
      </w:r>
      <w:r w:rsidR="00BF488E" w:rsidRPr="0006230A">
        <w:t>,</w:t>
      </w:r>
      <w:r w:rsidRPr="0006230A">
        <w:t xml:space="preserve"> and you're crossing with headphones on and did not press the crosswalk button. The ground is wet</w:t>
      </w:r>
      <w:r w:rsidR="00BF488E" w:rsidRPr="0006230A">
        <w:t>, and</w:t>
      </w:r>
      <w:r w:rsidRPr="0006230A">
        <w:t xml:space="preserve"> the car loses control and runs the pedestrian over. The Court might remove or limit damages because they might find the pedestrian was contributorily negligent.</w:t>
      </w:r>
    </w:p>
    <w:p w14:paraId="46F273BB" w14:textId="2432C450" w:rsidR="00A30BAB" w:rsidRPr="0006230A" w:rsidRDefault="00A30BAB" w:rsidP="006617CD">
      <w:pPr>
        <w:pStyle w:val="ListParagraph"/>
        <w:numPr>
          <w:ilvl w:val="2"/>
          <w:numId w:val="8"/>
        </w:numPr>
      </w:pPr>
      <w:r w:rsidRPr="0006230A">
        <w:t>E.g., You got hit by a drunk driver</w:t>
      </w:r>
      <w:r w:rsidR="00BF488E" w:rsidRPr="0006230A">
        <w:t>,</w:t>
      </w:r>
      <w:r w:rsidRPr="0006230A">
        <w:t xml:space="preserve"> and you did not wear a seat belt.</w:t>
      </w:r>
    </w:p>
    <w:p w14:paraId="5E4E9683" w14:textId="77777777" w:rsidR="00A30BAB" w:rsidRPr="0006230A" w:rsidRDefault="00A30BAB" w:rsidP="006617CD">
      <w:pPr>
        <w:pStyle w:val="ListParagraph"/>
        <w:numPr>
          <w:ilvl w:val="1"/>
          <w:numId w:val="8"/>
        </w:numPr>
      </w:pPr>
      <w:r w:rsidRPr="0006230A">
        <w:t>(2) Voluntary Assumption of Risk: Prove that the plaintiff voluntarily assumed the risk.</w:t>
      </w:r>
    </w:p>
    <w:p w14:paraId="07F107AB" w14:textId="4AA1FE3D" w:rsidR="00A30BAB" w:rsidRPr="0006230A" w:rsidRDefault="00A30BAB" w:rsidP="006617CD">
      <w:pPr>
        <w:pStyle w:val="ListParagraph"/>
        <w:numPr>
          <w:ilvl w:val="2"/>
          <w:numId w:val="8"/>
        </w:numPr>
      </w:pPr>
      <w:r w:rsidRPr="0006230A">
        <w:t xml:space="preserve">E.g., Intramural sports. You sign a waiver assuming </w:t>
      </w:r>
      <w:r w:rsidR="00BF488E" w:rsidRPr="0006230A">
        <w:t xml:space="preserve">the </w:t>
      </w:r>
      <w:r w:rsidRPr="0006230A">
        <w:t>risk for any injuries negligently caused.</w:t>
      </w:r>
    </w:p>
    <w:p w14:paraId="44BFEA10" w14:textId="69F8BFB8" w:rsidR="00A30BAB" w:rsidRPr="0006230A" w:rsidRDefault="00A30BAB" w:rsidP="006617CD">
      <w:pPr>
        <w:pStyle w:val="ListParagraph"/>
        <w:numPr>
          <w:ilvl w:val="2"/>
          <w:numId w:val="8"/>
        </w:numPr>
      </w:pPr>
      <w:r w:rsidRPr="0006230A">
        <w:t>E.g., you voluntarily enter a car with a drunk person and let them drive you home</w:t>
      </w:r>
      <w:r w:rsidR="00BF488E" w:rsidRPr="0006230A">
        <w:t>,</w:t>
      </w:r>
      <w:r w:rsidRPr="0006230A">
        <w:t xml:space="preserve"> resulting in a car crash and injuries.</w:t>
      </w:r>
    </w:p>
    <w:p w14:paraId="11833178" w14:textId="77777777" w:rsidR="00A30BAB" w:rsidRPr="0006230A" w:rsidRDefault="00A30BAB" w:rsidP="006617CD">
      <w:pPr>
        <w:pStyle w:val="ListParagraph"/>
        <w:numPr>
          <w:ilvl w:val="1"/>
          <w:numId w:val="8"/>
        </w:numPr>
      </w:pPr>
      <w:r w:rsidRPr="0006230A">
        <w:t>(3) Defence of Illegality: Knocks out claims plaintiffs may make that may otherwise be illegal.</w:t>
      </w:r>
    </w:p>
    <w:p w14:paraId="710D9146" w14:textId="5933F8ED" w:rsidR="00A30BAB" w:rsidRPr="0006230A" w:rsidRDefault="00A30BAB" w:rsidP="006617CD">
      <w:pPr>
        <w:pStyle w:val="ListParagraph"/>
        <w:numPr>
          <w:ilvl w:val="2"/>
          <w:numId w:val="8"/>
        </w:numPr>
      </w:pPr>
      <w:r w:rsidRPr="0006230A">
        <w:t>E.g., you sue for damages lost because of illegal activities. You break your arm</w:t>
      </w:r>
      <w:r w:rsidR="00BF488E" w:rsidRPr="0006230A">
        <w:t>, and you're a pimp,</w:t>
      </w:r>
      <w:r w:rsidRPr="0006230A">
        <w:t xml:space="preserve"> so now you can't physically abuse your workers.</w:t>
      </w:r>
    </w:p>
    <w:p w14:paraId="61495023" w14:textId="77777777" w:rsidR="00A30BAB" w:rsidRPr="0006230A" w:rsidRDefault="00A30BAB" w:rsidP="006617CD">
      <w:pPr>
        <w:pStyle w:val="ListParagraph"/>
        <w:numPr>
          <w:ilvl w:val="2"/>
          <w:numId w:val="8"/>
        </w:numPr>
      </w:pPr>
      <w:r w:rsidRPr="0006230A">
        <w:t>Compensating violations of personal integrity does not conflict with the criminal law.</w:t>
      </w:r>
    </w:p>
    <w:p w14:paraId="54944134" w14:textId="77777777" w:rsidR="00A30BAB" w:rsidRPr="0006230A" w:rsidRDefault="00A30BAB" w:rsidP="006617CD">
      <w:pPr>
        <w:pStyle w:val="ListParagraph"/>
        <w:numPr>
          <w:ilvl w:val="2"/>
          <w:numId w:val="8"/>
        </w:numPr>
      </w:pPr>
      <w:r w:rsidRPr="0006230A">
        <w:t>For example, the defence of illegality would not apply to a robber who injured themselves because of a hole in your porch as they tried to break in. A trespasser does not lose their right to bodily integrity.</w:t>
      </w:r>
    </w:p>
    <w:p w14:paraId="569656B5" w14:textId="39E185AC" w:rsidR="00A30BAB" w:rsidRPr="0006230A" w:rsidRDefault="00A30BAB" w:rsidP="006617CD">
      <w:pPr>
        <w:pStyle w:val="ListParagraph"/>
        <w:numPr>
          <w:ilvl w:val="2"/>
          <w:numId w:val="8"/>
        </w:numPr>
      </w:pPr>
      <w:r w:rsidRPr="0006230A">
        <w:t>The defence of illegality applies to illegality in consequential damages</w:t>
      </w:r>
      <w:r w:rsidR="00BF488E" w:rsidRPr="0006230A">
        <w:t>,</w:t>
      </w:r>
      <w:r w:rsidRPr="0006230A">
        <w:t xml:space="preserve"> not in the commission of the act giving rise to a negligence suit.</w:t>
      </w:r>
    </w:p>
    <w:p w14:paraId="60895064" w14:textId="77777777" w:rsidR="00A30BAB" w:rsidRPr="0006230A" w:rsidRDefault="00A30BAB" w:rsidP="00A30BAB">
      <w:pPr>
        <w:pStyle w:val="Heading2"/>
        <w:rPr>
          <w:lang w:val="en-CA"/>
        </w:rPr>
      </w:pPr>
      <w:bookmarkStart w:id="8" w:name="_Toc153122346"/>
      <w:bookmarkStart w:id="9" w:name="_Toc182171087"/>
      <w:r w:rsidRPr="0006230A">
        <w:rPr>
          <w:lang w:val="en-CA"/>
        </w:rPr>
        <w:lastRenderedPageBreak/>
        <w:t>Section One: The Objective Standard</w:t>
      </w:r>
      <w:bookmarkEnd w:id="8"/>
      <w:bookmarkEnd w:id="9"/>
    </w:p>
    <w:p w14:paraId="0EDE0916" w14:textId="77777777" w:rsidR="00A30BAB" w:rsidRPr="0006230A" w:rsidRDefault="00A30BAB" w:rsidP="00A30BAB">
      <w:pPr>
        <w:pStyle w:val="Heading3"/>
        <w:rPr>
          <w:lang w:val="en-CA"/>
        </w:rPr>
      </w:pPr>
      <w:bookmarkStart w:id="10" w:name="_Toc153122347"/>
      <w:bookmarkStart w:id="11" w:name="_Toc182171088"/>
      <w:r w:rsidRPr="0045390A">
        <w:rPr>
          <w:i/>
          <w:iCs/>
          <w:lang w:val="en-CA"/>
        </w:rPr>
        <w:t>Vaughan v Menlove</w:t>
      </w:r>
      <w:r w:rsidRPr="0006230A">
        <w:rPr>
          <w:lang w:val="en-CA"/>
        </w:rPr>
        <w:t xml:space="preserve"> (1837), 132 ER 490 (CP) – English case, Origin of the reasonable person</w:t>
      </w:r>
      <w:bookmarkEnd w:id="10"/>
      <w:bookmarkEnd w:id="11"/>
    </w:p>
    <w:tbl>
      <w:tblPr>
        <w:tblStyle w:val="TableGrid"/>
        <w:tblW w:w="0" w:type="auto"/>
        <w:tblLook w:val="04A0" w:firstRow="1" w:lastRow="0" w:firstColumn="1" w:lastColumn="0" w:noHBand="0" w:noVBand="1"/>
      </w:tblPr>
      <w:tblGrid>
        <w:gridCol w:w="9350"/>
      </w:tblGrid>
      <w:tr w:rsidR="005B67DA" w:rsidRPr="0006230A" w14:paraId="7AE7AA8D" w14:textId="77777777" w:rsidTr="005B67DA">
        <w:tc>
          <w:tcPr>
            <w:tcW w:w="9350" w:type="dxa"/>
          </w:tcPr>
          <w:p w14:paraId="7982EBE9" w14:textId="77777777" w:rsidR="005B67DA" w:rsidRPr="007C2E8A" w:rsidRDefault="005B67DA" w:rsidP="00DC4AE5">
            <w:pPr>
              <w:rPr>
                <w:sz w:val="24"/>
                <w:szCs w:val="24"/>
              </w:rPr>
            </w:pPr>
            <w:r w:rsidRPr="007C2E8A">
              <w:rPr>
                <w:b/>
                <w:sz w:val="24"/>
                <w:szCs w:val="24"/>
              </w:rPr>
              <w:t>Facts</w:t>
            </w:r>
            <w:r w:rsidRPr="007C2E8A">
              <w:rPr>
                <w:sz w:val="24"/>
                <w:szCs w:val="24"/>
              </w:rPr>
              <w:t xml:space="preserve">: </w:t>
            </w:r>
          </w:p>
          <w:p w14:paraId="2EA13937" w14:textId="1BD1EEB4" w:rsidR="005B67DA" w:rsidRPr="007C2E8A" w:rsidRDefault="005B67DA" w:rsidP="006617CD">
            <w:pPr>
              <w:numPr>
                <w:ilvl w:val="0"/>
                <w:numId w:val="2"/>
              </w:numPr>
              <w:rPr>
                <w:sz w:val="24"/>
                <w:szCs w:val="24"/>
              </w:rPr>
            </w:pPr>
            <w:r w:rsidRPr="007C2E8A">
              <w:rPr>
                <w:sz w:val="24"/>
                <w:szCs w:val="24"/>
              </w:rPr>
              <w:t>The defendant built a hay rick, or haystack, near the boundary of his land</w:t>
            </w:r>
            <w:r w:rsidR="00BF488E" w:rsidRPr="007C2E8A">
              <w:rPr>
                <w:sz w:val="24"/>
                <w:szCs w:val="24"/>
              </w:rPr>
              <w:t>,</w:t>
            </w:r>
            <w:r w:rsidRPr="007C2E8A">
              <w:rPr>
                <w:sz w:val="24"/>
                <w:szCs w:val="24"/>
              </w:rPr>
              <w:t xml:space="preserve"> which bordered the plaintiff's land. </w:t>
            </w:r>
          </w:p>
          <w:p w14:paraId="7A1CB849" w14:textId="77777777" w:rsidR="005B67DA" w:rsidRPr="007C2E8A" w:rsidRDefault="005B67DA" w:rsidP="006617CD">
            <w:pPr>
              <w:numPr>
                <w:ilvl w:val="0"/>
                <w:numId w:val="2"/>
              </w:numPr>
              <w:rPr>
                <w:sz w:val="24"/>
                <w:szCs w:val="24"/>
              </w:rPr>
            </w:pPr>
            <w:r w:rsidRPr="007C2E8A">
              <w:rPr>
                <w:sz w:val="24"/>
                <w:szCs w:val="24"/>
              </w:rPr>
              <w:t>The defendant was warned several times that the way he built the hay rick was dangerous, it could spontaneously ignite, but he said, "he would chance it."</w:t>
            </w:r>
          </w:p>
          <w:p w14:paraId="70A812D7" w14:textId="6B68F32D" w:rsidR="005B67DA" w:rsidRPr="007C2E8A" w:rsidRDefault="005B67DA" w:rsidP="006617CD">
            <w:pPr>
              <w:numPr>
                <w:ilvl w:val="0"/>
                <w:numId w:val="2"/>
              </w:numPr>
              <w:rPr>
                <w:sz w:val="24"/>
                <w:szCs w:val="24"/>
              </w:rPr>
            </w:pPr>
            <w:r w:rsidRPr="007C2E8A">
              <w:rPr>
                <w:sz w:val="24"/>
                <w:szCs w:val="24"/>
              </w:rPr>
              <w:t>Consequently, the hay ignited and spread to the plaintiff's land, burning down two of the plaintiff's cottages.</w:t>
            </w:r>
          </w:p>
        </w:tc>
      </w:tr>
      <w:tr w:rsidR="005B67DA" w:rsidRPr="0006230A" w14:paraId="67061060" w14:textId="77777777" w:rsidTr="005B67DA">
        <w:tc>
          <w:tcPr>
            <w:tcW w:w="9350" w:type="dxa"/>
          </w:tcPr>
          <w:p w14:paraId="537828FE" w14:textId="77777777" w:rsidR="005B67DA" w:rsidRPr="007C2E8A" w:rsidRDefault="005B67DA" w:rsidP="00DC4AE5">
            <w:pPr>
              <w:rPr>
                <w:sz w:val="24"/>
                <w:szCs w:val="24"/>
              </w:rPr>
            </w:pPr>
            <w:r w:rsidRPr="007C2E8A">
              <w:rPr>
                <w:b/>
                <w:sz w:val="24"/>
                <w:szCs w:val="24"/>
              </w:rPr>
              <w:t>Prior</w:t>
            </w:r>
            <w:r w:rsidRPr="007C2E8A">
              <w:rPr>
                <w:sz w:val="24"/>
                <w:szCs w:val="24"/>
              </w:rPr>
              <w:t xml:space="preserve"> </w:t>
            </w:r>
            <w:r w:rsidRPr="007C2E8A">
              <w:rPr>
                <w:b/>
                <w:sz w:val="24"/>
                <w:szCs w:val="24"/>
              </w:rPr>
              <w:t>Proceedings</w:t>
            </w:r>
            <w:r w:rsidRPr="007C2E8A">
              <w:rPr>
                <w:sz w:val="24"/>
                <w:szCs w:val="24"/>
              </w:rPr>
              <w:t xml:space="preserve">: </w:t>
            </w:r>
          </w:p>
          <w:p w14:paraId="43C96F57" w14:textId="07087A5A" w:rsidR="005B67DA" w:rsidRPr="007C2E8A" w:rsidRDefault="005B67DA" w:rsidP="006617CD">
            <w:pPr>
              <w:numPr>
                <w:ilvl w:val="0"/>
                <w:numId w:val="2"/>
              </w:numPr>
              <w:rPr>
                <w:sz w:val="24"/>
                <w:szCs w:val="24"/>
              </w:rPr>
            </w:pPr>
            <w:r w:rsidRPr="007C2E8A">
              <w:rPr>
                <w:sz w:val="24"/>
                <w:szCs w:val="24"/>
              </w:rPr>
              <w:t>At trial</w:t>
            </w:r>
            <w:r w:rsidR="00DC4AE5" w:rsidRPr="007C2E8A">
              <w:rPr>
                <w:sz w:val="24"/>
                <w:szCs w:val="24"/>
              </w:rPr>
              <w:t>,</w:t>
            </w:r>
            <w:r w:rsidRPr="007C2E8A">
              <w:rPr>
                <w:sz w:val="24"/>
                <w:szCs w:val="24"/>
              </w:rPr>
              <w:t xml:space="preserve"> the judge instructed the jury to consider whether the fire had been caused by gross negligence on the part of the defendant</w:t>
            </w:r>
          </w:p>
          <w:p w14:paraId="21C138FF" w14:textId="77777777" w:rsidR="005B67DA" w:rsidRPr="007C2E8A" w:rsidRDefault="005B67DA" w:rsidP="006617CD">
            <w:pPr>
              <w:numPr>
                <w:ilvl w:val="0"/>
                <w:numId w:val="2"/>
              </w:numPr>
              <w:rPr>
                <w:sz w:val="24"/>
                <w:szCs w:val="24"/>
              </w:rPr>
            </w:pPr>
            <w:r w:rsidRPr="007C2E8A">
              <w:rPr>
                <w:sz w:val="24"/>
                <w:szCs w:val="24"/>
              </w:rPr>
              <w:t>The trial judge stated that the defendant "was [duty] bound to proceed with such reasonable caution as a prudent man would have exercised under such circumstances."</w:t>
            </w:r>
          </w:p>
          <w:p w14:paraId="0CB440B1" w14:textId="77777777" w:rsidR="005B67DA" w:rsidRPr="007C2E8A" w:rsidRDefault="005B67DA" w:rsidP="006617CD">
            <w:pPr>
              <w:numPr>
                <w:ilvl w:val="0"/>
                <w:numId w:val="2"/>
              </w:numPr>
              <w:rPr>
                <w:sz w:val="24"/>
                <w:szCs w:val="24"/>
              </w:rPr>
            </w:pPr>
            <w:r w:rsidRPr="007C2E8A">
              <w:rPr>
                <w:sz w:val="24"/>
                <w:szCs w:val="24"/>
              </w:rPr>
              <w:t>The jury found the defendant negligent because he breached the standard of care expected of him by acting unreasonably.</w:t>
            </w:r>
          </w:p>
          <w:p w14:paraId="556ED7EE" w14:textId="77777777" w:rsidR="00DC4AE5" w:rsidRPr="007C2E8A" w:rsidRDefault="00DC4AE5" w:rsidP="006617CD">
            <w:pPr>
              <w:numPr>
                <w:ilvl w:val="0"/>
                <w:numId w:val="2"/>
              </w:numPr>
              <w:rPr>
                <w:b/>
                <w:sz w:val="24"/>
                <w:szCs w:val="24"/>
              </w:rPr>
            </w:pPr>
            <w:r w:rsidRPr="007C2E8A">
              <w:rPr>
                <w:sz w:val="24"/>
                <w:szCs w:val="24"/>
              </w:rPr>
              <w:t xml:space="preserve">Menlove appeals through a </w:t>
            </w:r>
            <w:r w:rsidRPr="007C2E8A">
              <w:rPr>
                <w:b/>
                <w:i/>
                <w:sz w:val="24"/>
                <w:szCs w:val="24"/>
              </w:rPr>
              <w:t>rule nisi</w:t>
            </w:r>
          </w:p>
          <w:p w14:paraId="185EAFC9" w14:textId="3A014A62" w:rsidR="00DC4AE5" w:rsidRPr="007C2E8A" w:rsidRDefault="007529CB" w:rsidP="006617CD">
            <w:pPr>
              <w:numPr>
                <w:ilvl w:val="1"/>
                <w:numId w:val="2"/>
              </w:numPr>
              <w:rPr>
                <w:sz w:val="24"/>
                <w:szCs w:val="24"/>
              </w:rPr>
            </w:pPr>
            <w:r w:rsidRPr="007C2E8A">
              <w:rPr>
                <w:sz w:val="24"/>
                <w:szCs w:val="24"/>
              </w:rPr>
              <w:t>Before</w:t>
            </w:r>
            <w:r w:rsidR="00DC4AE5" w:rsidRPr="007C2E8A">
              <w:rPr>
                <w:sz w:val="24"/>
                <w:szCs w:val="24"/>
              </w:rPr>
              <w:t xml:space="preserve"> 1873</w:t>
            </w:r>
            <w:r w:rsidRPr="007C2E8A">
              <w:rPr>
                <w:sz w:val="24"/>
                <w:szCs w:val="24"/>
              </w:rPr>
              <w:t>,</w:t>
            </w:r>
            <w:r w:rsidR="00DC4AE5" w:rsidRPr="007C2E8A">
              <w:rPr>
                <w:sz w:val="24"/>
                <w:szCs w:val="24"/>
              </w:rPr>
              <w:t xml:space="preserve"> there was no court of appeal</w:t>
            </w:r>
          </w:p>
          <w:p w14:paraId="038A8232" w14:textId="77777777" w:rsidR="00DC4AE5" w:rsidRPr="007C2E8A" w:rsidRDefault="00DC4AE5" w:rsidP="006617CD">
            <w:pPr>
              <w:numPr>
                <w:ilvl w:val="1"/>
                <w:numId w:val="2"/>
              </w:numPr>
              <w:rPr>
                <w:sz w:val="24"/>
                <w:szCs w:val="24"/>
              </w:rPr>
            </w:pPr>
            <w:r w:rsidRPr="007C2E8A">
              <w:rPr>
                <w:sz w:val="24"/>
                <w:szCs w:val="24"/>
              </w:rPr>
              <w:t>The way you'd appeal something was to get a trial judgment and then appeal to all the judges of that court or another court by asking them to sit together and propose a rule to them.</w:t>
            </w:r>
          </w:p>
          <w:p w14:paraId="41B44B25" w14:textId="3E16EB5D" w:rsidR="00DC4AE5" w:rsidRPr="007C2E8A" w:rsidRDefault="00DC4AE5" w:rsidP="006617CD">
            <w:pPr>
              <w:numPr>
                <w:ilvl w:val="1"/>
                <w:numId w:val="2"/>
              </w:numPr>
              <w:rPr>
                <w:sz w:val="24"/>
                <w:szCs w:val="24"/>
              </w:rPr>
            </w:pPr>
            <w:r w:rsidRPr="007C2E8A">
              <w:rPr>
                <w:sz w:val="24"/>
                <w:szCs w:val="24"/>
              </w:rPr>
              <w:t xml:space="preserve">If the appellant wins, </w:t>
            </w:r>
            <w:r w:rsidR="007529CB" w:rsidRPr="007C2E8A">
              <w:rPr>
                <w:sz w:val="24"/>
                <w:szCs w:val="24"/>
              </w:rPr>
              <w:t>the rule becomes absolute, and the issue is</w:t>
            </w:r>
            <w:r w:rsidRPr="007C2E8A">
              <w:rPr>
                <w:sz w:val="24"/>
                <w:szCs w:val="24"/>
              </w:rPr>
              <w:t xml:space="preserve"> sent back for a new trial. If the appellant loses, they say </w:t>
            </w:r>
            <w:r w:rsidR="007529CB" w:rsidRPr="007C2E8A">
              <w:rPr>
                <w:sz w:val="24"/>
                <w:szCs w:val="24"/>
              </w:rPr>
              <w:t xml:space="preserve">the rule is </w:t>
            </w:r>
            <w:r w:rsidRPr="007C2E8A">
              <w:rPr>
                <w:sz w:val="24"/>
                <w:szCs w:val="24"/>
              </w:rPr>
              <w:t>discharged.</w:t>
            </w:r>
          </w:p>
          <w:p w14:paraId="2486EB85" w14:textId="75A07D9E" w:rsidR="005B67DA" w:rsidRPr="007C2E8A" w:rsidRDefault="00DC4AE5" w:rsidP="006617CD">
            <w:pPr>
              <w:numPr>
                <w:ilvl w:val="0"/>
                <w:numId w:val="2"/>
              </w:numPr>
              <w:rPr>
                <w:sz w:val="24"/>
                <w:szCs w:val="24"/>
              </w:rPr>
            </w:pPr>
            <w:r w:rsidRPr="007C2E8A">
              <w:rPr>
                <w:b/>
                <w:sz w:val="24"/>
                <w:szCs w:val="24"/>
              </w:rPr>
              <w:t>Defendant’s</w:t>
            </w:r>
            <w:r w:rsidRPr="007C2E8A">
              <w:rPr>
                <w:sz w:val="24"/>
                <w:szCs w:val="24"/>
              </w:rPr>
              <w:t xml:space="preserve"> </w:t>
            </w:r>
            <w:r w:rsidRPr="007C2E8A">
              <w:rPr>
                <w:b/>
                <w:i/>
                <w:sz w:val="24"/>
                <w:szCs w:val="24"/>
              </w:rPr>
              <w:t>Rule Nisi</w:t>
            </w:r>
            <w:r w:rsidRPr="007C2E8A">
              <w:rPr>
                <w:sz w:val="24"/>
                <w:szCs w:val="24"/>
              </w:rPr>
              <w:t>: The jury should have instead been instructed to consider "whether he acted bona fide to the best of his judgment; if he had, he ought not to be responsible for the misfortune of not possessing the highest order of intelligence."</w:t>
            </w:r>
          </w:p>
        </w:tc>
      </w:tr>
      <w:tr w:rsidR="005B67DA" w:rsidRPr="0006230A" w14:paraId="101E7E0E" w14:textId="77777777" w:rsidTr="005B67DA">
        <w:tc>
          <w:tcPr>
            <w:tcW w:w="9350" w:type="dxa"/>
          </w:tcPr>
          <w:p w14:paraId="6C38EBCD" w14:textId="77777777" w:rsidR="007E1C55" w:rsidRPr="007C2E8A" w:rsidRDefault="005B67DA" w:rsidP="007E1C55">
            <w:pPr>
              <w:rPr>
                <w:sz w:val="24"/>
                <w:szCs w:val="24"/>
              </w:rPr>
            </w:pPr>
            <w:r w:rsidRPr="007C2E8A">
              <w:rPr>
                <w:b/>
                <w:sz w:val="24"/>
                <w:szCs w:val="24"/>
              </w:rPr>
              <w:t>Issue</w:t>
            </w:r>
            <w:r w:rsidRPr="007C2E8A">
              <w:rPr>
                <w:sz w:val="24"/>
                <w:szCs w:val="24"/>
              </w:rPr>
              <w:t>:</w:t>
            </w:r>
            <w:r w:rsidRPr="007C2E8A">
              <w:rPr>
                <w:b/>
                <w:sz w:val="24"/>
                <w:szCs w:val="24"/>
              </w:rPr>
              <w:t xml:space="preserve"> </w:t>
            </w:r>
          </w:p>
          <w:p w14:paraId="633C01D0" w14:textId="10501B71" w:rsidR="005B67DA" w:rsidRPr="007C2E8A" w:rsidRDefault="005B67DA" w:rsidP="006617CD">
            <w:pPr>
              <w:numPr>
                <w:ilvl w:val="0"/>
                <w:numId w:val="2"/>
              </w:numPr>
              <w:rPr>
                <w:sz w:val="24"/>
                <w:szCs w:val="24"/>
              </w:rPr>
            </w:pPr>
            <w:r w:rsidRPr="007C2E8A">
              <w:rPr>
                <w:sz w:val="24"/>
                <w:szCs w:val="24"/>
              </w:rPr>
              <w:t>Is the standard for negligence objective in that it requires a person to act as a reasonable person would</w:t>
            </w:r>
            <w:r w:rsidR="007529CB" w:rsidRPr="007C2E8A">
              <w:rPr>
                <w:sz w:val="24"/>
                <w:szCs w:val="24"/>
              </w:rPr>
              <w:t>,</w:t>
            </w:r>
            <w:r w:rsidRPr="007C2E8A">
              <w:rPr>
                <w:sz w:val="24"/>
                <w:szCs w:val="24"/>
              </w:rPr>
              <w:t xml:space="preserve"> or is it subjective in that it only requires a person to act to the best of their judgment?</w:t>
            </w:r>
          </w:p>
        </w:tc>
      </w:tr>
      <w:tr w:rsidR="005B67DA" w:rsidRPr="0006230A" w14:paraId="4DAD7C66" w14:textId="77777777" w:rsidTr="005B67DA">
        <w:tc>
          <w:tcPr>
            <w:tcW w:w="9350" w:type="dxa"/>
          </w:tcPr>
          <w:p w14:paraId="6BAF49A2" w14:textId="77777777" w:rsidR="007E1C55" w:rsidRPr="007C2E8A" w:rsidRDefault="005B67DA" w:rsidP="007E1C55">
            <w:pPr>
              <w:rPr>
                <w:sz w:val="24"/>
                <w:szCs w:val="24"/>
              </w:rPr>
            </w:pPr>
            <w:r w:rsidRPr="007C2E8A">
              <w:rPr>
                <w:b/>
                <w:sz w:val="24"/>
                <w:szCs w:val="24"/>
              </w:rPr>
              <w:t>Held</w:t>
            </w:r>
            <w:r w:rsidRPr="007C2E8A">
              <w:rPr>
                <w:sz w:val="24"/>
                <w:szCs w:val="24"/>
              </w:rPr>
              <w:t xml:space="preserve">: </w:t>
            </w:r>
          </w:p>
          <w:p w14:paraId="7CD68B5D" w14:textId="71B9C5BD" w:rsidR="005B67DA" w:rsidRPr="007C2E8A" w:rsidRDefault="005B67DA" w:rsidP="006617CD">
            <w:pPr>
              <w:numPr>
                <w:ilvl w:val="0"/>
                <w:numId w:val="2"/>
              </w:numPr>
              <w:rPr>
                <w:sz w:val="24"/>
                <w:szCs w:val="24"/>
              </w:rPr>
            </w:pPr>
            <w:r w:rsidRPr="007C2E8A">
              <w:rPr>
                <w:sz w:val="24"/>
                <w:szCs w:val="24"/>
              </w:rPr>
              <w:t>Appeal dismissed. The standard for negligence is objective</w:t>
            </w:r>
            <w:r w:rsidR="007529CB" w:rsidRPr="007C2E8A">
              <w:rPr>
                <w:sz w:val="24"/>
                <w:szCs w:val="24"/>
              </w:rPr>
              <w:t>, requiring</w:t>
            </w:r>
            <w:r w:rsidRPr="007C2E8A">
              <w:rPr>
                <w:sz w:val="24"/>
                <w:szCs w:val="24"/>
              </w:rPr>
              <w:t xml:space="preserve"> a person to act as a reasonable person would.</w:t>
            </w:r>
          </w:p>
        </w:tc>
      </w:tr>
      <w:tr w:rsidR="005B67DA" w:rsidRPr="0006230A" w14:paraId="38F644B0" w14:textId="77777777" w:rsidTr="005B67DA">
        <w:tc>
          <w:tcPr>
            <w:tcW w:w="9350" w:type="dxa"/>
          </w:tcPr>
          <w:p w14:paraId="485115BE" w14:textId="77777777" w:rsidR="007E1C55" w:rsidRPr="007C2E8A" w:rsidRDefault="005B67DA" w:rsidP="007E1C55">
            <w:pPr>
              <w:rPr>
                <w:sz w:val="24"/>
                <w:szCs w:val="24"/>
              </w:rPr>
            </w:pPr>
            <w:r w:rsidRPr="007C2E8A">
              <w:rPr>
                <w:b/>
                <w:sz w:val="24"/>
                <w:szCs w:val="24"/>
              </w:rPr>
              <w:t>Ratio</w:t>
            </w:r>
            <w:r w:rsidRPr="007C2E8A">
              <w:rPr>
                <w:sz w:val="24"/>
                <w:szCs w:val="24"/>
              </w:rPr>
              <w:t xml:space="preserve">: </w:t>
            </w:r>
          </w:p>
          <w:p w14:paraId="138A3A96" w14:textId="710C5892" w:rsidR="005B67DA" w:rsidRPr="007C2E8A" w:rsidRDefault="005B67DA" w:rsidP="006617CD">
            <w:pPr>
              <w:numPr>
                <w:ilvl w:val="0"/>
                <w:numId w:val="2"/>
              </w:numPr>
              <w:rPr>
                <w:sz w:val="24"/>
                <w:szCs w:val="24"/>
              </w:rPr>
            </w:pPr>
            <w:r w:rsidRPr="007C2E8A">
              <w:rPr>
                <w:sz w:val="24"/>
                <w:szCs w:val="24"/>
              </w:rPr>
              <w:t>The standard for negligence is a breach of a duty of care by acting without “such reasonable caution as a prudent man would have exercised under such circumstances." (REASONABLE PERSON STANDARD)</w:t>
            </w:r>
          </w:p>
        </w:tc>
      </w:tr>
      <w:tr w:rsidR="005B67DA" w:rsidRPr="0006230A" w14:paraId="11C2EDB5" w14:textId="77777777" w:rsidTr="005B67DA">
        <w:tc>
          <w:tcPr>
            <w:tcW w:w="9350" w:type="dxa"/>
          </w:tcPr>
          <w:p w14:paraId="6F0882F8" w14:textId="77777777" w:rsidR="005B67DA" w:rsidRPr="007C2E8A" w:rsidRDefault="005B67DA" w:rsidP="005B67DA">
            <w:pPr>
              <w:rPr>
                <w:sz w:val="24"/>
                <w:szCs w:val="24"/>
              </w:rPr>
            </w:pPr>
            <w:r w:rsidRPr="007C2E8A">
              <w:rPr>
                <w:b/>
                <w:sz w:val="24"/>
                <w:szCs w:val="24"/>
              </w:rPr>
              <w:t>Reasons</w:t>
            </w:r>
            <w:r w:rsidRPr="007C2E8A">
              <w:rPr>
                <w:sz w:val="24"/>
                <w:szCs w:val="24"/>
              </w:rPr>
              <w:t>:</w:t>
            </w:r>
          </w:p>
          <w:p w14:paraId="34954B6C" w14:textId="078CA854" w:rsidR="005B67DA" w:rsidRPr="007C2E8A" w:rsidRDefault="005B67DA" w:rsidP="006617CD">
            <w:pPr>
              <w:numPr>
                <w:ilvl w:val="0"/>
                <w:numId w:val="2"/>
              </w:numPr>
              <w:rPr>
                <w:sz w:val="24"/>
                <w:szCs w:val="24"/>
              </w:rPr>
            </w:pPr>
            <w:r w:rsidRPr="007C2E8A">
              <w:rPr>
                <w:sz w:val="24"/>
                <w:szCs w:val="24"/>
              </w:rPr>
              <w:lastRenderedPageBreak/>
              <w:t xml:space="preserve">The Court </w:t>
            </w:r>
            <w:r w:rsidR="007529CB" w:rsidRPr="007C2E8A">
              <w:rPr>
                <w:sz w:val="24"/>
                <w:szCs w:val="24"/>
              </w:rPr>
              <w:t>rejects</w:t>
            </w:r>
            <w:r w:rsidRPr="007C2E8A">
              <w:rPr>
                <w:sz w:val="24"/>
                <w:szCs w:val="24"/>
              </w:rPr>
              <w:t xml:space="preserve"> the defendant’s proposed rule nisi.</w:t>
            </w:r>
          </w:p>
          <w:p w14:paraId="5E7B344A" w14:textId="77777777" w:rsidR="005B67DA" w:rsidRPr="007C2E8A" w:rsidRDefault="005B67DA" w:rsidP="006617CD">
            <w:pPr>
              <w:numPr>
                <w:ilvl w:val="1"/>
                <w:numId w:val="2"/>
              </w:numPr>
              <w:rPr>
                <w:sz w:val="24"/>
                <w:szCs w:val="24"/>
              </w:rPr>
            </w:pPr>
            <w:r w:rsidRPr="007C2E8A">
              <w:rPr>
                <w:sz w:val="24"/>
                <w:szCs w:val="24"/>
              </w:rPr>
              <w:t>The court stated that to judge “whether the Defendant had acted honestly and bona fide to the best of his own judgment... would leave so vague a line as to afford no rule at all... [Because the judgments of individuals are...] as variable as the length of the foot of each... we ought rather to adhere to the rule which requires in all cases a regard to caution such as a man of ordinary prudence would observe.”</w:t>
            </w:r>
          </w:p>
          <w:p w14:paraId="3791F4B8" w14:textId="77777777" w:rsidR="005B67DA" w:rsidRPr="007C2E8A" w:rsidRDefault="005B67DA" w:rsidP="006617CD">
            <w:pPr>
              <w:numPr>
                <w:ilvl w:val="0"/>
                <w:numId w:val="2"/>
              </w:numPr>
              <w:rPr>
                <w:sz w:val="24"/>
                <w:szCs w:val="24"/>
              </w:rPr>
            </w:pPr>
            <w:r w:rsidRPr="007C2E8A">
              <w:rPr>
                <w:sz w:val="24"/>
                <w:szCs w:val="24"/>
              </w:rPr>
              <w:t>Though this was a novel case, the reasonable person standard was supported by a similar duty of care applied in cases of bailment, in which liability was imposed only for negligence relative to that standard.</w:t>
            </w:r>
          </w:p>
          <w:p w14:paraId="7565F7A7" w14:textId="77777777" w:rsidR="005B67DA" w:rsidRPr="007C2E8A" w:rsidRDefault="005B67DA" w:rsidP="006617CD">
            <w:pPr>
              <w:numPr>
                <w:ilvl w:val="0"/>
                <w:numId w:val="2"/>
              </w:numPr>
              <w:rPr>
                <w:sz w:val="24"/>
                <w:szCs w:val="24"/>
              </w:rPr>
            </w:pPr>
            <w:r w:rsidRPr="007C2E8A">
              <w:rPr>
                <w:sz w:val="24"/>
                <w:szCs w:val="24"/>
              </w:rPr>
              <w:t>The court also viewed the reasonable person (“man of ordinary prudence”) standard as supported by the long-settled principle that persons must use their property so as not to harm that of others (</w:t>
            </w:r>
            <w:r w:rsidRPr="007C2E8A">
              <w:rPr>
                <w:i/>
                <w:sz w:val="24"/>
                <w:szCs w:val="24"/>
              </w:rPr>
              <w:t>sic utere tuo ut alienum non laedas</w:t>
            </w:r>
            <w:r w:rsidRPr="007C2E8A">
              <w:rPr>
                <w:sz w:val="24"/>
                <w:szCs w:val="24"/>
              </w:rPr>
              <w:t>).</w:t>
            </w:r>
          </w:p>
          <w:p w14:paraId="63DAC670" w14:textId="1BD2A619" w:rsidR="005B67DA" w:rsidRPr="007C2E8A" w:rsidRDefault="005B67DA" w:rsidP="006617CD">
            <w:pPr>
              <w:numPr>
                <w:ilvl w:val="0"/>
                <w:numId w:val="2"/>
              </w:numPr>
              <w:rPr>
                <w:sz w:val="24"/>
                <w:szCs w:val="24"/>
              </w:rPr>
            </w:pPr>
            <w:r w:rsidRPr="007C2E8A">
              <w:rPr>
                <w:sz w:val="24"/>
                <w:szCs w:val="24"/>
              </w:rPr>
              <w:t xml:space="preserve">Finally, the court held that whether the defendant was liable </w:t>
            </w:r>
            <w:r w:rsidR="00E90F52" w:rsidRPr="007C2E8A">
              <w:rPr>
                <w:sz w:val="24"/>
                <w:szCs w:val="24"/>
              </w:rPr>
              <w:t>for</w:t>
            </w:r>
            <w:r w:rsidRPr="007C2E8A">
              <w:rPr>
                <w:sz w:val="24"/>
                <w:szCs w:val="24"/>
              </w:rPr>
              <w:t xml:space="preserve"> negligence </w:t>
            </w:r>
            <w:r w:rsidR="00E90F52" w:rsidRPr="007C2E8A">
              <w:rPr>
                <w:sz w:val="24"/>
                <w:szCs w:val="24"/>
              </w:rPr>
              <w:t>because he</w:t>
            </w:r>
            <w:r w:rsidRPr="007C2E8A">
              <w:rPr>
                <w:sz w:val="24"/>
                <w:szCs w:val="24"/>
              </w:rPr>
              <w:t xml:space="preserve"> </w:t>
            </w:r>
            <w:r w:rsidR="00E90F52" w:rsidRPr="007C2E8A">
              <w:rPr>
                <w:sz w:val="24"/>
                <w:szCs w:val="24"/>
              </w:rPr>
              <w:t>violated</w:t>
            </w:r>
            <w:r w:rsidRPr="007C2E8A">
              <w:rPr>
                <w:sz w:val="24"/>
                <w:szCs w:val="24"/>
              </w:rPr>
              <w:t xml:space="preserve"> the reasonable person standard was a proper question for the jury.</w:t>
            </w:r>
          </w:p>
          <w:p w14:paraId="5AB5F69E" w14:textId="5B851362" w:rsidR="005B67DA" w:rsidRPr="007C2E8A" w:rsidRDefault="005B67DA" w:rsidP="006617CD">
            <w:pPr>
              <w:numPr>
                <w:ilvl w:val="1"/>
                <w:numId w:val="2"/>
              </w:numPr>
              <w:rPr>
                <w:sz w:val="24"/>
                <w:szCs w:val="24"/>
              </w:rPr>
            </w:pPr>
            <w:r w:rsidRPr="007C2E8A">
              <w:rPr>
                <w:sz w:val="24"/>
                <w:szCs w:val="24"/>
              </w:rPr>
              <w:t>"The care taken by a prudent man has always been the rule laid down; and as to the supposed difficulty of applying it, a jury has always been able to say, whether, taking that rule as their guide, there has been negligence..."</w:t>
            </w:r>
          </w:p>
        </w:tc>
      </w:tr>
    </w:tbl>
    <w:p w14:paraId="4CB5EE6A" w14:textId="77777777" w:rsidR="005B67DA" w:rsidRPr="0006230A" w:rsidRDefault="005B67DA" w:rsidP="005B67DA">
      <w:pPr>
        <w:rPr>
          <w:lang w:val="en-CA"/>
        </w:rPr>
      </w:pPr>
    </w:p>
    <w:p w14:paraId="77FD0DFD" w14:textId="77777777" w:rsidR="00A30BAB" w:rsidRPr="0006230A" w:rsidRDefault="00A30BAB" w:rsidP="00A30BAB">
      <w:pPr>
        <w:pStyle w:val="Heading3"/>
        <w:rPr>
          <w:lang w:val="en-CA"/>
        </w:rPr>
      </w:pPr>
      <w:bookmarkStart w:id="12" w:name="_Toc153122348"/>
      <w:bookmarkStart w:id="13" w:name="_Toc182171089"/>
      <w:r w:rsidRPr="0006230A">
        <w:rPr>
          <w:lang w:val="en-CA"/>
        </w:rPr>
        <w:t xml:space="preserve">Clarification of the “Reasonable Person” Standard in </w:t>
      </w:r>
      <w:r w:rsidRPr="0045390A">
        <w:rPr>
          <w:i/>
          <w:iCs/>
          <w:lang w:val="en-CA"/>
        </w:rPr>
        <w:t>Arland v Taylor</w:t>
      </w:r>
      <w:r w:rsidRPr="0006230A">
        <w:rPr>
          <w:lang w:val="en-CA"/>
        </w:rPr>
        <w:t>, (1955) ONCA</w:t>
      </w:r>
      <w:bookmarkEnd w:id="12"/>
      <w:bookmarkEnd w:id="13"/>
    </w:p>
    <w:p w14:paraId="420E93C1" w14:textId="77777777" w:rsidR="00A30BAB" w:rsidRPr="007C2E8A" w:rsidRDefault="00A30BAB" w:rsidP="006617CD">
      <w:pPr>
        <w:pStyle w:val="ListParagraph"/>
        <w:numPr>
          <w:ilvl w:val="0"/>
          <w:numId w:val="3"/>
        </w:numPr>
        <w:rPr>
          <w:sz w:val="24"/>
          <w:szCs w:val="24"/>
        </w:rPr>
      </w:pPr>
      <w:r w:rsidRPr="007C2E8A">
        <w:rPr>
          <w:sz w:val="24"/>
          <w:szCs w:val="24"/>
        </w:rPr>
        <w:t>“He is not an extraordinary or unusual creature; he is not superhuman; he is not required to display the highest skill of which anyone is capable; he is not a genius who can perform uncommon feats, nor is he possessed of unusual powers of foresight. He is a person of normal intelligence who makes prudence a guide to his conduct. He does nothing that a prudent man would not do and does not omit to do anything a prudent man would do.”</w:t>
      </w:r>
    </w:p>
    <w:p w14:paraId="44471BDE" w14:textId="372FA1D7" w:rsidR="00A30BAB" w:rsidRPr="0006230A" w:rsidRDefault="00A30BAB" w:rsidP="00A30BAB">
      <w:pPr>
        <w:pStyle w:val="Heading3"/>
        <w:rPr>
          <w:lang w:val="en-CA"/>
        </w:rPr>
      </w:pPr>
      <w:bookmarkStart w:id="14" w:name="_Toc153122349"/>
      <w:bookmarkStart w:id="15" w:name="_Toc182171090"/>
      <w:r w:rsidRPr="0006230A">
        <w:rPr>
          <w:lang w:val="en-CA"/>
        </w:rPr>
        <w:t>Limitations on the Reasonable Person Standard</w:t>
      </w:r>
      <w:r w:rsidR="004C3175" w:rsidRPr="0006230A">
        <w:rPr>
          <w:lang w:val="en-CA"/>
        </w:rPr>
        <w:t>:</w:t>
      </w:r>
      <w:r w:rsidRPr="0006230A">
        <w:rPr>
          <w:lang w:val="en-CA"/>
        </w:rPr>
        <w:t xml:space="preserve"> Incapacity vs Impaired Control</w:t>
      </w:r>
      <w:bookmarkEnd w:id="14"/>
      <w:bookmarkEnd w:id="15"/>
    </w:p>
    <w:p w14:paraId="7704FBCC" w14:textId="77777777" w:rsidR="00A30BAB" w:rsidRPr="0006230A" w:rsidRDefault="00A30BAB" w:rsidP="00A30BAB">
      <w:pPr>
        <w:pStyle w:val="Heading4"/>
        <w:rPr>
          <w:i w:val="0"/>
          <w:iCs w:val="0"/>
          <w:lang w:val="en-CA"/>
        </w:rPr>
      </w:pPr>
      <w:bookmarkStart w:id="16" w:name="_Toc153122350"/>
      <w:bookmarkStart w:id="17" w:name="_Toc182171091"/>
      <w:r w:rsidRPr="0006230A">
        <w:rPr>
          <w:lang w:val="en-CA"/>
        </w:rPr>
        <w:t>Buckley and The Toronto Transportation Commission v Smith Transport Limited</w:t>
      </w:r>
      <w:r w:rsidRPr="0006230A">
        <w:rPr>
          <w:i w:val="0"/>
          <w:iCs w:val="0"/>
          <w:lang w:val="en-CA"/>
        </w:rPr>
        <w:t>, 1946 CanLII 77 (ON CA), OR 798 CA</w:t>
      </w:r>
      <w:bookmarkEnd w:id="16"/>
      <w:bookmarkEnd w:id="17"/>
    </w:p>
    <w:tbl>
      <w:tblPr>
        <w:tblStyle w:val="TableGrid"/>
        <w:tblW w:w="0" w:type="auto"/>
        <w:tblLook w:val="04A0" w:firstRow="1" w:lastRow="0" w:firstColumn="1" w:lastColumn="0" w:noHBand="0" w:noVBand="1"/>
      </w:tblPr>
      <w:tblGrid>
        <w:gridCol w:w="9350"/>
      </w:tblGrid>
      <w:tr w:rsidR="00DC4AE5" w:rsidRPr="0006230A" w14:paraId="26EE7B0A" w14:textId="77777777" w:rsidTr="00DC4AE5">
        <w:tc>
          <w:tcPr>
            <w:tcW w:w="9350" w:type="dxa"/>
          </w:tcPr>
          <w:p w14:paraId="52442D6D" w14:textId="77777777" w:rsidR="00DC4AE5" w:rsidRPr="007C2E8A" w:rsidRDefault="00DC4AE5" w:rsidP="006617CD">
            <w:pPr>
              <w:rPr>
                <w:sz w:val="24"/>
                <w:szCs w:val="24"/>
              </w:rPr>
            </w:pPr>
            <w:r w:rsidRPr="007C2E8A">
              <w:rPr>
                <w:b/>
                <w:sz w:val="24"/>
                <w:szCs w:val="24"/>
              </w:rPr>
              <w:t>Facts</w:t>
            </w:r>
            <w:r w:rsidRPr="007C2E8A">
              <w:rPr>
                <w:sz w:val="24"/>
                <w:szCs w:val="24"/>
              </w:rPr>
              <w:t>:</w:t>
            </w:r>
          </w:p>
          <w:p w14:paraId="1C8F8272" w14:textId="77777777" w:rsidR="00DC4AE5" w:rsidRPr="007C2E8A" w:rsidRDefault="00DC4AE5" w:rsidP="006617CD">
            <w:pPr>
              <w:numPr>
                <w:ilvl w:val="0"/>
                <w:numId w:val="3"/>
              </w:numPr>
              <w:rPr>
                <w:sz w:val="24"/>
                <w:szCs w:val="24"/>
              </w:rPr>
            </w:pPr>
            <w:r w:rsidRPr="007C2E8A">
              <w:rPr>
                <w:sz w:val="24"/>
                <w:szCs w:val="24"/>
              </w:rPr>
              <w:t>A truck driven by an employee of the defendant came to an intersection at high speed and rammed a streetcar operated by the plaintiff.</w:t>
            </w:r>
          </w:p>
          <w:p w14:paraId="488C0CB5" w14:textId="490803B2" w:rsidR="00DC4AE5" w:rsidRPr="007C2E8A" w:rsidRDefault="00DC4AE5" w:rsidP="006617CD">
            <w:pPr>
              <w:numPr>
                <w:ilvl w:val="0"/>
                <w:numId w:val="3"/>
              </w:numPr>
              <w:rPr>
                <w:sz w:val="24"/>
                <w:szCs w:val="24"/>
              </w:rPr>
            </w:pPr>
            <w:r w:rsidRPr="007C2E8A">
              <w:rPr>
                <w:sz w:val="24"/>
                <w:szCs w:val="24"/>
              </w:rPr>
              <w:t xml:space="preserve">The plaintiff sued the defendant based on their vicarious liability for the torts of their employees </w:t>
            </w:r>
            <w:r w:rsidR="004C3175" w:rsidRPr="007C2E8A">
              <w:rPr>
                <w:sz w:val="24"/>
                <w:szCs w:val="24"/>
              </w:rPr>
              <w:t>during</w:t>
            </w:r>
            <w:r w:rsidRPr="007C2E8A">
              <w:rPr>
                <w:sz w:val="24"/>
                <w:szCs w:val="24"/>
              </w:rPr>
              <w:t xml:space="preserve"> their employment.</w:t>
            </w:r>
          </w:p>
          <w:p w14:paraId="3FD0458F" w14:textId="5382AE36" w:rsidR="00DC4AE5" w:rsidRPr="007C2E8A" w:rsidRDefault="00DC4AE5" w:rsidP="006617CD">
            <w:pPr>
              <w:numPr>
                <w:ilvl w:val="0"/>
                <w:numId w:val="3"/>
              </w:numPr>
              <w:rPr>
                <w:sz w:val="24"/>
                <w:szCs w:val="24"/>
              </w:rPr>
            </w:pPr>
            <w:r w:rsidRPr="007C2E8A">
              <w:rPr>
                <w:sz w:val="24"/>
                <w:szCs w:val="24"/>
              </w:rPr>
              <w:lastRenderedPageBreak/>
              <w:t xml:space="preserve">The defendants plead that their employee, suddenly and without warning, became insane and imagined that the truck was </w:t>
            </w:r>
            <w:r w:rsidR="006617CD" w:rsidRPr="007C2E8A">
              <w:rPr>
                <w:sz w:val="24"/>
                <w:szCs w:val="24"/>
              </w:rPr>
              <w:t>remote-controlled</w:t>
            </w:r>
            <w:r w:rsidRPr="007C2E8A">
              <w:rPr>
                <w:sz w:val="24"/>
                <w:szCs w:val="24"/>
              </w:rPr>
              <w:t xml:space="preserve"> by head office, and he could not stop or slow it.</w:t>
            </w:r>
          </w:p>
          <w:p w14:paraId="0143F3D9" w14:textId="45D2A6CC" w:rsidR="00DC4AE5" w:rsidRPr="007C2E8A" w:rsidRDefault="00DC4AE5" w:rsidP="006617CD">
            <w:pPr>
              <w:numPr>
                <w:ilvl w:val="0"/>
                <w:numId w:val="3"/>
              </w:numPr>
              <w:rPr>
                <w:sz w:val="24"/>
                <w:szCs w:val="24"/>
              </w:rPr>
            </w:pPr>
            <w:r w:rsidRPr="007C2E8A">
              <w:rPr>
                <w:sz w:val="24"/>
                <w:szCs w:val="24"/>
              </w:rPr>
              <w:t>Doctors found that the employee suffered from syphilis of the brain, and he died one month after the accident.</w:t>
            </w:r>
          </w:p>
        </w:tc>
      </w:tr>
      <w:tr w:rsidR="00DC4AE5" w:rsidRPr="0006230A" w14:paraId="74574CA2" w14:textId="77777777" w:rsidTr="00DC4AE5">
        <w:tc>
          <w:tcPr>
            <w:tcW w:w="9350" w:type="dxa"/>
          </w:tcPr>
          <w:p w14:paraId="592F80C7" w14:textId="77777777" w:rsidR="006617CD" w:rsidRPr="007C2E8A" w:rsidRDefault="00DC4AE5" w:rsidP="006617CD">
            <w:pPr>
              <w:rPr>
                <w:sz w:val="24"/>
                <w:szCs w:val="24"/>
              </w:rPr>
            </w:pPr>
            <w:r w:rsidRPr="007C2E8A">
              <w:rPr>
                <w:b/>
                <w:sz w:val="24"/>
                <w:szCs w:val="24"/>
              </w:rPr>
              <w:lastRenderedPageBreak/>
              <w:t>Issue</w:t>
            </w:r>
            <w:r w:rsidRPr="007C2E8A">
              <w:rPr>
                <w:sz w:val="24"/>
                <w:szCs w:val="24"/>
              </w:rPr>
              <w:t xml:space="preserve">: </w:t>
            </w:r>
          </w:p>
          <w:p w14:paraId="25F2F2BF" w14:textId="0A7B44C9" w:rsidR="00DC4AE5" w:rsidRPr="007C2E8A" w:rsidRDefault="00DC4AE5" w:rsidP="006617CD">
            <w:pPr>
              <w:numPr>
                <w:ilvl w:val="0"/>
                <w:numId w:val="3"/>
              </w:numPr>
              <w:rPr>
                <w:sz w:val="24"/>
                <w:szCs w:val="24"/>
              </w:rPr>
            </w:pPr>
            <w:r w:rsidRPr="007C2E8A">
              <w:rPr>
                <w:sz w:val="24"/>
                <w:szCs w:val="24"/>
              </w:rPr>
              <w:t>Was the employee liable for striking the plaintiff with his truck?</w:t>
            </w:r>
          </w:p>
        </w:tc>
      </w:tr>
      <w:tr w:rsidR="00DC4AE5" w:rsidRPr="0006230A" w14:paraId="7D0B917D" w14:textId="77777777" w:rsidTr="00DC4AE5">
        <w:tc>
          <w:tcPr>
            <w:tcW w:w="9350" w:type="dxa"/>
          </w:tcPr>
          <w:p w14:paraId="4A562136" w14:textId="77777777" w:rsidR="005A36E1" w:rsidRPr="007C2E8A" w:rsidRDefault="00DC4AE5" w:rsidP="005A36E1">
            <w:pPr>
              <w:rPr>
                <w:sz w:val="24"/>
                <w:szCs w:val="24"/>
              </w:rPr>
            </w:pPr>
            <w:r w:rsidRPr="007C2E8A">
              <w:rPr>
                <w:b/>
                <w:sz w:val="24"/>
                <w:szCs w:val="24"/>
              </w:rPr>
              <w:t>Held</w:t>
            </w:r>
            <w:r w:rsidRPr="007C2E8A">
              <w:rPr>
                <w:sz w:val="24"/>
                <w:szCs w:val="24"/>
              </w:rPr>
              <w:t xml:space="preserve">: </w:t>
            </w:r>
          </w:p>
          <w:p w14:paraId="5423D0BC" w14:textId="66FEE85F" w:rsidR="00DC4AE5" w:rsidRPr="007C2E8A" w:rsidRDefault="00DC4AE5" w:rsidP="006617CD">
            <w:pPr>
              <w:numPr>
                <w:ilvl w:val="0"/>
                <w:numId w:val="3"/>
              </w:numPr>
              <w:rPr>
                <w:sz w:val="24"/>
                <w:szCs w:val="24"/>
              </w:rPr>
            </w:pPr>
            <w:r w:rsidRPr="007C2E8A">
              <w:rPr>
                <w:sz w:val="24"/>
                <w:szCs w:val="24"/>
              </w:rPr>
              <w:t xml:space="preserve">No liability attached to the </w:t>
            </w:r>
            <w:r w:rsidR="006617CD" w:rsidRPr="007C2E8A">
              <w:rPr>
                <w:sz w:val="24"/>
                <w:szCs w:val="24"/>
              </w:rPr>
              <w:t>employee.</w:t>
            </w:r>
          </w:p>
        </w:tc>
      </w:tr>
      <w:tr w:rsidR="00DC4AE5" w:rsidRPr="0006230A" w14:paraId="0FD4A023" w14:textId="77777777" w:rsidTr="00DC4AE5">
        <w:tc>
          <w:tcPr>
            <w:tcW w:w="9350" w:type="dxa"/>
          </w:tcPr>
          <w:p w14:paraId="42DFB214" w14:textId="77777777" w:rsidR="00DC4AE5" w:rsidRPr="007C2E8A" w:rsidRDefault="00DC4AE5" w:rsidP="00DC4AE5">
            <w:pPr>
              <w:rPr>
                <w:sz w:val="24"/>
                <w:szCs w:val="24"/>
              </w:rPr>
            </w:pPr>
            <w:r w:rsidRPr="007C2E8A">
              <w:rPr>
                <w:b/>
                <w:sz w:val="24"/>
                <w:szCs w:val="24"/>
              </w:rPr>
              <w:t>Ratio</w:t>
            </w:r>
            <w:r w:rsidRPr="007C2E8A">
              <w:rPr>
                <w:sz w:val="24"/>
                <w:szCs w:val="24"/>
              </w:rPr>
              <w:t xml:space="preserve">: </w:t>
            </w:r>
          </w:p>
          <w:p w14:paraId="79882987" w14:textId="6DDEB541" w:rsidR="009B161B" w:rsidRPr="007C2E8A" w:rsidRDefault="00DC4AE5" w:rsidP="009B161B">
            <w:pPr>
              <w:numPr>
                <w:ilvl w:val="0"/>
                <w:numId w:val="3"/>
              </w:numPr>
              <w:rPr>
                <w:sz w:val="24"/>
                <w:szCs w:val="24"/>
              </w:rPr>
            </w:pPr>
            <w:r w:rsidRPr="007C2E8A">
              <w:rPr>
                <w:b/>
                <w:sz w:val="24"/>
                <w:szCs w:val="24"/>
              </w:rPr>
              <w:t>Test for insanity:</w:t>
            </w:r>
            <w:r w:rsidRPr="007C2E8A">
              <w:rPr>
                <w:sz w:val="24"/>
                <w:szCs w:val="24"/>
              </w:rPr>
              <w:t xml:space="preserve"> </w:t>
            </w:r>
            <w:r w:rsidR="00C623D4" w:rsidRPr="007C2E8A">
              <w:rPr>
                <w:sz w:val="24"/>
                <w:szCs w:val="24"/>
              </w:rPr>
              <w:t>An</w:t>
            </w:r>
            <w:r w:rsidRPr="007C2E8A">
              <w:rPr>
                <w:sz w:val="24"/>
                <w:szCs w:val="24"/>
              </w:rPr>
              <w:t xml:space="preserve"> </w:t>
            </w:r>
            <w:r w:rsidR="00C623D4" w:rsidRPr="007C2E8A">
              <w:rPr>
                <w:sz w:val="24"/>
                <w:szCs w:val="24"/>
              </w:rPr>
              <w:t>insanity defence</w:t>
            </w:r>
            <w:r w:rsidRPr="007C2E8A">
              <w:rPr>
                <w:sz w:val="24"/>
                <w:szCs w:val="24"/>
              </w:rPr>
              <w:t xml:space="preserve"> frees a defendant of liability only if the insanity made the defendant unable to understand</w:t>
            </w:r>
            <w:r w:rsidR="009B161B" w:rsidRPr="007C2E8A">
              <w:rPr>
                <w:sz w:val="24"/>
                <w:szCs w:val="24"/>
              </w:rPr>
              <w:t xml:space="preserve"> and discharge</w:t>
            </w:r>
            <w:r w:rsidRPr="007C2E8A">
              <w:rPr>
                <w:sz w:val="24"/>
                <w:szCs w:val="24"/>
              </w:rPr>
              <w:t xml:space="preserve"> the</w:t>
            </w:r>
            <w:r w:rsidR="009B161B" w:rsidRPr="007C2E8A">
              <w:rPr>
                <w:sz w:val="24"/>
                <w:szCs w:val="24"/>
              </w:rPr>
              <w:t>ir</w:t>
            </w:r>
            <w:r w:rsidRPr="007C2E8A">
              <w:rPr>
                <w:sz w:val="24"/>
                <w:szCs w:val="24"/>
              </w:rPr>
              <w:t xml:space="preserve"> duty </w:t>
            </w:r>
            <w:r w:rsidR="009B161B" w:rsidRPr="007C2E8A">
              <w:rPr>
                <w:sz w:val="24"/>
                <w:szCs w:val="24"/>
              </w:rPr>
              <w:t>of care.</w:t>
            </w:r>
          </w:p>
          <w:p w14:paraId="3FD95668" w14:textId="58ACD585" w:rsidR="00DC4AE5" w:rsidRPr="007C2E8A" w:rsidRDefault="00DC4AE5" w:rsidP="009B161B">
            <w:pPr>
              <w:numPr>
                <w:ilvl w:val="1"/>
                <w:numId w:val="3"/>
              </w:numPr>
              <w:rPr>
                <w:sz w:val="24"/>
                <w:szCs w:val="24"/>
              </w:rPr>
            </w:pPr>
            <w:r w:rsidRPr="007C2E8A">
              <w:rPr>
                <w:sz w:val="24"/>
                <w:szCs w:val="24"/>
              </w:rPr>
              <w:t>You are only exculpated by insanity when you essentially cease to be an actor. You cannot understand your duty nor discharge it.</w:t>
            </w:r>
          </w:p>
        </w:tc>
      </w:tr>
      <w:tr w:rsidR="00DC4AE5" w:rsidRPr="0006230A" w14:paraId="631DCD64" w14:textId="77777777" w:rsidTr="00DC4AE5">
        <w:tc>
          <w:tcPr>
            <w:tcW w:w="9350" w:type="dxa"/>
          </w:tcPr>
          <w:p w14:paraId="7C3CD9EA" w14:textId="77777777" w:rsidR="00DC4AE5" w:rsidRPr="007C2E8A" w:rsidRDefault="00DC4AE5" w:rsidP="005A36E1">
            <w:pPr>
              <w:rPr>
                <w:sz w:val="24"/>
                <w:szCs w:val="24"/>
              </w:rPr>
            </w:pPr>
            <w:r w:rsidRPr="007C2E8A">
              <w:rPr>
                <w:b/>
                <w:sz w:val="24"/>
                <w:szCs w:val="24"/>
              </w:rPr>
              <w:t>Reasons</w:t>
            </w:r>
            <w:r w:rsidRPr="007C2E8A">
              <w:rPr>
                <w:sz w:val="24"/>
                <w:szCs w:val="24"/>
              </w:rPr>
              <w:t>:</w:t>
            </w:r>
          </w:p>
          <w:p w14:paraId="4580EEC0" w14:textId="77777777" w:rsidR="00DC4AE5" w:rsidRPr="007C2E8A" w:rsidRDefault="00DC4AE5" w:rsidP="006617CD">
            <w:pPr>
              <w:numPr>
                <w:ilvl w:val="0"/>
                <w:numId w:val="3"/>
              </w:numPr>
              <w:rPr>
                <w:sz w:val="24"/>
                <w:szCs w:val="24"/>
              </w:rPr>
            </w:pPr>
            <w:r w:rsidRPr="007C2E8A">
              <w:rPr>
                <w:sz w:val="24"/>
                <w:szCs w:val="24"/>
              </w:rPr>
              <w:t>Test for insanity: Did the insane delusion make the defendant unable to understand the duty that rested on him and unable to discharge this duty?</w:t>
            </w:r>
          </w:p>
          <w:p w14:paraId="7E54289E" w14:textId="77777777" w:rsidR="00DC4AE5" w:rsidRPr="007C2E8A" w:rsidRDefault="00DC4AE5" w:rsidP="006617CD">
            <w:pPr>
              <w:numPr>
                <w:ilvl w:val="1"/>
                <w:numId w:val="3"/>
              </w:numPr>
              <w:rPr>
                <w:sz w:val="24"/>
                <w:szCs w:val="24"/>
              </w:rPr>
            </w:pPr>
            <w:r w:rsidRPr="007C2E8A">
              <w:rPr>
                <w:sz w:val="24"/>
                <w:szCs w:val="24"/>
              </w:rPr>
              <w:t>“Thus, an insane delusion, unconnected or not sufficiently connected with the inability to understand and discharge this duty, would not free an insane defendant from liability for negligence.”</w:t>
            </w:r>
          </w:p>
          <w:p w14:paraId="7DA732AD" w14:textId="77777777" w:rsidR="00DC4AE5" w:rsidRPr="007C2E8A" w:rsidRDefault="00DC4AE5" w:rsidP="006617CD">
            <w:pPr>
              <w:numPr>
                <w:ilvl w:val="1"/>
                <w:numId w:val="3"/>
              </w:numPr>
              <w:rPr>
                <w:sz w:val="24"/>
                <w:szCs w:val="24"/>
              </w:rPr>
            </w:pPr>
            <w:r w:rsidRPr="007C2E8A">
              <w:rPr>
                <w:sz w:val="24"/>
                <w:szCs w:val="24"/>
              </w:rPr>
              <w:t>The onus of proof in this connection was always the party alleging [insanity].</w:t>
            </w:r>
          </w:p>
          <w:p w14:paraId="12500BAA" w14:textId="77777777" w:rsidR="00DC4AE5" w:rsidRPr="007C2E8A" w:rsidRDefault="00DC4AE5" w:rsidP="006617CD">
            <w:pPr>
              <w:numPr>
                <w:ilvl w:val="0"/>
                <w:numId w:val="3"/>
              </w:numPr>
              <w:rPr>
                <w:sz w:val="24"/>
                <w:szCs w:val="24"/>
              </w:rPr>
            </w:pPr>
            <w:r w:rsidRPr="007C2E8A">
              <w:rPr>
                <w:b/>
                <w:sz w:val="24"/>
                <w:szCs w:val="24"/>
              </w:rPr>
              <w:t>Doctrine of vicarious liability</w:t>
            </w:r>
            <w:r w:rsidRPr="007C2E8A">
              <w:rPr>
                <w:sz w:val="24"/>
                <w:szCs w:val="24"/>
              </w:rPr>
              <w:t>:</w:t>
            </w:r>
          </w:p>
          <w:p w14:paraId="6B1015B6" w14:textId="36F063D5" w:rsidR="00DC4AE5" w:rsidRPr="007C2E8A" w:rsidRDefault="00DC4AE5" w:rsidP="006617CD">
            <w:pPr>
              <w:numPr>
                <w:ilvl w:val="1"/>
                <w:numId w:val="3"/>
              </w:numPr>
              <w:rPr>
                <w:sz w:val="24"/>
                <w:szCs w:val="24"/>
              </w:rPr>
            </w:pPr>
            <w:r w:rsidRPr="007C2E8A">
              <w:rPr>
                <w:sz w:val="24"/>
                <w:szCs w:val="24"/>
              </w:rPr>
              <w:t xml:space="preserve">You are responsible for the torts of your employees when they </w:t>
            </w:r>
            <w:r w:rsidR="00CB4D41" w:rsidRPr="007C2E8A">
              <w:rPr>
                <w:sz w:val="24"/>
                <w:szCs w:val="24"/>
              </w:rPr>
              <w:t>act during</w:t>
            </w:r>
            <w:r w:rsidRPr="007C2E8A">
              <w:rPr>
                <w:sz w:val="24"/>
                <w:szCs w:val="24"/>
              </w:rPr>
              <w:t xml:space="preserve"> their employment.</w:t>
            </w:r>
          </w:p>
        </w:tc>
      </w:tr>
    </w:tbl>
    <w:p w14:paraId="7BD4550A" w14:textId="77777777" w:rsidR="00DC4AE5" w:rsidRPr="0006230A" w:rsidRDefault="00DC4AE5" w:rsidP="00DC4AE5">
      <w:pPr>
        <w:rPr>
          <w:lang w:val="en-CA"/>
        </w:rPr>
      </w:pPr>
    </w:p>
    <w:p w14:paraId="6C47EF68" w14:textId="77777777" w:rsidR="00A30BAB" w:rsidRPr="0006230A" w:rsidRDefault="00A30BAB" w:rsidP="00A30BAB">
      <w:pPr>
        <w:pStyle w:val="Heading4"/>
        <w:rPr>
          <w:i w:val="0"/>
          <w:iCs w:val="0"/>
          <w:lang w:val="en-CA"/>
        </w:rPr>
      </w:pPr>
      <w:bookmarkStart w:id="18" w:name="_Toc153122351"/>
      <w:bookmarkStart w:id="19" w:name="_Toc182171092"/>
      <w:r w:rsidRPr="0006230A">
        <w:rPr>
          <w:lang w:val="en-CA"/>
        </w:rPr>
        <w:t>Stokes v Carson</w:t>
      </w:r>
      <w:r w:rsidRPr="0006230A">
        <w:rPr>
          <w:i w:val="0"/>
          <w:iCs w:val="0"/>
          <w:lang w:val="en-CA"/>
        </w:rPr>
        <w:t xml:space="preserve"> (not in text) – [Not liable if unconscious, since actions not voluntary]</w:t>
      </w:r>
      <w:bookmarkEnd w:id="18"/>
      <w:bookmarkEnd w:id="19"/>
    </w:p>
    <w:p w14:paraId="1EB85C19" w14:textId="77777777" w:rsidR="00A30BAB" w:rsidRPr="007C2E8A" w:rsidRDefault="00A30BAB" w:rsidP="006617CD">
      <w:pPr>
        <w:pStyle w:val="ListParagraph"/>
        <w:numPr>
          <w:ilvl w:val="0"/>
          <w:numId w:val="4"/>
        </w:numPr>
        <w:rPr>
          <w:sz w:val="24"/>
          <w:szCs w:val="24"/>
        </w:rPr>
      </w:pPr>
      <w:r w:rsidRPr="007C2E8A">
        <w:rPr>
          <w:b/>
          <w:sz w:val="24"/>
          <w:szCs w:val="24"/>
        </w:rPr>
        <w:t>Facts</w:t>
      </w:r>
      <w:r w:rsidRPr="007C2E8A">
        <w:rPr>
          <w:sz w:val="24"/>
          <w:szCs w:val="24"/>
        </w:rPr>
        <w:t>: A man was asleep in the back seat of a car. He accidentally knocked his arm into the driver, causing an accident.</w:t>
      </w:r>
    </w:p>
    <w:p w14:paraId="21B1F38A" w14:textId="77777777" w:rsidR="00A30BAB" w:rsidRPr="007C2E8A" w:rsidRDefault="00A30BAB" w:rsidP="006617CD">
      <w:pPr>
        <w:pStyle w:val="ListParagraph"/>
        <w:numPr>
          <w:ilvl w:val="0"/>
          <w:numId w:val="4"/>
        </w:numPr>
        <w:rPr>
          <w:sz w:val="24"/>
          <w:szCs w:val="24"/>
        </w:rPr>
      </w:pPr>
      <w:r w:rsidRPr="007C2E8A">
        <w:rPr>
          <w:b/>
          <w:sz w:val="24"/>
          <w:szCs w:val="24"/>
        </w:rPr>
        <w:t>Held</w:t>
      </w:r>
      <w:r w:rsidRPr="007C2E8A">
        <w:rPr>
          <w:sz w:val="24"/>
          <w:szCs w:val="24"/>
        </w:rPr>
        <w:t>: Not liable.</w:t>
      </w:r>
    </w:p>
    <w:p w14:paraId="42D8C169" w14:textId="77777777" w:rsidR="00A30BAB" w:rsidRPr="007C2E8A" w:rsidRDefault="00A30BAB" w:rsidP="006617CD">
      <w:pPr>
        <w:pStyle w:val="ListParagraph"/>
        <w:numPr>
          <w:ilvl w:val="0"/>
          <w:numId w:val="4"/>
        </w:numPr>
        <w:rPr>
          <w:sz w:val="24"/>
          <w:szCs w:val="24"/>
        </w:rPr>
      </w:pPr>
      <w:r w:rsidRPr="007C2E8A">
        <w:rPr>
          <w:b/>
          <w:sz w:val="24"/>
          <w:szCs w:val="24"/>
        </w:rPr>
        <w:t>Ratio</w:t>
      </w:r>
      <w:r w:rsidRPr="007C2E8A">
        <w:rPr>
          <w:sz w:val="24"/>
          <w:szCs w:val="24"/>
        </w:rPr>
        <w:t>: Liability attaches only to voluntary acts. An action must be conscious, not reflexive.</w:t>
      </w:r>
    </w:p>
    <w:p w14:paraId="1080AF8A" w14:textId="3F32BC5F" w:rsidR="00A30BAB" w:rsidRPr="007C2E8A" w:rsidRDefault="00A30BAB" w:rsidP="006617CD">
      <w:pPr>
        <w:pStyle w:val="ListParagraph"/>
        <w:numPr>
          <w:ilvl w:val="0"/>
          <w:numId w:val="4"/>
        </w:numPr>
        <w:rPr>
          <w:sz w:val="24"/>
          <w:szCs w:val="24"/>
        </w:rPr>
      </w:pPr>
      <w:r w:rsidRPr="007C2E8A">
        <w:rPr>
          <w:b/>
          <w:sz w:val="24"/>
          <w:szCs w:val="24"/>
        </w:rPr>
        <w:t>Reasons</w:t>
      </w:r>
      <w:r w:rsidRPr="007C2E8A">
        <w:rPr>
          <w:sz w:val="24"/>
          <w:szCs w:val="24"/>
        </w:rPr>
        <w:t>: Carson had no control over his actions since he was asleep. He was an automaton.</w:t>
      </w:r>
    </w:p>
    <w:p w14:paraId="33DB052B" w14:textId="77777777" w:rsidR="00A30BAB" w:rsidRPr="0006230A" w:rsidRDefault="00A30BAB" w:rsidP="00A30BAB">
      <w:pPr>
        <w:pStyle w:val="Heading4"/>
        <w:rPr>
          <w:i w:val="0"/>
          <w:iCs w:val="0"/>
          <w:lang w:val="en-CA"/>
        </w:rPr>
      </w:pPr>
      <w:bookmarkStart w:id="20" w:name="_Toc153122352"/>
      <w:bookmarkStart w:id="21" w:name="_Toc182171093"/>
      <w:r w:rsidRPr="0006230A">
        <w:rPr>
          <w:lang w:val="en-CA"/>
        </w:rPr>
        <w:t>Roberts v Ramsbottom</w:t>
      </w:r>
      <w:r w:rsidRPr="0006230A">
        <w:rPr>
          <w:i w:val="0"/>
          <w:iCs w:val="0"/>
          <w:lang w:val="en-CA"/>
        </w:rPr>
        <w:t>, [1980] 1 All ER 7 (QBD) – Stroke, Car Accidents, Objective Standard Applies to Cases of Diminished Capacity</w:t>
      </w:r>
      <w:bookmarkEnd w:id="20"/>
      <w:bookmarkEnd w:id="21"/>
    </w:p>
    <w:tbl>
      <w:tblPr>
        <w:tblStyle w:val="TableGrid"/>
        <w:tblW w:w="0" w:type="auto"/>
        <w:tblLook w:val="04A0" w:firstRow="1" w:lastRow="0" w:firstColumn="1" w:lastColumn="0" w:noHBand="0" w:noVBand="1"/>
      </w:tblPr>
      <w:tblGrid>
        <w:gridCol w:w="9350"/>
      </w:tblGrid>
      <w:tr w:rsidR="001E359E" w:rsidRPr="0006230A" w14:paraId="4A20C91F" w14:textId="77777777" w:rsidTr="001E359E">
        <w:tc>
          <w:tcPr>
            <w:tcW w:w="9350" w:type="dxa"/>
          </w:tcPr>
          <w:p w14:paraId="13D6DEEF" w14:textId="77777777" w:rsidR="001E359E" w:rsidRPr="007C2E8A" w:rsidRDefault="001E359E" w:rsidP="001E359E">
            <w:pPr>
              <w:rPr>
                <w:sz w:val="24"/>
                <w:szCs w:val="24"/>
              </w:rPr>
            </w:pPr>
            <w:r w:rsidRPr="007C2E8A">
              <w:rPr>
                <w:b/>
                <w:sz w:val="24"/>
                <w:szCs w:val="24"/>
              </w:rPr>
              <w:t>Facts</w:t>
            </w:r>
            <w:r w:rsidRPr="007C2E8A">
              <w:rPr>
                <w:sz w:val="24"/>
                <w:szCs w:val="24"/>
              </w:rPr>
              <w:t xml:space="preserve">: </w:t>
            </w:r>
          </w:p>
          <w:p w14:paraId="0AA212D7" w14:textId="77777777" w:rsidR="001E359E" w:rsidRPr="007C2E8A" w:rsidRDefault="001E359E" w:rsidP="001E359E">
            <w:pPr>
              <w:numPr>
                <w:ilvl w:val="0"/>
                <w:numId w:val="5"/>
              </w:numPr>
              <w:rPr>
                <w:sz w:val="24"/>
                <w:szCs w:val="24"/>
              </w:rPr>
            </w:pPr>
            <w:r w:rsidRPr="007C2E8A">
              <w:rPr>
                <w:sz w:val="24"/>
                <w:szCs w:val="24"/>
              </w:rPr>
              <w:t xml:space="preserve">The plaintiff was getting out of their parked car when it was struck by the defendant's car. </w:t>
            </w:r>
          </w:p>
          <w:p w14:paraId="165BEA39" w14:textId="1A592C53" w:rsidR="001E359E" w:rsidRPr="007C2E8A" w:rsidRDefault="001E359E" w:rsidP="001E359E">
            <w:pPr>
              <w:numPr>
                <w:ilvl w:val="0"/>
                <w:numId w:val="5"/>
              </w:numPr>
              <w:rPr>
                <w:sz w:val="24"/>
                <w:szCs w:val="24"/>
              </w:rPr>
            </w:pPr>
            <w:r w:rsidRPr="007C2E8A">
              <w:rPr>
                <w:sz w:val="24"/>
                <w:szCs w:val="24"/>
              </w:rPr>
              <w:lastRenderedPageBreak/>
              <w:t>As a result, the plaintiff and her daughter were injured, and her car was damaged beyond repair.</w:t>
            </w:r>
          </w:p>
          <w:p w14:paraId="6E1581C8" w14:textId="5F3549B2" w:rsidR="001E359E" w:rsidRPr="007C2E8A" w:rsidRDefault="001E359E" w:rsidP="001E359E">
            <w:pPr>
              <w:numPr>
                <w:ilvl w:val="0"/>
                <w:numId w:val="5"/>
              </w:numPr>
              <w:rPr>
                <w:sz w:val="24"/>
                <w:szCs w:val="24"/>
              </w:rPr>
            </w:pPr>
            <w:r w:rsidRPr="007C2E8A">
              <w:rPr>
                <w:sz w:val="24"/>
                <w:szCs w:val="24"/>
              </w:rPr>
              <w:t>Shortly before the collision, the defendant had rear-ended a van and knocked a boy off their bicycle.</w:t>
            </w:r>
          </w:p>
        </w:tc>
      </w:tr>
      <w:tr w:rsidR="001E359E" w:rsidRPr="0006230A" w14:paraId="67E47110" w14:textId="77777777" w:rsidTr="001E359E">
        <w:tc>
          <w:tcPr>
            <w:tcW w:w="9350" w:type="dxa"/>
          </w:tcPr>
          <w:p w14:paraId="25490995" w14:textId="77777777" w:rsidR="001E359E" w:rsidRPr="007C2E8A" w:rsidRDefault="001E359E" w:rsidP="001E359E">
            <w:pPr>
              <w:rPr>
                <w:sz w:val="24"/>
                <w:szCs w:val="24"/>
              </w:rPr>
            </w:pPr>
            <w:r w:rsidRPr="007C2E8A">
              <w:rPr>
                <w:b/>
                <w:sz w:val="24"/>
                <w:szCs w:val="24"/>
              </w:rPr>
              <w:lastRenderedPageBreak/>
              <w:t>Defendant’s</w:t>
            </w:r>
            <w:r w:rsidRPr="007C2E8A">
              <w:rPr>
                <w:sz w:val="24"/>
                <w:szCs w:val="24"/>
              </w:rPr>
              <w:t xml:space="preserve"> </w:t>
            </w:r>
            <w:r w:rsidRPr="007C2E8A">
              <w:rPr>
                <w:b/>
                <w:sz w:val="24"/>
                <w:szCs w:val="24"/>
              </w:rPr>
              <w:t>argument</w:t>
            </w:r>
            <w:r w:rsidRPr="007C2E8A">
              <w:rPr>
                <w:sz w:val="24"/>
                <w:szCs w:val="24"/>
              </w:rPr>
              <w:t>:</w:t>
            </w:r>
          </w:p>
          <w:p w14:paraId="66D080A7" w14:textId="77283F14" w:rsidR="001E359E" w:rsidRPr="007C2E8A" w:rsidRDefault="001E359E" w:rsidP="001E359E">
            <w:pPr>
              <w:numPr>
                <w:ilvl w:val="0"/>
                <w:numId w:val="5"/>
              </w:numPr>
              <w:rPr>
                <w:sz w:val="24"/>
                <w:szCs w:val="24"/>
              </w:rPr>
            </w:pPr>
            <w:r w:rsidRPr="007C2E8A">
              <w:rPr>
                <w:sz w:val="24"/>
                <w:szCs w:val="24"/>
              </w:rPr>
              <w:t xml:space="preserve"> I was having a stroke, which is why I was unable to discharge my duty of care. I also did not know I was having a stroke.</w:t>
            </w:r>
          </w:p>
        </w:tc>
      </w:tr>
      <w:tr w:rsidR="001E359E" w:rsidRPr="0006230A" w14:paraId="412BB6C8" w14:textId="77777777" w:rsidTr="001E359E">
        <w:tc>
          <w:tcPr>
            <w:tcW w:w="9350" w:type="dxa"/>
          </w:tcPr>
          <w:p w14:paraId="2DCC2850" w14:textId="77777777" w:rsidR="001E359E" w:rsidRPr="007C2E8A" w:rsidRDefault="001E359E" w:rsidP="001E359E">
            <w:pPr>
              <w:rPr>
                <w:sz w:val="24"/>
                <w:szCs w:val="24"/>
              </w:rPr>
            </w:pPr>
            <w:r w:rsidRPr="007C2E8A">
              <w:rPr>
                <w:b/>
                <w:sz w:val="24"/>
                <w:szCs w:val="24"/>
              </w:rPr>
              <w:t>Issue</w:t>
            </w:r>
            <w:r w:rsidRPr="007C2E8A">
              <w:rPr>
                <w:sz w:val="24"/>
                <w:szCs w:val="24"/>
              </w:rPr>
              <w:t xml:space="preserve">: </w:t>
            </w:r>
          </w:p>
          <w:p w14:paraId="41D27051" w14:textId="16BD7E85" w:rsidR="001E359E" w:rsidRPr="007C2E8A" w:rsidRDefault="001E359E" w:rsidP="001E359E">
            <w:pPr>
              <w:numPr>
                <w:ilvl w:val="0"/>
                <w:numId w:val="5"/>
              </w:numPr>
              <w:rPr>
                <w:sz w:val="24"/>
                <w:szCs w:val="24"/>
              </w:rPr>
            </w:pPr>
            <w:r w:rsidRPr="007C2E8A">
              <w:rPr>
                <w:sz w:val="24"/>
                <w:szCs w:val="24"/>
              </w:rPr>
              <w:t>Is the defendant liable in the tort of negligence for his actions?</w:t>
            </w:r>
          </w:p>
        </w:tc>
      </w:tr>
      <w:tr w:rsidR="001E359E" w:rsidRPr="0006230A" w14:paraId="0EB55362" w14:textId="77777777" w:rsidTr="001E359E">
        <w:tc>
          <w:tcPr>
            <w:tcW w:w="9350" w:type="dxa"/>
          </w:tcPr>
          <w:p w14:paraId="28A63ADC" w14:textId="77777777" w:rsidR="001E359E" w:rsidRPr="007C2E8A" w:rsidRDefault="001E359E" w:rsidP="001E359E">
            <w:pPr>
              <w:rPr>
                <w:sz w:val="24"/>
                <w:szCs w:val="24"/>
              </w:rPr>
            </w:pPr>
            <w:r w:rsidRPr="007C2E8A">
              <w:rPr>
                <w:b/>
                <w:sz w:val="24"/>
                <w:szCs w:val="24"/>
              </w:rPr>
              <w:t>Held</w:t>
            </w:r>
            <w:r w:rsidRPr="007C2E8A">
              <w:rPr>
                <w:sz w:val="24"/>
                <w:szCs w:val="24"/>
              </w:rPr>
              <w:t xml:space="preserve">: </w:t>
            </w:r>
          </w:p>
          <w:p w14:paraId="450FEAF3" w14:textId="37FCC542" w:rsidR="001E359E" w:rsidRPr="007C2E8A" w:rsidRDefault="001E359E" w:rsidP="001E359E">
            <w:pPr>
              <w:numPr>
                <w:ilvl w:val="0"/>
                <w:numId w:val="5"/>
              </w:numPr>
              <w:rPr>
                <w:sz w:val="24"/>
                <w:szCs w:val="24"/>
              </w:rPr>
            </w:pPr>
            <w:r w:rsidRPr="007C2E8A">
              <w:rPr>
                <w:sz w:val="24"/>
                <w:szCs w:val="24"/>
              </w:rPr>
              <w:t>The defendant is liable.</w:t>
            </w:r>
          </w:p>
        </w:tc>
      </w:tr>
      <w:tr w:rsidR="001E359E" w:rsidRPr="0006230A" w14:paraId="5BFDF713" w14:textId="77777777" w:rsidTr="001E359E">
        <w:tc>
          <w:tcPr>
            <w:tcW w:w="9350" w:type="dxa"/>
          </w:tcPr>
          <w:p w14:paraId="7526EDBE" w14:textId="77777777" w:rsidR="001E359E" w:rsidRPr="007C2E8A" w:rsidRDefault="001E359E" w:rsidP="001E359E">
            <w:pPr>
              <w:rPr>
                <w:sz w:val="24"/>
                <w:szCs w:val="24"/>
              </w:rPr>
            </w:pPr>
            <w:r w:rsidRPr="007C2E8A">
              <w:rPr>
                <w:b/>
                <w:sz w:val="24"/>
                <w:szCs w:val="24"/>
              </w:rPr>
              <w:t>Ratio</w:t>
            </w:r>
            <w:r w:rsidRPr="007C2E8A">
              <w:rPr>
                <w:sz w:val="24"/>
                <w:szCs w:val="24"/>
              </w:rPr>
              <w:t xml:space="preserve">: </w:t>
            </w:r>
          </w:p>
          <w:p w14:paraId="5D4C87AE" w14:textId="049891DC" w:rsidR="001E359E" w:rsidRPr="007C2E8A" w:rsidRDefault="001E359E" w:rsidP="001E359E">
            <w:pPr>
              <w:numPr>
                <w:ilvl w:val="0"/>
                <w:numId w:val="5"/>
              </w:numPr>
              <w:rPr>
                <w:sz w:val="24"/>
                <w:szCs w:val="24"/>
              </w:rPr>
            </w:pPr>
            <w:r w:rsidRPr="007C2E8A">
              <w:rPr>
                <w:sz w:val="24"/>
                <w:szCs w:val="24"/>
              </w:rPr>
              <w:t xml:space="preserve">Impaired judgment does not constitute a defence for negligence unless the defendant’s actions were wholly beyond his control at the relevant time. </w:t>
            </w:r>
            <w:r w:rsidR="006F4B0F" w:rsidRPr="007C2E8A">
              <w:rPr>
                <w:sz w:val="24"/>
                <w:szCs w:val="24"/>
              </w:rPr>
              <w:t>The objective standard applies if the defendant maintains some control, even if the control is imperfect</w:t>
            </w:r>
            <w:r w:rsidRPr="007C2E8A">
              <w:rPr>
                <w:sz w:val="24"/>
                <w:szCs w:val="24"/>
              </w:rPr>
              <w:t xml:space="preserve">. </w:t>
            </w:r>
          </w:p>
        </w:tc>
      </w:tr>
      <w:tr w:rsidR="001E359E" w:rsidRPr="0006230A" w14:paraId="497D8781" w14:textId="77777777" w:rsidTr="001E359E">
        <w:tc>
          <w:tcPr>
            <w:tcW w:w="9350" w:type="dxa"/>
          </w:tcPr>
          <w:p w14:paraId="29FE8955" w14:textId="77777777" w:rsidR="001E359E" w:rsidRPr="007C2E8A" w:rsidRDefault="001E359E" w:rsidP="001E359E">
            <w:pPr>
              <w:rPr>
                <w:sz w:val="24"/>
                <w:szCs w:val="24"/>
              </w:rPr>
            </w:pPr>
            <w:r w:rsidRPr="007C2E8A">
              <w:rPr>
                <w:b/>
                <w:sz w:val="24"/>
                <w:szCs w:val="24"/>
              </w:rPr>
              <w:t>Notes</w:t>
            </w:r>
            <w:r w:rsidRPr="007C2E8A">
              <w:rPr>
                <w:sz w:val="24"/>
                <w:szCs w:val="24"/>
              </w:rPr>
              <w:t>:</w:t>
            </w:r>
          </w:p>
          <w:p w14:paraId="24E75B7F" w14:textId="52CFCE09" w:rsidR="001E359E" w:rsidRPr="007C2E8A" w:rsidRDefault="001E359E" w:rsidP="001E359E">
            <w:pPr>
              <w:numPr>
                <w:ilvl w:val="0"/>
                <w:numId w:val="5"/>
              </w:numPr>
              <w:rPr>
                <w:sz w:val="24"/>
                <w:szCs w:val="24"/>
              </w:rPr>
            </w:pPr>
            <w:r w:rsidRPr="007C2E8A">
              <w:rPr>
                <w:sz w:val="24"/>
                <w:szCs w:val="24"/>
              </w:rPr>
              <w:t xml:space="preserve">The court wants to distinguish between </w:t>
            </w:r>
            <w:r w:rsidR="00E52A44" w:rsidRPr="007C2E8A">
              <w:rPr>
                <w:sz w:val="24"/>
                <w:szCs w:val="24"/>
              </w:rPr>
              <w:t>two</w:t>
            </w:r>
            <w:r w:rsidRPr="007C2E8A">
              <w:rPr>
                <w:sz w:val="24"/>
                <w:szCs w:val="24"/>
              </w:rPr>
              <w:t xml:space="preserve"> types of cases in negligence:</w:t>
            </w:r>
          </w:p>
          <w:p w14:paraId="5AADD3E7" w14:textId="77777777" w:rsidR="001E359E" w:rsidRPr="007C2E8A" w:rsidRDefault="001E359E" w:rsidP="001E359E">
            <w:pPr>
              <w:numPr>
                <w:ilvl w:val="1"/>
                <w:numId w:val="5"/>
              </w:numPr>
              <w:rPr>
                <w:sz w:val="24"/>
                <w:szCs w:val="24"/>
              </w:rPr>
            </w:pPr>
            <w:r w:rsidRPr="007C2E8A">
              <w:rPr>
                <w:sz w:val="24"/>
                <w:szCs w:val="24"/>
              </w:rPr>
              <w:t xml:space="preserve">(1) Cases of incapacity </w:t>
            </w:r>
          </w:p>
          <w:p w14:paraId="59A72AAB" w14:textId="77777777" w:rsidR="001E359E" w:rsidRPr="007C2E8A" w:rsidRDefault="001E359E" w:rsidP="001E359E">
            <w:pPr>
              <w:numPr>
                <w:ilvl w:val="1"/>
                <w:numId w:val="5"/>
              </w:numPr>
              <w:rPr>
                <w:sz w:val="24"/>
                <w:szCs w:val="24"/>
              </w:rPr>
            </w:pPr>
            <w:r w:rsidRPr="007C2E8A">
              <w:rPr>
                <w:sz w:val="24"/>
                <w:szCs w:val="24"/>
              </w:rPr>
              <w:t>(2) Cases of imperfect control</w:t>
            </w:r>
          </w:p>
          <w:p w14:paraId="7D1CD595" w14:textId="6C205EC4" w:rsidR="001E359E" w:rsidRPr="007C2E8A" w:rsidRDefault="001E359E" w:rsidP="001E359E">
            <w:pPr>
              <w:numPr>
                <w:ilvl w:val="0"/>
                <w:numId w:val="5"/>
              </w:numPr>
              <w:rPr>
                <w:sz w:val="24"/>
                <w:szCs w:val="24"/>
              </w:rPr>
            </w:pPr>
            <w:r w:rsidRPr="007C2E8A">
              <w:rPr>
                <w:sz w:val="24"/>
                <w:szCs w:val="24"/>
              </w:rPr>
              <w:t>To prove that you should not be held to the reasonable person standard</w:t>
            </w:r>
            <w:r w:rsidR="00E52A44" w:rsidRPr="007C2E8A">
              <w:rPr>
                <w:sz w:val="24"/>
                <w:szCs w:val="24"/>
              </w:rPr>
              <w:t>,</w:t>
            </w:r>
            <w:r w:rsidRPr="007C2E8A">
              <w:rPr>
                <w:sz w:val="24"/>
                <w:szCs w:val="24"/>
              </w:rPr>
              <w:t xml:space="preserve"> you must prove incapacity. This was a case of imperfect control</w:t>
            </w:r>
            <w:r w:rsidR="006F4B0F" w:rsidRPr="007C2E8A">
              <w:rPr>
                <w:sz w:val="24"/>
                <w:szCs w:val="24"/>
              </w:rPr>
              <w:t>,</w:t>
            </w:r>
            <w:r w:rsidRPr="007C2E8A">
              <w:rPr>
                <w:sz w:val="24"/>
                <w:szCs w:val="24"/>
              </w:rPr>
              <w:t xml:space="preserve"> not incapacity.</w:t>
            </w:r>
          </w:p>
          <w:p w14:paraId="563AB1CF" w14:textId="77777777" w:rsidR="001E359E" w:rsidRPr="007C2E8A" w:rsidRDefault="001E359E" w:rsidP="001E359E">
            <w:pPr>
              <w:numPr>
                <w:ilvl w:val="1"/>
                <w:numId w:val="5"/>
              </w:numPr>
              <w:rPr>
                <w:sz w:val="24"/>
                <w:szCs w:val="24"/>
              </w:rPr>
            </w:pPr>
            <w:r w:rsidRPr="007C2E8A">
              <w:rPr>
                <w:sz w:val="24"/>
                <w:szCs w:val="24"/>
              </w:rPr>
              <w:t>An ordinary person would have judged that they were not in a fit state to drive.</w:t>
            </w:r>
          </w:p>
          <w:p w14:paraId="24C435A2" w14:textId="77777777" w:rsidR="001E359E" w:rsidRPr="007C2E8A" w:rsidRDefault="001E359E" w:rsidP="001E359E">
            <w:pPr>
              <w:numPr>
                <w:ilvl w:val="1"/>
                <w:numId w:val="5"/>
              </w:numPr>
              <w:rPr>
                <w:sz w:val="24"/>
                <w:szCs w:val="24"/>
              </w:rPr>
            </w:pPr>
            <w:r w:rsidRPr="007C2E8A">
              <w:rPr>
                <w:sz w:val="24"/>
                <w:szCs w:val="24"/>
              </w:rPr>
              <w:t>Therefore, the defendant is liable.</w:t>
            </w:r>
          </w:p>
          <w:p w14:paraId="38FC7E14" w14:textId="4F55BDF0" w:rsidR="001E359E" w:rsidRPr="007C2E8A" w:rsidRDefault="001E359E" w:rsidP="001E359E">
            <w:pPr>
              <w:numPr>
                <w:ilvl w:val="1"/>
                <w:numId w:val="5"/>
              </w:numPr>
              <w:rPr>
                <w:sz w:val="24"/>
                <w:szCs w:val="24"/>
              </w:rPr>
            </w:pPr>
            <w:r w:rsidRPr="007C2E8A">
              <w:rPr>
                <w:sz w:val="24"/>
                <w:szCs w:val="24"/>
              </w:rPr>
              <w:t>This is more like Vaughan and Menlove.</w:t>
            </w:r>
          </w:p>
        </w:tc>
      </w:tr>
    </w:tbl>
    <w:p w14:paraId="2ECF0332" w14:textId="77777777" w:rsidR="001E359E" w:rsidRPr="0006230A" w:rsidRDefault="001E359E" w:rsidP="001E359E">
      <w:pPr>
        <w:rPr>
          <w:lang w:val="en-CA"/>
        </w:rPr>
      </w:pPr>
    </w:p>
    <w:p w14:paraId="58F58987" w14:textId="30E067BC" w:rsidR="00A30BAB" w:rsidRPr="0006230A" w:rsidRDefault="00A30BAB" w:rsidP="00A30BAB">
      <w:pPr>
        <w:pStyle w:val="Heading4"/>
        <w:rPr>
          <w:i w:val="0"/>
          <w:iCs w:val="0"/>
          <w:lang w:val="en-CA"/>
        </w:rPr>
      </w:pPr>
      <w:bookmarkStart w:id="22" w:name="_Toc153122353"/>
      <w:bookmarkStart w:id="23" w:name="_Toc182171094"/>
      <w:r w:rsidRPr="0006230A">
        <w:rPr>
          <w:lang w:val="en-CA"/>
        </w:rPr>
        <w:t>Mansfield v Weetabix</w:t>
      </w:r>
      <w:r w:rsidRPr="0006230A">
        <w:rPr>
          <w:i w:val="0"/>
          <w:iCs w:val="0"/>
          <w:lang w:val="en-CA"/>
        </w:rPr>
        <w:t xml:space="preserve">, [1998] 1 WLR 1263 (CA) [Court of Appeal of England and Wales] – Court wrongly equates moral liability with legal liability; Counterargument for </w:t>
      </w:r>
      <w:r w:rsidR="006F4B0F" w:rsidRPr="0006230A">
        <w:rPr>
          <w:i w:val="0"/>
          <w:iCs w:val="0"/>
          <w:lang w:val="en-CA"/>
        </w:rPr>
        <w:t xml:space="preserve">the </w:t>
      </w:r>
      <w:r w:rsidRPr="0006230A">
        <w:rPr>
          <w:i w:val="0"/>
          <w:iCs w:val="0"/>
          <w:lang w:val="en-CA"/>
        </w:rPr>
        <w:t>standard of care</w:t>
      </w:r>
      <w:bookmarkEnd w:id="22"/>
      <w:bookmarkEnd w:id="23"/>
    </w:p>
    <w:tbl>
      <w:tblPr>
        <w:tblStyle w:val="TableGrid"/>
        <w:tblW w:w="0" w:type="auto"/>
        <w:tblLook w:val="04A0" w:firstRow="1" w:lastRow="0" w:firstColumn="1" w:lastColumn="0" w:noHBand="0" w:noVBand="1"/>
      </w:tblPr>
      <w:tblGrid>
        <w:gridCol w:w="9350"/>
      </w:tblGrid>
      <w:tr w:rsidR="00E52A44" w:rsidRPr="0006230A" w14:paraId="0ADD3A47" w14:textId="77777777" w:rsidTr="00E52A44">
        <w:tc>
          <w:tcPr>
            <w:tcW w:w="9350" w:type="dxa"/>
          </w:tcPr>
          <w:p w14:paraId="5BA9FFC5" w14:textId="77777777" w:rsidR="00E52A44" w:rsidRPr="007C2E8A" w:rsidRDefault="00E52A44" w:rsidP="00E52A44">
            <w:pPr>
              <w:rPr>
                <w:sz w:val="24"/>
                <w:szCs w:val="24"/>
              </w:rPr>
            </w:pPr>
            <w:r w:rsidRPr="007C2E8A">
              <w:rPr>
                <w:b/>
                <w:sz w:val="24"/>
                <w:szCs w:val="24"/>
              </w:rPr>
              <w:t>Facts</w:t>
            </w:r>
            <w:r w:rsidRPr="007C2E8A">
              <w:rPr>
                <w:sz w:val="24"/>
                <w:szCs w:val="24"/>
              </w:rPr>
              <w:t xml:space="preserve">: </w:t>
            </w:r>
          </w:p>
          <w:p w14:paraId="7F2EB7C0" w14:textId="77777777" w:rsidR="00E52A44" w:rsidRPr="007C2E8A" w:rsidRDefault="00E52A44" w:rsidP="00E52A44">
            <w:pPr>
              <w:numPr>
                <w:ilvl w:val="0"/>
                <w:numId w:val="6"/>
              </w:numPr>
              <w:rPr>
                <w:sz w:val="24"/>
                <w:szCs w:val="24"/>
              </w:rPr>
            </w:pPr>
            <w:r w:rsidRPr="007C2E8A">
              <w:rPr>
                <w:sz w:val="24"/>
                <w:szCs w:val="24"/>
              </w:rPr>
              <w:t xml:space="preserve">The defendant's employee did not know he had a condition that caused brain malfunction when he had low blood sugar. </w:t>
            </w:r>
          </w:p>
          <w:p w14:paraId="6666A538" w14:textId="23C60807" w:rsidR="00E52A44" w:rsidRPr="007C2E8A" w:rsidRDefault="00E52A44" w:rsidP="00E52A44">
            <w:pPr>
              <w:numPr>
                <w:ilvl w:val="0"/>
                <w:numId w:val="6"/>
              </w:numPr>
              <w:rPr>
                <w:sz w:val="24"/>
                <w:szCs w:val="24"/>
              </w:rPr>
            </w:pPr>
            <w:r w:rsidRPr="007C2E8A">
              <w:rPr>
                <w:sz w:val="24"/>
                <w:szCs w:val="24"/>
              </w:rPr>
              <w:t>He caused a series of accidents by driving with low blood sugar.</w:t>
            </w:r>
          </w:p>
        </w:tc>
      </w:tr>
      <w:tr w:rsidR="00E52A44" w:rsidRPr="0006230A" w14:paraId="091A8399" w14:textId="77777777" w:rsidTr="00E52A44">
        <w:tc>
          <w:tcPr>
            <w:tcW w:w="9350" w:type="dxa"/>
          </w:tcPr>
          <w:p w14:paraId="06880F47" w14:textId="77777777" w:rsidR="00E52A44" w:rsidRPr="007C2E8A" w:rsidRDefault="00E52A44" w:rsidP="00E52A44">
            <w:pPr>
              <w:rPr>
                <w:sz w:val="24"/>
                <w:szCs w:val="24"/>
              </w:rPr>
            </w:pPr>
            <w:r w:rsidRPr="007C2E8A">
              <w:rPr>
                <w:b/>
                <w:sz w:val="24"/>
                <w:szCs w:val="24"/>
              </w:rPr>
              <w:t>Issue</w:t>
            </w:r>
            <w:r w:rsidRPr="007C2E8A">
              <w:rPr>
                <w:sz w:val="24"/>
                <w:szCs w:val="24"/>
              </w:rPr>
              <w:t xml:space="preserve">: </w:t>
            </w:r>
          </w:p>
          <w:p w14:paraId="64115C9B" w14:textId="65A5039A" w:rsidR="00E52A44" w:rsidRPr="007C2E8A" w:rsidRDefault="00E52A44" w:rsidP="00E52A44">
            <w:pPr>
              <w:pStyle w:val="ListParagraph"/>
              <w:numPr>
                <w:ilvl w:val="0"/>
                <w:numId w:val="6"/>
              </w:numPr>
              <w:spacing w:line="240" w:lineRule="auto"/>
              <w:rPr>
                <w:sz w:val="24"/>
                <w:szCs w:val="24"/>
              </w:rPr>
            </w:pPr>
            <w:r w:rsidRPr="007C2E8A">
              <w:rPr>
                <w:sz w:val="24"/>
                <w:szCs w:val="24"/>
              </w:rPr>
              <w:t>Is the defendant vicariously liable in negligence for the acts of their employee?</w:t>
            </w:r>
          </w:p>
        </w:tc>
      </w:tr>
      <w:tr w:rsidR="00E52A44" w:rsidRPr="0006230A" w14:paraId="7DE582F1" w14:textId="77777777" w:rsidTr="00E52A44">
        <w:tc>
          <w:tcPr>
            <w:tcW w:w="9350" w:type="dxa"/>
          </w:tcPr>
          <w:p w14:paraId="6258A13D" w14:textId="5532F555" w:rsidR="00E52A44" w:rsidRPr="007C2E8A" w:rsidRDefault="00E52A44" w:rsidP="00E52A44">
            <w:pPr>
              <w:rPr>
                <w:sz w:val="24"/>
                <w:szCs w:val="24"/>
              </w:rPr>
            </w:pPr>
            <w:r w:rsidRPr="007C2E8A">
              <w:rPr>
                <w:b/>
                <w:sz w:val="24"/>
                <w:szCs w:val="24"/>
              </w:rPr>
              <w:t>Held:</w:t>
            </w:r>
          </w:p>
          <w:p w14:paraId="61CFD9DB" w14:textId="0B62A4CA" w:rsidR="00E52A44" w:rsidRPr="007C2E8A" w:rsidRDefault="00E52A44" w:rsidP="00E52A44">
            <w:pPr>
              <w:pStyle w:val="ListParagraph"/>
              <w:numPr>
                <w:ilvl w:val="0"/>
                <w:numId w:val="6"/>
              </w:numPr>
              <w:spacing w:line="240" w:lineRule="auto"/>
              <w:rPr>
                <w:sz w:val="24"/>
                <w:szCs w:val="24"/>
              </w:rPr>
            </w:pPr>
            <w:r w:rsidRPr="007C2E8A">
              <w:rPr>
                <w:sz w:val="24"/>
                <w:szCs w:val="24"/>
              </w:rPr>
              <w:t xml:space="preserve">The Court, overruling the reasoning of </w:t>
            </w:r>
            <w:r w:rsidRPr="007C2E8A">
              <w:rPr>
                <w:i/>
                <w:sz w:val="24"/>
                <w:szCs w:val="24"/>
              </w:rPr>
              <w:t>Roberts</w:t>
            </w:r>
            <w:r w:rsidRPr="007C2E8A">
              <w:rPr>
                <w:sz w:val="24"/>
                <w:szCs w:val="24"/>
              </w:rPr>
              <w:t xml:space="preserve"> on this point, held that he was not liable for damage resulting from the impaired degree of consciousness caused by his condition.</w:t>
            </w:r>
          </w:p>
        </w:tc>
      </w:tr>
      <w:tr w:rsidR="00E52A44" w:rsidRPr="0006230A" w14:paraId="37403FAE" w14:textId="77777777" w:rsidTr="00E52A44">
        <w:tc>
          <w:tcPr>
            <w:tcW w:w="9350" w:type="dxa"/>
          </w:tcPr>
          <w:p w14:paraId="7D17FE9E" w14:textId="77777777" w:rsidR="00E52A44" w:rsidRPr="007C2E8A" w:rsidRDefault="00E52A44" w:rsidP="00E52A44">
            <w:pPr>
              <w:rPr>
                <w:sz w:val="24"/>
                <w:szCs w:val="24"/>
              </w:rPr>
            </w:pPr>
            <w:r w:rsidRPr="007C2E8A">
              <w:rPr>
                <w:b/>
                <w:sz w:val="24"/>
                <w:szCs w:val="24"/>
              </w:rPr>
              <w:t>Ratio</w:t>
            </w:r>
            <w:r w:rsidRPr="007C2E8A">
              <w:rPr>
                <w:sz w:val="24"/>
                <w:szCs w:val="24"/>
              </w:rPr>
              <w:t xml:space="preserve">: </w:t>
            </w:r>
          </w:p>
          <w:p w14:paraId="59373D87" w14:textId="6CBCCCAE" w:rsidR="00E52A44" w:rsidRPr="007C2E8A" w:rsidRDefault="00E154B1" w:rsidP="00E52A44">
            <w:pPr>
              <w:numPr>
                <w:ilvl w:val="0"/>
                <w:numId w:val="6"/>
              </w:numPr>
              <w:rPr>
                <w:sz w:val="24"/>
                <w:szCs w:val="24"/>
              </w:rPr>
            </w:pPr>
            <w:r w:rsidRPr="007C2E8A">
              <w:rPr>
                <w:sz w:val="24"/>
                <w:szCs w:val="24"/>
              </w:rPr>
              <w:lastRenderedPageBreak/>
              <w:t xml:space="preserve">In this case, </w:t>
            </w:r>
            <w:r w:rsidR="00E364F6" w:rsidRPr="007C2E8A">
              <w:rPr>
                <w:sz w:val="24"/>
                <w:szCs w:val="24"/>
              </w:rPr>
              <w:t>the standard of care was the standard expected of a reasonably competent driver who was unaware that he was</w:t>
            </w:r>
            <w:r w:rsidR="00E52A44" w:rsidRPr="007C2E8A">
              <w:rPr>
                <w:sz w:val="24"/>
                <w:szCs w:val="24"/>
              </w:rPr>
              <w:t xml:space="preserve"> suffering from a condition that </w:t>
            </w:r>
            <w:r w:rsidR="00E364F6" w:rsidRPr="007C2E8A">
              <w:rPr>
                <w:sz w:val="24"/>
                <w:szCs w:val="24"/>
              </w:rPr>
              <w:t>impaired</w:t>
            </w:r>
            <w:r w:rsidR="00E52A44" w:rsidRPr="007C2E8A">
              <w:rPr>
                <w:sz w:val="24"/>
                <w:szCs w:val="24"/>
              </w:rPr>
              <w:t xml:space="preserve"> his ability to drive.</w:t>
            </w:r>
          </w:p>
        </w:tc>
      </w:tr>
      <w:tr w:rsidR="00E52A44" w:rsidRPr="0006230A" w14:paraId="112CEAB3" w14:textId="77777777" w:rsidTr="00E52A44">
        <w:tc>
          <w:tcPr>
            <w:tcW w:w="9350" w:type="dxa"/>
          </w:tcPr>
          <w:p w14:paraId="7256CD3E" w14:textId="77777777" w:rsidR="00E52A44" w:rsidRPr="007C2E8A" w:rsidRDefault="00E52A44" w:rsidP="00E52A44">
            <w:pPr>
              <w:rPr>
                <w:sz w:val="24"/>
                <w:szCs w:val="24"/>
              </w:rPr>
            </w:pPr>
            <w:r w:rsidRPr="007C2E8A">
              <w:rPr>
                <w:b/>
                <w:sz w:val="24"/>
                <w:szCs w:val="24"/>
              </w:rPr>
              <w:lastRenderedPageBreak/>
              <w:t>Reasons</w:t>
            </w:r>
            <w:r w:rsidRPr="007C2E8A">
              <w:rPr>
                <w:sz w:val="24"/>
                <w:szCs w:val="24"/>
              </w:rPr>
              <w:t xml:space="preserve">: </w:t>
            </w:r>
          </w:p>
          <w:p w14:paraId="070CC288" w14:textId="77777777" w:rsidR="00E52A44" w:rsidRPr="007C2E8A" w:rsidRDefault="00E52A44" w:rsidP="00E52A44">
            <w:pPr>
              <w:numPr>
                <w:ilvl w:val="0"/>
                <w:numId w:val="6"/>
              </w:numPr>
              <w:rPr>
                <w:sz w:val="24"/>
                <w:szCs w:val="24"/>
              </w:rPr>
            </w:pPr>
            <w:r w:rsidRPr="007C2E8A">
              <w:rPr>
                <w:sz w:val="24"/>
                <w:szCs w:val="24"/>
              </w:rPr>
              <w:t>Leggatt LJ: [S]ince in my judgment Mr Tarleton was in no way to blame, he was not negligent.”</w:t>
            </w:r>
          </w:p>
          <w:p w14:paraId="36D7D5AC" w14:textId="6A4309A2" w:rsidR="00E52A44" w:rsidRPr="007C2E8A" w:rsidRDefault="00E52A44" w:rsidP="00E52A44">
            <w:pPr>
              <w:numPr>
                <w:ilvl w:val="0"/>
                <w:numId w:val="6"/>
              </w:numPr>
              <w:rPr>
                <w:sz w:val="24"/>
                <w:szCs w:val="24"/>
              </w:rPr>
            </w:pPr>
            <w:r w:rsidRPr="007C2E8A">
              <w:rPr>
                <w:sz w:val="24"/>
                <w:szCs w:val="24"/>
              </w:rPr>
              <w:t>Aldous LJ: “The standard of care that Mr Tarleton was obliged to show was that which is expected of a reasonably competent driver. He did not know and could not reasonably have known of his infirmity which was the cause of the accident. Therefore he was not at fault. His actions did not fall below the standard of care required.”</w:t>
            </w:r>
          </w:p>
        </w:tc>
      </w:tr>
      <w:tr w:rsidR="00E52A44" w:rsidRPr="0006230A" w14:paraId="1100F311" w14:textId="77777777" w:rsidTr="00E52A44">
        <w:tc>
          <w:tcPr>
            <w:tcW w:w="9350" w:type="dxa"/>
          </w:tcPr>
          <w:p w14:paraId="19C91EEB" w14:textId="77777777" w:rsidR="00E52A44" w:rsidRPr="007C2E8A" w:rsidRDefault="00E52A44" w:rsidP="00E52A44">
            <w:pPr>
              <w:rPr>
                <w:sz w:val="24"/>
                <w:szCs w:val="24"/>
              </w:rPr>
            </w:pPr>
            <w:r w:rsidRPr="007C2E8A">
              <w:rPr>
                <w:b/>
                <w:sz w:val="24"/>
                <w:szCs w:val="24"/>
              </w:rPr>
              <w:t>Commentary</w:t>
            </w:r>
            <w:r w:rsidRPr="007C2E8A">
              <w:rPr>
                <w:sz w:val="24"/>
                <w:szCs w:val="24"/>
              </w:rPr>
              <w:t>:</w:t>
            </w:r>
          </w:p>
          <w:p w14:paraId="53B3EE38" w14:textId="156E9EE9" w:rsidR="00E52A44" w:rsidRPr="007C2E8A" w:rsidRDefault="00E52A44" w:rsidP="00E52A44">
            <w:pPr>
              <w:numPr>
                <w:ilvl w:val="0"/>
                <w:numId w:val="6"/>
              </w:numPr>
              <w:rPr>
                <w:sz w:val="24"/>
                <w:szCs w:val="24"/>
              </w:rPr>
            </w:pPr>
            <w:r w:rsidRPr="007C2E8A">
              <w:rPr>
                <w:sz w:val="24"/>
                <w:szCs w:val="24"/>
              </w:rPr>
              <w:t xml:space="preserve">Previous cases </w:t>
            </w:r>
            <w:r w:rsidR="00C40E5D" w:rsidRPr="007C2E8A">
              <w:rPr>
                <w:sz w:val="24"/>
                <w:szCs w:val="24"/>
              </w:rPr>
              <w:t>indicated</w:t>
            </w:r>
            <w:r w:rsidRPr="007C2E8A">
              <w:rPr>
                <w:sz w:val="24"/>
                <w:szCs w:val="24"/>
              </w:rPr>
              <w:t xml:space="preserve"> that unless you were completely incapacitated, you are held </w:t>
            </w:r>
            <w:r w:rsidR="00B709BC" w:rsidRPr="007C2E8A">
              <w:rPr>
                <w:sz w:val="24"/>
                <w:szCs w:val="24"/>
              </w:rPr>
              <w:t>to the</w:t>
            </w:r>
            <w:r w:rsidRPr="007C2E8A">
              <w:rPr>
                <w:sz w:val="24"/>
                <w:szCs w:val="24"/>
              </w:rPr>
              <w:t xml:space="preserve"> reasonable person standard; however, this didn’t apply </w:t>
            </w:r>
            <w:r w:rsidR="00537D40" w:rsidRPr="007C2E8A">
              <w:rPr>
                <w:sz w:val="24"/>
                <w:szCs w:val="24"/>
              </w:rPr>
              <w:t xml:space="preserve">in this case </w:t>
            </w:r>
            <w:r w:rsidRPr="007C2E8A">
              <w:rPr>
                <w:sz w:val="24"/>
                <w:szCs w:val="24"/>
              </w:rPr>
              <w:t xml:space="preserve">according to the Court of Appeal. </w:t>
            </w:r>
          </w:p>
          <w:p w14:paraId="38C6BF4F" w14:textId="77777777" w:rsidR="00E52A44" w:rsidRPr="007C2E8A" w:rsidRDefault="00E52A44" w:rsidP="00E52A44">
            <w:pPr>
              <w:numPr>
                <w:ilvl w:val="0"/>
                <w:numId w:val="6"/>
              </w:numPr>
              <w:rPr>
                <w:sz w:val="24"/>
                <w:szCs w:val="24"/>
              </w:rPr>
            </w:pPr>
            <w:r w:rsidRPr="007C2E8A">
              <w:rPr>
                <w:sz w:val="24"/>
                <w:szCs w:val="24"/>
              </w:rPr>
              <w:t xml:space="preserve">The Court of Appeal says the test should be what a reasonable person suffering from the same medical ailment would’ve done. </w:t>
            </w:r>
          </w:p>
          <w:p w14:paraId="3BA61D81" w14:textId="77777777" w:rsidR="00E52A44" w:rsidRPr="007C2E8A" w:rsidRDefault="00E52A44" w:rsidP="00E52A44">
            <w:pPr>
              <w:numPr>
                <w:ilvl w:val="1"/>
                <w:numId w:val="6"/>
              </w:numPr>
              <w:rPr>
                <w:sz w:val="24"/>
                <w:szCs w:val="24"/>
              </w:rPr>
            </w:pPr>
            <w:r w:rsidRPr="007C2E8A">
              <w:rPr>
                <w:sz w:val="24"/>
                <w:szCs w:val="24"/>
              </w:rPr>
              <w:t xml:space="preserve">In this case, they find he should not be held liable if he is not morally wrong; they equate moral liability with legal liability. </w:t>
            </w:r>
          </w:p>
          <w:p w14:paraId="6EC6B59A" w14:textId="454C0E26" w:rsidR="00E52A44" w:rsidRPr="007C2E8A" w:rsidRDefault="00E52A44" w:rsidP="00E52A44">
            <w:pPr>
              <w:numPr>
                <w:ilvl w:val="1"/>
                <w:numId w:val="6"/>
              </w:numPr>
              <w:rPr>
                <w:sz w:val="24"/>
                <w:szCs w:val="24"/>
              </w:rPr>
            </w:pPr>
            <w:r w:rsidRPr="007C2E8A">
              <w:rPr>
                <w:sz w:val="24"/>
                <w:szCs w:val="24"/>
              </w:rPr>
              <w:t xml:space="preserve">In doing so, they </w:t>
            </w:r>
            <w:r w:rsidR="00C40E5D" w:rsidRPr="007C2E8A">
              <w:rPr>
                <w:sz w:val="24"/>
                <w:szCs w:val="24"/>
              </w:rPr>
              <w:t>imply</w:t>
            </w:r>
            <w:r w:rsidRPr="007C2E8A">
              <w:rPr>
                <w:sz w:val="24"/>
                <w:szCs w:val="24"/>
              </w:rPr>
              <w:t xml:space="preserve"> that negligence is a state of mind. It is not</w:t>
            </w:r>
            <w:r w:rsidR="00C40E5D" w:rsidRPr="007C2E8A">
              <w:rPr>
                <w:sz w:val="24"/>
                <w:szCs w:val="24"/>
              </w:rPr>
              <w:t>. Negligence</w:t>
            </w:r>
            <w:r w:rsidRPr="007C2E8A">
              <w:rPr>
                <w:sz w:val="24"/>
                <w:szCs w:val="24"/>
              </w:rPr>
              <w:t xml:space="preserve"> is about behaviour.</w:t>
            </w:r>
          </w:p>
          <w:p w14:paraId="5831C9AF" w14:textId="55076840" w:rsidR="00E52A44" w:rsidRPr="007C2E8A" w:rsidRDefault="00E52A44" w:rsidP="00E52A44">
            <w:pPr>
              <w:numPr>
                <w:ilvl w:val="0"/>
                <w:numId w:val="6"/>
              </w:numPr>
              <w:rPr>
                <w:sz w:val="24"/>
                <w:szCs w:val="24"/>
              </w:rPr>
            </w:pPr>
            <w:r w:rsidRPr="007C2E8A">
              <w:rPr>
                <w:sz w:val="24"/>
                <w:szCs w:val="24"/>
              </w:rPr>
              <w:t xml:space="preserve">The court should not have held this; it was wrongly decided. </w:t>
            </w:r>
          </w:p>
          <w:p w14:paraId="0913186B" w14:textId="77777777" w:rsidR="00E52A44" w:rsidRPr="007C2E8A" w:rsidRDefault="00E52A44" w:rsidP="00E52A44">
            <w:pPr>
              <w:numPr>
                <w:ilvl w:val="0"/>
                <w:numId w:val="6"/>
              </w:numPr>
              <w:rPr>
                <w:sz w:val="24"/>
                <w:szCs w:val="24"/>
              </w:rPr>
            </w:pPr>
            <w:r w:rsidRPr="007C2E8A">
              <w:rPr>
                <w:sz w:val="24"/>
                <w:szCs w:val="24"/>
              </w:rPr>
              <w:t>However, it could be a good case to reference if you’re arguing on behalf of a defendant.</w:t>
            </w:r>
          </w:p>
          <w:p w14:paraId="3C9C6C2E" w14:textId="77777777" w:rsidR="00E52A44" w:rsidRPr="007C2E8A" w:rsidRDefault="00E52A44" w:rsidP="00E52A44">
            <w:pPr>
              <w:rPr>
                <w:b/>
                <w:sz w:val="24"/>
                <w:szCs w:val="24"/>
              </w:rPr>
            </w:pPr>
            <w:r w:rsidRPr="007C2E8A">
              <w:rPr>
                <w:b/>
                <w:sz w:val="24"/>
                <w:szCs w:val="24"/>
              </w:rPr>
              <w:t xml:space="preserve">Consistency with </w:t>
            </w:r>
            <w:r w:rsidRPr="007C2E8A">
              <w:rPr>
                <w:b/>
                <w:i/>
                <w:sz w:val="24"/>
                <w:szCs w:val="24"/>
              </w:rPr>
              <w:t>Roberts v Ramsbottom</w:t>
            </w:r>
            <w:r w:rsidRPr="007C2E8A">
              <w:rPr>
                <w:b/>
                <w:sz w:val="24"/>
                <w:szCs w:val="24"/>
              </w:rPr>
              <w:t>?</w:t>
            </w:r>
          </w:p>
          <w:p w14:paraId="57EEFA19" w14:textId="47BD0968" w:rsidR="00E52A44" w:rsidRPr="007C2E8A" w:rsidRDefault="00E52A44" w:rsidP="00E52A44">
            <w:pPr>
              <w:numPr>
                <w:ilvl w:val="0"/>
                <w:numId w:val="6"/>
              </w:numPr>
              <w:rPr>
                <w:sz w:val="24"/>
                <w:szCs w:val="24"/>
              </w:rPr>
            </w:pPr>
            <w:r w:rsidRPr="007C2E8A">
              <w:rPr>
                <w:sz w:val="24"/>
                <w:szCs w:val="24"/>
              </w:rPr>
              <w:t>Most thought Mansfield v Weetabix</w:t>
            </w:r>
            <w:r w:rsidR="001D0AB4" w:rsidRPr="007C2E8A">
              <w:rPr>
                <w:sz w:val="24"/>
                <w:szCs w:val="24"/>
              </w:rPr>
              <w:t xml:space="preserve"> </w:t>
            </w:r>
            <w:r w:rsidRPr="007C2E8A">
              <w:rPr>
                <w:sz w:val="24"/>
                <w:szCs w:val="24"/>
              </w:rPr>
              <w:t>was not distinguishable from Roberts v Ramsbottom</w:t>
            </w:r>
            <w:r w:rsidR="001D0AB4" w:rsidRPr="007C2E8A">
              <w:rPr>
                <w:sz w:val="24"/>
                <w:szCs w:val="24"/>
              </w:rPr>
              <w:t>, so it must have changed the law.</w:t>
            </w:r>
          </w:p>
          <w:p w14:paraId="05FD85AD" w14:textId="38949E20" w:rsidR="00E52A44" w:rsidRPr="007C2E8A" w:rsidRDefault="001D0AB4" w:rsidP="00E52A44">
            <w:pPr>
              <w:numPr>
                <w:ilvl w:val="0"/>
                <w:numId w:val="6"/>
              </w:numPr>
              <w:rPr>
                <w:sz w:val="24"/>
                <w:szCs w:val="24"/>
              </w:rPr>
            </w:pPr>
            <w:r w:rsidRPr="007C2E8A">
              <w:rPr>
                <w:sz w:val="24"/>
                <w:szCs w:val="24"/>
              </w:rPr>
              <w:t>But it is c</w:t>
            </w:r>
            <w:r w:rsidR="00E52A44" w:rsidRPr="007C2E8A">
              <w:rPr>
                <w:sz w:val="24"/>
                <w:szCs w:val="24"/>
              </w:rPr>
              <w:t>onsistent with the above cases:</w:t>
            </w:r>
          </w:p>
          <w:p w14:paraId="3E48D04B" w14:textId="77777777" w:rsidR="00E52A44" w:rsidRDefault="00E52A44" w:rsidP="00E52A44">
            <w:pPr>
              <w:numPr>
                <w:ilvl w:val="1"/>
                <w:numId w:val="6"/>
              </w:numPr>
              <w:rPr>
                <w:sz w:val="24"/>
                <w:szCs w:val="24"/>
              </w:rPr>
            </w:pPr>
            <w:r w:rsidRPr="007C2E8A">
              <w:rPr>
                <w:sz w:val="24"/>
                <w:szCs w:val="24"/>
              </w:rPr>
              <w:t xml:space="preserve">Buckley is a case of no control due to insanity, whereas Roberts is a case of diminished capacity due to stroke. According to </w:t>
            </w:r>
            <w:r w:rsidRPr="007C2E8A">
              <w:rPr>
                <w:i/>
                <w:sz w:val="24"/>
                <w:szCs w:val="24"/>
              </w:rPr>
              <w:t>Vaughan v Menlove</w:t>
            </w:r>
            <w:r w:rsidRPr="007C2E8A">
              <w:rPr>
                <w:sz w:val="24"/>
                <w:szCs w:val="24"/>
              </w:rPr>
              <w:t xml:space="preserve">, the objective standard applies to cases of diminished capacity. A person cannot be </w:t>
            </w:r>
            <w:r w:rsidR="009432C1" w:rsidRPr="007C2E8A">
              <w:rPr>
                <w:sz w:val="24"/>
                <w:szCs w:val="24"/>
              </w:rPr>
              <w:t>released from the objective standard</w:t>
            </w:r>
            <w:r w:rsidRPr="007C2E8A">
              <w:rPr>
                <w:sz w:val="24"/>
                <w:szCs w:val="24"/>
              </w:rPr>
              <w:t xml:space="preserve"> for anything less than incapacity.</w:t>
            </w:r>
          </w:p>
          <w:p w14:paraId="033485E2" w14:textId="18F0D79D" w:rsidR="00DC4CFD" w:rsidRPr="007C2E8A" w:rsidRDefault="00DC4CFD" w:rsidP="00DC4CFD">
            <w:pPr>
              <w:numPr>
                <w:ilvl w:val="0"/>
                <w:numId w:val="6"/>
              </w:numPr>
              <w:rPr>
                <w:sz w:val="24"/>
                <w:szCs w:val="24"/>
              </w:rPr>
            </w:pPr>
            <w:r w:rsidRPr="00DC4CFD">
              <w:rPr>
                <w:sz w:val="24"/>
                <w:szCs w:val="24"/>
                <w:lang w:val="en-US"/>
              </w:rPr>
              <w:t>This is similar to R v King in crim. Cite for similar reasons since both cases go to voluntarism for impaired driving where the defendant neither knew nor could reasonably foresee the impairment. I think it’s not an exception, but actually consistent with the overall rule of no liability for involuntary acts. The confusion comes from the tendency to regard involuntarism as equivalent to automatism or unconsciousness, that is, to mindless states. But voluntarism involves a willing mind capable of making a definite choice to do that act. Neyers forgets the second half.</w:t>
            </w:r>
            <w:r w:rsidR="00171D22">
              <w:rPr>
                <w:sz w:val="24"/>
                <w:szCs w:val="24"/>
                <w:lang w:val="en-US"/>
              </w:rPr>
              <w:t xml:space="preserve"> (PUT THIS IN YOUR PRIVATE ROADMAP)</w:t>
            </w:r>
          </w:p>
        </w:tc>
      </w:tr>
    </w:tbl>
    <w:p w14:paraId="7F21E8DA" w14:textId="77777777" w:rsidR="00A30BAB" w:rsidRPr="0006230A" w:rsidRDefault="00A30BAB" w:rsidP="00A30BAB">
      <w:pPr>
        <w:rPr>
          <w:lang w:val="en-CA"/>
        </w:rPr>
      </w:pPr>
    </w:p>
    <w:p w14:paraId="52EEFA97" w14:textId="704A2CED" w:rsidR="00A30BAB" w:rsidRPr="0006230A" w:rsidRDefault="00A30BAB" w:rsidP="00DC59E8">
      <w:pPr>
        <w:pStyle w:val="Heading4"/>
        <w:rPr>
          <w:lang w:val="en-CA"/>
        </w:rPr>
      </w:pPr>
      <w:bookmarkStart w:id="24" w:name="_Toc153122354"/>
      <w:bookmarkStart w:id="25" w:name="_Toc182171095"/>
      <w:r w:rsidRPr="0006230A">
        <w:rPr>
          <w:lang w:val="en-CA"/>
        </w:rPr>
        <w:lastRenderedPageBreak/>
        <w:t>Dunnage v Randall</w:t>
      </w:r>
      <w:r w:rsidRPr="0006230A">
        <w:rPr>
          <w:i w:val="0"/>
          <w:iCs w:val="0"/>
          <w:lang w:val="en-CA"/>
        </w:rPr>
        <w:t>, [2016] QB 639 (CA) – UK Case</w:t>
      </w:r>
      <w:bookmarkEnd w:id="24"/>
      <w:r w:rsidR="002F67D7" w:rsidRPr="0006230A">
        <w:rPr>
          <w:i w:val="0"/>
          <w:iCs w:val="0"/>
          <w:lang w:val="en-CA"/>
        </w:rPr>
        <w:t xml:space="preserve">; Medical problems do not excuse </w:t>
      </w:r>
      <w:r w:rsidR="006F0442" w:rsidRPr="0006230A">
        <w:rPr>
          <w:i w:val="0"/>
          <w:iCs w:val="0"/>
          <w:lang w:val="en-CA"/>
        </w:rPr>
        <w:t>people from the reasonable person standard unless those medical problems render them completely incapable</w:t>
      </w:r>
      <w:bookmarkEnd w:id="25"/>
    </w:p>
    <w:tbl>
      <w:tblPr>
        <w:tblStyle w:val="TableGrid"/>
        <w:tblW w:w="0" w:type="auto"/>
        <w:tblLook w:val="04A0" w:firstRow="1" w:lastRow="0" w:firstColumn="1" w:lastColumn="0" w:noHBand="0" w:noVBand="1"/>
      </w:tblPr>
      <w:tblGrid>
        <w:gridCol w:w="9350"/>
      </w:tblGrid>
      <w:tr w:rsidR="00E52A44" w:rsidRPr="0006230A" w14:paraId="1F325CE7" w14:textId="77777777" w:rsidTr="00E52A44">
        <w:tc>
          <w:tcPr>
            <w:tcW w:w="9350" w:type="dxa"/>
          </w:tcPr>
          <w:p w14:paraId="79021250" w14:textId="77777777" w:rsidR="00E52A44" w:rsidRPr="007C2E8A" w:rsidRDefault="00E52A44" w:rsidP="00E52A44">
            <w:pPr>
              <w:rPr>
                <w:sz w:val="24"/>
                <w:szCs w:val="24"/>
              </w:rPr>
            </w:pPr>
            <w:r w:rsidRPr="007C2E8A">
              <w:rPr>
                <w:b/>
                <w:sz w:val="24"/>
                <w:szCs w:val="24"/>
              </w:rPr>
              <w:t>Facts</w:t>
            </w:r>
            <w:r w:rsidRPr="007C2E8A">
              <w:rPr>
                <w:sz w:val="24"/>
                <w:szCs w:val="24"/>
              </w:rPr>
              <w:t xml:space="preserve">: </w:t>
            </w:r>
          </w:p>
          <w:p w14:paraId="5F856DCA" w14:textId="77777777" w:rsidR="00E52A44" w:rsidRPr="007C2E8A" w:rsidRDefault="00E52A44" w:rsidP="00E52A44">
            <w:pPr>
              <w:numPr>
                <w:ilvl w:val="0"/>
                <w:numId w:val="9"/>
              </w:numPr>
              <w:rPr>
                <w:sz w:val="24"/>
                <w:szCs w:val="24"/>
              </w:rPr>
            </w:pPr>
            <w:r w:rsidRPr="007C2E8A">
              <w:rPr>
                <w:sz w:val="24"/>
                <w:szCs w:val="24"/>
              </w:rPr>
              <w:t xml:space="preserve">The plaintiff was at home eating dinner with their partner. </w:t>
            </w:r>
          </w:p>
          <w:p w14:paraId="1CD1B96C" w14:textId="1234188D" w:rsidR="00E52A44" w:rsidRPr="007C2E8A" w:rsidRDefault="00E52A44" w:rsidP="00E52A44">
            <w:pPr>
              <w:numPr>
                <w:ilvl w:val="0"/>
                <w:numId w:val="9"/>
              </w:numPr>
              <w:rPr>
                <w:sz w:val="24"/>
                <w:szCs w:val="24"/>
              </w:rPr>
            </w:pPr>
            <w:r w:rsidRPr="007C2E8A">
              <w:rPr>
                <w:sz w:val="24"/>
                <w:szCs w:val="24"/>
              </w:rPr>
              <w:t>The defendant entered the house and accused the plaintiff of conspiring against them</w:t>
            </w:r>
            <w:r w:rsidR="00A2421A" w:rsidRPr="007C2E8A">
              <w:rPr>
                <w:sz w:val="24"/>
                <w:szCs w:val="24"/>
              </w:rPr>
              <w:t>.</w:t>
            </w:r>
            <w:r w:rsidRPr="007C2E8A">
              <w:rPr>
                <w:sz w:val="24"/>
                <w:szCs w:val="24"/>
              </w:rPr>
              <w:t xml:space="preserve"> </w:t>
            </w:r>
          </w:p>
          <w:p w14:paraId="34C33250" w14:textId="77777777" w:rsidR="00E52A44" w:rsidRPr="007C2E8A" w:rsidRDefault="00E52A44" w:rsidP="00E52A44">
            <w:pPr>
              <w:numPr>
                <w:ilvl w:val="0"/>
                <w:numId w:val="9"/>
              </w:numPr>
              <w:rPr>
                <w:sz w:val="24"/>
                <w:szCs w:val="24"/>
              </w:rPr>
            </w:pPr>
            <w:r w:rsidRPr="007C2E8A">
              <w:rPr>
                <w:sz w:val="24"/>
                <w:szCs w:val="24"/>
              </w:rPr>
              <w:t xml:space="preserve">The defendant left and returned with gas and a lighter. </w:t>
            </w:r>
          </w:p>
          <w:p w14:paraId="3F6DE4E1" w14:textId="77777777" w:rsidR="00E52A44" w:rsidRPr="007C2E8A" w:rsidRDefault="00E52A44" w:rsidP="00E52A44">
            <w:pPr>
              <w:numPr>
                <w:ilvl w:val="0"/>
                <w:numId w:val="9"/>
              </w:numPr>
              <w:rPr>
                <w:sz w:val="24"/>
                <w:szCs w:val="24"/>
              </w:rPr>
            </w:pPr>
            <w:r w:rsidRPr="007C2E8A">
              <w:rPr>
                <w:sz w:val="24"/>
                <w:szCs w:val="24"/>
              </w:rPr>
              <w:t xml:space="preserve">The defendant poured gasoline over himself and lit it. While attempting to stop the defendant, the plaintiff was also covered in gasoline. </w:t>
            </w:r>
          </w:p>
          <w:p w14:paraId="75F25FF4" w14:textId="704273D6" w:rsidR="00E52A44" w:rsidRPr="007C2E8A" w:rsidRDefault="00E52A44" w:rsidP="00E52A44">
            <w:pPr>
              <w:numPr>
                <w:ilvl w:val="0"/>
                <w:numId w:val="9"/>
              </w:numPr>
              <w:rPr>
                <w:sz w:val="24"/>
                <w:szCs w:val="24"/>
              </w:rPr>
            </w:pPr>
            <w:r w:rsidRPr="007C2E8A">
              <w:rPr>
                <w:sz w:val="24"/>
                <w:szCs w:val="24"/>
              </w:rPr>
              <w:t xml:space="preserve">The defendant </w:t>
            </w:r>
            <w:r w:rsidR="00E814D4" w:rsidRPr="007C2E8A">
              <w:rPr>
                <w:sz w:val="24"/>
                <w:szCs w:val="24"/>
              </w:rPr>
              <w:t>was burned to death,</w:t>
            </w:r>
            <w:r w:rsidRPr="007C2E8A">
              <w:rPr>
                <w:sz w:val="24"/>
                <w:szCs w:val="24"/>
              </w:rPr>
              <w:t xml:space="preserve"> and the plaintiff was badly injured. </w:t>
            </w:r>
          </w:p>
          <w:p w14:paraId="6E581A22" w14:textId="77777777" w:rsidR="00E52A44" w:rsidRPr="007C2E8A" w:rsidRDefault="00E52A44" w:rsidP="00E52A44">
            <w:pPr>
              <w:numPr>
                <w:ilvl w:val="0"/>
                <w:numId w:val="9"/>
              </w:numPr>
              <w:rPr>
                <w:sz w:val="24"/>
                <w:szCs w:val="24"/>
              </w:rPr>
            </w:pPr>
            <w:r w:rsidRPr="007C2E8A">
              <w:rPr>
                <w:sz w:val="24"/>
                <w:szCs w:val="24"/>
              </w:rPr>
              <w:t>The plaintiff sues the defendant’s estate.</w:t>
            </w:r>
          </w:p>
          <w:p w14:paraId="2A9131DB" w14:textId="3E6CCDC1" w:rsidR="00E52A44" w:rsidRPr="007C2E8A" w:rsidRDefault="00E52A44" w:rsidP="00E52A44">
            <w:pPr>
              <w:numPr>
                <w:ilvl w:val="0"/>
                <w:numId w:val="9"/>
              </w:numPr>
              <w:rPr>
                <w:sz w:val="24"/>
                <w:szCs w:val="24"/>
              </w:rPr>
            </w:pPr>
            <w:r w:rsidRPr="007C2E8A">
              <w:rPr>
                <w:sz w:val="24"/>
                <w:szCs w:val="24"/>
              </w:rPr>
              <w:t>Expert medical witnesses testify that the defendant’s conduct was 95% involuntary because of a paranoid schizophrenic episode.</w:t>
            </w:r>
          </w:p>
        </w:tc>
      </w:tr>
      <w:tr w:rsidR="00E52A44" w:rsidRPr="0006230A" w14:paraId="52809516" w14:textId="77777777" w:rsidTr="00E52A44">
        <w:tc>
          <w:tcPr>
            <w:tcW w:w="9350" w:type="dxa"/>
          </w:tcPr>
          <w:p w14:paraId="41B1EA60" w14:textId="77777777" w:rsidR="00E52A44" w:rsidRPr="007C2E8A" w:rsidRDefault="00E52A44" w:rsidP="00E52A44">
            <w:pPr>
              <w:rPr>
                <w:sz w:val="24"/>
                <w:szCs w:val="24"/>
              </w:rPr>
            </w:pPr>
            <w:r w:rsidRPr="007C2E8A">
              <w:rPr>
                <w:b/>
                <w:sz w:val="24"/>
                <w:szCs w:val="24"/>
              </w:rPr>
              <w:t>Prior</w:t>
            </w:r>
            <w:r w:rsidRPr="007C2E8A">
              <w:rPr>
                <w:sz w:val="24"/>
                <w:szCs w:val="24"/>
              </w:rPr>
              <w:t xml:space="preserve"> </w:t>
            </w:r>
            <w:r w:rsidRPr="007C2E8A">
              <w:rPr>
                <w:b/>
                <w:sz w:val="24"/>
                <w:szCs w:val="24"/>
              </w:rPr>
              <w:t>Proceedings</w:t>
            </w:r>
            <w:r w:rsidRPr="007C2E8A">
              <w:rPr>
                <w:sz w:val="24"/>
                <w:szCs w:val="24"/>
              </w:rPr>
              <w:t xml:space="preserve">: </w:t>
            </w:r>
          </w:p>
          <w:p w14:paraId="6A22C230" w14:textId="535C756E" w:rsidR="00E52A44" w:rsidRPr="007C2E8A" w:rsidRDefault="00E52A44" w:rsidP="00E52A44">
            <w:pPr>
              <w:numPr>
                <w:ilvl w:val="0"/>
                <w:numId w:val="9"/>
              </w:numPr>
              <w:rPr>
                <w:sz w:val="24"/>
                <w:szCs w:val="24"/>
              </w:rPr>
            </w:pPr>
            <w:r w:rsidRPr="007C2E8A">
              <w:rPr>
                <w:sz w:val="24"/>
                <w:szCs w:val="24"/>
              </w:rPr>
              <w:t xml:space="preserve">The trial judge </w:t>
            </w:r>
            <w:r w:rsidR="005E3639" w:rsidRPr="007C2E8A">
              <w:rPr>
                <w:sz w:val="24"/>
                <w:szCs w:val="24"/>
              </w:rPr>
              <w:t>held that the defendant was not liable because he</w:t>
            </w:r>
            <w:r w:rsidRPr="007C2E8A">
              <w:rPr>
                <w:sz w:val="24"/>
                <w:szCs w:val="24"/>
              </w:rPr>
              <w:t xml:space="preserve"> was completely incapable due to his medical episode</w:t>
            </w:r>
            <w:r w:rsidR="0078573B" w:rsidRPr="007C2E8A">
              <w:rPr>
                <w:sz w:val="24"/>
                <w:szCs w:val="24"/>
              </w:rPr>
              <w:t>. Thus</w:t>
            </w:r>
            <w:r w:rsidR="00E814D4" w:rsidRPr="007C2E8A">
              <w:rPr>
                <w:sz w:val="24"/>
                <w:szCs w:val="24"/>
              </w:rPr>
              <w:t>,</w:t>
            </w:r>
            <w:r w:rsidRPr="007C2E8A">
              <w:rPr>
                <w:sz w:val="24"/>
                <w:szCs w:val="24"/>
              </w:rPr>
              <w:t xml:space="preserve"> his acts were involuntary, so no liability attaches to those acts.</w:t>
            </w:r>
          </w:p>
        </w:tc>
      </w:tr>
      <w:tr w:rsidR="00E52A44" w:rsidRPr="0006230A" w14:paraId="3624E38D" w14:textId="77777777" w:rsidTr="00E52A44">
        <w:tc>
          <w:tcPr>
            <w:tcW w:w="9350" w:type="dxa"/>
          </w:tcPr>
          <w:p w14:paraId="35FBC537" w14:textId="77777777" w:rsidR="00E52A44" w:rsidRPr="007C2E8A" w:rsidRDefault="00E52A44" w:rsidP="00E52A44">
            <w:pPr>
              <w:rPr>
                <w:sz w:val="24"/>
                <w:szCs w:val="24"/>
              </w:rPr>
            </w:pPr>
            <w:r w:rsidRPr="007C2E8A">
              <w:rPr>
                <w:b/>
                <w:sz w:val="24"/>
                <w:szCs w:val="24"/>
              </w:rPr>
              <w:t>Issue</w:t>
            </w:r>
            <w:r w:rsidRPr="007C2E8A">
              <w:rPr>
                <w:sz w:val="24"/>
                <w:szCs w:val="24"/>
              </w:rPr>
              <w:t>:</w:t>
            </w:r>
          </w:p>
          <w:p w14:paraId="29E44B2E" w14:textId="6F15E4EA" w:rsidR="00E52A44" w:rsidRPr="007C2E8A" w:rsidRDefault="00E52A44" w:rsidP="00E52A44">
            <w:pPr>
              <w:numPr>
                <w:ilvl w:val="0"/>
                <w:numId w:val="9"/>
              </w:numPr>
              <w:rPr>
                <w:sz w:val="24"/>
                <w:szCs w:val="24"/>
              </w:rPr>
            </w:pPr>
            <w:r w:rsidRPr="007C2E8A">
              <w:rPr>
                <w:sz w:val="24"/>
                <w:szCs w:val="24"/>
              </w:rPr>
              <w:t>“Did Vince act as a conscious agent deliberately, purposefully, or recklessly in setting the fire albeit driven by his delusions, or was his freedom of thought and action so subverted by illness that his capacity to think and act freely was eliminated so that he was not the causative agent of events leading to the damage?”</w:t>
            </w:r>
          </w:p>
        </w:tc>
      </w:tr>
      <w:tr w:rsidR="00E52A44" w:rsidRPr="0006230A" w14:paraId="1BD23186" w14:textId="77777777" w:rsidTr="00E52A44">
        <w:tc>
          <w:tcPr>
            <w:tcW w:w="9350" w:type="dxa"/>
          </w:tcPr>
          <w:p w14:paraId="79814678" w14:textId="77777777" w:rsidR="00E52A44" w:rsidRPr="007C2E8A" w:rsidRDefault="00E52A44" w:rsidP="00E52A44">
            <w:pPr>
              <w:rPr>
                <w:sz w:val="24"/>
                <w:szCs w:val="24"/>
              </w:rPr>
            </w:pPr>
            <w:r w:rsidRPr="007C2E8A">
              <w:rPr>
                <w:b/>
                <w:sz w:val="24"/>
                <w:szCs w:val="24"/>
              </w:rPr>
              <w:t>Held</w:t>
            </w:r>
            <w:r w:rsidRPr="007C2E8A">
              <w:rPr>
                <w:sz w:val="24"/>
                <w:szCs w:val="24"/>
              </w:rPr>
              <w:t xml:space="preserve">: </w:t>
            </w:r>
          </w:p>
          <w:p w14:paraId="403A68C5" w14:textId="226E38AF" w:rsidR="00E52A44" w:rsidRPr="007C2E8A" w:rsidRDefault="00E52A44" w:rsidP="00E52A44">
            <w:pPr>
              <w:numPr>
                <w:ilvl w:val="0"/>
                <w:numId w:val="9"/>
              </w:numPr>
              <w:rPr>
                <w:sz w:val="24"/>
                <w:szCs w:val="24"/>
              </w:rPr>
            </w:pPr>
            <w:r w:rsidRPr="007C2E8A">
              <w:rPr>
                <w:sz w:val="24"/>
                <w:szCs w:val="24"/>
              </w:rPr>
              <w:t>Appeal allowed; the defendant is liable for his actions.</w:t>
            </w:r>
          </w:p>
        </w:tc>
      </w:tr>
      <w:tr w:rsidR="00E52A44" w:rsidRPr="0006230A" w14:paraId="6AA71CC4" w14:textId="77777777" w:rsidTr="00E52A44">
        <w:tc>
          <w:tcPr>
            <w:tcW w:w="9350" w:type="dxa"/>
          </w:tcPr>
          <w:p w14:paraId="467DFB3F" w14:textId="77777777" w:rsidR="00E52A44" w:rsidRPr="007C2E8A" w:rsidRDefault="00E52A44" w:rsidP="00E52A44">
            <w:pPr>
              <w:rPr>
                <w:sz w:val="24"/>
                <w:szCs w:val="24"/>
              </w:rPr>
            </w:pPr>
            <w:r w:rsidRPr="007C2E8A">
              <w:rPr>
                <w:b/>
                <w:sz w:val="24"/>
                <w:szCs w:val="24"/>
              </w:rPr>
              <w:t>Ratio</w:t>
            </w:r>
            <w:r w:rsidRPr="007C2E8A">
              <w:rPr>
                <w:sz w:val="24"/>
                <w:szCs w:val="24"/>
              </w:rPr>
              <w:t xml:space="preserve">: </w:t>
            </w:r>
          </w:p>
          <w:p w14:paraId="69C2A0FE" w14:textId="6ECCEBC6" w:rsidR="00E52A44" w:rsidRPr="007C2E8A" w:rsidRDefault="00E52A44" w:rsidP="00E52A44">
            <w:pPr>
              <w:numPr>
                <w:ilvl w:val="0"/>
                <w:numId w:val="9"/>
              </w:numPr>
              <w:rPr>
                <w:sz w:val="24"/>
                <w:szCs w:val="24"/>
              </w:rPr>
            </w:pPr>
            <w:r w:rsidRPr="007C2E8A">
              <w:rPr>
                <w:sz w:val="24"/>
                <w:szCs w:val="24"/>
              </w:rPr>
              <w:t>A medical problem does not excuse people from the standard of a reasonable person unless that medical problem renders them completely incapable.</w:t>
            </w:r>
          </w:p>
        </w:tc>
      </w:tr>
      <w:tr w:rsidR="00E52A44" w:rsidRPr="0006230A" w14:paraId="4492E56B" w14:textId="77777777" w:rsidTr="00E52A44">
        <w:tc>
          <w:tcPr>
            <w:tcW w:w="9350" w:type="dxa"/>
          </w:tcPr>
          <w:p w14:paraId="31179499" w14:textId="77777777" w:rsidR="00430C94" w:rsidRPr="007C2E8A" w:rsidRDefault="00430C94" w:rsidP="00430C94">
            <w:pPr>
              <w:rPr>
                <w:sz w:val="24"/>
                <w:szCs w:val="24"/>
              </w:rPr>
            </w:pPr>
            <w:r w:rsidRPr="007C2E8A">
              <w:rPr>
                <w:b/>
                <w:sz w:val="24"/>
                <w:szCs w:val="24"/>
              </w:rPr>
              <w:t>Reasons</w:t>
            </w:r>
            <w:r w:rsidRPr="007C2E8A">
              <w:rPr>
                <w:sz w:val="24"/>
                <w:szCs w:val="24"/>
              </w:rPr>
              <w:t>:</w:t>
            </w:r>
          </w:p>
          <w:p w14:paraId="70AC869F" w14:textId="77777777" w:rsidR="00430C94" w:rsidRPr="007C2E8A" w:rsidRDefault="00430C94" w:rsidP="00430C94">
            <w:pPr>
              <w:numPr>
                <w:ilvl w:val="0"/>
                <w:numId w:val="9"/>
              </w:numPr>
              <w:rPr>
                <w:sz w:val="24"/>
                <w:szCs w:val="24"/>
              </w:rPr>
            </w:pPr>
            <w:r w:rsidRPr="007C2E8A">
              <w:rPr>
                <w:sz w:val="24"/>
                <w:szCs w:val="24"/>
              </w:rPr>
              <w:t>Though the defendant would not be criminally liable for his acts, it does not mean that he is not civilly liable for them. A different standard applies.</w:t>
            </w:r>
          </w:p>
          <w:p w14:paraId="25B5882F" w14:textId="45CF7DBB" w:rsidR="00430C94" w:rsidRPr="007C2E8A" w:rsidRDefault="00430C94" w:rsidP="00430C94">
            <w:pPr>
              <w:numPr>
                <w:ilvl w:val="0"/>
                <w:numId w:val="9"/>
              </w:numPr>
              <w:rPr>
                <w:sz w:val="24"/>
                <w:szCs w:val="24"/>
              </w:rPr>
            </w:pPr>
            <w:r w:rsidRPr="007C2E8A">
              <w:rPr>
                <w:sz w:val="24"/>
                <w:szCs w:val="24"/>
              </w:rPr>
              <w:t>Rafferty LJ: In this case, he must be liable according to the test from past cases</w:t>
            </w:r>
            <w:r w:rsidR="00A51EEA" w:rsidRPr="007C2E8A">
              <w:rPr>
                <w:sz w:val="24"/>
                <w:szCs w:val="24"/>
              </w:rPr>
              <w:t>,</w:t>
            </w:r>
            <w:r w:rsidRPr="007C2E8A">
              <w:rPr>
                <w:sz w:val="24"/>
                <w:szCs w:val="24"/>
              </w:rPr>
              <w:t xml:space="preserve"> which hold</w:t>
            </w:r>
            <w:r w:rsidR="00A51EEA" w:rsidRPr="007C2E8A">
              <w:rPr>
                <w:sz w:val="24"/>
                <w:szCs w:val="24"/>
              </w:rPr>
              <w:t>s</w:t>
            </w:r>
            <w:r w:rsidRPr="007C2E8A">
              <w:rPr>
                <w:sz w:val="24"/>
                <w:szCs w:val="24"/>
              </w:rPr>
              <w:t xml:space="preserve"> that there is no liability only when the defendant is </w:t>
            </w:r>
            <w:r w:rsidRPr="007C2E8A">
              <w:rPr>
                <w:b/>
                <w:sz w:val="24"/>
                <w:szCs w:val="24"/>
                <w:u w:val="single"/>
              </w:rPr>
              <w:t>completely</w:t>
            </w:r>
            <w:r w:rsidRPr="007C2E8A">
              <w:rPr>
                <w:sz w:val="24"/>
                <w:szCs w:val="24"/>
              </w:rPr>
              <w:t xml:space="preserve"> incapable and exercises no control.</w:t>
            </w:r>
          </w:p>
          <w:p w14:paraId="403647D2" w14:textId="77777777" w:rsidR="00430C94" w:rsidRPr="007C2E8A" w:rsidRDefault="00430C94" w:rsidP="00430C94">
            <w:pPr>
              <w:numPr>
                <w:ilvl w:val="1"/>
                <w:numId w:val="9"/>
              </w:numPr>
              <w:rPr>
                <w:sz w:val="24"/>
                <w:szCs w:val="24"/>
              </w:rPr>
            </w:pPr>
            <w:r w:rsidRPr="007C2E8A">
              <w:rPr>
                <w:sz w:val="24"/>
                <w:szCs w:val="24"/>
              </w:rPr>
              <w:t>He was only 95% not in control, not 100%.</w:t>
            </w:r>
          </w:p>
          <w:p w14:paraId="7D6E0778" w14:textId="77777777" w:rsidR="00430C94" w:rsidRPr="007C2E8A" w:rsidRDefault="00430C94" w:rsidP="00430C94">
            <w:pPr>
              <w:numPr>
                <w:ilvl w:val="1"/>
                <w:numId w:val="9"/>
              </w:numPr>
              <w:rPr>
                <w:sz w:val="24"/>
                <w:szCs w:val="24"/>
              </w:rPr>
            </w:pPr>
            <w:r w:rsidRPr="007C2E8A">
              <w:rPr>
                <w:sz w:val="24"/>
                <w:szCs w:val="24"/>
              </w:rPr>
              <w:t>A medical problem does not excuse people from the standard of a reasonable person unless that medical problem renders them completely incapable.</w:t>
            </w:r>
          </w:p>
          <w:p w14:paraId="0121920A" w14:textId="77777777" w:rsidR="00430C94" w:rsidRPr="007C2E8A" w:rsidRDefault="00430C94" w:rsidP="00430C94">
            <w:pPr>
              <w:numPr>
                <w:ilvl w:val="0"/>
                <w:numId w:val="9"/>
              </w:numPr>
              <w:rPr>
                <w:sz w:val="24"/>
                <w:szCs w:val="24"/>
              </w:rPr>
            </w:pPr>
            <w:r w:rsidRPr="007C2E8A">
              <w:rPr>
                <w:sz w:val="24"/>
                <w:szCs w:val="24"/>
              </w:rPr>
              <w:t xml:space="preserve">The court attempts to distinguish </w:t>
            </w:r>
            <w:r w:rsidRPr="007C2E8A">
              <w:rPr>
                <w:i/>
                <w:sz w:val="24"/>
                <w:szCs w:val="24"/>
              </w:rPr>
              <w:t>Mansfield v Weetabix</w:t>
            </w:r>
            <w:r w:rsidRPr="007C2E8A">
              <w:rPr>
                <w:sz w:val="24"/>
                <w:szCs w:val="24"/>
              </w:rPr>
              <w:t xml:space="preserve">. In </w:t>
            </w:r>
            <w:r w:rsidRPr="007C2E8A">
              <w:rPr>
                <w:i/>
                <w:sz w:val="24"/>
                <w:szCs w:val="24"/>
              </w:rPr>
              <w:t>Mansfield</w:t>
            </w:r>
            <w:r w:rsidRPr="007C2E8A">
              <w:rPr>
                <w:sz w:val="24"/>
                <w:szCs w:val="24"/>
              </w:rPr>
              <w:t>, the accused was in control when they began driving. But in this case, the accused was not in control when he returned with the gasoline.</w:t>
            </w:r>
          </w:p>
          <w:p w14:paraId="7FEC3E74" w14:textId="77777777" w:rsidR="00430C94" w:rsidRPr="007C2E8A" w:rsidRDefault="00430C94" w:rsidP="00430C94">
            <w:pPr>
              <w:numPr>
                <w:ilvl w:val="1"/>
                <w:numId w:val="9"/>
              </w:numPr>
              <w:rPr>
                <w:sz w:val="24"/>
                <w:szCs w:val="24"/>
              </w:rPr>
            </w:pPr>
            <w:r w:rsidRPr="007C2E8A">
              <w:rPr>
                <w:sz w:val="24"/>
                <w:szCs w:val="24"/>
              </w:rPr>
              <w:lastRenderedPageBreak/>
              <w:t xml:space="preserve">Arden LJ: References </w:t>
            </w:r>
            <w:r w:rsidRPr="007C2E8A">
              <w:rPr>
                <w:i/>
                <w:sz w:val="24"/>
                <w:szCs w:val="24"/>
              </w:rPr>
              <w:t>Morriss v Marsden</w:t>
            </w:r>
            <w:r w:rsidRPr="007C2E8A">
              <w:rPr>
                <w:sz w:val="24"/>
                <w:szCs w:val="24"/>
              </w:rPr>
              <w:t xml:space="preserve"> [1952] 1 All ER 925</w:t>
            </w:r>
          </w:p>
          <w:p w14:paraId="2524EA85" w14:textId="77777777" w:rsidR="00430C94" w:rsidRPr="007C2E8A" w:rsidRDefault="00430C94" w:rsidP="00430C94">
            <w:pPr>
              <w:numPr>
                <w:ilvl w:val="2"/>
                <w:numId w:val="9"/>
              </w:numPr>
              <w:rPr>
                <w:sz w:val="24"/>
                <w:szCs w:val="24"/>
              </w:rPr>
            </w:pPr>
            <w:r w:rsidRPr="007C2E8A">
              <w:rPr>
                <w:sz w:val="24"/>
                <w:szCs w:val="24"/>
              </w:rPr>
              <w:t>“[L]ike negligence, assault and battery do not require an intention to injure. The attack was unprovoked. His mind directed the attack. It was irrelevant that he did not know that what he was doing was wrong. The court held that the defendant understood the nature and quality of his act even though he was deluded and even though he did not know that what he was doing was wrong.”</w:t>
            </w:r>
          </w:p>
          <w:p w14:paraId="1445B16F" w14:textId="77777777" w:rsidR="00430C94" w:rsidRPr="007C2E8A" w:rsidRDefault="00430C94" w:rsidP="00430C94">
            <w:pPr>
              <w:numPr>
                <w:ilvl w:val="2"/>
                <w:numId w:val="9"/>
              </w:numPr>
              <w:rPr>
                <w:sz w:val="24"/>
                <w:szCs w:val="24"/>
              </w:rPr>
            </w:pPr>
            <w:r w:rsidRPr="007C2E8A">
              <w:rPr>
                <w:sz w:val="24"/>
                <w:szCs w:val="24"/>
              </w:rPr>
              <w:t xml:space="preserve">“That situation is… far removed from the case of a driver who get into his car… mentally and physically fit for the journey but then has an unforeseen episode during the journey which causes him to lose control of the vehicle. It cannot be said that he was negligent because he was acting with due care when he started to drive. This was the situation in </w:t>
            </w:r>
            <w:r w:rsidRPr="007C2E8A">
              <w:rPr>
                <w:i/>
                <w:sz w:val="24"/>
                <w:szCs w:val="24"/>
              </w:rPr>
              <w:t>Mansfield v Weetabix</w:t>
            </w:r>
            <w:r w:rsidRPr="007C2E8A">
              <w:rPr>
                <w:sz w:val="24"/>
                <w:szCs w:val="24"/>
              </w:rPr>
              <w:t xml:space="preserve"> [1998] 1 WLR 1263.”</w:t>
            </w:r>
          </w:p>
          <w:p w14:paraId="50B49CE1" w14:textId="77777777" w:rsidR="00430C94" w:rsidRPr="007C2E8A" w:rsidRDefault="00430C94" w:rsidP="00430C94">
            <w:pPr>
              <w:numPr>
                <w:ilvl w:val="2"/>
                <w:numId w:val="9"/>
              </w:numPr>
              <w:rPr>
                <w:sz w:val="24"/>
                <w:szCs w:val="24"/>
              </w:rPr>
            </w:pPr>
            <w:r w:rsidRPr="007C2E8A">
              <w:rPr>
                <w:sz w:val="24"/>
                <w:szCs w:val="24"/>
              </w:rPr>
              <w:t xml:space="preserve">“[T]here is no parallel between </w:t>
            </w:r>
            <w:r w:rsidRPr="007C2E8A">
              <w:rPr>
                <w:i/>
                <w:sz w:val="24"/>
                <w:szCs w:val="24"/>
              </w:rPr>
              <w:t>Mansfield</w:t>
            </w:r>
            <w:r w:rsidRPr="007C2E8A">
              <w:rPr>
                <w:sz w:val="24"/>
                <w:szCs w:val="24"/>
              </w:rPr>
              <w:t xml:space="preserve"> and this case because Vince was never in possession of the petrol can and lighter in the claimant’s flat in circumstances when he had performed his duty of care…”</w:t>
            </w:r>
          </w:p>
          <w:p w14:paraId="3BF34E5D" w14:textId="77777777" w:rsidR="00430C94" w:rsidRPr="007C2E8A" w:rsidRDefault="00430C94" w:rsidP="00430C94">
            <w:pPr>
              <w:numPr>
                <w:ilvl w:val="1"/>
                <w:numId w:val="9"/>
              </w:numPr>
              <w:rPr>
                <w:sz w:val="24"/>
                <w:szCs w:val="24"/>
              </w:rPr>
            </w:pPr>
            <w:r w:rsidRPr="007C2E8A">
              <w:rPr>
                <w:sz w:val="24"/>
                <w:szCs w:val="24"/>
              </w:rPr>
              <w:t>Arden LJ: On Disability and the Standard of Care</w:t>
            </w:r>
          </w:p>
          <w:p w14:paraId="00120B79" w14:textId="77777777" w:rsidR="00430C94" w:rsidRPr="007C2E8A" w:rsidRDefault="00430C94" w:rsidP="00430C94">
            <w:pPr>
              <w:numPr>
                <w:ilvl w:val="2"/>
                <w:numId w:val="9"/>
              </w:numPr>
              <w:rPr>
                <w:sz w:val="24"/>
                <w:szCs w:val="24"/>
              </w:rPr>
            </w:pPr>
            <w:r w:rsidRPr="007C2E8A">
              <w:rPr>
                <w:sz w:val="24"/>
                <w:szCs w:val="24"/>
              </w:rPr>
              <w:t>“The objective standard of care reflects the policy of the law. It is not a question of the law discriminating unfairly against people with physical or mental illness. The law takes the view as a matter of policy that everyone should owe the same duty of care for the protection of innocent victims.”</w:t>
            </w:r>
          </w:p>
          <w:p w14:paraId="28078C02" w14:textId="5D5848BA" w:rsidR="00E52A44" w:rsidRPr="007C2E8A" w:rsidRDefault="00430C94" w:rsidP="00430C94">
            <w:pPr>
              <w:numPr>
                <w:ilvl w:val="2"/>
                <w:numId w:val="9"/>
              </w:numPr>
              <w:rPr>
                <w:sz w:val="24"/>
                <w:szCs w:val="24"/>
              </w:rPr>
            </w:pPr>
            <w:r w:rsidRPr="007C2E8A">
              <w:rPr>
                <w:sz w:val="24"/>
                <w:szCs w:val="24"/>
              </w:rPr>
              <w:t>“There will be hard cases, as this case may be one, where a person does not know what action to take to avoid injury to others. However, his liability is no doubt treated in law as the price for being able to move freely within society despite his schizophrenia…”</w:t>
            </w:r>
          </w:p>
        </w:tc>
      </w:tr>
      <w:tr w:rsidR="00E52A44" w:rsidRPr="0006230A" w14:paraId="6456B640" w14:textId="77777777" w:rsidTr="00E52A44">
        <w:tc>
          <w:tcPr>
            <w:tcW w:w="9350" w:type="dxa"/>
          </w:tcPr>
          <w:p w14:paraId="5BE0CCFF" w14:textId="77777777" w:rsidR="00430C94" w:rsidRPr="007C2E8A" w:rsidRDefault="00430C94" w:rsidP="00430C94">
            <w:pPr>
              <w:rPr>
                <w:sz w:val="24"/>
                <w:szCs w:val="24"/>
              </w:rPr>
            </w:pPr>
            <w:r w:rsidRPr="007C2E8A">
              <w:rPr>
                <w:b/>
                <w:sz w:val="24"/>
                <w:szCs w:val="24"/>
              </w:rPr>
              <w:lastRenderedPageBreak/>
              <w:t>Obiter</w:t>
            </w:r>
            <w:r w:rsidRPr="007C2E8A">
              <w:rPr>
                <w:sz w:val="24"/>
                <w:szCs w:val="24"/>
              </w:rPr>
              <w:t>:</w:t>
            </w:r>
          </w:p>
          <w:p w14:paraId="527818A8" w14:textId="02ECC198" w:rsidR="00E52A44" w:rsidRPr="007C2E8A" w:rsidRDefault="00430C94" w:rsidP="00E52A44">
            <w:pPr>
              <w:numPr>
                <w:ilvl w:val="0"/>
                <w:numId w:val="9"/>
              </w:numPr>
              <w:rPr>
                <w:sz w:val="24"/>
                <w:szCs w:val="24"/>
              </w:rPr>
            </w:pPr>
            <w:r w:rsidRPr="007C2E8A">
              <w:rPr>
                <w:sz w:val="24"/>
                <w:szCs w:val="24"/>
              </w:rPr>
              <w:t>Vos LJ:</w:t>
            </w:r>
            <w:r w:rsidRPr="007C2E8A">
              <w:rPr>
                <w:b/>
                <w:sz w:val="24"/>
                <w:szCs w:val="24"/>
              </w:rPr>
              <w:t xml:space="preserve"> </w:t>
            </w:r>
            <w:r w:rsidRPr="007C2E8A">
              <w:rPr>
                <w:sz w:val="24"/>
                <w:szCs w:val="24"/>
              </w:rPr>
              <w:t>“People with physical and mental health problems should not properly be regarded as analogous to children.”</w:t>
            </w:r>
          </w:p>
        </w:tc>
      </w:tr>
    </w:tbl>
    <w:p w14:paraId="26162945" w14:textId="77777777" w:rsidR="00E52A44" w:rsidRPr="0006230A" w:rsidRDefault="00E52A44" w:rsidP="00E52A44">
      <w:pPr>
        <w:rPr>
          <w:lang w:val="en-CA"/>
        </w:rPr>
      </w:pPr>
    </w:p>
    <w:p w14:paraId="5282185E" w14:textId="77777777" w:rsidR="00A30BAB" w:rsidRPr="0006230A" w:rsidRDefault="00A30BAB" w:rsidP="00A30BAB">
      <w:pPr>
        <w:pStyle w:val="Heading3"/>
        <w:rPr>
          <w:lang w:val="en-CA"/>
        </w:rPr>
      </w:pPr>
      <w:bookmarkStart w:id="26" w:name="_Toc153122355"/>
      <w:bookmarkStart w:id="27" w:name="_Toc182171096"/>
      <w:r w:rsidRPr="0006230A">
        <w:rPr>
          <w:lang w:val="en-CA"/>
        </w:rPr>
        <w:t>Holmes, The Common Law (Boston: Little, Brown, 1881) 77ff</w:t>
      </w:r>
      <w:bookmarkEnd w:id="26"/>
      <w:bookmarkEnd w:id="27"/>
    </w:p>
    <w:p w14:paraId="63EDAF07" w14:textId="2E6F43DC" w:rsidR="00A30BAB" w:rsidRPr="0006230A" w:rsidRDefault="00A30BAB" w:rsidP="006617CD">
      <w:pPr>
        <w:pStyle w:val="ListParagraph"/>
        <w:numPr>
          <w:ilvl w:val="0"/>
          <w:numId w:val="10"/>
        </w:numPr>
      </w:pPr>
      <w:r w:rsidRPr="0006230A">
        <w:t xml:space="preserve">Objective: </w:t>
      </w:r>
      <w:r w:rsidR="005E3639" w:rsidRPr="0006230A">
        <w:t xml:space="preserve">To </w:t>
      </w:r>
      <w:r w:rsidRPr="0006230A">
        <w:t>“</w:t>
      </w:r>
      <w:r w:rsidR="005E3639" w:rsidRPr="0006230A">
        <w:t>d</w:t>
      </w:r>
      <w:r w:rsidRPr="0006230A">
        <w:t>iscover whether there is any common ground at the bottom of all liability in tort, and if so, what that ground is. Supposing the attempt to succeed, it will reveal the general principle of civil liability at common law.”</w:t>
      </w:r>
    </w:p>
    <w:p w14:paraId="30609A6D" w14:textId="31159FC5" w:rsidR="00A30BAB" w:rsidRPr="0006230A" w:rsidRDefault="00A30BAB" w:rsidP="006617CD">
      <w:pPr>
        <w:pStyle w:val="ListParagraph"/>
        <w:numPr>
          <w:ilvl w:val="0"/>
          <w:numId w:val="10"/>
        </w:numPr>
      </w:pPr>
      <w:r w:rsidRPr="0006230A">
        <w:t xml:space="preserve">Two views of what the law is </w:t>
      </w:r>
      <w:r w:rsidR="00D12EA3" w:rsidRPr="0006230A">
        <w:t>about.</w:t>
      </w:r>
    </w:p>
    <w:p w14:paraId="05111D3F" w14:textId="77777777" w:rsidR="00A30BAB" w:rsidRPr="0006230A" w:rsidRDefault="00A30BAB" w:rsidP="006617CD">
      <w:pPr>
        <w:pStyle w:val="ListParagraph"/>
        <w:numPr>
          <w:ilvl w:val="0"/>
          <w:numId w:val="10"/>
        </w:numPr>
      </w:pPr>
      <w:r w:rsidRPr="0006230A">
        <w:t>View One: Strict Liability</w:t>
      </w:r>
    </w:p>
    <w:p w14:paraId="7C9B9E99" w14:textId="77777777" w:rsidR="00A30BAB" w:rsidRPr="0006230A" w:rsidRDefault="00A30BAB" w:rsidP="006617CD">
      <w:pPr>
        <w:pStyle w:val="ListParagraph"/>
        <w:numPr>
          <w:ilvl w:val="1"/>
          <w:numId w:val="10"/>
        </w:numPr>
      </w:pPr>
      <w:r w:rsidRPr="0006230A">
        <w:t>A person is responsible for having acted.</w:t>
      </w:r>
    </w:p>
    <w:p w14:paraId="792053EE" w14:textId="5D9C558A" w:rsidR="00A30BAB" w:rsidRPr="0006230A" w:rsidRDefault="00A30BAB" w:rsidP="006617CD">
      <w:pPr>
        <w:pStyle w:val="ListParagraph"/>
        <w:numPr>
          <w:ilvl w:val="1"/>
          <w:numId w:val="10"/>
        </w:numPr>
      </w:pPr>
      <w:r w:rsidRPr="0006230A">
        <w:t>Criticism: The contemporary (</w:t>
      </w:r>
      <w:r w:rsidR="005E3639" w:rsidRPr="0006230A">
        <w:t>1880s</w:t>
      </w:r>
      <w:r w:rsidRPr="0006230A">
        <w:t>) law has many cases where people do things but are not responsible.</w:t>
      </w:r>
    </w:p>
    <w:p w14:paraId="6840D781" w14:textId="50FCE18C" w:rsidR="00A30BAB" w:rsidRPr="0006230A" w:rsidRDefault="00A30BAB" w:rsidP="006617CD">
      <w:pPr>
        <w:pStyle w:val="ListParagraph"/>
        <w:numPr>
          <w:ilvl w:val="1"/>
          <w:numId w:val="10"/>
        </w:numPr>
      </w:pPr>
      <w:r w:rsidRPr="0006230A">
        <w:t>Strict liability cannot encompass all the cases because</w:t>
      </w:r>
      <w:r w:rsidR="0078573B" w:rsidRPr="0006230A">
        <w:t>, in certain cases, some results are foreseeable, whereas in others,</w:t>
      </w:r>
      <w:r w:rsidRPr="0006230A">
        <w:t xml:space="preserve"> the consequences are not foreseeable.</w:t>
      </w:r>
    </w:p>
    <w:p w14:paraId="1A986E6B" w14:textId="4149DBAF" w:rsidR="00A30BAB" w:rsidRPr="0006230A" w:rsidRDefault="00A30BAB" w:rsidP="006617CD">
      <w:pPr>
        <w:pStyle w:val="ListParagraph"/>
        <w:numPr>
          <w:ilvl w:val="0"/>
          <w:numId w:val="10"/>
        </w:numPr>
      </w:pPr>
      <w:r w:rsidRPr="0006230A">
        <w:lastRenderedPageBreak/>
        <w:t>Foreseeability is the test for negligence</w:t>
      </w:r>
      <w:r w:rsidR="00C032BD" w:rsidRPr="0006230A">
        <w:t>,</w:t>
      </w:r>
      <w:r w:rsidRPr="0006230A">
        <w:t xml:space="preserve"> not strict </w:t>
      </w:r>
      <w:r w:rsidR="00D12EA3" w:rsidRPr="0006230A">
        <w:t>liability.</w:t>
      </w:r>
    </w:p>
    <w:p w14:paraId="64D0D0B1" w14:textId="1065A542" w:rsidR="00A30BAB" w:rsidRPr="0006230A" w:rsidRDefault="00A30BAB" w:rsidP="006617CD">
      <w:pPr>
        <w:pStyle w:val="ListParagraph"/>
        <w:numPr>
          <w:ilvl w:val="0"/>
          <w:numId w:val="10"/>
        </w:numPr>
      </w:pPr>
      <w:r w:rsidRPr="0006230A">
        <w:t>On a conceptual level</w:t>
      </w:r>
      <w:r w:rsidR="0078573B" w:rsidRPr="0006230A">
        <w:t>,</w:t>
      </w:r>
      <w:r w:rsidRPr="0006230A">
        <w:t xml:space="preserve"> this is a good rule because living is acting.</w:t>
      </w:r>
    </w:p>
    <w:p w14:paraId="39E2FDA1" w14:textId="3E1A317E" w:rsidR="00A30BAB" w:rsidRPr="0006230A" w:rsidRDefault="00A30BAB" w:rsidP="006617CD">
      <w:pPr>
        <w:pStyle w:val="ListParagraph"/>
        <w:numPr>
          <w:ilvl w:val="0"/>
          <w:numId w:val="10"/>
        </w:numPr>
      </w:pPr>
      <w:r w:rsidRPr="0006230A">
        <w:t xml:space="preserve">The </w:t>
      </w:r>
      <w:r w:rsidR="00A2421A" w:rsidRPr="0006230A">
        <w:t xml:space="preserve">law aims to </w:t>
      </w:r>
      <w:r w:rsidR="00BB7E87" w:rsidRPr="0006230A">
        <w:t>ensure people act safely and</w:t>
      </w:r>
      <w:r w:rsidRPr="0006230A">
        <w:t xml:space="preserve"> encourage productive action.</w:t>
      </w:r>
    </w:p>
    <w:p w14:paraId="5428CF78" w14:textId="1E0E7DD6" w:rsidR="00A30BAB" w:rsidRPr="0006230A" w:rsidRDefault="00A30BAB" w:rsidP="006617CD">
      <w:pPr>
        <w:pStyle w:val="ListParagraph"/>
        <w:numPr>
          <w:ilvl w:val="0"/>
          <w:numId w:val="10"/>
        </w:numPr>
      </w:pPr>
      <w:r w:rsidRPr="0006230A">
        <w:t xml:space="preserve">An idea of wrongdoing or morality is built into the </w:t>
      </w:r>
      <w:r w:rsidR="00D12EA3" w:rsidRPr="0006230A">
        <w:t>law.</w:t>
      </w:r>
    </w:p>
    <w:p w14:paraId="3CAC2176" w14:textId="77777777" w:rsidR="00A30BAB" w:rsidRPr="0006230A" w:rsidRDefault="00A30BAB" w:rsidP="006617CD">
      <w:pPr>
        <w:pStyle w:val="ListParagraph"/>
        <w:numPr>
          <w:ilvl w:val="0"/>
          <w:numId w:val="10"/>
        </w:numPr>
      </w:pPr>
      <w:r w:rsidRPr="0006230A">
        <w:t>View Two: Subjective Fault</w:t>
      </w:r>
    </w:p>
    <w:p w14:paraId="328C70CD" w14:textId="0E95245D" w:rsidR="00A30BAB" w:rsidRPr="0006230A" w:rsidRDefault="00A30BAB" w:rsidP="006617CD">
      <w:pPr>
        <w:pStyle w:val="ListParagraph"/>
        <w:numPr>
          <w:ilvl w:val="1"/>
          <w:numId w:val="10"/>
        </w:numPr>
      </w:pPr>
      <w:r w:rsidRPr="0006230A">
        <w:t xml:space="preserve">The law is about looking into your </w:t>
      </w:r>
      <w:r w:rsidR="00D12EA3" w:rsidRPr="0006230A">
        <w:t>mind.</w:t>
      </w:r>
    </w:p>
    <w:p w14:paraId="50D04682" w14:textId="7C9F0040" w:rsidR="00A30BAB" w:rsidRPr="0006230A" w:rsidRDefault="00A0270B" w:rsidP="006617CD">
      <w:pPr>
        <w:pStyle w:val="ListParagraph"/>
        <w:numPr>
          <w:ilvl w:val="1"/>
          <w:numId w:val="10"/>
        </w:numPr>
      </w:pPr>
      <w:r w:rsidRPr="0006230A">
        <w:t>According to</w:t>
      </w:r>
      <w:r w:rsidR="00A30BAB" w:rsidRPr="0006230A">
        <w:t xml:space="preserve"> </w:t>
      </w:r>
      <w:r w:rsidR="005F4908" w:rsidRPr="0006230A">
        <w:t>Austin's famous view</w:t>
      </w:r>
      <w:r w:rsidRPr="0006230A">
        <w:t>, all law is sovereign commands</w:t>
      </w:r>
      <w:r w:rsidR="00201554" w:rsidRPr="0006230A">
        <w:t>,</w:t>
      </w:r>
      <w:r w:rsidRPr="0006230A">
        <w:t xml:space="preserve"> and punishment is punishment for breaking the </w:t>
      </w:r>
      <w:r w:rsidR="00A30BAB" w:rsidRPr="0006230A">
        <w:t>commands.</w:t>
      </w:r>
    </w:p>
    <w:p w14:paraId="612DC17E" w14:textId="49193C17" w:rsidR="00A30BAB" w:rsidRPr="0006230A" w:rsidRDefault="000B19E0" w:rsidP="006617CD">
      <w:pPr>
        <w:pStyle w:val="ListParagraph"/>
        <w:numPr>
          <w:ilvl w:val="1"/>
          <w:numId w:val="10"/>
        </w:numPr>
      </w:pPr>
      <w:r w:rsidRPr="0006230A">
        <w:t>You</w:t>
      </w:r>
      <w:r w:rsidR="00A30BAB" w:rsidRPr="0006230A">
        <w:t xml:space="preserve"> should</w:t>
      </w:r>
      <w:r w:rsidRPr="0006230A">
        <w:t xml:space="preserve"> </w:t>
      </w:r>
      <w:r w:rsidR="00A30BAB" w:rsidRPr="0006230A">
        <w:t>n</w:t>
      </w:r>
      <w:r w:rsidRPr="0006230A">
        <w:t>ot be</w:t>
      </w:r>
      <w:r w:rsidR="00A30BAB" w:rsidRPr="0006230A">
        <w:t xml:space="preserve"> punish</w:t>
      </w:r>
      <w:r w:rsidRPr="0006230A">
        <w:t>ed</w:t>
      </w:r>
      <w:r w:rsidR="00A30BAB" w:rsidRPr="0006230A">
        <w:t xml:space="preserve"> unless you </w:t>
      </w:r>
      <w:r w:rsidR="00DC59E8" w:rsidRPr="0006230A">
        <w:t>know you are</w:t>
      </w:r>
      <w:r w:rsidR="00A30BAB" w:rsidRPr="0006230A">
        <w:t xml:space="preserve"> being a bad person.</w:t>
      </w:r>
    </w:p>
    <w:p w14:paraId="3364D791" w14:textId="72D02C31" w:rsidR="00A30BAB" w:rsidRPr="0006230A" w:rsidRDefault="00A30BAB" w:rsidP="006617CD">
      <w:pPr>
        <w:pStyle w:val="ListParagraph"/>
        <w:numPr>
          <w:ilvl w:val="1"/>
          <w:numId w:val="10"/>
        </w:numPr>
      </w:pPr>
      <w:r w:rsidRPr="0006230A">
        <w:t>Holmes: This is not reflected in the cases</w:t>
      </w:r>
      <w:r w:rsidR="00E6473D" w:rsidRPr="0006230A">
        <w:t>; see</w:t>
      </w:r>
      <w:r w:rsidRPr="0006230A">
        <w:t xml:space="preserve"> Menlove. And the law is right not to be about this.</w:t>
      </w:r>
    </w:p>
    <w:p w14:paraId="3EAE9285" w14:textId="28DC7C38" w:rsidR="00A30BAB" w:rsidRPr="0006230A" w:rsidRDefault="00A30BAB" w:rsidP="006617CD">
      <w:pPr>
        <w:pStyle w:val="ListParagraph"/>
        <w:numPr>
          <w:ilvl w:val="1"/>
          <w:numId w:val="10"/>
        </w:numPr>
      </w:pPr>
      <w:r w:rsidRPr="0006230A">
        <w:t>It's hard to know why others do what they do and why you do what you do.</w:t>
      </w:r>
      <w:r w:rsidR="00224BAA" w:rsidRPr="0006230A">
        <w:t xml:space="preserve"> A person’s subjective intention is unknowable.</w:t>
      </w:r>
    </w:p>
    <w:p w14:paraId="4A37BEAC" w14:textId="6902BB68" w:rsidR="00A30BAB" w:rsidRPr="0006230A" w:rsidRDefault="00A30BAB" w:rsidP="006617CD">
      <w:pPr>
        <w:pStyle w:val="ListParagraph"/>
        <w:numPr>
          <w:ilvl w:val="1"/>
          <w:numId w:val="10"/>
        </w:numPr>
      </w:pPr>
      <w:r w:rsidRPr="0006230A">
        <w:t xml:space="preserve">This standard would be unfair to others. Just because someone is clumsy </w:t>
      </w:r>
      <w:r w:rsidR="006B7B6A" w:rsidRPr="0006230A">
        <w:t>does not mean</w:t>
      </w:r>
      <w:r w:rsidRPr="0006230A">
        <w:t xml:space="preserve"> they should face a lesser standard.</w:t>
      </w:r>
    </w:p>
    <w:p w14:paraId="579ABBD4" w14:textId="359E53D5" w:rsidR="00A30BAB" w:rsidRPr="0006230A" w:rsidRDefault="00A30BAB" w:rsidP="006617CD">
      <w:pPr>
        <w:pStyle w:val="ListParagraph"/>
        <w:numPr>
          <w:ilvl w:val="2"/>
          <w:numId w:val="10"/>
        </w:numPr>
      </w:pPr>
      <w:r w:rsidRPr="0006230A">
        <w:t>If a clumsy person breaks my leg</w:t>
      </w:r>
      <w:r w:rsidR="00794572" w:rsidRPr="0006230A">
        <w:t xml:space="preserve">, it breaks </w:t>
      </w:r>
      <w:r w:rsidRPr="0006230A">
        <w:t>as surely as if it was done in malice.</w:t>
      </w:r>
    </w:p>
    <w:p w14:paraId="66248AB5" w14:textId="3D9C5DB4" w:rsidR="00A30BAB" w:rsidRPr="0006230A" w:rsidRDefault="00A30BAB" w:rsidP="006617CD">
      <w:pPr>
        <w:pStyle w:val="ListParagraph"/>
        <w:numPr>
          <w:ilvl w:val="0"/>
          <w:numId w:val="10"/>
        </w:numPr>
      </w:pPr>
      <w:r w:rsidRPr="0006230A">
        <w:t>There is a limited morality in law based on the consequences of external actions. We have standards that apply equally among people and ask if you lived up to them. In philosophy</w:t>
      </w:r>
      <w:r w:rsidR="003E5970" w:rsidRPr="0006230A">
        <w:t>, this is called interpersonal</w:t>
      </w:r>
      <w:r w:rsidRPr="0006230A">
        <w:t xml:space="preserve"> morality.</w:t>
      </w:r>
    </w:p>
    <w:p w14:paraId="4AF3E91C" w14:textId="41030F7E" w:rsidR="00DC59E8" w:rsidRPr="0006230A" w:rsidRDefault="00DC59E8" w:rsidP="00DC59E8">
      <w:pPr>
        <w:pStyle w:val="Heading3"/>
        <w:rPr>
          <w:lang w:val="en-CA"/>
        </w:rPr>
      </w:pPr>
      <w:bookmarkStart w:id="28" w:name="_Toc182171097"/>
      <w:r w:rsidRPr="0006230A">
        <w:rPr>
          <w:lang w:val="en-CA"/>
        </w:rPr>
        <w:t>The Objective Standard and Age</w:t>
      </w:r>
      <w:bookmarkEnd w:id="28"/>
    </w:p>
    <w:p w14:paraId="22EA21AA" w14:textId="52A0C6EA" w:rsidR="00A30BAB" w:rsidRPr="0006230A" w:rsidRDefault="00A30BAB" w:rsidP="00DC59E8">
      <w:pPr>
        <w:pStyle w:val="Heading4"/>
        <w:rPr>
          <w:lang w:val="en-CA"/>
        </w:rPr>
      </w:pPr>
      <w:bookmarkStart w:id="29" w:name="_Toc153122356"/>
      <w:bookmarkStart w:id="30" w:name="_Toc182171098"/>
      <w:r w:rsidRPr="0006230A">
        <w:rPr>
          <w:lang w:val="en-CA"/>
        </w:rPr>
        <w:t>McHale v Watson (1966)</w:t>
      </w:r>
      <w:r w:rsidRPr="0006230A">
        <w:rPr>
          <w:i w:val="0"/>
          <w:iCs w:val="0"/>
          <w:lang w:val="en-CA"/>
        </w:rPr>
        <w:t xml:space="preserve">, 115 CLR 199 (Aust HC) – </w:t>
      </w:r>
      <w:r w:rsidR="00A2421A" w:rsidRPr="0006230A">
        <w:rPr>
          <w:i w:val="0"/>
          <w:iCs w:val="0"/>
          <w:lang w:val="en-CA"/>
        </w:rPr>
        <w:t>A blinded</w:t>
      </w:r>
      <w:r w:rsidRPr="0006230A">
        <w:rPr>
          <w:i w:val="0"/>
          <w:iCs w:val="0"/>
          <w:lang w:val="en-CA"/>
        </w:rPr>
        <w:t xml:space="preserve"> 12-year-old girl, objective standard dependent on age</w:t>
      </w:r>
      <w:bookmarkEnd w:id="29"/>
      <w:bookmarkEnd w:id="30"/>
    </w:p>
    <w:tbl>
      <w:tblPr>
        <w:tblStyle w:val="TableGrid"/>
        <w:tblW w:w="0" w:type="auto"/>
        <w:tblLook w:val="04A0" w:firstRow="1" w:lastRow="0" w:firstColumn="1" w:lastColumn="0" w:noHBand="0" w:noVBand="1"/>
      </w:tblPr>
      <w:tblGrid>
        <w:gridCol w:w="9350"/>
      </w:tblGrid>
      <w:tr w:rsidR="00430C94" w:rsidRPr="0006230A" w14:paraId="28C4F1F7" w14:textId="77777777" w:rsidTr="00430C94">
        <w:tc>
          <w:tcPr>
            <w:tcW w:w="9350" w:type="dxa"/>
          </w:tcPr>
          <w:p w14:paraId="6FF47D6A" w14:textId="77777777" w:rsidR="00430C94" w:rsidRPr="007C2E8A" w:rsidRDefault="00430C94" w:rsidP="00430C94">
            <w:pPr>
              <w:rPr>
                <w:sz w:val="24"/>
                <w:szCs w:val="24"/>
              </w:rPr>
            </w:pPr>
            <w:r w:rsidRPr="007C2E8A">
              <w:rPr>
                <w:b/>
                <w:sz w:val="24"/>
                <w:szCs w:val="24"/>
              </w:rPr>
              <w:t>Facts</w:t>
            </w:r>
            <w:r w:rsidRPr="007C2E8A">
              <w:rPr>
                <w:sz w:val="24"/>
                <w:szCs w:val="24"/>
              </w:rPr>
              <w:t xml:space="preserve">: </w:t>
            </w:r>
          </w:p>
          <w:p w14:paraId="2BE5C50B" w14:textId="7F22AA84" w:rsidR="00430C94" w:rsidRPr="007C2E8A" w:rsidRDefault="00430C94" w:rsidP="00430C94">
            <w:pPr>
              <w:numPr>
                <w:ilvl w:val="0"/>
                <w:numId w:val="10"/>
              </w:numPr>
              <w:rPr>
                <w:sz w:val="24"/>
                <w:szCs w:val="24"/>
              </w:rPr>
            </w:pPr>
            <w:r w:rsidRPr="007C2E8A">
              <w:rPr>
                <w:sz w:val="24"/>
                <w:szCs w:val="24"/>
              </w:rPr>
              <w:t>Barry (age 12) threw a piece of welding rod at the corner post of a structure he was facing, and it hit the defendant (age 12) in the eye, causing her to lose her sight.</w:t>
            </w:r>
          </w:p>
        </w:tc>
      </w:tr>
      <w:tr w:rsidR="00430C94" w:rsidRPr="0006230A" w14:paraId="1A5457F2" w14:textId="77777777" w:rsidTr="00430C94">
        <w:tc>
          <w:tcPr>
            <w:tcW w:w="9350" w:type="dxa"/>
          </w:tcPr>
          <w:p w14:paraId="2002246F" w14:textId="77777777" w:rsidR="00430C94" w:rsidRPr="007C2E8A" w:rsidRDefault="00430C94" w:rsidP="00430C94">
            <w:pPr>
              <w:rPr>
                <w:sz w:val="24"/>
                <w:szCs w:val="24"/>
              </w:rPr>
            </w:pPr>
            <w:r w:rsidRPr="007C2E8A">
              <w:rPr>
                <w:b/>
                <w:sz w:val="24"/>
                <w:szCs w:val="24"/>
              </w:rPr>
              <w:t>Prior</w:t>
            </w:r>
            <w:r w:rsidRPr="007C2E8A">
              <w:rPr>
                <w:sz w:val="24"/>
                <w:szCs w:val="24"/>
              </w:rPr>
              <w:t xml:space="preserve"> </w:t>
            </w:r>
            <w:r w:rsidRPr="007C2E8A">
              <w:rPr>
                <w:b/>
                <w:sz w:val="24"/>
                <w:szCs w:val="24"/>
              </w:rPr>
              <w:t>Proceedings</w:t>
            </w:r>
            <w:r w:rsidRPr="007C2E8A">
              <w:rPr>
                <w:sz w:val="24"/>
                <w:szCs w:val="24"/>
              </w:rPr>
              <w:t xml:space="preserve">: </w:t>
            </w:r>
          </w:p>
          <w:p w14:paraId="268368B3" w14:textId="61CEA16E" w:rsidR="00430C94" w:rsidRPr="007C2E8A" w:rsidRDefault="00430C94" w:rsidP="00430C94">
            <w:pPr>
              <w:numPr>
                <w:ilvl w:val="0"/>
                <w:numId w:val="10"/>
              </w:numPr>
              <w:rPr>
                <w:sz w:val="24"/>
                <w:szCs w:val="24"/>
              </w:rPr>
            </w:pPr>
            <w:r w:rsidRPr="007C2E8A">
              <w:rPr>
                <w:sz w:val="24"/>
                <w:szCs w:val="24"/>
              </w:rPr>
              <w:t>At trial, the defendant was found not liable for negligence.</w:t>
            </w:r>
          </w:p>
        </w:tc>
      </w:tr>
      <w:tr w:rsidR="00430C94" w:rsidRPr="0006230A" w14:paraId="1DE28B63" w14:textId="77777777" w:rsidTr="00430C94">
        <w:tc>
          <w:tcPr>
            <w:tcW w:w="9350" w:type="dxa"/>
          </w:tcPr>
          <w:p w14:paraId="1BC97412" w14:textId="77777777" w:rsidR="00430C94" w:rsidRPr="007C2E8A" w:rsidRDefault="00430C94" w:rsidP="00430C94">
            <w:pPr>
              <w:rPr>
                <w:sz w:val="24"/>
                <w:szCs w:val="24"/>
              </w:rPr>
            </w:pPr>
            <w:r w:rsidRPr="007C2E8A">
              <w:rPr>
                <w:b/>
                <w:sz w:val="24"/>
                <w:szCs w:val="24"/>
              </w:rPr>
              <w:t>Issue</w:t>
            </w:r>
            <w:r w:rsidRPr="007C2E8A">
              <w:rPr>
                <w:sz w:val="24"/>
                <w:szCs w:val="24"/>
              </w:rPr>
              <w:t xml:space="preserve">: </w:t>
            </w:r>
          </w:p>
          <w:p w14:paraId="30BEAC3E" w14:textId="2F138B08" w:rsidR="00430C94" w:rsidRPr="007C2E8A" w:rsidRDefault="00430C94" w:rsidP="00430C94">
            <w:pPr>
              <w:numPr>
                <w:ilvl w:val="0"/>
                <w:numId w:val="10"/>
              </w:numPr>
              <w:rPr>
                <w:sz w:val="24"/>
                <w:szCs w:val="24"/>
              </w:rPr>
            </w:pPr>
            <w:r w:rsidRPr="007C2E8A">
              <w:rPr>
                <w:sz w:val="24"/>
                <w:szCs w:val="24"/>
              </w:rPr>
              <w:t>Is age relevant in determining the appropriate standard of care?</w:t>
            </w:r>
          </w:p>
        </w:tc>
      </w:tr>
      <w:tr w:rsidR="00430C94" w:rsidRPr="0006230A" w14:paraId="76884D81" w14:textId="77777777" w:rsidTr="00430C94">
        <w:tc>
          <w:tcPr>
            <w:tcW w:w="9350" w:type="dxa"/>
          </w:tcPr>
          <w:p w14:paraId="7BF212F3" w14:textId="77777777" w:rsidR="00430C94" w:rsidRPr="007C2E8A" w:rsidRDefault="00430C94" w:rsidP="00430C94">
            <w:pPr>
              <w:rPr>
                <w:sz w:val="24"/>
                <w:szCs w:val="24"/>
              </w:rPr>
            </w:pPr>
            <w:r w:rsidRPr="007C2E8A">
              <w:rPr>
                <w:b/>
                <w:sz w:val="24"/>
                <w:szCs w:val="24"/>
              </w:rPr>
              <w:t>Held</w:t>
            </w:r>
            <w:r w:rsidRPr="007C2E8A">
              <w:rPr>
                <w:sz w:val="24"/>
                <w:szCs w:val="24"/>
              </w:rPr>
              <w:t xml:space="preserve">: </w:t>
            </w:r>
          </w:p>
          <w:p w14:paraId="170A05AC" w14:textId="27E1EA2A" w:rsidR="00430C94" w:rsidRPr="007C2E8A" w:rsidRDefault="009819D5" w:rsidP="00430C94">
            <w:pPr>
              <w:numPr>
                <w:ilvl w:val="0"/>
                <w:numId w:val="10"/>
              </w:numPr>
              <w:rPr>
                <w:sz w:val="24"/>
                <w:szCs w:val="24"/>
              </w:rPr>
            </w:pPr>
            <w:r w:rsidRPr="007C2E8A">
              <w:rPr>
                <w:sz w:val="24"/>
                <w:szCs w:val="24"/>
              </w:rPr>
              <w:t xml:space="preserve">The appeal was </w:t>
            </w:r>
            <w:r w:rsidR="00430C94" w:rsidRPr="007C2E8A">
              <w:rPr>
                <w:sz w:val="24"/>
                <w:szCs w:val="24"/>
              </w:rPr>
              <w:t>dismissed; Barry lacked requisite foresight for liability in negligence.</w:t>
            </w:r>
          </w:p>
        </w:tc>
      </w:tr>
      <w:tr w:rsidR="00430C94" w:rsidRPr="0006230A" w14:paraId="6713164E" w14:textId="77777777" w:rsidTr="00430C94">
        <w:tc>
          <w:tcPr>
            <w:tcW w:w="9350" w:type="dxa"/>
          </w:tcPr>
          <w:p w14:paraId="7636A132" w14:textId="77777777" w:rsidR="00430C94" w:rsidRPr="007C2E8A" w:rsidRDefault="00430C94" w:rsidP="00430C94">
            <w:pPr>
              <w:rPr>
                <w:sz w:val="24"/>
                <w:szCs w:val="24"/>
              </w:rPr>
            </w:pPr>
            <w:r w:rsidRPr="007C2E8A">
              <w:rPr>
                <w:b/>
                <w:sz w:val="24"/>
                <w:szCs w:val="24"/>
              </w:rPr>
              <w:t>Ratio</w:t>
            </w:r>
            <w:r w:rsidRPr="007C2E8A">
              <w:rPr>
                <w:sz w:val="24"/>
                <w:szCs w:val="24"/>
              </w:rPr>
              <w:t xml:space="preserve">: </w:t>
            </w:r>
          </w:p>
          <w:p w14:paraId="69683B36" w14:textId="77777777" w:rsidR="00430C94" w:rsidRPr="007C2E8A" w:rsidRDefault="00430C94" w:rsidP="00430C94">
            <w:pPr>
              <w:numPr>
                <w:ilvl w:val="0"/>
                <w:numId w:val="10"/>
              </w:numPr>
              <w:rPr>
                <w:sz w:val="24"/>
                <w:szCs w:val="24"/>
              </w:rPr>
            </w:pPr>
            <w:r w:rsidRPr="007C2E8A">
              <w:rPr>
                <w:sz w:val="24"/>
                <w:szCs w:val="24"/>
              </w:rPr>
              <w:t xml:space="preserve">The standard of care is age-dependent. The standard by which the conduct is to be measured is that to be expected of a reasonable person of the same age.  </w:t>
            </w:r>
          </w:p>
          <w:p w14:paraId="66124CA4" w14:textId="718DD66E" w:rsidR="00430C94" w:rsidRPr="007C2E8A" w:rsidRDefault="00430C94" w:rsidP="00430C94">
            <w:pPr>
              <w:numPr>
                <w:ilvl w:val="0"/>
                <w:numId w:val="10"/>
              </w:numPr>
              <w:rPr>
                <w:sz w:val="24"/>
                <w:szCs w:val="24"/>
              </w:rPr>
            </w:pPr>
            <w:r w:rsidRPr="007C2E8A">
              <w:rPr>
                <w:sz w:val="24"/>
                <w:szCs w:val="24"/>
              </w:rPr>
              <w:t>Judge McTiernan is precedent in Canada.</w:t>
            </w:r>
          </w:p>
        </w:tc>
      </w:tr>
      <w:tr w:rsidR="00430C94" w:rsidRPr="0006230A" w14:paraId="06DF1615" w14:textId="77777777" w:rsidTr="00430C94">
        <w:tc>
          <w:tcPr>
            <w:tcW w:w="9350" w:type="dxa"/>
          </w:tcPr>
          <w:p w14:paraId="30E6E064" w14:textId="77777777" w:rsidR="00430C94" w:rsidRPr="007C2E8A" w:rsidRDefault="00430C94" w:rsidP="00430C94">
            <w:pPr>
              <w:rPr>
                <w:sz w:val="24"/>
                <w:szCs w:val="24"/>
              </w:rPr>
            </w:pPr>
            <w:r w:rsidRPr="007C2E8A">
              <w:rPr>
                <w:b/>
                <w:sz w:val="24"/>
                <w:szCs w:val="24"/>
              </w:rPr>
              <w:t>Reasons of McTiernan J</w:t>
            </w:r>
            <w:r w:rsidRPr="007C2E8A">
              <w:rPr>
                <w:sz w:val="24"/>
                <w:szCs w:val="24"/>
              </w:rPr>
              <w:t>: Three categories of cases involving children (</w:t>
            </w:r>
            <w:r w:rsidRPr="007C2E8A">
              <w:rPr>
                <w:i/>
                <w:sz w:val="24"/>
                <w:szCs w:val="24"/>
              </w:rPr>
              <w:t>McEllistrum v Etches</w:t>
            </w:r>
            <w:r w:rsidRPr="007C2E8A">
              <w:rPr>
                <w:sz w:val="24"/>
                <w:szCs w:val="24"/>
              </w:rPr>
              <w:t>):</w:t>
            </w:r>
          </w:p>
          <w:p w14:paraId="243B2C6E" w14:textId="77777777" w:rsidR="00430C94" w:rsidRPr="007C2E8A" w:rsidRDefault="00430C94" w:rsidP="00430C94">
            <w:pPr>
              <w:numPr>
                <w:ilvl w:val="0"/>
                <w:numId w:val="10"/>
              </w:numPr>
              <w:rPr>
                <w:sz w:val="24"/>
                <w:szCs w:val="24"/>
              </w:rPr>
            </w:pPr>
            <w:r w:rsidRPr="007C2E8A">
              <w:rPr>
                <w:sz w:val="24"/>
                <w:szCs w:val="24"/>
              </w:rPr>
              <w:t>(1) Infants: No standard of care; Incapable of negligence</w:t>
            </w:r>
          </w:p>
          <w:p w14:paraId="0D24321C" w14:textId="77777777" w:rsidR="00430C94" w:rsidRPr="007C2E8A" w:rsidRDefault="00430C94" w:rsidP="00430C94">
            <w:pPr>
              <w:numPr>
                <w:ilvl w:val="0"/>
                <w:numId w:val="10"/>
              </w:numPr>
              <w:rPr>
                <w:sz w:val="24"/>
                <w:szCs w:val="24"/>
              </w:rPr>
            </w:pPr>
            <w:r w:rsidRPr="007C2E8A">
              <w:rPr>
                <w:sz w:val="24"/>
                <w:szCs w:val="24"/>
              </w:rPr>
              <w:t>(2) Young Adults (i.e., age 15): Held to adult standard of care</w:t>
            </w:r>
          </w:p>
          <w:p w14:paraId="40A30DDA" w14:textId="77777777" w:rsidR="00430C94" w:rsidRPr="007C2E8A" w:rsidRDefault="00430C94" w:rsidP="00430C94">
            <w:pPr>
              <w:numPr>
                <w:ilvl w:val="0"/>
                <w:numId w:val="10"/>
              </w:numPr>
              <w:rPr>
                <w:sz w:val="24"/>
                <w:szCs w:val="24"/>
              </w:rPr>
            </w:pPr>
            <w:r w:rsidRPr="007C2E8A">
              <w:rPr>
                <w:sz w:val="24"/>
                <w:szCs w:val="24"/>
              </w:rPr>
              <w:lastRenderedPageBreak/>
              <w:t>(3) Children: Standard of care depends on age. Children are held to the standard of what a reasonable child of their age, intelligence, and experience would do.</w:t>
            </w:r>
          </w:p>
          <w:p w14:paraId="4A572814" w14:textId="3A62C284" w:rsidR="00430C94" w:rsidRPr="007C2E8A" w:rsidRDefault="00430C94" w:rsidP="00430C94">
            <w:pPr>
              <w:numPr>
                <w:ilvl w:val="0"/>
                <w:numId w:val="10"/>
              </w:numPr>
              <w:rPr>
                <w:sz w:val="24"/>
                <w:szCs w:val="24"/>
              </w:rPr>
            </w:pPr>
            <w:r w:rsidRPr="007C2E8A">
              <w:rPr>
                <w:sz w:val="24"/>
                <w:szCs w:val="24"/>
              </w:rPr>
              <w:t xml:space="preserve">It was right for </w:t>
            </w:r>
            <w:r w:rsidR="00EE655C" w:rsidRPr="007C2E8A">
              <w:rPr>
                <w:sz w:val="24"/>
                <w:szCs w:val="24"/>
              </w:rPr>
              <w:t xml:space="preserve">the </w:t>
            </w:r>
            <w:r w:rsidRPr="007C2E8A">
              <w:rPr>
                <w:sz w:val="24"/>
                <w:szCs w:val="24"/>
              </w:rPr>
              <w:t>trial judge to consider Barry’s age in considering whether he ought to have foreseen the consequences of his actions—a 12-year-old would not have been able to recognize the risk.</w:t>
            </w:r>
          </w:p>
          <w:p w14:paraId="624B894C" w14:textId="61FD0FA6" w:rsidR="00430C94" w:rsidRPr="007C2E8A" w:rsidRDefault="00430C94" w:rsidP="00430C94">
            <w:pPr>
              <w:numPr>
                <w:ilvl w:val="0"/>
                <w:numId w:val="10"/>
              </w:numPr>
              <w:rPr>
                <w:sz w:val="24"/>
                <w:szCs w:val="24"/>
              </w:rPr>
            </w:pPr>
            <w:r w:rsidRPr="007C2E8A">
              <w:rPr>
                <w:sz w:val="24"/>
                <w:szCs w:val="24"/>
              </w:rPr>
              <w:t xml:space="preserve">Depends on </w:t>
            </w:r>
            <w:r w:rsidR="001973F9" w:rsidRPr="007C2E8A">
              <w:rPr>
                <w:sz w:val="24"/>
                <w:szCs w:val="24"/>
              </w:rPr>
              <w:t xml:space="preserve">the special circumstances of the case, not on the general principle that a </w:t>
            </w:r>
            <w:r w:rsidRPr="007C2E8A">
              <w:rPr>
                <w:sz w:val="24"/>
                <w:szCs w:val="24"/>
              </w:rPr>
              <w:t>young boy cannot be guilty of negligence.</w:t>
            </w:r>
          </w:p>
        </w:tc>
      </w:tr>
      <w:tr w:rsidR="00430C94" w:rsidRPr="0006230A" w14:paraId="4E99BF85" w14:textId="77777777" w:rsidTr="00430C94">
        <w:tc>
          <w:tcPr>
            <w:tcW w:w="9350" w:type="dxa"/>
          </w:tcPr>
          <w:p w14:paraId="2AEC6AE7" w14:textId="77777777" w:rsidR="00430C94" w:rsidRPr="007C2E8A" w:rsidRDefault="00430C94" w:rsidP="00430C94">
            <w:pPr>
              <w:rPr>
                <w:sz w:val="24"/>
                <w:szCs w:val="24"/>
              </w:rPr>
            </w:pPr>
            <w:r w:rsidRPr="007C2E8A">
              <w:rPr>
                <w:b/>
                <w:sz w:val="24"/>
                <w:szCs w:val="24"/>
              </w:rPr>
              <w:lastRenderedPageBreak/>
              <w:t>Reasons of Kitto J</w:t>
            </w:r>
            <w:r w:rsidRPr="007C2E8A">
              <w:rPr>
                <w:sz w:val="24"/>
                <w:szCs w:val="24"/>
              </w:rPr>
              <w:t>:</w:t>
            </w:r>
          </w:p>
          <w:p w14:paraId="4ACDF1F7" w14:textId="7CFBDE63" w:rsidR="00430C94" w:rsidRPr="007C2E8A" w:rsidRDefault="00430C94" w:rsidP="00430C94">
            <w:pPr>
              <w:numPr>
                <w:ilvl w:val="0"/>
                <w:numId w:val="10"/>
              </w:numPr>
              <w:rPr>
                <w:sz w:val="24"/>
                <w:szCs w:val="24"/>
              </w:rPr>
            </w:pPr>
            <w:r w:rsidRPr="007C2E8A">
              <w:rPr>
                <w:sz w:val="24"/>
                <w:szCs w:val="24"/>
              </w:rPr>
              <w:t xml:space="preserve">Agrees </w:t>
            </w:r>
            <w:r w:rsidR="00A2421A" w:rsidRPr="007C2E8A">
              <w:rPr>
                <w:sz w:val="24"/>
                <w:szCs w:val="24"/>
              </w:rPr>
              <w:t xml:space="preserve">that </w:t>
            </w:r>
            <w:r w:rsidRPr="007C2E8A">
              <w:rPr>
                <w:sz w:val="24"/>
                <w:szCs w:val="24"/>
              </w:rPr>
              <w:t>age should be considered but argues that intelligence and experience should not be considered so that the standard for children is consistent with the adult standard of care in previous cases.</w:t>
            </w:r>
          </w:p>
          <w:p w14:paraId="59C86699" w14:textId="77777777" w:rsidR="00430C94" w:rsidRPr="007C2E8A" w:rsidRDefault="00430C94" w:rsidP="00430C94">
            <w:pPr>
              <w:numPr>
                <w:ilvl w:val="1"/>
                <w:numId w:val="10"/>
              </w:numPr>
              <w:rPr>
                <w:sz w:val="24"/>
                <w:szCs w:val="24"/>
              </w:rPr>
            </w:pPr>
            <w:r w:rsidRPr="007C2E8A">
              <w:rPr>
                <w:sz w:val="24"/>
                <w:szCs w:val="24"/>
              </w:rPr>
              <w:t>This is because childhood is not idiosyncratic, unlike other shortcomings like intelligence or experience. Childhood is a normal stage of development.</w:t>
            </w:r>
          </w:p>
          <w:p w14:paraId="7814DB90" w14:textId="77777777" w:rsidR="00430C94" w:rsidRPr="007C2E8A" w:rsidRDefault="00430C94" w:rsidP="00430C94">
            <w:pPr>
              <w:numPr>
                <w:ilvl w:val="0"/>
                <w:numId w:val="10"/>
              </w:numPr>
              <w:rPr>
                <w:sz w:val="24"/>
                <w:szCs w:val="24"/>
              </w:rPr>
            </w:pPr>
            <w:r w:rsidRPr="007C2E8A">
              <w:rPr>
                <w:sz w:val="24"/>
                <w:szCs w:val="24"/>
              </w:rPr>
              <w:t>The exception to the reasonable person standard based on age is fair to both parties because it is a shared experience.</w:t>
            </w:r>
          </w:p>
          <w:p w14:paraId="5338174D" w14:textId="77777777" w:rsidR="00430C94" w:rsidRPr="007C2E8A" w:rsidRDefault="00430C94" w:rsidP="00430C94">
            <w:pPr>
              <w:numPr>
                <w:ilvl w:val="0"/>
                <w:numId w:val="10"/>
              </w:numPr>
              <w:rPr>
                <w:sz w:val="24"/>
                <w:szCs w:val="24"/>
              </w:rPr>
            </w:pPr>
            <w:r w:rsidRPr="007C2E8A">
              <w:rPr>
                <w:sz w:val="24"/>
                <w:szCs w:val="24"/>
              </w:rPr>
              <w:t>The defendant exercised a degree of prudence expected of an average 12-year-old boy.</w:t>
            </w:r>
          </w:p>
          <w:p w14:paraId="375EE591" w14:textId="11B7BC51" w:rsidR="00430C94" w:rsidRPr="007C2E8A" w:rsidRDefault="00430C94" w:rsidP="00430C94">
            <w:pPr>
              <w:numPr>
                <w:ilvl w:val="0"/>
                <w:numId w:val="10"/>
              </w:numPr>
              <w:rPr>
                <w:sz w:val="24"/>
                <w:szCs w:val="24"/>
              </w:rPr>
            </w:pPr>
            <w:r w:rsidRPr="007C2E8A">
              <w:rPr>
                <w:sz w:val="24"/>
                <w:szCs w:val="24"/>
              </w:rPr>
              <w:t>It is unlikely that he would have been able to identify the risk.</w:t>
            </w:r>
          </w:p>
        </w:tc>
      </w:tr>
      <w:tr w:rsidR="00430C94" w:rsidRPr="0006230A" w14:paraId="0EDDFE44" w14:textId="77777777" w:rsidTr="00430C94">
        <w:tc>
          <w:tcPr>
            <w:tcW w:w="9350" w:type="dxa"/>
          </w:tcPr>
          <w:p w14:paraId="566596B8" w14:textId="77777777" w:rsidR="00430C94" w:rsidRPr="007C2E8A" w:rsidRDefault="00430C94" w:rsidP="00430C94">
            <w:pPr>
              <w:rPr>
                <w:sz w:val="24"/>
                <w:szCs w:val="24"/>
              </w:rPr>
            </w:pPr>
            <w:r w:rsidRPr="007C2E8A">
              <w:rPr>
                <w:b/>
                <w:sz w:val="24"/>
                <w:szCs w:val="24"/>
              </w:rPr>
              <w:t>Reasons of Owen J</w:t>
            </w:r>
            <w:r w:rsidRPr="007C2E8A">
              <w:rPr>
                <w:sz w:val="24"/>
                <w:szCs w:val="24"/>
              </w:rPr>
              <w:t>:</w:t>
            </w:r>
          </w:p>
          <w:p w14:paraId="7B5534F8" w14:textId="35022EFE" w:rsidR="00430C94" w:rsidRPr="007C2E8A" w:rsidRDefault="00425104" w:rsidP="00430C94">
            <w:pPr>
              <w:numPr>
                <w:ilvl w:val="0"/>
                <w:numId w:val="10"/>
              </w:numPr>
              <w:rPr>
                <w:sz w:val="24"/>
                <w:szCs w:val="24"/>
              </w:rPr>
            </w:pPr>
            <w:r w:rsidRPr="007C2E8A">
              <w:rPr>
                <w:sz w:val="24"/>
                <w:szCs w:val="24"/>
              </w:rPr>
              <w:t xml:space="preserve">The appeal was </w:t>
            </w:r>
            <w:r w:rsidR="00430C94" w:rsidRPr="007C2E8A">
              <w:rPr>
                <w:sz w:val="24"/>
                <w:szCs w:val="24"/>
              </w:rPr>
              <w:t xml:space="preserve">dismissed </w:t>
            </w:r>
            <w:r w:rsidRPr="007C2E8A">
              <w:rPr>
                <w:sz w:val="24"/>
                <w:szCs w:val="24"/>
              </w:rPr>
              <w:t>because</w:t>
            </w:r>
            <w:r w:rsidR="00430C94" w:rsidRPr="007C2E8A">
              <w:rPr>
                <w:sz w:val="24"/>
                <w:szCs w:val="24"/>
              </w:rPr>
              <w:t xml:space="preserve"> the law should consider </w:t>
            </w:r>
            <w:r w:rsidR="001973F9" w:rsidRPr="007C2E8A">
              <w:rPr>
                <w:sz w:val="24"/>
                <w:szCs w:val="24"/>
              </w:rPr>
              <w:t xml:space="preserve">that Barry was only 12 and exercised the degree of care reasonably </w:t>
            </w:r>
            <w:r w:rsidR="00430C94" w:rsidRPr="007C2E8A">
              <w:rPr>
                <w:sz w:val="24"/>
                <w:szCs w:val="24"/>
              </w:rPr>
              <w:t>expected of a boy of that age.</w:t>
            </w:r>
          </w:p>
        </w:tc>
      </w:tr>
      <w:tr w:rsidR="00430C94" w:rsidRPr="0006230A" w14:paraId="3B8066BD" w14:textId="77777777" w:rsidTr="00430C94">
        <w:tc>
          <w:tcPr>
            <w:tcW w:w="9350" w:type="dxa"/>
          </w:tcPr>
          <w:p w14:paraId="33DEDC21" w14:textId="77777777" w:rsidR="00430C94" w:rsidRPr="007C2E8A" w:rsidRDefault="00430C94" w:rsidP="00430C94">
            <w:pPr>
              <w:rPr>
                <w:b/>
                <w:sz w:val="24"/>
                <w:szCs w:val="24"/>
              </w:rPr>
            </w:pPr>
            <w:r w:rsidRPr="007C2E8A">
              <w:rPr>
                <w:b/>
                <w:sz w:val="24"/>
                <w:szCs w:val="24"/>
              </w:rPr>
              <w:t>Dissenting Reasons of Menzies J:</w:t>
            </w:r>
          </w:p>
          <w:p w14:paraId="07AFAB78" w14:textId="15BF23D1" w:rsidR="00430C94" w:rsidRPr="007C2E8A" w:rsidRDefault="00430C94" w:rsidP="00430C94">
            <w:pPr>
              <w:numPr>
                <w:ilvl w:val="0"/>
                <w:numId w:val="10"/>
              </w:numPr>
              <w:rPr>
                <w:sz w:val="24"/>
                <w:szCs w:val="24"/>
              </w:rPr>
            </w:pPr>
            <w:r w:rsidRPr="007C2E8A">
              <w:rPr>
                <w:sz w:val="24"/>
                <w:szCs w:val="24"/>
              </w:rPr>
              <w:t>The standard of care fixed by the law to determine actionable negligence is an objective standard</w:t>
            </w:r>
            <w:r w:rsidR="00425104" w:rsidRPr="007C2E8A">
              <w:rPr>
                <w:sz w:val="24"/>
                <w:szCs w:val="24"/>
              </w:rPr>
              <w:t>. It</w:t>
            </w:r>
            <w:r w:rsidRPr="007C2E8A">
              <w:rPr>
                <w:sz w:val="24"/>
                <w:szCs w:val="24"/>
              </w:rPr>
              <w:t xml:space="preserve"> is the care to be expected of an ordinary reasonable person.</w:t>
            </w:r>
          </w:p>
          <w:p w14:paraId="7951C706" w14:textId="77777777" w:rsidR="00430C94" w:rsidRPr="007C2E8A" w:rsidRDefault="00430C94" w:rsidP="00430C94">
            <w:pPr>
              <w:numPr>
                <w:ilvl w:val="0"/>
                <w:numId w:val="10"/>
              </w:numPr>
              <w:rPr>
                <w:sz w:val="24"/>
                <w:szCs w:val="24"/>
              </w:rPr>
            </w:pPr>
            <w:r w:rsidRPr="007C2E8A">
              <w:rPr>
                <w:sz w:val="24"/>
                <w:szCs w:val="24"/>
              </w:rPr>
              <w:t>This standard should be applied to any person capable of negligence.</w:t>
            </w:r>
          </w:p>
          <w:p w14:paraId="514D265E" w14:textId="513CFC05" w:rsidR="00430C94" w:rsidRPr="007C2E8A" w:rsidRDefault="00430C94" w:rsidP="00430C94">
            <w:pPr>
              <w:numPr>
                <w:ilvl w:val="0"/>
                <w:numId w:val="10"/>
              </w:numPr>
              <w:rPr>
                <w:sz w:val="24"/>
                <w:szCs w:val="24"/>
              </w:rPr>
            </w:pPr>
            <w:r w:rsidRPr="007C2E8A">
              <w:rPr>
                <w:sz w:val="24"/>
                <w:szCs w:val="24"/>
              </w:rPr>
              <w:t>The law of negligence is primarily concerned with allowing the injured to recover</w:t>
            </w:r>
            <w:r w:rsidR="00425104" w:rsidRPr="007C2E8A">
              <w:rPr>
                <w:sz w:val="24"/>
                <w:szCs w:val="24"/>
              </w:rPr>
              <w:t>. It</w:t>
            </w:r>
            <w:r w:rsidRPr="007C2E8A">
              <w:rPr>
                <w:sz w:val="24"/>
                <w:szCs w:val="24"/>
              </w:rPr>
              <w:t xml:space="preserve"> is not concerned with the connection between legal liability and moral culpability.</w:t>
            </w:r>
          </w:p>
          <w:p w14:paraId="17C5C149" w14:textId="77777777" w:rsidR="00430C94" w:rsidRPr="007C2E8A" w:rsidRDefault="00430C94" w:rsidP="00430C94">
            <w:pPr>
              <w:numPr>
                <w:ilvl w:val="0"/>
                <w:numId w:val="10"/>
              </w:numPr>
              <w:rPr>
                <w:sz w:val="24"/>
                <w:szCs w:val="24"/>
              </w:rPr>
            </w:pPr>
            <w:r w:rsidRPr="007C2E8A">
              <w:rPr>
                <w:sz w:val="24"/>
                <w:szCs w:val="24"/>
              </w:rPr>
              <w:t>The duty of care which Barry owed was to take such care as an ordinary reasonable man would have taken.</w:t>
            </w:r>
          </w:p>
          <w:p w14:paraId="1894DEE5" w14:textId="77777777" w:rsidR="00430C94" w:rsidRPr="007C2E8A" w:rsidRDefault="00430C94" w:rsidP="00430C94">
            <w:pPr>
              <w:numPr>
                <w:ilvl w:val="0"/>
                <w:numId w:val="10"/>
              </w:numPr>
              <w:rPr>
                <w:sz w:val="24"/>
                <w:szCs w:val="24"/>
              </w:rPr>
            </w:pPr>
            <w:r w:rsidRPr="007C2E8A">
              <w:rPr>
                <w:sz w:val="24"/>
                <w:szCs w:val="24"/>
              </w:rPr>
              <w:t>Therefore, the appeal should succeed.</w:t>
            </w:r>
          </w:p>
          <w:p w14:paraId="2237B4B6" w14:textId="4340A0AB" w:rsidR="00430C94" w:rsidRPr="007C2E8A" w:rsidRDefault="00430C94" w:rsidP="00430C94">
            <w:pPr>
              <w:numPr>
                <w:ilvl w:val="0"/>
                <w:numId w:val="10"/>
              </w:numPr>
              <w:rPr>
                <w:sz w:val="24"/>
                <w:szCs w:val="24"/>
              </w:rPr>
            </w:pPr>
            <w:r w:rsidRPr="007C2E8A">
              <w:rPr>
                <w:sz w:val="24"/>
                <w:szCs w:val="24"/>
              </w:rPr>
              <w:t xml:space="preserve">And even if the defendant </w:t>
            </w:r>
            <w:r w:rsidR="00B4226C" w:rsidRPr="007C2E8A">
              <w:rPr>
                <w:sz w:val="24"/>
                <w:szCs w:val="24"/>
              </w:rPr>
              <w:t>were</w:t>
            </w:r>
            <w:r w:rsidRPr="007C2E8A">
              <w:rPr>
                <w:sz w:val="24"/>
                <w:szCs w:val="24"/>
              </w:rPr>
              <w:t xml:space="preserve"> judged </w:t>
            </w:r>
            <w:r w:rsidR="00B4226C" w:rsidRPr="007C2E8A">
              <w:rPr>
                <w:sz w:val="24"/>
                <w:szCs w:val="24"/>
              </w:rPr>
              <w:t>under</w:t>
            </w:r>
            <w:r w:rsidRPr="007C2E8A">
              <w:rPr>
                <w:sz w:val="24"/>
                <w:szCs w:val="24"/>
              </w:rPr>
              <w:t xml:space="preserve"> the standard of a reasonable child, he would still be negligent.</w:t>
            </w:r>
          </w:p>
          <w:p w14:paraId="6CCACF52" w14:textId="21608821" w:rsidR="00430C94" w:rsidRPr="007C2E8A" w:rsidRDefault="00430C94" w:rsidP="00430C94">
            <w:pPr>
              <w:numPr>
                <w:ilvl w:val="1"/>
                <w:numId w:val="10"/>
              </w:numPr>
              <w:rPr>
                <w:sz w:val="24"/>
                <w:szCs w:val="24"/>
              </w:rPr>
            </w:pPr>
            <w:r w:rsidRPr="007C2E8A">
              <w:rPr>
                <w:sz w:val="24"/>
                <w:szCs w:val="24"/>
              </w:rPr>
              <w:t>The risk should have been apparent to Barry.</w:t>
            </w:r>
          </w:p>
        </w:tc>
      </w:tr>
    </w:tbl>
    <w:p w14:paraId="2B28D29D" w14:textId="77777777" w:rsidR="00430C94" w:rsidRPr="0006230A" w:rsidRDefault="00430C94" w:rsidP="00430C94">
      <w:pPr>
        <w:rPr>
          <w:lang w:val="en-CA"/>
        </w:rPr>
      </w:pPr>
    </w:p>
    <w:p w14:paraId="3E87B980" w14:textId="77777777" w:rsidR="00A30BAB" w:rsidRPr="0006230A" w:rsidRDefault="00A30BAB" w:rsidP="00DC59E8">
      <w:pPr>
        <w:pStyle w:val="Heading4"/>
        <w:rPr>
          <w:lang w:val="en-CA"/>
        </w:rPr>
      </w:pPr>
      <w:bookmarkStart w:id="31" w:name="_Toc153122358"/>
      <w:bookmarkStart w:id="32" w:name="_Toc182171099"/>
      <w:r w:rsidRPr="0006230A">
        <w:rPr>
          <w:lang w:val="en-CA"/>
        </w:rPr>
        <w:t>R v Hill</w:t>
      </w:r>
      <w:r w:rsidRPr="0006230A">
        <w:rPr>
          <w:i w:val="0"/>
          <w:iCs w:val="0"/>
          <w:lang w:val="en-CA"/>
        </w:rPr>
        <w:t>, [1986] 1 SCR 313 – Affirms that the McHale decision about the standard of care for children is binding in Canada</w:t>
      </w:r>
      <w:bookmarkEnd w:id="31"/>
      <w:bookmarkEnd w:id="32"/>
    </w:p>
    <w:p w14:paraId="77E43684" w14:textId="1F637FA1" w:rsidR="00A30BAB" w:rsidRPr="007C2E8A" w:rsidRDefault="00A30BAB" w:rsidP="006617CD">
      <w:pPr>
        <w:pStyle w:val="ListParagraph"/>
        <w:numPr>
          <w:ilvl w:val="0"/>
          <w:numId w:val="11"/>
        </w:numPr>
        <w:rPr>
          <w:sz w:val="24"/>
          <w:szCs w:val="24"/>
        </w:rPr>
      </w:pPr>
      <w:r w:rsidRPr="007C2E8A">
        <w:rPr>
          <w:sz w:val="24"/>
          <w:szCs w:val="24"/>
        </w:rPr>
        <w:t xml:space="preserve">This is a criminal law case </w:t>
      </w:r>
      <w:r w:rsidR="00F119A2" w:rsidRPr="007C2E8A">
        <w:rPr>
          <w:sz w:val="24"/>
          <w:szCs w:val="24"/>
        </w:rPr>
        <w:t>about</w:t>
      </w:r>
      <w:r w:rsidRPr="007C2E8A">
        <w:rPr>
          <w:sz w:val="24"/>
          <w:szCs w:val="24"/>
        </w:rPr>
        <w:t xml:space="preserve"> </w:t>
      </w:r>
      <w:r w:rsidR="00B4273E" w:rsidRPr="007C2E8A">
        <w:rPr>
          <w:sz w:val="24"/>
          <w:szCs w:val="24"/>
        </w:rPr>
        <w:t>applying</w:t>
      </w:r>
      <w:r w:rsidRPr="007C2E8A">
        <w:rPr>
          <w:sz w:val="24"/>
          <w:szCs w:val="24"/>
        </w:rPr>
        <w:t xml:space="preserve"> the “ordinary person” standard to the defence of provocation.</w:t>
      </w:r>
    </w:p>
    <w:p w14:paraId="090C700D" w14:textId="77777777" w:rsidR="00A30BAB" w:rsidRPr="007C2E8A" w:rsidRDefault="00A30BAB" w:rsidP="006617CD">
      <w:pPr>
        <w:pStyle w:val="ListParagraph"/>
        <w:numPr>
          <w:ilvl w:val="0"/>
          <w:numId w:val="11"/>
        </w:numPr>
        <w:rPr>
          <w:sz w:val="24"/>
          <w:szCs w:val="24"/>
        </w:rPr>
      </w:pPr>
      <w:r w:rsidRPr="007C2E8A">
        <w:rPr>
          <w:b/>
          <w:sz w:val="24"/>
          <w:szCs w:val="24"/>
        </w:rPr>
        <w:lastRenderedPageBreak/>
        <w:t>The McTiernan decision from McHale (age, intelligence, experience) is considered BLL in Canada based on this decision</w:t>
      </w:r>
      <w:r w:rsidRPr="007C2E8A">
        <w:rPr>
          <w:sz w:val="24"/>
          <w:szCs w:val="24"/>
        </w:rPr>
        <w:t xml:space="preserve">. </w:t>
      </w:r>
    </w:p>
    <w:p w14:paraId="3D334D35" w14:textId="23799BDA" w:rsidR="00A30BAB" w:rsidRPr="007C2E8A" w:rsidRDefault="00A30BAB" w:rsidP="006617CD">
      <w:pPr>
        <w:pStyle w:val="ListParagraph"/>
        <w:numPr>
          <w:ilvl w:val="0"/>
          <w:numId w:val="11"/>
        </w:numPr>
        <w:rPr>
          <w:sz w:val="24"/>
          <w:szCs w:val="24"/>
        </w:rPr>
      </w:pPr>
      <w:r w:rsidRPr="007C2E8A">
        <w:rPr>
          <w:b/>
          <w:sz w:val="24"/>
          <w:szCs w:val="24"/>
        </w:rPr>
        <w:t>Wilson J</w:t>
      </w:r>
      <w:r w:rsidRPr="007C2E8A">
        <w:rPr>
          <w:sz w:val="24"/>
          <w:szCs w:val="24"/>
        </w:rPr>
        <w:t>, when dissenting</w:t>
      </w:r>
      <w:r w:rsidR="008A4F65" w:rsidRPr="007C2E8A">
        <w:rPr>
          <w:sz w:val="24"/>
          <w:szCs w:val="24"/>
        </w:rPr>
        <w:t>,</w:t>
      </w:r>
      <w:r w:rsidRPr="007C2E8A">
        <w:rPr>
          <w:sz w:val="24"/>
          <w:szCs w:val="24"/>
        </w:rPr>
        <w:t xml:space="preserve"> made some comments about kids (he likes Kitto J’s decision):</w:t>
      </w:r>
    </w:p>
    <w:p w14:paraId="7425C3B7" w14:textId="54F23047" w:rsidR="00A30BAB" w:rsidRPr="007C2E8A" w:rsidRDefault="00A30BAB" w:rsidP="006617CD">
      <w:pPr>
        <w:pStyle w:val="ListParagraph"/>
        <w:numPr>
          <w:ilvl w:val="1"/>
          <w:numId w:val="11"/>
        </w:numPr>
        <w:spacing w:after="0" w:line="240" w:lineRule="auto"/>
        <w:rPr>
          <w:sz w:val="24"/>
          <w:szCs w:val="24"/>
        </w:rPr>
      </w:pPr>
      <w:r w:rsidRPr="007C2E8A">
        <w:rPr>
          <w:sz w:val="24"/>
          <w:szCs w:val="24"/>
        </w:rPr>
        <w:t xml:space="preserve">All </w:t>
      </w:r>
      <w:r w:rsidR="00156FC4" w:rsidRPr="007C2E8A">
        <w:rPr>
          <w:sz w:val="24"/>
          <w:szCs w:val="24"/>
        </w:rPr>
        <w:t>children gradually reach the standard of the reasonable person</w:t>
      </w:r>
      <w:r w:rsidR="000843A0" w:rsidRPr="007C2E8A">
        <w:rPr>
          <w:sz w:val="24"/>
          <w:szCs w:val="24"/>
        </w:rPr>
        <w:t xml:space="preserve"> since they’ll all be adults eventually.</w:t>
      </w:r>
    </w:p>
    <w:p w14:paraId="67D23F09" w14:textId="77777777" w:rsidR="00A30BAB" w:rsidRPr="007C2E8A" w:rsidRDefault="00A30BAB" w:rsidP="006617CD">
      <w:pPr>
        <w:pStyle w:val="ListParagraph"/>
        <w:numPr>
          <w:ilvl w:val="1"/>
          <w:numId w:val="11"/>
        </w:numPr>
        <w:spacing w:after="0" w:line="240" w:lineRule="auto"/>
        <w:rPr>
          <w:sz w:val="24"/>
          <w:szCs w:val="24"/>
        </w:rPr>
      </w:pPr>
      <w:r w:rsidRPr="007C2E8A">
        <w:rPr>
          <w:sz w:val="24"/>
          <w:szCs w:val="24"/>
        </w:rPr>
        <w:t>The standard of the ordinary person applicable to adults raising the defence of provocation must be adjusted to an incremental scale reflecting the reduced responsibility of the young accused.</w:t>
      </w:r>
    </w:p>
    <w:p w14:paraId="07C92A58" w14:textId="77777777" w:rsidR="00A30BAB" w:rsidRPr="007C2E8A" w:rsidRDefault="00A30BAB" w:rsidP="006617CD">
      <w:pPr>
        <w:pStyle w:val="ListParagraph"/>
        <w:numPr>
          <w:ilvl w:val="1"/>
          <w:numId w:val="11"/>
        </w:numPr>
        <w:spacing w:after="0" w:line="240" w:lineRule="auto"/>
        <w:rPr>
          <w:sz w:val="24"/>
          <w:szCs w:val="24"/>
        </w:rPr>
      </w:pPr>
      <w:r w:rsidRPr="007C2E8A">
        <w:rPr>
          <w:sz w:val="24"/>
          <w:szCs w:val="24"/>
        </w:rPr>
        <w:t>Age is relevant – but experience and intelligence are irrelevant (like Kitto in McHale).</w:t>
      </w:r>
    </w:p>
    <w:p w14:paraId="4B6A1EED" w14:textId="4C07ACC8" w:rsidR="00A30BAB" w:rsidRPr="0006230A" w:rsidRDefault="00A30BAB" w:rsidP="00DC59E8">
      <w:pPr>
        <w:pStyle w:val="Heading4"/>
        <w:rPr>
          <w:i w:val="0"/>
          <w:iCs w:val="0"/>
          <w:lang w:val="en-CA"/>
        </w:rPr>
      </w:pPr>
      <w:bookmarkStart w:id="33" w:name="_Toc153122359"/>
      <w:bookmarkStart w:id="34" w:name="_Toc182171100"/>
      <w:r w:rsidRPr="0006230A">
        <w:rPr>
          <w:lang w:val="en-CA"/>
        </w:rPr>
        <w:t>McErlean v Sarel (1987)</w:t>
      </w:r>
      <w:r w:rsidRPr="0006230A">
        <w:rPr>
          <w:i w:val="0"/>
          <w:iCs w:val="0"/>
          <w:lang w:val="en-CA"/>
        </w:rPr>
        <w:t xml:space="preserve">, </w:t>
      </w:r>
      <w:r w:rsidR="00DC59E8" w:rsidRPr="0006230A">
        <w:rPr>
          <w:i w:val="0"/>
          <w:iCs w:val="0"/>
          <w:lang w:val="en-CA"/>
        </w:rPr>
        <w:t>ONCA</w:t>
      </w:r>
      <w:r w:rsidR="00963648" w:rsidRPr="0006230A">
        <w:rPr>
          <w:i w:val="0"/>
          <w:iCs w:val="0"/>
          <w:lang w:val="en-CA"/>
        </w:rPr>
        <w:t xml:space="preserve"> –</w:t>
      </w:r>
      <w:r w:rsidRPr="0006230A">
        <w:rPr>
          <w:i w:val="0"/>
          <w:iCs w:val="0"/>
          <w:lang w:val="en-CA"/>
        </w:rPr>
        <w:t xml:space="preserve"> Children hurt ATVing</w:t>
      </w:r>
      <w:r w:rsidR="00963648" w:rsidRPr="0006230A">
        <w:rPr>
          <w:i w:val="0"/>
          <w:iCs w:val="0"/>
          <w:lang w:val="en-CA"/>
        </w:rPr>
        <w:t xml:space="preserve">; </w:t>
      </w:r>
      <w:r w:rsidRPr="0006230A">
        <w:rPr>
          <w:i w:val="0"/>
          <w:iCs w:val="0"/>
          <w:lang w:val="en-CA"/>
        </w:rPr>
        <w:t>Children Engaged in Adult Activities Held to Adult Standard</w:t>
      </w:r>
      <w:bookmarkEnd w:id="33"/>
      <w:bookmarkEnd w:id="34"/>
    </w:p>
    <w:tbl>
      <w:tblPr>
        <w:tblStyle w:val="TableGrid"/>
        <w:tblW w:w="0" w:type="auto"/>
        <w:tblLook w:val="04A0" w:firstRow="1" w:lastRow="0" w:firstColumn="1" w:lastColumn="0" w:noHBand="0" w:noVBand="1"/>
      </w:tblPr>
      <w:tblGrid>
        <w:gridCol w:w="9350"/>
      </w:tblGrid>
      <w:tr w:rsidR="008A4F65" w:rsidRPr="0006230A" w14:paraId="2F35227A" w14:textId="77777777" w:rsidTr="008A4F65">
        <w:tc>
          <w:tcPr>
            <w:tcW w:w="9350" w:type="dxa"/>
          </w:tcPr>
          <w:p w14:paraId="62283146" w14:textId="77777777" w:rsidR="008A4F65" w:rsidRPr="007C2E8A" w:rsidRDefault="008A4F65" w:rsidP="008A4F65">
            <w:pPr>
              <w:rPr>
                <w:b/>
                <w:sz w:val="24"/>
                <w:szCs w:val="24"/>
              </w:rPr>
            </w:pPr>
            <w:r w:rsidRPr="007C2E8A">
              <w:rPr>
                <w:b/>
                <w:sz w:val="24"/>
                <w:szCs w:val="24"/>
              </w:rPr>
              <w:t>Facts:</w:t>
            </w:r>
          </w:p>
          <w:p w14:paraId="3AF738A6" w14:textId="77777777" w:rsidR="008A4F65" w:rsidRPr="007C2E8A" w:rsidRDefault="008A4F65" w:rsidP="008A4F65">
            <w:pPr>
              <w:numPr>
                <w:ilvl w:val="0"/>
                <w:numId w:val="12"/>
              </w:numPr>
              <w:rPr>
                <w:sz w:val="24"/>
                <w:szCs w:val="24"/>
              </w:rPr>
            </w:pPr>
            <w:r w:rsidRPr="007C2E8A">
              <w:rPr>
                <w:sz w:val="24"/>
                <w:szCs w:val="24"/>
              </w:rPr>
              <w:t>Two dirt bikes driven by children collided, hurting a third party.</w:t>
            </w:r>
          </w:p>
          <w:p w14:paraId="39451990" w14:textId="77777777" w:rsidR="008A4F65" w:rsidRPr="007C2E8A" w:rsidRDefault="008A4F65" w:rsidP="008A4F65">
            <w:pPr>
              <w:numPr>
                <w:ilvl w:val="0"/>
                <w:numId w:val="12"/>
              </w:numPr>
              <w:rPr>
                <w:sz w:val="24"/>
                <w:szCs w:val="24"/>
              </w:rPr>
            </w:pPr>
            <w:r w:rsidRPr="007C2E8A">
              <w:rPr>
                <w:sz w:val="24"/>
                <w:szCs w:val="24"/>
              </w:rPr>
              <w:t>The court summarized its position on children:</w:t>
            </w:r>
          </w:p>
          <w:p w14:paraId="2AF27A50" w14:textId="77777777" w:rsidR="008A4F65" w:rsidRPr="007C2E8A" w:rsidRDefault="008A4F65" w:rsidP="008A4F65">
            <w:pPr>
              <w:numPr>
                <w:ilvl w:val="1"/>
                <w:numId w:val="12"/>
              </w:numPr>
              <w:rPr>
                <w:sz w:val="24"/>
                <w:szCs w:val="24"/>
              </w:rPr>
            </w:pPr>
            <w:r w:rsidRPr="007C2E8A">
              <w:rPr>
                <w:sz w:val="24"/>
                <w:szCs w:val="24"/>
              </w:rPr>
              <w:t>Children are not normally held to the adult standard.</w:t>
            </w:r>
          </w:p>
          <w:p w14:paraId="4B484969" w14:textId="5C020E50" w:rsidR="008A4F65" w:rsidRPr="007C2E8A" w:rsidRDefault="008A4F65" w:rsidP="008A4F65">
            <w:pPr>
              <w:numPr>
                <w:ilvl w:val="1"/>
                <w:numId w:val="12"/>
              </w:numPr>
              <w:rPr>
                <w:sz w:val="24"/>
                <w:szCs w:val="24"/>
              </w:rPr>
            </w:pPr>
            <w:r w:rsidRPr="007C2E8A">
              <w:rPr>
                <w:sz w:val="24"/>
                <w:szCs w:val="24"/>
              </w:rPr>
              <w:t>Children’s conduct is typically judged by the standard expected of children of like, age, intelligence, and experience.</w:t>
            </w:r>
          </w:p>
        </w:tc>
      </w:tr>
      <w:tr w:rsidR="008A4F65" w:rsidRPr="0006230A" w14:paraId="3CF825CD" w14:textId="77777777" w:rsidTr="008A4F65">
        <w:tc>
          <w:tcPr>
            <w:tcW w:w="9350" w:type="dxa"/>
          </w:tcPr>
          <w:p w14:paraId="3D5C479F" w14:textId="77777777" w:rsidR="00D81186" w:rsidRPr="007C2E8A" w:rsidRDefault="00D81186" w:rsidP="00D81186">
            <w:pPr>
              <w:rPr>
                <w:b/>
                <w:sz w:val="24"/>
                <w:szCs w:val="24"/>
              </w:rPr>
            </w:pPr>
            <w:r w:rsidRPr="007C2E8A">
              <w:rPr>
                <w:b/>
                <w:sz w:val="24"/>
                <w:szCs w:val="24"/>
              </w:rPr>
              <w:t>Held:</w:t>
            </w:r>
          </w:p>
          <w:p w14:paraId="24787A4A" w14:textId="4AFDCB1C" w:rsidR="008A4F65" w:rsidRPr="007C2E8A" w:rsidRDefault="00D81186" w:rsidP="00552B12">
            <w:pPr>
              <w:pStyle w:val="ListParagraph"/>
              <w:numPr>
                <w:ilvl w:val="0"/>
                <w:numId w:val="17"/>
              </w:numPr>
              <w:spacing w:line="240" w:lineRule="auto"/>
              <w:rPr>
                <w:sz w:val="24"/>
                <w:szCs w:val="24"/>
              </w:rPr>
            </w:pPr>
            <w:r w:rsidRPr="007C2E8A">
              <w:rPr>
                <w:sz w:val="24"/>
                <w:szCs w:val="24"/>
              </w:rPr>
              <w:t xml:space="preserve">Appeal allowed. </w:t>
            </w:r>
            <w:r w:rsidR="008F1BCD" w:rsidRPr="007C2E8A">
              <w:rPr>
                <w:sz w:val="24"/>
                <w:szCs w:val="24"/>
              </w:rPr>
              <w:t xml:space="preserve">In this case, the children </w:t>
            </w:r>
            <w:r w:rsidRPr="007C2E8A">
              <w:rPr>
                <w:sz w:val="24"/>
                <w:szCs w:val="24"/>
              </w:rPr>
              <w:t>are held to the adult standard of</w:t>
            </w:r>
            <w:r w:rsidR="000F3AF7" w:rsidRPr="007C2E8A">
              <w:rPr>
                <w:sz w:val="24"/>
                <w:szCs w:val="24"/>
              </w:rPr>
              <w:t xml:space="preserve"> a reasonable person</w:t>
            </w:r>
            <w:r w:rsidRPr="007C2E8A">
              <w:rPr>
                <w:sz w:val="24"/>
                <w:szCs w:val="24"/>
              </w:rPr>
              <w:t>.</w:t>
            </w:r>
          </w:p>
        </w:tc>
      </w:tr>
      <w:tr w:rsidR="008A4F65" w:rsidRPr="0006230A" w14:paraId="1CDEDB56" w14:textId="77777777" w:rsidTr="008A4F65">
        <w:tc>
          <w:tcPr>
            <w:tcW w:w="9350" w:type="dxa"/>
          </w:tcPr>
          <w:p w14:paraId="71370B41" w14:textId="77777777" w:rsidR="00D81186" w:rsidRPr="007C2E8A" w:rsidRDefault="00D81186" w:rsidP="00D81186">
            <w:pPr>
              <w:rPr>
                <w:b/>
                <w:sz w:val="24"/>
                <w:szCs w:val="24"/>
              </w:rPr>
            </w:pPr>
            <w:r w:rsidRPr="007C2E8A">
              <w:rPr>
                <w:b/>
                <w:sz w:val="24"/>
                <w:szCs w:val="24"/>
              </w:rPr>
              <w:t xml:space="preserve">Ratio: </w:t>
            </w:r>
          </w:p>
          <w:p w14:paraId="16CEF6CD" w14:textId="6CC597E9" w:rsidR="008A4F65" w:rsidRPr="007C2E8A" w:rsidRDefault="00D81186" w:rsidP="008A4F65">
            <w:pPr>
              <w:numPr>
                <w:ilvl w:val="0"/>
                <w:numId w:val="12"/>
              </w:numPr>
              <w:rPr>
                <w:sz w:val="24"/>
                <w:szCs w:val="24"/>
              </w:rPr>
            </w:pPr>
            <w:r w:rsidRPr="007C2E8A">
              <w:rPr>
                <w:sz w:val="24"/>
                <w:szCs w:val="24"/>
              </w:rPr>
              <w:t>When a child engages in adult activities, they</w:t>
            </w:r>
            <w:r w:rsidR="00F874FF" w:rsidRPr="007C2E8A">
              <w:rPr>
                <w:sz w:val="24"/>
                <w:szCs w:val="24"/>
              </w:rPr>
              <w:t xml:space="preserve"> are</w:t>
            </w:r>
            <w:r w:rsidRPr="007C2E8A">
              <w:rPr>
                <w:sz w:val="24"/>
                <w:szCs w:val="24"/>
              </w:rPr>
              <w:t xml:space="preserve"> </w:t>
            </w:r>
            <w:r w:rsidR="00F874FF" w:rsidRPr="007C2E8A">
              <w:rPr>
                <w:sz w:val="24"/>
                <w:szCs w:val="24"/>
              </w:rPr>
              <w:t>judged under</w:t>
            </w:r>
            <w:r w:rsidRPr="007C2E8A">
              <w:rPr>
                <w:sz w:val="24"/>
                <w:szCs w:val="24"/>
              </w:rPr>
              <w:t xml:space="preserve"> the adult standard of care.</w:t>
            </w:r>
          </w:p>
        </w:tc>
      </w:tr>
      <w:tr w:rsidR="008A4F65" w:rsidRPr="0006230A" w14:paraId="56F67A4D" w14:textId="77777777" w:rsidTr="008A4F65">
        <w:tc>
          <w:tcPr>
            <w:tcW w:w="9350" w:type="dxa"/>
          </w:tcPr>
          <w:p w14:paraId="0A738660" w14:textId="77777777" w:rsidR="00D81186" w:rsidRPr="007C2E8A" w:rsidRDefault="00D81186" w:rsidP="00D81186">
            <w:pPr>
              <w:rPr>
                <w:b/>
                <w:sz w:val="24"/>
                <w:szCs w:val="24"/>
              </w:rPr>
            </w:pPr>
            <w:r w:rsidRPr="007C2E8A">
              <w:rPr>
                <w:b/>
                <w:sz w:val="24"/>
                <w:szCs w:val="24"/>
              </w:rPr>
              <w:t>Reasons:</w:t>
            </w:r>
          </w:p>
          <w:p w14:paraId="0CF6D4EA" w14:textId="77777777" w:rsidR="00D81186" w:rsidRPr="007C2E8A" w:rsidRDefault="00D81186" w:rsidP="00D81186">
            <w:pPr>
              <w:numPr>
                <w:ilvl w:val="0"/>
                <w:numId w:val="12"/>
              </w:numPr>
              <w:rPr>
                <w:sz w:val="24"/>
                <w:szCs w:val="24"/>
              </w:rPr>
            </w:pPr>
            <w:r w:rsidRPr="007C2E8A">
              <w:rPr>
                <w:sz w:val="24"/>
                <w:szCs w:val="24"/>
              </w:rPr>
              <w:t xml:space="preserve">Cites </w:t>
            </w:r>
            <w:r w:rsidRPr="007C2E8A">
              <w:rPr>
                <w:i/>
                <w:sz w:val="24"/>
                <w:szCs w:val="24"/>
              </w:rPr>
              <w:t>Ryan et al. v Hickson et al.</w:t>
            </w:r>
            <w:r w:rsidRPr="007C2E8A">
              <w:rPr>
                <w:sz w:val="24"/>
                <w:szCs w:val="24"/>
              </w:rPr>
              <w:t xml:space="preserve"> (1974), 7 OR (2d) 452 for the proposition that children who engage in adult activities are required to meet the adult standard of the reasonable person.</w:t>
            </w:r>
          </w:p>
          <w:p w14:paraId="7452C5C9" w14:textId="58944363" w:rsidR="00D81186" w:rsidRPr="007C2E8A" w:rsidRDefault="00D81186" w:rsidP="00D81186">
            <w:pPr>
              <w:numPr>
                <w:ilvl w:val="1"/>
                <w:numId w:val="12"/>
              </w:numPr>
              <w:rPr>
                <w:sz w:val="24"/>
                <w:szCs w:val="24"/>
              </w:rPr>
            </w:pPr>
            <w:r w:rsidRPr="007C2E8A">
              <w:rPr>
                <w:sz w:val="24"/>
                <w:szCs w:val="24"/>
              </w:rPr>
              <w:t xml:space="preserve">Two children were found partially liable for injury </w:t>
            </w:r>
            <w:r w:rsidR="00FB78F2" w:rsidRPr="007C2E8A">
              <w:rPr>
                <w:sz w:val="24"/>
                <w:szCs w:val="24"/>
              </w:rPr>
              <w:t xml:space="preserve">caused to another child because of the </w:t>
            </w:r>
            <w:r w:rsidRPr="007C2E8A">
              <w:rPr>
                <w:sz w:val="24"/>
                <w:szCs w:val="24"/>
              </w:rPr>
              <w:t>negligent operation of snowmobiles.</w:t>
            </w:r>
          </w:p>
          <w:p w14:paraId="267A9360" w14:textId="5A4D58B1" w:rsidR="00D81186" w:rsidRPr="007C2E8A" w:rsidRDefault="00D81186" w:rsidP="00D81186">
            <w:pPr>
              <w:numPr>
                <w:ilvl w:val="1"/>
                <w:numId w:val="12"/>
              </w:numPr>
              <w:rPr>
                <w:sz w:val="24"/>
                <w:szCs w:val="24"/>
              </w:rPr>
            </w:pPr>
            <w:r w:rsidRPr="007C2E8A">
              <w:rPr>
                <w:sz w:val="24"/>
                <w:szCs w:val="24"/>
              </w:rPr>
              <w:t xml:space="preserve">In his decision, Goodman J accepts the principles set forth by Professor Linden except for his suggestion that the exception should be limited to </w:t>
            </w:r>
            <w:r w:rsidR="00FB78F2" w:rsidRPr="007C2E8A">
              <w:rPr>
                <w:sz w:val="24"/>
                <w:szCs w:val="24"/>
              </w:rPr>
              <w:t xml:space="preserve">only those </w:t>
            </w:r>
            <w:r w:rsidRPr="007C2E8A">
              <w:rPr>
                <w:sz w:val="24"/>
                <w:szCs w:val="24"/>
              </w:rPr>
              <w:t xml:space="preserve">adult activities </w:t>
            </w:r>
            <w:r w:rsidR="00FB78F2" w:rsidRPr="007C2E8A">
              <w:rPr>
                <w:sz w:val="24"/>
                <w:szCs w:val="24"/>
              </w:rPr>
              <w:t xml:space="preserve">that </w:t>
            </w:r>
            <w:r w:rsidRPr="007C2E8A">
              <w:rPr>
                <w:sz w:val="24"/>
                <w:szCs w:val="24"/>
              </w:rPr>
              <w:t>are typically insured.</w:t>
            </w:r>
          </w:p>
          <w:p w14:paraId="47749E52" w14:textId="77777777" w:rsidR="00D81186" w:rsidRPr="007C2E8A" w:rsidRDefault="00D81186" w:rsidP="00D81186">
            <w:pPr>
              <w:numPr>
                <w:ilvl w:val="2"/>
                <w:numId w:val="12"/>
              </w:numPr>
              <w:rPr>
                <w:sz w:val="24"/>
                <w:szCs w:val="24"/>
              </w:rPr>
            </w:pPr>
            <w:r w:rsidRPr="007C2E8A">
              <w:rPr>
                <w:sz w:val="24"/>
                <w:szCs w:val="24"/>
              </w:rPr>
              <w:t>“When the rights of adulthood are granted, the responsibilities of maturity should also accompany them.” Prof. Linden</w:t>
            </w:r>
          </w:p>
          <w:p w14:paraId="5FEA7E76" w14:textId="77777777" w:rsidR="00D81186" w:rsidRPr="007C2E8A" w:rsidRDefault="00D81186" w:rsidP="00D81186">
            <w:pPr>
              <w:numPr>
                <w:ilvl w:val="0"/>
                <w:numId w:val="12"/>
              </w:numPr>
              <w:rPr>
                <w:sz w:val="24"/>
                <w:szCs w:val="24"/>
              </w:rPr>
            </w:pPr>
            <w:r w:rsidRPr="007C2E8A">
              <w:rPr>
                <w:sz w:val="24"/>
                <w:szCs w:val="24"/>
              </w:rPr>
              <w:t xml:space="preserve">The court agrees with Goodman J’s principle. They argue that the basis of this principle is that when a child engages in an adult activity, they must be judged by the standard of care demanded of others who engage in that activity. </w:t>
            </w:r>
          </w:p>
          <w:p w14:paraId="42026A6E" w14:textId="2A09D352" w:rsidR="00D81186" w:rsidRPr="007C2E8A" w:rsidRDefault="00D81186" w:rsidP="00D81186">
            <w:pPr>
              <w:numPr>
                <w:ilvl w:val="0"/>
                <w:numId w:val="12"/>
              </w:numPr>
              <w:rPr>
                <w:sz w:val="24"/>
                <w:szCs w:val="24"/>
              </w:rPr>
            </w:pPr>
            <w:r w:rsidRPr="007C2E8A">
              <w:rPr>
                <w:sz w:val="24"/>
                <w:szCs w:val="24"/>
              </w:rPr>
              <w:t xml:space="preserve">Adult activities are those with </w:t>
            </w:r>
            <w:r w:rsidR="002D7E92" w:rsidRPr="007C2E8A">
              <w:rPr>
                <w:sz w:val="24"/>
                <w:szCs w:val="24"/>
              </w:rPr>
              <w:t>an apparent</w:t>
            </w:r>
            <w:r w:rsidRPr="007C2E8A">
              <w:rPr>
                <w:sz w:val="24"/>
                <w:szCs w:val="24"/>
              </w:rPr>
              <w:t xml:space="preserve"> risk of potential harm reasonably foreseeable by the parents who permit their children to engage in such activities.</w:t>
            </w:r>
          </w:p>
          <w:p w14:paraId="71B9D793" w14:textId="55FCAED4" w:rsidR="00D81186" w:rsidRPr="007C2E8A" w:rsidRDefault="00D81186" w:rsidP="00D81186">
            <w:pPr>
              <w:numPr>
                <w:ilvl w:val="1"/>
                <w:numId w:val="12"/>
              </w:numPr>
              <w:rPr>
                <w:sz w:val="24"/>
                <w:szCs w:val="24"/>
              </w:rPr>
            </w:pPr>
            <w:r w:rsidRPr="007C2E8A">
              <w:rPr>
                <w:sz w:val="24"/>
                <w:szCs w:val="24"/>
              </w:rPr>
              <w:lastRenderedPageBreak/>
              <w:t>The critical factor is that the apparent risk of harm exists regardless of the child’s age. For example, operating a motor vehicle.</w:t>
            </w:r>
          </w:p>
          <w:p w14:paraId="2C9122F2" w14:textId="4DF10077" w:rsidR="008A4F65" w:rsidRPr="007C2E8A" w:rsidRDefault="00D81186" w:rsidP="00D81186">
            <w:pPr>
              <w:numPr>
                <w:ilvl w:val="0"/>
                <w:numId w:val="12"/>
              </w:numPr>
              <w:rPr>
                <w:sz w:val="24"/>
                <w:szCs w:val="24"/>
              </w:rPr>
            </w:pPr>
            <w:r w:rsidRPr="007C2E8A">
              <w:rPr>
                <w:sz w:val="24"/>
                <w:szCs w:val="24"/>
              </w:rPr>
              <w:t>“The circumstances of contemporary life require a single standard of care with respect to such activities.”</w:t>
            </w:r>
          </w:p>
        </w:tc>
      </w:tr>
    </w:tbl>
    <w:p w14:paraId="02959693" w14:textId="77777777" w:rsidR="008A4F65" w:rsidRPr="0006230A" w:rsidRDefault="008A4F65" w:rsidP="008A4F65">
      <w:pPr>
        <w:rPr>
          <w:lang w:val="en-CA"/>
        </w:rPr>
      </w:pPr>
    </w:p>
    <w:p w14:paraId="3CF11D8B" w14:textId="77777777" w:rsidR="00A30BAB" w:rsidRPr="0006230A" w:rsidRDefault="00A30BAB" w:rsidP="00A30BAB">
      <w:pPr>
        <w:pStyle w:val="Heading3"/>
        <w:rPr>
          <w:lang w:val="en-CA"/>
        </w:rPr>
      </w:pPr>
      <w:bookmarkStart w:id="35" w:name="_Toc153122360"/>
      <w:bookmarkStart w:id="36" w:name="_Toc182171101"/>
      <w:r w:rsidRPr="0006230A">
        <w:rPr>
          <w:lang w:val="en-CA"/>
        </w:rPr>
        <w:t>Objective Standard Recap</w:t>
      </w:r>
      <w:bookmarkEnd w:id="35"/>
      <w:bookmarkEnd w:id="36"/>
    </w:p>
    <w:p w14:paraId="09072E59" w14:textId="14ACE508" w:rsidR="00A30BAB" w:rsidRPr="007C2E8A" w:rsidRDefault="00A30BAB" w:rsidP="006617CD">
      <w:pPr>
        <w:pStyle w:val="ListParagraph"/>
        <w:numPr>
          <w:ilvl w:val="0"/>
          <w:numId w:val="14"/>
        </w:numPr>
        <w:rPr>
          <w:sz w:val="24"/>
          <w:szCs w:val="24"/>
        </w:rPr>
      </w:pPr>
      <w:r w:rsidRPr="007C2E8A">
        <w:rPr>
          <w:sz w:val="24"/>
          <w:szCs w:val="24"/>
        </w:rPr>
        <w:t xml:space="preserve">The objective standard of care is what a reasonable person would do, and a reasonable person is a prudent person of ordinary </w:t>
      </w:r>
      <w:r w:rsidR="000F3AF7" w:rsidRPr="007C2E8A">
        <w:rPr>
          <w:sz w:val="24"/>
          <w:szCs w:val="24"/>
        </w:rPr>
        <w:t>intelligence</w:t>
      </w:r>
      <w:r w:rsidRPr="007C2E8A">
        <w:rPr>
          <w:sz w:val="24"/>
          <w:szCs w:val="24"/>
        </w:rPr>
        <w:t>. (</w:t>
      </w:r>
      <w:r w:rsidR="000511CF" w:rsidRPr="007C2E8A">
        <w:rPr>
          <w:sz w:val="24"/>
          <w:szCs w:val="24"/>
        </w:rPr>
        <w:t xml:space="preserve">It originated in Vaughan v Menlove, an </w:t>
      </w:r>
      <w:r w:rsidRPr="007C2E8A">
        <w:rPr>
          <w:sz w:val="24"/>
          <w:szCs w:val="24"/>
        </w:rPr>
        <w:t>1837 English case. Clarified by</w:t>
      </w:r>
      <w:r w:rsidRPr="007C2E8A">
        <w:rPr>
          <w:i/>
          <w:sz w:val="24"/>
          <w:szCs w:val="24"/>
        </w:rPr>
        <w:t xml:space="preserve"> Arland v Taylor</w:t>
      </w:r>
      <w:r w:rsidRPr="007C2E8A">
        <w:rPr>
          <w:sz w:val="24"/>
          <w:szCs w:val="24"/>
        </w:rPr>
        <w:t>, 1955 ONCA)</w:t>
      </w:r>
    </w:p>
    <w:p w14:paraId="7389BF6E" w14:textId="77777777" w:rsidR="00A30BAB" w:rsidRPr="007C2E8A" w:rsidRDefault="00A30BAB" w:rsidP="006617CD">
      <w:pPr>
        <w:pStyle w:val="ListParagraph"/>
        <w:numPr>
          <w:ilvl w:val="0"/>
          <w:numId w:val="14"/>
        </w:numPr>
        <w:rPr>
          <w:sz w:val="24"/>
          <w:szCs w:val="24"/>
        </w:rPr>
      </w:pPr>
      <w:r w:rsidRPr="007C2E8A">
        <w:rPr>
          <w:sz w:val="24"/>
          <w:szCs w:val="24"/>
        </w:rPr>
        <w:t>Children’s Exception: the standard of care expected of children in Canada is what a reasonable child of similar age, intelligence, and experience would do. (</w:t>
      </w:r>
      <w:r w:rsidRPr="007C2E8A">
        <w:rPr>
          <w:i/>
          <w:sz w:val="24"/>
          <w:szCs w:val="24"/>
        </w:rPr>
        <w:t>R v Hill</w:t>
      </w:r>
      <w:r w:rsidRPr="007C2E8A">
        <w:rPr>
          <w:sz w:val="24"/>
          <w:szCs w:val="24"/>
        </w:rPr>
        <w:t xml:space="preserve">, a 1986 SCC case establishes this in Canada. It is originally from </w:t>
      </w:r>
      <w:r w:rsidRPr="007C2E8A">
        <w:rPr>
          <w:i/>
          <w:sz w:val="24"/>
          <w:szCs w:val="24"/>
        </w:rPr>
        <w:t>McHale v Watson</w:t>
      </w:r>
      <w:r w:rsidRPr="007C2E8A">
        <w:rPr>
          <w:sz w:val="24"/>
          <w:szCs w:val="24"/>
        </w:rPr>
        <w:t>, a 1966 Australian High Court case)</w:t>
      </w:r>
    </w:p>
    <w:p w14:paraId="0681DA86" w14:textId="148CB17C" w:rsidR="00A30BAB" w:rsidRPr="007C2E8A" w:rsidRDefault="00A30BAB" w:rsidP="006617CD">
      <w:pPr>
        <w:pStyle w:val="ListParagraph"/>
        <w:numPr>
          <w:ilvl w:val="1"/>
          <w:numId w:val="14"/>
        </w:numPr>
        <w:rPr>
          <w:sz w:val="24"/>
          <w:szCs w:val="24"/>
        </w:rPr>
      </w:pPr>
      <w:r w:rsidRPr="007C2E8A">
        <w:rPr>
          <w:sz w:val="24"/>
          <w:szCs w:val="24"/>
        </w:rPr>
        <w:t xml:space="preserve">Adult Activity Exception: </w:t>
      </w:r>
      <w:r w:rsidR="00C42EB0" w:rsidRPr="007C2E8A">
        <w:rPr>
          <w:sz w:val="24"/>
          <w:szCs w:val="24"/>
        </w:rPr>
        <w:t>The adult standard of care applies if the child engages in an adult activity</w:t>
      </w:r>
      <w:r w:rsidRPr="007C2E8A">
        <w:rPr>
          <w:sz w:val="24"/>
          <w:szCs w:val="24"/>
        </w:rPr>
        <w:t>. E.g., operating a motor vehicle. (</w:t>
      </w:r>
      <w:r w:rsidRPr="007C2E8A">
        <w:rPr>
          <w:i/>
          <w:sz w:val="24"/>
          <w:szCs w:val="24"/>
        </w:rPr>
        <w:t>McErlean v Sarel</w:t>
      </w:r>
      <w:r w:rsidRPr="007C2E8A">
        <w:rPr>
          <w:sz w:val="24"/>
          <w:szCs w:val="24"/>
        </w:rPr>
        <w:t>, 1987 ONCA)</w:t>
      </w:r>
    </w:p>
    <w:p w14:paraId="3EA8E806" w14:textId="77777777" w:rsidR="00A30BAB" w:rsidRPr="007C2E8A" w:rsidRDefault="00A30BAB" w:rsidP="006617CD">
      <w:pPr>
        <w:pStyle w:val="ListParagraph"/>
        <w:numPr>
          <w:ilvl w:val="0"/>
          <w:numId w:val="14"/>
        </w:numPr>
        <w:rPr>
          <w:sz w:val="24"/>
          <w:szCs w:val="24"/>
        </w:rPr>
      </w:pPr>
      <w:r w:rsidRPr="007C2E8A">
        <w:rPr>
          <w:sz w:val="24"/>
          <w:szCs w:val="24"/>
        </w:rPr>
        <w:t>Insanity Exception: A defence of insanity frees a defendant of liability only if the insanity made the defendant unable to understand the duty that rested on him and unable to discharge that duty. (</w:t>
      </w:r>
      <w:r w:rsidRPr="007C2E8A">
        <w:rPr>
          <w:i/>
          <w:sz w:val="24"/>
          <w:szCs w:val="24"/>
        </w:rPr>
        <w:t>Buckley v Smith</w:t>
      </w:r>
      <w:r w:rsidRPr="007C2E8A">
        <w:rPr>
          <w:sz w:val="24"/>
          <w:szCs w:val="24"/>
        </w:rPr>
        <w:t>, 1946 ONCA)</w:t>
      </w:r>
    </w:p>
    <w:p w14:paraId="70DA017F" w14:textId="76799CE9" w:rsidR="00A30BAB" w:rsidRPr="007C2E8A" w:rsidRDefault="00A30BAB" w:rsidP="006617CD">
      <w:pPr>
        <w:pStyle w:val="ListParagraph"/>
        <w:numPr>
          <w:ilvl w:val="0"/>
          <w:numId w:val="14"/>
        </w:numPr>
        <w:rPr>
          <w:sz w:val="24"/>
          <w:szCs w:val="24"/>
        </w:rPr>
      </w:pPr>
      <w:r w:rsidRPr="007C2E8A">
        <w:rPr>
          <w:sz w:val="24"/>
          <w:szCs w:val="24"/>
        </w:rPr>
        <w:t xml:space="preserve">Professional Conduct Exception: A professional engaged in their profession is held to the standard of others in that profession. </w:t>
      </w:r>
      <w:r w:rsidR="00FF7A97" w:rsidRPr="007C2E8A">
        <w:rPr>
          <w:sz w:val="24"/>
          <w:szCs w:val="24"/>
        </w:rPr>
        <w:t>The reasonable person standard applies if the person is engaged in activities unrelated to that profession</w:t>
      </w:r>
      <w:r w:rsidRPr="007C2E8A">
        <w:rPr>
          <w:sz w:val="24"/>
          <w:szCs w:val="24"/>
        </w:rPr>
        <w:t>.</w:t>
      </w:r>
    </w:p>
    <w:p w14:paraId="767864BD" w14:textId="77777777" w:rsidR="00A30BAB" w:rsidRPr="0006230A" w:rsidRDefault="00A30BAB" w:rsidP="0045390A">
      <w:pPr>
        <w:pStyle w:val="Heading2"/>
        <w:rPr>
          <w:lang w:val="en-CA"/>
        </w:rPr>
      </w:pPr>
      <w:bookmarkStart w:id="37" w:name="_Toc153122361"/>
      <w:bookmarkStart w:id="38" w:name="_Toc182171102"/>
      <w:r w:rsidRPr="0006230A">
        <w:rPr>
          <w:lang w:val="en-CA"/>
        </w:rPr>
        <w:t>Lecture Oct. 30</w:t>
      </w:r>
      <w:r w:rsidRPr="0006230A">
        <w:rPr>
          <w:vertAlign w:val="superscript"/>
          <w:lang w:val="en-CA"/>
        </w:rPr>
        <w:t>th</w:t>
      </w:r>
      <w:bookmarkEnd w:id="37"/>
      <w:bookmarkEnd w:id="38"/>
    </w:p>
    <w:p w14:paraId="03BD8D64" w14:textId="3285937A" w:rsidR="00A30BAB" w:rsidRPr="0006230A" w:rsidRDefault="00A30BAB" w:rsidP="006617CD">
      <w:pPr>
        <w:pStyle w:val="ListParagraph"/>
        <w:numPr>
          <w:ilvl w:val="0"/>
          <w:numId w:val="13"/>
        </w:numPr>
      </w:pPr>
      <w:r w:rsidRPr="0006230A">
        <w:t xml:space="preserve">Weinrib on </w:t>
      </w:r>
      <w:r w:rsidR="00FF7A97" w:rsidRPr="0006230A">
        <w:t xml:space="preserve">the </w:t>
      </w:r>
      <w:r w:rsidRPr="0006230A">
        <w:t>standard of care</w:t>
      </w:r>
    </w:p>
    <w:p w14:paraId="19E5EA01" w14:textId="49777A79" w:rsidR="00A30BAB" w:rsidRPr="0006230A" w:rsidRDefault="00A30BAB" w:rsidP="006617CD">
      <w:pPr>
        <w:pStyle w:val="ListParagraph"/>
        <w:numPr>
          <w:ilvl w:val="1"/>
          <w:numId w:val="13"/>
        </w:numPr>
      </w:pPr>
      <w:r w:rsidRPr="0006230A">
        <w:t>Under private law</w:t>
      </w:r>
      <w:r w:rsidR="00FF7A97" w:rsidRPr="0006230A">
        <w:t>,</w:t>
      </w:r>
      <w:r w:rsidRPr="0006230A">
        <w:t xml:space="preserve"> any legal rule must be consistent with the rational agency of the legal subject.</w:t>
      </w:r>
    </w:p>
    <w:p w14:paraId="244EF671" w14:textId="187FDB31" w:rsidR="00A30BAB" w:rsidRPr="0006230A" w:rsidRDefault="00A30BAB" w:rsidP="006617CD">
      <w:pPr>
        <w:pStyle w:val="ListParagraph"/>
        <w:numPr>
          <w:ilvl w:val="1"/>
          <w:numId w:val="13"/>
        </w:numPr>
      </w:pPr>
      <w:r w:rsidRPr="0006230A">
        <w:t>Since all action creates some risk</w:t>
      </w:r>
      <w:r w:rsidR="00B532DF" w:rsidRPr="0006230A">
        <w:t>, the rule cannot be that</w:t>
      </w:r>
      <w:r w:rsidR="002C7733" w:rsidRPr="0006230A">
        <w:t xml:space="preserve"> the plaintiff is not liable for</w:t>
      </w:r>
      <w:r w:rsidR="00B532DF" w:rsidRPr="0006230A">
        <w:t xml:space="preserve"> any</w:t>
      </w:r>
      <w:r w:rsidRPr="0006230A">
        <w:t xml:space="preserve"> harm caused by the</w:t>
      </w:r>
      <w:r w:rsidR="002C7733" w:rsidRPr="0006230A">
        <w:t>ir actions.</w:t>
      </w:r>
    </w:p>
    <w:p w14:paraId="04510ADF" w14:textId="095BE28C" w:rsidR="00A30BAB" w:rsidRPr="0006230A" w:rsidRDefault="00A30BAB" w:rsidP="006617CD">
      <w:pPr>
        <w:pStyle w:val="ListParagraph"/>
        <w:numPr>
          <w:ilvl w:val="1"/>
          <w:numId w:val="13"/>
        </w:numPr>
      </w:pPr>
      <w:r w:rsidRPr="0006230A">
        <w:t xml:space="preserve">A legal system can't hold the position that rational agents are liable for all </w:t>
      </w:r>
      <w:r w:rsidR="002C7733" w:rsidRPr="0006230A">
        <w:t>of their actions</w:t>
      </w:r>
      <w:r w:rsidRPr="0006230A">
        <w:t xml:space="preserve"> or n</w:t>
      </w:r>
      <w:r w:rsidR="002C7733" w:rsidRPr="0006230A">
        <w:t>one of them</w:t>
      </w:r>
      <w:r w:rsidRPr="0006230A">
        <w:t xml:space="preserve">. </w:t>
      </w:r>
    </w:p>
    <w:p w14:paraId="341ABADE" w14:textId="77777777" w:rsidR="00A30BAB" w:rsidRPr="0006230A" w:rsidRDefault="00A30BAB" w:rsidP="006617CD">
      <w:pPr>
        <w:pStyle w:val="ListParagraph"/>
        <w:numPr>
          <w:ilvl w:val="1"/>
          <w:numId w:val="13"/>
        </w:numPr>
      </w:pPr>
      <w:r w:rsidRPr="0006230A">
        <w:t>Therefore, a legal system must hold the position that rational agents are liable for some but not all actions.</w:t>
      </w:r>
    </w:p>
    <w:p w14:paraId="007FB6C9" w14:textId="77777777" w:rsidR="00A30BAB" w:rsidRPr="0006230A" w:rsidRDefault="00A30BAB" w:rsidP="006617CD">
      <w:pPr>
        <w:pStyle w:val="ListParagraph"/>
        <w:numPr>
          <w:ilvl w:val="0"/>
          <w:numId w:val="13"/>
        </w:numPr>
      </w:pPr>
      <w:r w:rsidRPr="0006230A">
        <w:t>This won't be on the exam.</w:t>
      </w:r>
    </w:p>
    <w:p w14:paraId="3E93F238" w14:textId="5E6E57E8" w:rsidR="00A30BAB" w:rsidRPr="0006230A" w:rsidRDefault="001A3713" w:rsidP="006617CD">
      <w:pPr>
        <w:pStyle w:val="ListParagraph"/>
        <w:numPr>
          <w:ilvl w:val="0"/>
          <w:numId w:val="13"/>
        </w:numPr>
      </w:pPr>
      <w:r w:rsidRPr="0006230A">
        <w:t xml:space="preserve">The </w:t>
      </w:r>
      <w:r w:rsidR="00507475" w:rsidRPr="0006230A">
        <w:t>Australian</w:t>
      </w:r>
      <w:r w:rsidR="00A30BAB" w:rsidRPr="0006230A">
        <w:t xml:space="preserve"> High Court was the leading common law court from the </w:t>
      </w:r>
      <w:r w:rsidR="00507475" w:rsidRPr="0006230A">
        <w:t>1940s</w:t>
      </w:r>
      <w:r w:rsidR="00A30BAB" w:rsidRPr="0006230A">
        <w:t xml:space="preserve"> to the </w:t>
      </w:r>
      <w:r w:rsidR="00507475" w:rsidRPr="0006230A">
        <w:t>1960s</w:t>
      </w:r>
    </w:p>
    <w:p w14:paraId="4CC026D6" w14:textId="77777777" w:rsidR="00A30BAB" w:rsidRPr="0006230A" w:rsidRDefault="00A30BAB" w:rsidP="006617CD">
      <w:pPr>
        <w:pStyle w:val="ListParagraph"/>
        <w:numPr>
          <w:ilvl w:val="0"/>
          <w:numId w:val="13"/>
        </w:numPr>
      </w:pPr>
      <w:r w:rsidRPr="0006230A">
        <w:t>1920’s Cardoza (NY) is gold</w:t>
      </w:r>
    </w:p>
    <w:p w14:paraId="029EB28B" w14:textId="6E917CD1" w:rsidR="00A30BAB" w:rsidRPr="0006230A" w:rsidRDefault="001A3713" w:rsidP="006617CD">
      <w:pPr>
        <w:pStyle w:val="ListParagraph"/>
        <w:numPr>
          <w:ilvl w:val="0"/>
          <w:numId w:val="13"/>
        </w:numPr>
      </w:pPr>
      <w:r w:rsidRPr="0006230A">
        <w:t>The age</w:t>
      </w:r>
      <w:r w:rsidR="00A30BAB" w:rsidRPr="0006230A">
        <w:t xml:space="preserve"> of majority in McHale v Watson is 21. Keep that in mind when they're talking about young adults.</w:t>
      </w:r>
    </w:p>
    <w:p w14:paraId="1D3426F6" w14:textId="77777777" w:rsidR="00A30BAB" w:rsidRPr="0006230A" w:rsidRDefault="00A30BAB" w:rsidP="00A30BAB">
      <w:pPr>
        <w:pStyle w:val="Heading2"/>
        <w:rPr>
          <w:lang w:val="en-CA"/>
        </w:rPr>
      </w:pPr>
      <w:bookmarkStart w:id="39" w:name="_Toc153122362"/>
      <w:bookmarkStart w:id="40" w:name="_Toc182171103"/>
      <w:r w:rsidRPr="0006230A">
        <w:rPr>
          <w:lang w:val="en-CA"/>
        </w:rPr>
        <w:lastRenderedPageBreak/>
        <w:t>Section Two: Reasonable Care</w:t>
      </w:r>
      <w:bookmarkEnd w:id="39"/>
      <w:bookmarkEnd w:id="40"/>
    </w:p>
    <w:p w14:paraId="74C76224" w14:textId="77777777" w:rsidR="00A30BAB" w:rsidRPr="0006230A" w:rsidRDefault="00A30BAB" w:rsidP="00A30BAB">
      <w:pPr>
        <w:pStyle w:val="Heading3"/>
        <w:rPr>
          <w:lang w:val="en-CA"/>
        </w:rPr>
      </w:pPr>
      <w:bookmarkStart w:id="41" w:name="_Toc153122363"/>
      <w:bookmarkStart w:id="42" w:name="_Toc182171104"/>
      <w:r w:rsidRPr="0045390A">
        <w:rPr>
          <w:i/>
          <w:iCs/>
          <w:lang w:val="en-CA"/>
        </w:rPr>
        <w:t>United States v Caroll Towing Co.</w:t>
      </w:r>
      <w:r w:rsidRPr="0006230A">
        <w:rPr>
          <w:lang w:val="en-CA"/>
        </w:rPr>
        <w:t>, 158 F2d 169 (2d Cir. 1947) [</w:t>
      </w:r>
      <w:r w:rsidRPr="0006230A">
        <w:rPr>
          <w:i/>
          <w:iCs/>
          <w:lang w:val="en-CA"/>
        </w:rPr>
        <w:t>Caroll Towing</w:t>
      </w:r>
      <w:r w:rsidRPr="0006230A">
        <w:rPr>
          <w:lang w:val="en-CA"/>
        </w:rPr>
        <w:t>] – (American Approach; Learned Hand Formula)</w:t>
      </w:r>
      <w:bookmarkEnd w:id="41"/>
      <w:bookmarkEnd w:id="42"/>
    </w:p>
    <w:tbl>
      <w:tblPr>
        <w:tblStyle w:val="TableGrid"/>
        <w:tblW w:w="0" w:type="auto"/>
        <w:tblLayout w:type="fixed"/>
        <w:tblLook w:val="04A0" w:firstRow="1" w:lastRow="0" w:firstColumn="1" w:lastColumn="0" w:noHBand="0" w:noVBand="1"/>
      </w:tblPr>
      <w:tblGrid>
        <w:gridCol w:w="988"/>
        <w:gridCol w:w="8362"/>
      </w:tblGrid>
      <w:tr w:rsidR="00A30BAB" w:rsidRPr="0006230A" w14:paraId="7BC47B0B" w14:textId="77777777">
        <w:tc>
          <w:tcPr>
            <w:tcW w:w="988" w:type="dxa"/>
          </w:tcPr>
          <w:p w14:paraId="200CE775" w14:textId="77777777" w:rsidR="00A30BAB" w:rsidRPr="0006230A" w:rsidRDefault="00A30BAB">
            <w:pPr>
              <w:rPr>
                <w:b/>
                <w:bCs/>
              </w:rPr>
            </w:pPr>
            <w:r w:rsidRPr="0006230A">
              <w:rPr>
                <w:b/>
                <w:bCs/>
              </w:rPr>
              <w:t>Facts</w:t>
            </w:r>
          </w:p>
        </w:tc>
        <w:tc>
          <w:tcPr>
            <w:tcW w:w="8362" w:type="dxa"/>
          </w:tcPr>
          <w:p w14:paraId="2A182808" w14:textId="77777777" w:rsidR="00A30BAB" w:rsidRPr="0006230A" w:rsidRDefault="00A30BAB">
            <w:r w:rsidRPr="0006230A">
              <w:t xml:space="preserve">A barge was tied up in the harbour but broke free and crashed into another ship. </w:t>
            </w:r>
            <w:r w:rsidRPr="0006230A">
              <w:br/>
              <w:t>The captain had not assigned any employees to stay aboard and monitor its moorings.</w:t>
            </w:r>
          </w:p>
        </w:tc>
      </w:tr>
      <w:tr w:rsidR="00A30BAB" w:rsidRPr="0006230A" w14:paraId="7769C5A6" w14:textId="77777777">
        <w:tc>
          <w:tcPr>
            <w:tcW w:w="988" w:type="dxa"/>
          </w:tcPr>
          <w:p w14:paraId="3BB1416B" w14:textId="77777777" w:rsidR="00A30BAB" w:rsidRPr="0006230A" w:rsidRDefault="00A30BAB">
            <w:pPr>
              <w:rPr>
                <w:b/>
                <w:bCs/>
              </w:rPr>
            </w:pPr>
            <w:r w:rsidRPr="0006230A">
              <w:rPr>
                <w:b/>
                <w:bCs/>
              </w:rPr>
              <w:t>Issue</w:t>
            </w:r>
          </w:p>
        </w:tc>
        <w:tc>
          <w:tcPr>
            <w:tcW w:w="8362" w:type="dxa"/>
          </w:tcPr>
          <w:p w14:paraId="1A27796B" w14:textId="77777777" w:rsidR="00A30BAB" w:rsidRPr="0006230A" w:rsidRDefault="00A30BAB">
            <w:r w:rsidRPr="0006230A">
              <w:t>Was the barge owner negligent in leaving it unattended for several hours in a busy harbour?</w:t>
            </w:r>
          </w:p>
        </w:tc>
      </w:tr>
      <w:tr w:rsidR="00A30BAB" w:rsidRPr="0006230A" w14:paraId="13F20129" w14:textId="77777777">
        <w:tc>
          <w:tcPr>
            <w:tcW w:w="988" w:type="dxa"/>
          </w:tcPr>
          <w:p w14:paraId="2FD071F5" w14:textId="77777777" w:rsidR="00A30BAB" w:rsidRPr="0006230A" w:rsidRDefault="00A30BAB">
            <w:pPr>
              <w:rPr>
                <w:b/>
                <w:bCs/>
              </w:rPr>
            </w:pPr>
            <w:r w:rsidRPr="0006230A">
              <w:rPr>
                <w:b/>
                <w:bCs/>
              </w:rPr>
              <w:t>Held</w:t>
            </w:r>
          </w:p>
        </w:tc>
        <w:tc>
          <w:tcPr>
            <w:tcW w:w="8362" w:type="dxa"/>
          </w:tcPr>
          <w:p w14:paraId="6AB09932" w14:textId="77777777" w:rsidR="00A30BAB" w:rsidRPr="0006230A" w:rsidRDefault="00A30BAB">
            <w:r w:rsidRPr="0006230A">
              <w:t>The defendant is liable.</w:t>
            </w:r>
          </w:p>
        </w:tc>
      </w:tr>
      <w:tr w:rsidR="00A30BAB" w:rsidRPr="0006230A" w14:paraId="6A0A91FE" w14:textId="77777777">
        <w:tc>
          <w:tcPr>
            <w:tcW w:w="988" w:type="dxa"/>
          </w:tcPr>
          <w:p w14:paraId="46234E3F" w14:textId="77777777" w:rsidR="00A30BAB" w:rsidRPr="0006230A" w:rsidRDefault="00A30BAB">
            <w:pPr>
              <w:rPr>
                <w:b/>
                <w:bCs/>
              </w:rPr>
            </w:pPr>
            <w:r w:rsidRPr="0006230A">
              <w:rPr>
                <w:b/>
                <w:bCs/>
              </w:rPr>
              <w:t>Ratio</w:t>
            </w:r>
          </w:p>
        </w:tc>
        <w:tc>
          <w:tcPr>
            <w:tcW w:w="8362" w:type="dxa"/>
          </w:tcPr>
          <w:p w14:paraId="537DA43F" w14:textId="77777777" w:rsidR="00A30BAB" w:rsidRPr="0006230A" w:rsidRDefault="00A30BAB">
            <w:r w:rsidRPr="0006230A">
              <w:t>An owner’s reasonable duty of care is a function of three variables:</w:t>
            </w:r>
          </w:p>
          <w:p w14:paraId="1612EB2B" w14:textId="61CC14BC" w:rsidR="00A30BAB" w:rsidRPr="0006230A" w:rsidRDefault="00A30BAB" w:rsidP="006617CD">
            <w:pPr>
              <w:pStyle w:val="ListParagraph"/>
              <w:numPr>
                <w:ilvl w:val="3"/>
                <w:numId w:val="7"/>
              </w:numPr>
              <w:spacing w:line="240" w:lineRule="auto"/>
            </w:pPr>
            <w:r w:rsidRPr="0006230A">
              <w:t>P: the probability of the injury; if the event occurs</w:t>
            </w:r>
            <w:r w:rsidR="00141488" w:rsidRPr="0006230A">
              <w:t>,</w:t>
            </w:r>
            <w:r w:rsidRPr="0006230A">
              <w:t xml:space="preserve"> how likely is it to result in the injury?</w:t>
            </w:r>
          </w:p>
          <w:p w14:paraId="6ED481C6" w14:textId="77777777" w:rsidR="00A30BAB" w:rsidRPr="0006230A" w:rsidRDefault="00A30BAB" w:rsidP="006617CD">
            <w:pPr>
              <w:pStyle w:val="ListParagraph"/>
              <w:numPr>
                <w:ilvl w:val="3"/>
                <w:numId w:val="7"/>
              </w:numPr>
              <w:spacing w:line="240" w:lineRule="auto"/>
            </w:pPr>
            <w:r w:rsidRPr="0006230A">
              <w:t>L: The gravity (cost) of the injury if it occurs</w:t>
            </w:r>
          </w:p>
          <w:p w14:paraId="698368C3" w14:textId="1D52DAE2" w:rsidR="00A30BAB" w:rsidRPr="0006230A" w:rsidRDefault="00A30BAB" w:rsidP="006617CD">
            <w:pPr>
              <w:pStyle w:val="ListParagraph"/>
              <w:numPr>
                <w:ilvl w:val="3"/>
                <w:numId w:val="7"/>
              </w:numPr>
              <w:spacing w:line="240" w:lineRule="auto"/>
            </w:pPr>
            <w:r w:rsidRPr="0006230A">
              <w:t>B: The burden of adequate precautions; The cost of ensuring the accident will not occur.</w:t>
            </w:r>
          </w:p>
          <w:p w14:paraId="7156E6F7" w14:textId="72600BAE" w:rsidR="00A30BAB" w:rsidRPr="0006230A" w:rsidRDefault="00A30BAB">
            <w:r w:rsidRPr="0006230A">
              <w:t>If B &lt; (L*P), the defendant has not met the required standard of care.</w:t>
            </w:r>
          </w:p>
          <w:p w14:paraId="2DE781AD" w14:textId="69AD085F" w:rsidR="00A30BAB" w:rsidRPr="0006230A" w:rsidRDefault="00A30BAB">
            <w:r w:rsidRPr="0006230A">
              <w:t xml:space="preserve">If B ≥ (L*P), the defendant may have met the required standard of care. </w:t>
            </w:r>
          </w:p>
          <w:p w14:paraId="25668BB6" w14:textId="77777777" w:rsidR="00A30BAB" w:rsidRPr="0006230A" w:rsidRDefault="00A30BAB">
            <w:r w:rsidRPr="0006230A">
              <w:t>A defendant is negligent where they do not act, and the precautionary costs of acting are less than the probability of injury multiplied by the expected cost of injury.</w:t>
            </w:r>
          </w:p>
        </w:tc>
      </w:tr>
      <w:tr w:rsidR="00A30BAB" w:rsidRPr="0006230A" w14:paraId="2E51CA97" w14:textId="77777777">
        <w:tc>
          <w:tcPr>
            <w:tcW w:w="988" w:type="dxa"/>
          </w:tcPr>
          <w:p w14:paraId="328FA50D" w14:textId="77777777" w:rsidR="00A30BAB" w:rsidRPr="0006230A" w:rsidRDefault="00A30BAB">
            <w:pPr>
              <w:rPr>
                <w:b/>
                <w:bCs/>
              </w:rPr>
            </w:pPr>
            <w:r w:rsidRPr="0006230A">
              <w:rPr>
                <w:b/>
                <w:bCs/>
                <w:sz w:val="18"/>
                <w:szCs w:val="18"/>
              </w:rPr>
              <w:t>Example</w:t>
            </w:r>
          </w:p>
        </w:tc>
        <w:tc>
          <w:tcPr>
            <w:tcW w:w="8362" w:type="dxa"/>
          </w:tcPr>
          <w:p w14:paraId="4BBBAD27" w14:textId="77777777" w:rsidR="00A30BAB" w:rsidRPr="0006230A" w:rsidRDefault="00A30BAB">
            <w:r w:rsidRPr="0006230A">
              <w:t>P= 0.001</w:t>
            </w:r>
          </w:p>
          <w:p w14:paraId="79EE8B4E" w14:textId="77777777" w:rsidR="00A30BAB" w:rsidRPr="0006230A" w:rsidRDefault="00A30BAB">
            <w:r w:rsidRPr="0006230A">
              <w:t>L= $10,000</w:t>
            </w:r>
          </w:p>
          <w:p w14:paraId="4F631CE1" w14:textId="77777777" w:rsidR="00A30BAB" w:rsidRPr="0006230A" w:rsidRDefault="00A30BAB">
            <w:r w:rsidRPr="0006230A">
              <w:t>B= (10,000* 0.001)</w:t>
            </w:r>
          </w:p>
          <w:p w14:paraId="2857D329" w14:textId="77777777" w:rsidR="00A30BAB" w:rsidRPr="0006230A" w:rsidRDefault="00A30BAB">
            <w:r w:rsidRPr="0006230A">
              <w:t>B= 10</w:t>
            </w:r>
          </w:p>
          <w:p w14:paraId="4C4C8331" w14:textId="77777777" w:rsidR="00A30BAB" w:rsidRPr="0006230A" w:rsidRDefault="00A30BAB">
            <w:r w:rsidRPr="0006230A">
              <w:t xml:space="preserve">The defendant is negligent if they do not act, and the precautionary costs of acting (preventing the injury) are less than $10. </w:t>
            </w:r>
          </w:p>
        </w:tc>
      </w:tr>
      <w:tr w:rsidR="00A30BAB" w:rsidRPr="0006230A" w14:paraId="2C45F067" w14:textId="77777777">
        <w:tc>
          <w:tcPr>
            <w:tcW w:w="988" w:type="dxa"/>
          </w:tcPr>
          <w:p w14:paraId="12D5C9E4" w14:textId="77777777" w:rsidR="00A30BAB" w:rsidRPr="0006230A" w:rsidRDefault="00A30BAB">
            <w:pPr>
              <w:rPr>
                <w:b/>
                <w:bCs/>
              </w:rPr>
            </w:pPr>
            <w:r w:rsidRPr="0006230A">
              <w:rPr>
                <w:b/>
                <w:bCs/>
              </w:rPr>
              <w:t>Commentary</w:t>
            </w:r>
          </w:p>
        </w:tc>
        <w:tc>
          <w:tcPr>
            <w:tcW w:w="8362" w:type="dxa"/>
          </w:tcPr>
          <w:p w14:paraId="0DD84BE8" w14:textId="131AA857" w:rsidR="00F52AAE" w:rsidRPr="0006230A" w:rsidRDefault="00A30BAB" w:rsidP="00552B12">
            <w:pPr>
              <w:pStyle w:val="ListParagraph"/>
              <w:numPr>
                <w:ilvl w:val="0"/>
                <w:numId w:val="18"/>
              </w:numPr>
              <w:spacing w:line="240" w:lineRule="auto"/>
            </w:pPr>
            <w:r w:rsidRPr="0006230A">
              <w:t xml:space="preserve">It is hard </w:t>
            </w:r>
            <w:r w:rsidR="00A82F19" w:rsidRPr="0006230A">
              <w:t>to predict the probability of injury accurately</w:t>
            </w:r>
            <w:r w:rsidRPr="0006230A">
              <w:t xml:space="preserve">, so the formula is hard </w:t>
            </w:r>
            <w:r w:rsidR="00F52AAE" w:rsidRPr="0006230A">
              <w:t>to apply</w:t>
            </w:r>
            <w:r w:rsidRPr="0006230A">
              <w:t xml:space="preserve"> in practice.</w:t>
            </w:r>
          </w:p>
          <w:p w14:paraId="4E059975" w14:textId="29B2DED2" w:rsidR="00F52AAE" w:rsidRPr="0006230A" w:rsidRDefault="00A30BAB" w:rsidP="00552B12">
            <w:pPr>
              <w:pStyle w:val="ListParagraph"/>
              <w:numPr>
                <w:ilvl w:val="0"/>
                <w:numId w:val="18"/>
              </w:numPr>
              <w:spacing w:line="240" w:lineRule="auto"/>
            </w:pPr>
            <w:r w:rsidRPr="0006230A">
              <w:t>Ford Pinto Logic: The formula is amoral</w:t>
            </w:r>
            <w:r w:rsidR="00A82F19" w:rsidRPr="0006230A">
              <w:t>; it</w:t>
            </w:r>
            <w:r w:rsidRPr="0006230A">
              <w:t xml:space="preserve"> encourages people to view the consequences of immoral acts as just expenses. </w:t>
            </w:r>
            <w:r w:rsidR="00F52AAE" w:rsidRPr="0006230A">
              <w:t>For example, the Ford company was</w:t>
            </w:r>
            <w:r w:rsidRPr="0006230A">
              <w:t xml:space="preserve"> sued for negligence and had large punitive damages paid to families for disregarding human lives. They saw it as the cost of doing business.</w:t>
            </w:r>
          </w:p>
          <w:p w14:paraId="4BA8F82F" w14:textId="04430E8C" w:rsidR="00A30BAB" w:rsidRPr="0006230A" w:rsidRDefault="00A30BAB" w:rsidP="00552B12">
            <w:pPr>
              <w:pStyle w:val="ListParagraph"/>
              <w:numPr>
                <w:ilvl w:val="0"/>
                <w:numId w:val="18"/>
              </w:numPr>
              <w:spacing w:line="240" w:lineRule="auto"/>
            </w:pPr>
            <w:r w:rsidRPr="0006230A">
              <w:t>Neyers: The Learned Hand Formula is about the morality of the marketplace. The formula uses economics to indicate where someone ceases to be an economically rational actor and</w:t>
            </w:r>
            <w:r w:rsidR="00F52AAE" w:rsidRPr="0006230A">
              <w:t>, therefore,</w:t>
            </w:r>
            <w:r w:rsidRPr="0006230A">
              <w:t xml:space="preserve"> breaches the standard of a reasonable person. This economic view sees maximizing economic efficiency as the basis of negligence.</w:t>
            </w:r>
          </w:p>
        </w:tc>
      </w:tr>
    </w:tbl>
    <w:p w14:paraId="12246448" w14:textId="77777777" w:rsidR="00A30BAB" w:rsidRPr="0006230A" w:rsidRDefault="00A30BAB" w:rsidP="00A30BAB">
      <w:pPr>
        <w:rPr>
          <w:lang w:val="en-CA"/>
        </w:rPr>
      </w:pPr>
    </w:p>
    <w:p w14:paraId="1927CEDD" w14:textId="7135786A" w:rsidR="00A30BAB" w:rsidRPr="0006230A" w:rsidRDefault="00A30BAB" w:rsidP="00A30BAB">
      <w:pPr>
        <w:pStyle w:val="Heading3"/>
        <w:rPr>
          <w:lang w:val="en-CA"/>
        </w:rPr>
      </w:pPr>
      <w:bookmarkStart w:id="43" w:name="_Toc153122364"/>
      <w:bookmarkStart w:id="44" w:name="_Toc182171105"/>
      <w:r w:rsidRPr="0006230A">
        <w:rPr>
          <w:i/>
          <w:iCs/>
          <w:lang w:val="en-CA"/>
        </w:rPr>
        <w:t>Bolton v Stone</w:t>
      </w:r>
      <w:r w:rsidRPr="0006230A">
        <w:rPr>
          <w:lang w:val="en-CA"/>
        </w:rPr>
        <w:t>, [1951] AC 850 (HL)</w:t>
      </w:r>
      <w:bookmarkEnd w:id="43"/>
      <w:r w:rsidR="00C40949" w:rsidRPr="0006230A">
        <w:rPr>
          <w:lang w:val="en-CA"/>
        </w:rPr>
        <w:t xml:space="preserve"> – Test for when the cost of precautions is relevant to</w:t>
      </w:r>
      <w:r w:rsidR="0015299D" w:rsidRPr="0006230A">
        <w:rPr>
          <w:lang w:val="en-CA"/>
        </w:rPr>
        <w:t xml:space="preserve"> the standard of care</w:t>
      </w:r>
      <w:bookmarkEnd w:id="44"/>
    </w:p>
    <w:tbl>
      <w:tblPr>
        <w:tblStyle w:val="TableGrid"/>
        <w:tblW w:w="0" w:type="auto"/>
        <w:tblLook w:val="04A0" w:firstRow="1" w:lastRow="0" w:firstColumn="1" w:lastColumn="0" w:noHBand="0" w:noVBand="1"/>
      </w:tblPr>
      <w:tblGrid>
        <w:gridCol w:w="1078"/>
        <w:gridCol w:w="8272"/>
      </w:tblGrid>
      <w:tr w:rsidR="00A30BAB" w:rsidRPr="0006230A" w14:paraId="56394C43" w14:textId="77777777" w:rsidTr="72582DC3">
        <w:tc>
          <w:tcPr>
            <w:tcW w:w="988" w:type="dxa"/>
          </w:tcPr>
          <w:p w14:paraId="2737AA4F" w14:textId="77777777" w:rsidR="00A30BAB" w:rsidRPr="0006230A" w:rsidRDefault="00A30BAB">
            <w:pPr>
              <w:rPr>
                <w:b/>
                <w:bCs/>
              </w:rPr>
            </w:pPr>
            <w:r w:rsidRPr="0006230A">
              <w:rPr>
                <w:b/>
                <w:bCs/>
              </w:rPr>
              <w:t>Facts</w:t>
            </w:r>
          </w:p>
        </w:tc>
        <w:tc>
          <w:tcPr>
            <w:tcW w:w="8362" w:type="dxa"/>
          </w:tcPr>
          <w:p w14:paraId="1D8D711E" w14:textId="3F4ABE64" w:rsidR="00A30BAB" w:rsidRPr="0006230A" w:rsidRDefault="00A30BAB">
            <w:r w:rsidRPr="0006230A">
              <w:t>Cricket field. A sixer was hit onto a road where people sometimes walked. This occurred six times in 30 years. In the latest incident, the defendant hit a sixer</w:t>
            </w:r>
            <w:r w:rsidR="00E06108" w:rsidRPr="0006230A">
              <w:t>,</w:t>
            </w:r>
            <w:r w:rsidRPr="0006230A">
              <w:t xml:space="preserve"> and the cricket ball struck an old lady in the face.</w:t>
            </w:r>
          </w:p>
        </w:tc>
      </w:tr>
      <w:tr w:rsidR="00A30BAB" w:rsidRPr="0006230A" w14:paraId="32345B6D" w14:textId="77777777" w:rsidTr="72582DC3">
        <w:tc>
          <w:tcPr>
            <w:tcW w:w="988" w:type="dxa"/>
          </w:tcPr>
          <w:p w14:paraId="6F2F814D" w14:textId="77777777" w:rsidR="00A30BAB" w:rsidRPr="0006230A" w:rsidRDefault="00A30BAB">
            <w:pPr>
              <w:rPr>
                <w:b/>
                <w:bCs/>
              </w:rPr>
            </w:pPr>
            <w:r w:rsidRPr="0006230A">
              <w:rPr>
                <w:b/>
                <w:bCs/>
              </w:rPr>
              <w:lastRenderedPageBreak/>
              <w:t>Issue</w:t>
            </w:r>
          </w:p>
        </w:tc>
        <w:tc>
          <w:tcPr>
            <w:tcW w:w="8362" w:type="dxa"/>
          </w:tcPr>
          <w:p w14:paraId="0C805472" w14:textId="77777777" w:rsidR="00A30BAB" w:rsidRPr="0006230A" w:rsidRDefault="00A30BAB">
            <w:r w:rsidRPr="0006230A">
              <w:t>“What is the nature and extent of the duty of a person who promotes on his land operations which may cause damage to persons on an adjoining highway?” Did the cricket club breach the standard of care?</w:t>
            </w:r>
          </w:p>
        </w:tc>
      </w:tr>
      <w:tr w:rsidR="00A30BAB" w:rsidRPr="0006230A" w14:paraId="3D05A364" w14:textId="77777777" w:rsidTr="72582DC3">
        <w:tc>
          <w:tcPr>
            <w:tcW w:w="988" w:type="dxa"/>
          </w:tcPr>
          <w:p w14:paraId="1DA43F6A" w14:textId="77777777" w:rsidR="00A30BAB" w:rsidRPr="0006230A" w:rsidRDefault="00A30BAB">
            <w:pPr>
              <w:rPr>
                <w:b/>
                <w:bCs/>
              </w:rPr>
            </w:pPr>
            <w:r w:rsidRPr="0006230A">
              <w:rPr>
                <w:b/>
                <w:bCs/>
              </w:rPr>
              <w:t>Held</w:t>
            </w:r>
          </w:p>
        </w:tc>
        <w:tc>
          <w:tcPr>
            <w:tcW w:w="8362" w:type="dxa"/>
          </w:tcPr>
          <w:p w14:paraId="41217EAE" w14:textId="21C3F55E" w:rsidR="00A30BAB" w:rsidRPr="0006230A" w:rsidRDefault="00A30BAB">
            <w:r w:rsidRPr="0006230A">
              <w:t>Appeal allowed. Defendants</w:t>
            </w:r>
            <w:r w:rsidR="00153364" w:rsidRPr="0006230A">
              <w:t xml:space="preserve"> are not liable for</w:t>
            </w:r>
            <w:r w:rsidRPr="0006230A">
              <w:t xml:space="preserve"> negligence.</w:t>
            </w:r>
          </w:p>
        </w:tc>
      </w:tr>
      <w:tr w:rsidR="00A30BAB" w:rsidRPr="0006230A" w14:paraId="4DEC6745" w14:textId="77777777" w:rsidTr="72582DC3">
        <w:tc>
          <w:tcPr>
            <w:tcW w:w="988" w:type="dxa"/>
          </w:tcPr>
          <w:p w14:paraId="1C5A066D" w14:textId="77777777" w:rsidR="00A30BAB" w:rsidRPr="0006230A" w:rsidRDefault="00A30BAB">
            <w:pPr>
              <w:rPr>
                <w:b/>
                <w:bCs/>
              </w:rPr>
            </w:pPr>
            <w:r w:rsidRPr="0006230A">
              <w:rPr>
                <w:b/>
                <w:bCs/>
              </w:rPr>
              <w:t>Ratio</w:t>
            </w:r>
          </w:p>
        </w:tc>
        <w:tc>
          <w:tcPr>
            <w:tcW w:w="8362" w:type="dxa"/>
          </w:tcPr>
          <w:p w14:paraId="44B547EF" w14:textId="77777777" w:rsidR="00A30BAB" w:rsidRPr="0006230A" w:rsidRDefault="00A30BAB" w:rsidP="006617CD">
            <w:pPr>
              <w:pStyle w:val="ListParagraph"/>
              <w:numPr>
                <w:ilvl w:val="0"/>
                <w:numId w:val="15"/>
              </w:numPr>
              <w:spacing w:line="240" w:lineRule="auto"/>
            </w:pPr>
            <w:r w:rsidRPr="0006230A">
              <w:t>Was the risk foreseeable or unforeseeable?</w:t>
            </w:r>
          </w:p>
          <w:p w14:paraId="79956879" w14:textId="15F83538" w:rsidR="00A30BAB" w:rsidRPr="0006230A" w:rsidRDefault="00A30BAB" w:rsidP="006617CD">
            <w:pPr>
              <w:pStyle w:val="ListParagraph"/>
              <w:numPr>
                <w:ilvl w:val="0"/>
                <w:numId w:val="15"/>
              </w:numPr>
              <w:spacing w:line="240" w:lineRule="auto"/>
            </w:pPr>
            <w:r w:rsidRPr="0006230A">
              <w:t>If the risk was unforeseeable</w:t>
            </w:r>
            <w:r w:rsidR="00E06108" w:rsidRPr="0006230A">
              <w:t xml:space="preserve">, then </w:t>
            </w:r>
            <w:r w:rsidR="00361DD1" w:rsidRPr="0006230A">
              <w:t>the standard of care is not breached</w:t>
            </w:r>
            <w:r w:rsidRPr="0006230A">
              <w:t>.</w:t>
            </w:r>
          </w:p>
          <w:p w14:paraId="73D5E330" w14:textId="77777777" w:rsidR="00A30BAB" w:rsidRPr="0006230A" w:rsidRDefault="00A30BAB" w:rsidP="006617CD">
            <w:pPr>
              <w:pStyle w:val="ListParagraph"/>
              <w:numPr>
                <w:ilvl w:val="0"/>
                <w:numId w:val="15"/>
              </w:numPr>
              <w:spacing w:line="240" w:lineRule="auto"/>
            </w:pPr>
            <w:r w:rsidRPr="0006230A">
              <w:t>If the risk was foreseeable, was it extremely improbable or substantial?</w:t>
            </w:r>
          </w:p>
          <w:p w14:paraId="6F79A4BE" w14:textId="77777777" w:rsidR="00A30BAB" w:rsidRPr="0006230A" w:rsidRDefault="00A30BAB" w:rsidP="006617CD">
            <w:pPr>
              <w:pStyle w:val="ListParagraph"/>
              <w:numPr>
                <w:ilvl w:val="0"/>
                <w:numId w:val="15"/>
              </w:numPr>
              <w:spacing w:line="240" w:lineRule="auto"/>
            </w:pPr>
            <w:r w:rsidRPr="0006230A">
              <w:t>If the risk was substantial, then the defendant was negligent. The cost of precautions is irrelevant (contra Learned Hand Formula)</w:t>
            </w:r>
          </w:p>
          <w:p w14:paraId="28B1F40D" w14:textId="77777777" w:rsidR="00A30BAB" w:rsidRPr="0006230A" w:rsidRDefault="00A30BAB" w:rsidP="006617CD">
            <w:pPr>
              <w:pStyle w:val="ListParagraph"/>
              <w:numPr>
                <w:ilvl w:val="0"/>
                <w:numId w:val="15"/>
              </w:numPr>
              <w:spacing w:line="240" w:lineRule="auto"/>
            </w:pPr>
            <w:r w:rsidRPr="0006230A">
              <w:t>If the risk was extremely improbable, then the cost of precautions is relevant (Wagon mound #2)</w:t>
            </w:r>
          </w:p>
        </w:tc>
      </w:tr>
      <w:tr w:rsidR="00A30BAB" w:rsidRPr="0006230A" w14:paraId="6DD8329E" w14:textId="77777777" w:rsidTr="72582DC3">
        <w:tc>
          <w:tcPr>
            <w:tcW w:w="988" w:type="dxa"/>
          </w:tcPr>
          <w:p w14:paraId="0142A606" w14:textId="77777777" w:rsidR="00A30BAB" w:rsidRPr="0006230A" w:rsidRDefault="00A30BAB">
            <w:pPr>
              <w:rPr>
                <w:b/>
                <w:bCs/>
              </w:rPr>
            </w:pPr>
            <w:r w:rsidRPr="0006230A">
              <w:rPr>
                <w:b/>
                <w:bCs/>
              </w:rPr>
              <w:t>Reasons</w:t>
            </w:r>
          </w:p>
        </w:tc>
        <w:tc>
          <w:tcPr>
            <w:tcW w:w="8362" w:type="dxa"/>
          </w:tcPr>
          <w:p w14:paraId="74E7F37E" w14:textId="77777777" w:rsidR="00A30BAB" w:rsidRPr="0006230A" w:rsidRDefault="00A30BAB" w:rsidP="006617CD">
            <w:pPr>
              <w:pStyle w:val="ListParagraph"/>
              <w:numPr>
                <w:ilvl w:val="4"/>
                <w:numId w:val="12"/>
              </w:numPr>
              <w:spacing w:line="240" w:lineRule="auto"/>
            </w:pPr>
            <w:r w:rsidRPr="0006230A">
              <w:t>Lord Reid delivers the decision.</w:t>
            </w:r>
          </w:p>
          <w:p w14:paraId="01751546" w14:textId="77777777" w:rsidR="00A30BAB" w:rsidRPr="0006230A" w:rsidRDefault="00A30BAB" w:rsidP="006617CD">
            <w:pPr>
              <w:pStyle w:val="ListParagraph"/>
              <w:numPr>
                <w:ilvl w:val="4"/>
                <w:numId w:val="12"/>
              </w:numPr>
              <w:spacing w:line="240" w:lineRule="auto"/>
            </w:pPr>
            <w:r w:rsidRPr="0006230A">
              <w:t>“generally… if injury to another person… is reasonably foreseeable the chance that injury will result is substantial and it does not matter in which way the duty is stated.”</w:t>
            </w:r>
          </w:p>
          <w:p w14:paraId="03BDDE0C" w14:textId="77777777" w:rsidR="00A30BAB" w:rsidRPr="0006230A" w:rsidRDefault="00A30BAB" w:rsidP="006617CD">
            <w:pPr>
              <w:pStyle w:val="ListParagraph"/>
              <w:numPr>
                <w:ilvl w:val="4"/>
                <w:numId w:val="12"/>
              </w:numPr>
              <w:spacing w:line="240" w:lineRule="auto"/>
            </w:pPr>
            <w:r w:rsidRPr="0006230A">
              <w:t>“Negligence is the omission to do something which a reasonable [person], guided upon those considerations which ordinarily regulate the conduct of human affairs, would do, or doing something which a prudent and reasonable [person] would not do.”</w:t>
            </w:r>
          </w:p>
          <w:p w14:paraId="25FC2E01" w14:textId="77777777" w:rsidR="00A30BAB" w:rsidRPr="0006230A" w:rsidRDefault="00A30BAB" w:rsidP="006617CD">
            <w:pPr>
              <w:pStyle w:val="ListParagraph"/>
              <w:numPr>
                <w:ilvl w:val="4"/>
                <w:numId w:val="12"/>
              </w:numPr>
              <w:spacing w:line="240" w:lineRule="auto"/>
            </w:pPr>
            <w:r w:rsidRPr="0006230A">
              <w:t>“reasonable [persons]… take into account the degree of risk and do not act on a bare possibility as they would if the risk were more substantial…”</w:t>
            </w:r>
          </w:p>
          <w:p w14:paraId="567DB1D0" w14:textId="77777777" w:rsidR="00A30BAB" w:rsidRPr="0006230A" w:rsidRDefault="00A30BAB" w:rsidP="006617CD">
            <w:pPr>
              <w:pStyle w:val="ListParagraph"/>
              <w:numPr>
                <w:ilvl w:val="4"/>
                <w:numId w:val="12"/>
              </w:numPr>
              <w:spacing w:line="240" w:lineRule="auto"/>
            </w:pPr>
            <w:r w:rsidRPr="0006230A">
              <w:t>“People must guard against reasonable probabilities, but they are not bound to guard against fantastic possibilities.”</w:t>
            </w:r>
          </w:p>
          <w:p w14:paraId="2F1B6420" w14:textId="4E104E70" w:rsidR="00A30BAB" w:rsidRPr="0006230A" w:rsidRDefault="00A30BAB" w:rsidP="006617CD">
            <w:pPr>
              <w:pStyle w:val="ListParagraph"/>
              <w:numPr>
                <w:ilvl w:val="4"/>
                <w:numId w:val="12"/>
              </w:numPr>
              <w:spacing w:line="240" w:lineRule="auto"/>
            </w:pPr>
            <w:r>
              <w:t>“On the theory that it is foreseeability alone that matters it would be irrelevant to consider how often a ball might be expected to land in the road and it would not matter whether the road was the busies</w:t>
            </w:r>
            <w:r w:rsidR="097D1135">
              <w:t>t</w:t>
            </w:r>
            <w:r>
              <w:t xml:space="preserve"> street or the quietest country lane. The only difference between these cases is in the degree of risk.” (REJECTED)</w:t>
            </w:r>
          </w:p>
          <w:p w14:paraId="48DCDC77" w14:textId="77777777" w:rsidR="00A30BAB" w:rsidRPr="0006230A" w:rsidRDefault="00A30BAB" w:rsidP="006617CD">
            <w:pPr>
              <w:pStyle w:val="ListParagraph"/>
              <w:numPr>
                <w:ilvl w:val="4"/>
                <w:numId w:val="12"/>
              </w:numPr>
              <w:spacing w:line="240" w:lineRule="auto"/>
            </w:pPr>
            <w:r w:rsidRPr="0006230A">
              <w:t xml:space="preserve">“What a man must not do… is create a risk which is substantial… In my judgment, the </w:t>
            </w:r>
            <w:r w:rsidRPr="0006230A">
              <w:rPr>
                <w:b/>
                <w:bCs/>
              </w:rPr>
              <w:t>test… is whether the risk of damage to a person on the road was so small that a reasonable [person] in the position of the appellants, considering the matter from the [perspective] of safety, would have thought it right to refrain from taking steps to prevent the danger.”</w:t>
            </w:r>
            <w:r w:rsidRPr="0006230A">
              <w:t xml:space="preserve"> </w:t>
            </w:r>
          </w:p>
          <w:p w14:paraId="5C02ADF3" w14:textId="447BF60A" w:rsidR="00A30BAB" w:rsidRPr="0006230A" w:rsidRDefault="00A30BAB" w:rsidP="006617CD">
            <w:pPr>
              <w:pStyle w:val="ListParagraph"/>
              <w:numPr>
                <w:ilvl w:val="4"/>
                <w:numId w:val="12"/>
              </w:numPr>
              <w:spacing w:line="240" w:lineRule="auto"/>
            </w:pPr>
            <w:r w:rsidRPr="0006230A">
              <w:t xml:space="preserve">“In considering [whether a reasonable person would refrain from acting to prevent the danger] I think that it would be right to take into account not only how remote is the chance that a person might be struck, but also how serious the consequences are likely to be if a person is struck, but </w:t>
            </w:r>
            <w:r w:rsidRPr="0006230A">
              <w:rPr>
                <w:b/>
                <w:bCs/>
              </w:rPr>
              <w:t>I do not think that it would be right to take into account the difficulty of remedial measures</w:t>
            </w:r>
            <w:r w:rsidRPr="0006230A">
              <w:t>.” (DIFFERS FROM LEARNED HAND APPROACH</w:t>
            </w:r>
            <w:r w:rsidR="009860F1" w:rsidRPr="0006230A">
              <w:t>;</w:t>
            </w:r>
            <w:r w:rsidRPr="0006230A">
              <w:t xml:space="preserve"> PRECAUTIONARY COSTS NOT RELEVANT)</w:t>
            </w:r>
          </w:p>
        </w:tc>
      </w:tr>
      <w:tr w:rsidR="00A30BAB" w:rsidRPr="0006230A" w14:paraId="6C700740" w14:textId="77777777" w:rsidTr="72582DC3">
        <w:tc>
          <w:tcPr>
            <w:tcW w:w="988" w:type="dxa"/>
          </w:tcPr>
          <w:p w14:paraId="1A1AD475" w14:textId="77777777" w:rsidR="00A30BAB" w:rsidRPr="0006230A" w:rsidRDefault="00A30BAB">
            <w:pPr>
              <w:rPr>
                <w:b/>
                <w:bCs/>
              </w:rPr>
            </w:pPr>
            <w:r w:rsidRPr="0006230A">
              <w:rPr>
                <w:b/>
                <w:bCs/>
              </w:rPr>
              <w:t>Notes</w:t>
            </w:r>
          </w:p>
        </w:tc>
        <w:tc>
          <w:tcPr>
            <w:tcW w:w="8362" w:type="dxa"/>
          </w:tcPr>
          <w:p w14:paraId="12554620" w14:textId="77777777" w:rsidR="00A30BAB" w:rsidRPr="0006230A" w:rsidRDefault="00A30BAB" w:rsidP="006617CD">
            <w:pPr>
              <w:pStyle w:val="ListParagraph"/>
              <w:numPr>
                <w:ilvl w:val="4"/>
                <w:numId w:val="12"/>
              </w:numPr>
              <w:spacing w:line="240" w:lineRule="auto"/>
            </w:pPr>
            <w:r w:rsidRPr="0006230A">
              <w:t>This case is important because the reasonable person test is insufficient because people would come to very different conclusions on what a reasonable person would do.</w:t>
            </w:r>
          </w:p>
        </w:tc>
      </w:tr>
    </w:tbl>
    <w:p w14:paraId="20D302FC" w14:textId="77777777" w:rsidR="00A30BAB" w:rsidRPr="0006230A" w:rsidRDefault="00A30BAB" w:rsidP="00A30BAB">
      <w:pPr>
        <w:rPr>
          <w:lang w:val="en-CA"/>
        </w:rPr>
      </w:pPr>
    </w:p>
    <w:p w14:paraId="5A264434" w14:textId="22EDD919" w:rsidR="00A30BAB" w:rsidRPr="0006230A" w:rsidRDefault="00A30BAB" w:rsidP="00A30BAB">
      <w:pPr>
        <w:pStyle w:val="Heading3"/>
        <w:rPr>
          <w:lang w:val="en-CA"/>
        </w:rPr>
      </w:pPr>
      <w:bookmarkStart w:id="45" w:name="_Toc153122365"/>
      <w:bookmarkStart w:id="46" w:name="_Toc182171106"/>
      <w:r w:rsidRPr="0006230A">
        <w:rPr>
          <w:i/>
          <w:iCs/>
          <w:lang w:val="en-CA"/>
        </w:rPr>
        <w:lastRenderedPageBreak/>
        <w:t>Overseas Tankship (UK) Ltd v The Miller Steamship Co (Wagon Mound, no 2)</w:t>
      </w:r>
      <w:r w:rsidRPr="0006230A">
        <w:rPr>
          <w:lang w:val="en-CA"/>
        </w:rPr>
        <w:t>, [1967] 1 AC 617 – UK Privy Council</w:t>
      </w:r>
      <w:bookmarkEnd w:id="45"/>
      <w:r w:rsidR="00F151DE" w:rsidRPr="0006230A">
        <w:rPr>
          <w:lang w:val="en-CA"/>
        </w:rPr>
        <w:t xml:space="preserve">; Clarifies Bolton and Stone Test for </w:t>
      </w:r>
      <w:r w:rsidR="00D92D60" w:rsidRPr="0006230A">
        <w:rPr>
          <w:lang w:val="en-CA"/>
        </w:rPr>
        <w:t xml:space="preserve">the </w:t>
      </w:r>
      <w:r w:rsidR="00F151DE" w:rsidRPr="0006230A">
        <w:rPr>
          <w:lang w:val="en-CA"/>
        </w:rPr>
        <w:t xml:space="preserve">relevance of </w:t>
      </w:r>
      <w:r w:rsidR="00D92D60" w:rsidRPr="0006230A">
        <w:rPr>
          <w:lang w:val="en-CA"/>
        </w:rPr>
        <w:t>the cost of precautions to the standard of care</w:t>
      </w:r>
      <w:bookmarkEnd w:id="46"/>
    </w:p>
    <w:tbl>
      <w:tblPr>
        <w:tblStyle w:val="TableGrid"/>
        <w:tblW w:w="0" w:type="auto"/>
        <w:tblLook w:val="04A0" w:firstRow="1" w:lastRow="0" w:firstColumn="1" w:lastColumn="0" w:noHBand="0" w:noVBand="1"/>
      </w:tblPr>
      <w:tblGrid>
        <w:gridCol w:w="1038"/>
        <w:gridCol w:w="8312"/>
      </w:tblGrid>
      <w:tr w:rsidR="00A30BAB" w:rsidRPr="0006230A" w14:paraId="6B7B14A0" w14:textId="77777777">
        <w:tc>
          <w:tcPr>
            <w:tcW w:w="988" w:type="dxa"/>
          </w:tcPr>
          <w:p w14:paraId="091363BF" w14:textId="77777777" w:rsidR="00A30BAB" w:rsidRPr="0006230A" w:rsidRDefault="00A30BAB">
            <w:pPr>
              <w:rPr>
                <w:b/>
                <w:bCs/>
              </w:rPr>
            </w:pPr>
            <w:r w:rsidRPr="0006230A">
              <w:rPr>
                <w:b/>
                <w:bCs/>
              </w:rPr>
              <w:t>Facts</w:t>
            </w:r>
          </w:p>
        </w:tc>
        <w:tc>
          <w:tcPr>
            <w:tcW w:w="8362" w:type="dxa"/>
          </w:tcPr>
          <w:p w14:paraId="47E65C98" w14:textId="77777777" w:rsidR="00A30BAB" w:rsidRPr="0006230A" w:rsidRDefault="00A30BAB">
            <w:r w:rsidRPr="0006230A">
              <w:t>A ship in Sydney harbour was being filled with oil. During the filling, oil was spilling into the harbour. The owner demanded they keep pumping, saying he didn’t care about the risk. The spilled oil caught fire and burned down the harbour.</w:t>
            </w:r>
          </w:p>
        </w:tc>
      </w:tr>
      <w:tr w:rsidR="00A30BAB" w:rsidRPr="0006230A" w14:paraId="7F2942F8" w14:textId="77777777">
        <w:tc>
          <w:tcPr>
            <w:tcW w:w="988" w:type="dxa"/>
          </w:tcPr>
          <w:p w14:paraId="6BD31D0F" w14:textId="77777777" w:rsidR="00A30BAB" w:rsidRPr="0006230A" w:rsidRDefault="00A30BAB">
            <w:pPr>
              <w:rPr>
                <w:b/>
                <w:bCs/>
              </w:rPr>
            </w:pPr>
            <w:r w:rsidRPr="0006230A">
              <w:rPr>
                <w:b/>
                <w:bCs/>
              </w:rPr>
              <w:t>Ratio</w:t>
            </w:r>
          </w:p>
        </w:tc>
        <w:tc>
          <w:tcPr>
            <w:tcW w:w="8362" w:type="dxa"/>
          </w:tcPr>
          <w:p w14:paraId="39329A02" w14:textId="1746D5C9" w:rsidR="0015299D" w:rsidRPr="0006230A" w:rsidRDefault="00A30BAB" w:rsidP="00552B12">
            <w:pPr>
              <w:pStyle w:val="ListParagraph"/>
              <w:numPr>
                <w:ilvl w:val="0"/>
                <w:numId w:val="19"/>
              </w:numPr>
              <w:spacing w:line="240" w:lineRule="auto"/>
            </w:pPr>
            <w:r w:rsidRPr="0006230A">
              <w:rPr>
                <w:i/>
                <w:iCs/>
              </w:rPr>
              <w:t>Bolton v Stone</w:t>
            </w:r>
            <w:r w:rsidRPr="0006230A">
              <w:t xml:space="preserve"> stands for the proposition that it is justifiable </w:t>
            </w:r>
            <w:r w:rsidR="003F6AF3" w:rsidRPr="0006230A">
              <w:t>not to eliminate a reasonably foreseeable risk</w:t>
            </w:r>
            <w:r w:rsidRPr="0006230A">
              <w:t xml:space="preserve"> if that risk is extremely improbable </w:t>
            </w:r>
            <w:r w:rsidRPr="0006230A">
              <w:rPr>
                <w:u w:val="single"/>
              </w:rPr>
              <w:t>and</w:t>
            </w:r>
            <w:r w:rsidRPr="0006230A">
              <w:t xml:space="preserve"> “circumstances are such that a reasonable [person], careful of the safety of [their] neighbour, would think it right to neglect it.”</w:t>
            </w:r>
          </w:p>
          <w:p w14:paraId="5643B951" w14:textId="3815D900" w:rsidR="00A30BAB" w:rsidRPr="0006230A" w:rsidRDefault="00A30BAB" w:rsidP="00552B12">
            <w:pPr>
              <w:pStyle w:val="ListParagraph"/>
              <w:numPr>
                <w:ilvl w:val="0"/>
                <w:numId w:val="19"/>
              </w:numPr>
              <w:spacing w:line="240" w:lineRule="auto"/>
            </w:pPr>
            <w:r w:rsidRPr="0006230A">
              <w:t xml:space="preserve">“A reasonable man would only neglect [a reasonably foreseeable but extremely improbable] risk if he had some valid reason for doing so: e.g., that it would involve considerable expense to eliminate the risk. </w:t>
            </w:r>
            <w:r w:rsidRPr="0006230A">
              <w:rPr>
                <w:b/>
                <w:bCs/>
              </w:rPr>
              <w:t>He would weigh the risk against the difficulty of eliminating it.”</w:t>
            </w:r>
          </w:p>
        </w:tc>
      </w:tr>
      <w:tr w:rsidR="00A30BAB" w:rsidRPr="0006230A" w14:paraId="54C5C120" w14:textId="77777777">
        <w:tc>
          <w:tcPr>
            <w:tcW w:w="988" w:type="dxa"/>
          </w:tcPr>
          <w:p w14:paraId="6CFB2F88" w14:textId="77777777" w:rsidR="00A30BAB" w:rsidRPr="0006230A" w:rsidRDefault="00A30BAB">
            <w:r w:rsidRPr="0006230A">
              <w:t>Reasons</w:t>
            </w:r>
          </w:p>
        </w:tc>
        <w:tc>
          <w:tcPr>
            <w:tcW w:w="8362" w:type="dxa"/>
          </w:tcPr>
          <w:p w14:paraId="7B5B75F4" w14:textId="77777777" w:rsidR="00A30BAB" w:rsidRPr="0006230A" w:rsidRDefault="00A30BAB" w:rsidP="006617CD">
            <w:pPr>
              <w:pStyle w:val="ListParagraph"/>
              <w:numPr>
                <w:ilvl w:val="4"/>
                <w:numId w:val="12"/>
              </w:numPr>
              <w:spacing w:line="240" w:lineRule="auto"/>
            </w:pPr>
            <w:r w:rsidRPr="0006230A">
              <w:t xml:space="preserve">Before </w:t>
            </w:r>
            <w:r w:rsidRPr="0006230A">
              <w:rPr>
                <w:i/>
                <w:iCs/>
              </w:rPr>
              <w:t>Bolton v Stone</w:t>
            </w:r>
            <w:r w:rsidRPr="0006230A">
              <w:t>, negligence cases fell into two classes:</w:t>
            </w:r>
          </w:p>
          <w:p w14:paraId="7EC91416" w14:textId="77777777" w:rsidR="00A30BAB" w:rsidRPr="0006230A" w:rsidRDefault="00A30BAB" w:rsidP="006617CD">
            <w:pPr>
              <w:pStyle w:val="ListParagraph"/>
              <w:numPr>
                <w:ilvl w:val="4"/>
                <w:numId w:val="12"/>
              </w:numPr>
              <w:spacing w:line="240" w:lineRule="auto"/>
            </w:pPr>
            <w:r w:rsidRPr="0006230A">
              <w:t>(1) Cases where the occurrence was not foreseeable because it was regarded as physically impossible or fantastically improbable, so a reasonable person would not have acted to prevent it.</w:t>
            </w:r>
          </w:p>
          <w:p w14:paraId="03149957" w14:textId="77777777" w:rsidR="00A30BAB" w:rsidRPr="0006230A" w:rsidRDefault="00A30BAB" w:rsidP="006617CD">
            <w:pPr>
              <w:pStyle w:val="ListParagraph"/>
              <w:numPr>
                <w:ilvl w:val="4"/>
                <w:numId w:val="12"/>
              </w:numPr>
              <w:spacing w:line="240" w:lineRule="auto"/>
            </w:pPr>
            <w:r w:rsidRPr="0006230A">
              <w:t>(2) Cases where the occurrence was foreseeable because it posed a real and substantial risk, so a reasonable person would have acted to prevent it.</w:t>
            </w:r>
          </w:p>
          <w:p w14:paraId="484B5022" w14:textId="77777777" w:rsidR="00A30BAB" w:rsidRPr="0006230A" w:rsidRDefault="00A30BAB" w:rsidP="006617CD">
            <w:pPr>
              <w:pStyle w:val="ListParagraph"/>
              <w:numPr>
                <w:ilvl w:val="4"/>
                <w:numId w:val="12"/>
              </w:numPr>
              <w:spacing w:line="240" w:lineRule="auto"/>
            </w:pPr>
            <w:r w:rsidRPr="0006230A">
              <w:rPr>
                <w:i/>
                <w:iCs/>
              </w:rPr>
              <w:t>Bolton v Stone</w:t>
            </w:r>
            <w:r w:rsidRPr="0006230A">
              <w:t xml:space="preserve"> adds a third class of cases.</w:t>
            </w:r>
          </w:p>
          <w:p w14:paraId="0C4E04AB" w14:textId="77777777" w:rsidR="00A30BAB" w:rsidRPr="0006230A" w:rsidRDefault="00A30BAB" w:rsidP="006617CD">
            <w:pPr>
              <w:pStyle w:val="ListParagraph"/>
              <w:numPr>
                <w:ilvl w:val="4"/>
                <w:numId w:val="12"/>
              </w:numPr>
              <w:spacing w:line="240" w:lineRule="auto"/>
            </w:pPr>
            <w:r w:rsidRPr="0006230A">
              <w:t>(3) Cases where the occurrence was foreseeable but so extremely improbable that a reasonable person would have “been justified in disregarding it and taking no steps to eliminate it.”</w:t>
            </w:r>
          </w:p>
          <w:p w14:paraId="2815D636" w14:textId="523A99BC" w:rsidR="00A30BAB" w:rsidRPr="0006230A" w:rsidRDefault="00A30BAB" w:rsidP="006617CD">
            <w:pPr>
              <w:pStyle w:val="ListParagraph"/>
              <w:numPr>
                <w:ilvl w:val="4"/>
                <w:numId w:val="12"/>
              </w:numPr>
              <w:spacing w:line="240" w:lineRule="auto"/>
            </w:pPr>
            <w:r w:rsidRPr="0006230A">
              <w:rPr>
                <w:i/>
                <w:iCs/>
              </w:rPr>
              <w:t>Bolton v Stone</w:t>
            </w:r>
            <w:r w:rsidRPr="0006230A">
              <w:t xml:space="preserve"> does not stand for the proposition that</w:t>
            </w:r>
            <w:r w:rsidR="00D92D60" w:rsidRPr="0006230A">
              <w:t>,</w:t>
            </w:r>
            <w:r w:rsidRPr="0006230A">
              <w:t xml:space="preserve"> regardless of the circumstances</w:t>
            </w:r>
            <w:r w:rsidR="00D92D60" w:rsidRPr="0006230A">
              <w:t>,</w:t>
            </w:r>
            <w:r w:rsidRPr="0006230A">
              <w:t xml:space="preserve"> it is justifiable to neglect a foreseeable but extremely improbable risk.</w:t>
            </w:r>
          </w:p>
          <w:p w14:paraId="68C79108" w14:textId="45D2B4C8" w:rsidR="00A30BAB" w:rsidRPr="0006230A" w:rsidRDefault="00A30BAB" w:rsidP="006617CD">
            <w:pPr>
              <w:pStyle w:val="ListParagraph"/>
              <w:numPr>
                <w:ilvl w:val="4"/>
                <w:numId w:val="12"/>
              </w:numPr>
              <w:spacing w:line="240" w:lineRule="auto"/>
            </w:pPr>
            <w:r w:rsidRPr="0006230A">
              <w:t xml:space="preserve">For example, if the injury to the old lady in </w:t>
            </w:r>
            <w:r w:rsidRPr="0006230A">
              <w:rPr>
                <w:i/>
                <w:iCs/>
              </w:rPr>
              <w:t>Bolton</w:t>
            </w:r>
            <w:r w:rsidRPr="0006230A">
              <w:t xml:space="preserve"> </w:t>
            </w:r>
            <w:r w:rsidR="000715B3" w:rsidRPr="0006230A">
              <w:t xml:space="preserve">resulted from unlawful activity, then the defendants would have been </w:t>
            </w:r>
            <w:r w:rsidRPr="0006230A">
              <w:t>liable.</w:t>
            </w:r>
          </w:p>
          <w:p w14:paraId="4B13E1AF" w14:textId="77777777" w:rsidR="00A30BAB" w:rsidRPr="0006230A" w:rsidRDefault="00A30BAB" w:rsidP="006617CD">
            <w:pPr>
              <w:pStyle w:val="ListParagraph"/>
              <w:numPr>
                <w:ilvl w:val="4"/>
                <w:numId w:val="12"/>
              </w:numPr>
              <w:spacing w:line="240" w:lineRule="auto"/>
            </w:pPr>
            <w:r w:rsidRPr="0006230A">
              <w:rPr>
                <w:i/>
                <w:iCs/>
              </w:rPr>
              <w:t>Bolton v Stone</w:t>
            </w:r>
            <w:r w:rsidRPr="0006230A">
              <w:t xml:space="preserve"> did not “alter the general principle that a person must be regarded as negligent if [they] does not take steps to eliminate a risk which [they] know or ought to know is a real risk and not a mere possibility which would never influence the mind of a reasonable [person].”</w:t>
            </w:r>
          </w:p>
        </w:tc>
      </w:tr>
    </w:tbl>
    <w:p w14:paraId="418EDE90" w14:textId="77777777" w:rsidR="00A30BAB" w:rsidRPr="0006230A" w:rsidRDefault="00A30BAB" w:rsidP="00A30BAB">
      <w:pPr>
        <w:rPr>
          <w:lang w:val="en-CA"/>
        </w:rPr>
      </w:pPr>
    </w:p>
    <w:p w14:paraId="20FD1068" w14:textId="77833A12" w:rsidR="00A30BAB" w:rsidRPr="0006230A" w:rsidRDefault="00A30BAB" w:rsidP="00A30BAB">
      <w:pPr>
        <w:pStyle w:val="Heading3"/>
        <w:rPr>
          <w:lang w:val="en-CA"/>
        </w:rPr>
      </w:pPr>
      <w:bookmarkStart w:id="47" w:name="_Toc153122366"/>
      <w:bookmarkStart w:id="48" w:name="_Toc182171107"/>
      <w:r w:rsidRPr="0006230A">
        <w:rPr>
          <w:i/>
          <w:iCs/>
          <w:lang w:val="en-CA"/>
        </w:rPr>
        <w:t>Latimer v AEC</w:t>
      </w:r>
      <w:r w:rsidRPr="0006230A">
        <w:rPr>
          <w:lang w:val="en-CA"/>
        </w:rPr>
        <w:t>, [1953</w:t>
      </w:r>
      <w:r w:rsidR="005B2F64">
        <w:rPr>
          <w:lang w:val="en-CA"/>
        </w:rPr>
        <w:t>]</w:t>
      </w:r>
      <w:r w:rsidRPr="0006230A">
        <w:rPr>
          <w:lang w:val="en-CA"/>
        </w:rPr>
        <w:t xml:space="preserve"> AC 643 (HL)</w:t>
      </w:r>
      <w:bookmarkEnd w:id="47"/>
      <w:r w:rsidR="007D10CA" w:rsidRPr="0006230A">
        <w:rPr>
          <w:lang w:val="en-CA"/>
        </w:rPr>
        <w:t xml:space="preserve"> – The cost of precautions is </w:t>
      </w:r>
      <w:r w:rsidR="00F10552">
        <w:rPr>
          <w:lang w:val="en-CA"/>
        </w:rPr>
        <w:t xml:space="preserve">relevant only </w:t>
      </w:r>
      <w:r w:rsidR="008A783E">
        <w:rPr>
          <w:lang w:val="en-CA"/>
        </w:rPr>
        <w:t>to the standard of care when the</w:t>
      </w:r>
      <w:r w:rsidR="00F10552">
        <w:rPr>
          <w:lang w:val="en-CA"/>
        </w:rPr>
        <w:t xml:space="preserve"> risk </w:t>
      </w:r>
      <w:r w:rsidR="008A783E">
        <w:rPr>
          <w:lang w:val="en-CA"/>
        </w:rPr>
        <w:t>is</w:t>
      </w:r>
      <w:r w:rsidR="004B3C23">
        <w:rPr>
          <w:lang w:val="en-CA"/>
        </w:rPr>
        <w:t xml:space="preserve"> both reasonably foreseeable and infinitesimally probable</w:t>
      </w:r>
      <w:r w:rsidR="007D10CA" w:rsidRPr="0006230A">
        <w:rPr>
          <w:lang w:val="en-CA"/>
        </w:rPr>
        <w:t>; Supports Bolton and Stone</w:t>
      </w:r>
      <w:bookmarkEnd w:id="48"/>
    </w:p>
    <w:tbl>
      <w:tblPr>
        <w:tblStyle w:val="TableGrid"/>
        <w:tblW w:w="0" w:type="auto"/>
        <w:tblLook w:val="04A0" w:firstRow="1" w:lastRow="0" w:firstColumn="1" w:lastColumn="0" w:noHBand="0" w:noVBand="1"/>
      </w:tblPr>
      <w:tblGrid>
        <w:gridCol w:w="1078"/>
        <w:gridCol w:w="8272"/>
      </w:tblGrid>
      <w:tr w:rsidR="00A30BAB" w:rsidRPr="0006230A" w14:paraId="7E1A6E38" w14:textId="77777777">
        <w:tc>
          <w:tcPr>
            <w:tcW w:w="988" w:type="dxa"/>
          </w:tcPr>
          <w:p w14:paraId="276B344F" w14:textId="77777777" w:rsidR="00A30BAB" w:rsidRPr="0006230A" w:rsidRDefault="00A30BAB">
            <w:pPr>
              <w:rPr>
                <w:b/>
                <w:bCs/>
              </w:rPr>
            </w:pPr>
            <w:r w:rsidRPr="0006230A">
              <w:rPr>
                <w:b/>
                <w:bCs/>
              </w:rPr>
              <w:t>Facts</w:t>
            </w:r>
          </w:p>
        </w:tc>
        <w:tc>
          <w:tcPr>
            <w:tcW w:w="8362" w:type="dxa"/>
          </w:tcPr>
          <w:p w14:paraId="56C27BF6" w14:textId="19A927E2" w:rsidR="00A30BAB" w:rsidRPr="0006230A" w:rsidRDefault="00A30BAB">
            <w:r w:rsidRPr="0006230A">
              <w:t xml:space="preserve">Exceptional rainfall flooded a factory floor. When the water drained, it mixed with an oily substance used by the factors, creating a slippery floor. The employer spread as much sawdust as was available but could not cover all areas. The plaintiff, a worker on a gangway not covered with sawdust, slipped </w:t>
            </w:r>
            <w:r w:rsidR="002573A5" w:rsidRPr="0006230A">
              <w:t>and hurt his ankle when lifting something</w:t>
            </w:r>
            <w:r w:rsidRPr="0006230A">
              <w:t>. He sued the employer for negligence.</w:t>
            </w:r>
          </w:p>
        </w:tc>
      </w:tr>
      <w:tr w:rsidR="00A30BAB" w:rsidRPr="0006230A" w14:paraId="07220835" w14:textId="77777777">
        <w:tc>
          <w:tcPr>
            <w:tcW w:w="988" w:type="dxa"/>
          </w:tcPr>
          <w:p w14:paraId="57036316" w14:textId="77777777" w:rsidR="00A30BAB" w:rsidRPr="0006230A" w:rsidRDefault="00A30BAB">
            <w:pPr>
              <w:rPr>
                <w:b/>
                <w:bCs/>
              </w:rPr>
            </w:pPr>
            <w:r w:rsidRPr="0006230A">
              <w:rPr>
                <w:b/>
                <w:bCs/>
              </w:rPr>
              <w:t>Issue</w:t>
            </w:r>
          </w:p>
        </w:tc>
        <w:tc>
          <w:tcPr>
            <w:tcW w:w="8362" w:type="dxa"/>
          </w:tcPr>
          <w:p w14:paraId="37FD2FDD" w14:textId="77777777" w:rsidR="00A30BAB" w:rsidRPr="0006230A" w:rsidRDefault="00A30BAB">
            <w:r w:rsidRPr="0006230A">
              <w:t>Was the factory owner liable in negligence for the plaintiff’s injuries?</w:t>
            </w:r>
          </w:p>
        </w:tc>
      </w:tr>
      <w:tr w:rsidR="00A30BAB" w:rsidRPr="0006230A" w14:paraId="3D483B51" w14:textId="77777777">
        <w:tc>
          <w:tcPr>
            <w:tcW w:w="988" w:type="dxa"/>
          </w:tcPr>
          <w:p w14:paraId="3FA18157" w14:textId="77777777" w:rsidR="00A30BAB" w:rsidRPr="0006230A" w:rsidRDefault="00A30BAB">
            <w:pPr>
              <w:rPr>
                <w:b/>
                <w:bCs/>
              </w:rPr>
            </w:pPr>
            <w:r w:rsidRPr="0006230A">
              <w:rPr>
                <w:b/>
                <w:bCs/>
              </w:rPr>
              <w:lastRenderedPageBreak/>
              <w:t>Held</w:t>
            </w:r>
          </w:p>
        </w:tc>
        <w:tc>
          <w:tcPr>
            <w:tcW w:w="8362" w:type="dxa"/>
          </w:tcPr>
          <w:p w14:paraId="31EBC744" w14:textId="77777777" w:rsidR="00A30BAB" w:rsidRPr="0006230A" w:rsidRDefault="00A30BAB">
            <w:r w:rsidRPr="0006230A">
              <w:t>The defendant was not liable.</w:t>
            </w:r>
          </w:p>
        </w:tc>
      </w:tr>
      <w:tr w:rsidR="00A30BAB" w:rsidRPr="0006230A" w14:paraId="0EA6D85A" w14:textId="77777777">
        <w:tc>
          <w:tcPr>
            <w:tcW w:w="988" w:type="dxa"/>
          </w:tcPr>
          <w:p w14:paraId="1718746F" w14:textId="77777777" w:rsidR="00A30BAB" w:rsidRPr="0006230A" w:rsidRDefault="00A30BAB">
            <w:pPr>
              <w:rPr>
                <w:b/>
                <w:bCs/>
              </w:rPr>
            </w:pPr>
            <w:r w:rsidRPr="0006230A">
              <w:rPr>
                <w:b/>
                <w:bCs/>
              </w:rPr>
              <w:t>Ratio</w:t>
            </w:r>
          </w:p>
        </w:tc>
        <w:tc>
          <w:tcPr>
            <w:tcW w:w="8362" w:type="dxa"/>
          </w:tcPr>
          <w:p w14:paraId="20379048" w14:textId="77777777" w:rsidR="00A30BAB" w:rsidRPr="0006230A" w:rsidRDefault="00A30BAB">
            <w:r w:rsidRPr="0006230A">
              <w:t>“The seriousness of shutting down the works… and the importance of carrying on the work upon which the factory was engaged are all additional elements for consideration…”</w:t>
            </w:r>
          </w:p>
        </w:tc>
      </w:tr>
      <w:tr w:rsidR="00A30BAB" w:rsidRPr="0006230A" w14:paraId="30EF9AD2" w14:textId="77777777">
        <w:tc>
          <w:tcPr>
            <w:tcW w:w="988" w:type="dxa"/>
          </w:tcPr>
          <w:p w14:paraId="31C69F08" w14:textId="77777777" w:rsidR="00A30BAB" w:rsidRPr="0006230A" w:rsidRDefault="00A30BAB">
            <w:pPr>
              <w:rPr>
                <w:b/>
                <w:bCs/>
              </w:rPr>
            </w:pPr>
            <w:r w:rsidRPr="0006230A">
              <w:rPr>
                <w:b/>
                <w:bCs/>
              </w:rPr>
              <w:t>Reasons</w:t>
            </w:r>
          </w:p>
        </w:tc>
        <w:tc>
          <w:tcPr>
            <w:tcW w:w="8362" w:type="dxa"/>
          </w:tcPr>
          <w:p w14:paraId="2BCFC16F" w14:textId="77777777" w:rsidR="00A30BAB" w:rsidRPr="0006230A" w:rsidRDefault="00A30BAB" w:rsidP="006617CD">
            <w:pPr>
              <w:pStyle w:val="ListParagraph"/>
              <w:numPr>
                <w:ilvl w:val="4"/>
                <w:numId w:val="12"/>
              </w:numPr>
              <w:spacing w:line="240" w:lineRule="auto"/>
              <w:rPr>
                <w:b/>
                <w:bCs/>
              </w:rPr>
            </w:pPr>
            <w:r w:rsidRPr="0006230A">
              <w:rPr>
                <w:b/>
                <w:bCs/>
              </w:rPr>
              <w:t>Lord Porter (No negligence, standard of care not breached)</w:t>
            </w:r>
          </w:p>
          <w:p w14:paraId="1C56ABB9" w14:textId="49D9DFC0" w:rsidR="00A30BAB" w:rsidRPr="00936B3D" w:rsidRDefault="00A30BAB" w:rsidP="00936B3D">
            <w:pPr>
              <w:pStyle w:val="ListParagraph"/>
              <w:numPr>
                <w:ilvl w:val="4"/>
                <w:numId w:val="12"/>
              </w:numPr>
              <w:spacing w:line="240" w:lineRule="auto"/>
            </w:pPr>
            <w:r w:rsidRPr="0006230A">
              <w:t>It was not possible for the employer to take any</w:t>
            </w:r>
            <w:r w:rsidR="00936B3D">
              <w:t xml:space="preserve"> </w:t>
            </w:r>
            <w:r w:rsidRPr="00936B3D">
              <w:t>further steps to eliminate the risk.</w:t>
            </w:r>
          </w:p>
          <w:p w14:paraId="4406AB9A" w14:textId="77777777" w:rsidR="00A30BAB" w:rsidRPr="0006230A" w:rsidRDefault="00A30BAB" w:rsidP="006617CD">
            <w:pPr>
              <w:pStyle w:val="ListParagraph"/>
              <w:numPr>
                <w:ilvl w:val="4"/>
                <w:numId w:val="12"/>
              </w:numPr>
              <w:spacing w:line="240" w:lineRule="auto"/>
            </w:pPr>
            <w:r w:rsidRPr="0006230A">
              <w:t>The evidence indicates that a reasonable person would not have foreseen the danger or that having foreseen it would not have done more to eliminate it than what was actually done in this case.</w:t>
            </w:r>
          </w:p>
          <w:p w14:paraId="4EF21327" w14:textId="77777777" w:rsidR="00A30BAB" w:rsidRPr="0006230A" w:rsidRDefault="00A30BAB" w:rsidP="006617CD">
            <w:pPr>
              <w:pStyle w:val="ListParagraph"/>
              <w:numPr>
                <w:ilvl w:val="4"/>
                <w:numId w:val="12"/>
              </w:numPr>
              <w:spacing w:line="240" w:lineRule="auto"/>
            </w:pPr>
            <w:r w:rsidRPr="0006230A">
              <w:t>“The seriousness of shutting down the works… and the importance of carrying on the work upon which the factory was engaged are all additional elements for consideration…”</w:t>
            </w:r>
          </w:p>
          <w:p w14:paraId="37D5A1B3" w14:textId="341E049C" w:rsidR="00A30BAB" w:rsidRPr="0006230A" w:rsidRDefault="00A30BAB" w:rsidP="006617CD">
            <w:pPr>
              <w:pStyle w:val="ListParagraph"/>
              <w:numPr>
                <w:ilvl w:val="4"/>
                <w:numId w:val="12"/>
              </w:numPr>
              <w:spacing w:line="240" w:lineRule="auto"/>
            </w:pPr>
            <w:r w:rsidRPr="0006230A">
              <w:t>“the appellant has not established that a reasonabl</w:t>
            </w:r>
            <w:r w:rsidR="001E025E">
              <w:t>y</w:t>
            </w:r>
            <w:r w:rsidRPr="0006230A">
              <w:t xml:space="preserve"> careful employer would have shut down the works or that the respondents ought to have taken the drastic step of closing the factory.”</w:t>
            </w:r>
          </w:p>
          <w:p w14:paraId="19A92466" w14:textId="77777777" w:rsidR="00A30BAB" w:rsidRPr="0006230A" w:rsidRDefault="00A30BAB" w:rsidP="006617CD">
            <w:pPr>
              <w:pStyle w:val="ListParagraph"/>
              <w:numPr>
                <w:ilvl w:val="4"/>
                <w:numId w:val="12"/>
              </w:numPr>
              <w:spacing w:line="240" w:lineRule="auto"/>
              <w:rPr>
                <w:b/>
                <w:bCs/>
              </w:rPr>
            </w:pPr>
            <w:r w:rsidRPr="0006230A">
              <w:rPr>
                <w:b/>
                <w:bCs/>
              </w:rPr>
              <w:t>Lord Tucker (Concurs)</w:t>
            </w:r>
          </w:p>
          <w:p w14:paraId="08E624C4" w14:textId="77777777" w:rsidR="00A30BAB" w:rsidRPr="0006230A" w:rsidRDefault="00A30BAB" w:rsidP="006617CD">
            <w:pPr>
              <w:pStyle w:val="ListParagraph"/>
              <w:numPr>
                <w:ilvl w:val="4"/>
                <w:numId w:val="12"/>
              </w:numPr>
              <w:spacing w:line="240" w:lineRule="auto"/>
            </w:pPr>
            <w:r w:rsidRPr="0006230A">
              <w:t>“The only question was: Has it been proved that the floor was so slippery that, remedial steps not being possible, a reasonable prudent employer would have closed down the factory rather than allow his employees to run the risks involved in continuing work?”</w:t>
            </w:r>
          </w:p>
          <w:p w14:paraId="001D202A" w14:textId="77777777" w:rsidR="00A30BAB" w:rsidRPr="0006230A" w:rsidRDefault="00A30BAB" w:rsidP="006617CD">
            <w:pPr>
              <w:pStyle w:val="ListParagraph"/>
              <w:numPr>
                <w:ilvl w:val="4"/>
                <w:numId w:val="12"/>
              </w:numPr>
              <w:spacing w:line="240" w:lineRule="auto"/>
            </w:pPr>
            <w:r w:rsidRPr="0006230A">
              <w:t>“The absence of any complaints about slipperiness, or any other falls during the night point to the conclusion that the danger was in fact not such as to impose upon a reasonable employer the obligation placed upon the respondents by the trial judge.”</w:t>
            </w:r>
          </w:p>
          <w:p w14:paraId="78679E22" w14:textId="77777777" w:rsidR="00A30BAB" w:rsidRPr="0006230A" w:rsidRDefault="00A30BAB" w:rsidP="006617CD">
            <w:pPr>
              <w:pStyle w:val="ListParagraph"/>
              <w:numPr>
                <w:ilvl w:val="4"/>
                <w:numId w:val="12"/>
              </w:numPr>
              <w:spacing w:line="240" w:lineRule="auto"/>
              <w:rPr>
                <w:b/>
                <w:bCs/>
              </w:rPr>
            </w:pPr>
            <w:r w:rsidRPr="0006230A">
              <w:rPr>
                <w:b/>
                <w:bCs/>
              </w:rPr>
              <w:t>Lord Asquith (Concurs)</w:t>
            </w:r>
          </w:p>
          <w:p w14:paraId="3A2A6501" w14:textId="77777777" w:rsidR="00A30BAB" w:rsidRPr="0006230A" w:rsidRDefault="00A30BAB" w:rsidP="006617CD">
            <w:pPr>
              <w:pStyle w:val="ListParagraph"/>
              <w:numPr>
                <w:ilvl w:val="4"/>
                <w:numId w:val="12"/>
              </w:numPr>
              <w:spacing w:line="240" w:lineRule="auto"/>
            </w:pPr>
            <w:r w:rsidRPr="0006230A">
              <w:t>“What evidence the learned judge had before him suggests to my mind that the degree of risk was too small to justify, let alone require, closing down.”</w:t>
            </w:r>
          </w:p>
          <w:p w14:paraId="0771B9BF" w14:textId="77777777" w:rsidR="00A30BAB" w:rsidRPr="0006230A" w:rsidRDefault="00A30BAB" w:rsidP="006617CD">
            <w:pPr>
              <w:pStyle w:val="ListParagraph"/>
              <w:numPr>
                <w:ilvl w:val="4"/>
                <w:numId w:val="12"/>
              </w:numPr>
              <w:spacing w:line="240" w:lineRule="auto"/>
            </w:pPr>
            <w:r w:rsidRPr="0006230A">
              <w:t>“I cannot resist the conclusion that on this occasion, notwithstanding the extent of the flooding, the risk was inconsiderable.”</w:t>
            </w:r>
          </w:p>
        </w:tc>
      </w:tr>
      <w:tr w:rsidR="00A30BAB" w:rsidRPr="0006230A" w14:paraId="57C319D1" w14:textId="77777777">
        <w:tc>
          <w:tcPr>
            <w:tcW w:w="988" w:type="dxa"/>
          </w:tcPr>
          <w:p w14:paraId="73133A3C" w14:textId="77777777" w:rsidR="00A30BAB" w:rsidRPr="0006230A" w:rsidRDefault="00A30BAB">
            <w:pPr>
              <w:rPr>
                <w:b/>
                <w:bCs/>
              </w:rPr>
            </w:pPr>
            <w:r w:rsidRPr="0006230A">
              <w:rPr>
                <w:b/>
                <w:bCs/>
              </w:rPr>
              <w:t>Notes</w:t>
            </w:r>
          </w:p>
        </w:tc>
        <w:tc>
          <w:tcPr>
            <w:tcW w:w="8362" w:type="dxa"/>
          </w:tcPr>
          <w:p w14:paraId="43AE08BB" w14:textId="77777777" w:rsidR="00A30BAB" w:rsidRPr="0006230A" w:rsidRDefault="00A30BAB" w:rsidP="006617CD">
            <w:pPr>
              <w:pStyle w:val="ListParagraph"/>
              <w:numPr>
                <w:ilvl w:val="4"/>
                <w:numId w:val="12"/>
              </w:numPr>
              <w:spacing w:line="240" w:lineRule="auto"/>
            </w:pPr>
            <w:r w:rsidRPr="0006230A">
              <w:t>English scholars sometimes conclude from this case that negligence always involves balancing the risk against the cost of precautions. Are they correct?</w:t>
            </w:r>
          </w:p>
          <w:p w14:paraId="0691CE5F" w14:textId="6CC58D00" w:rsidR="00A30BAB" w:rsidRPr="0006230A" w:rsidRDefault="00A30BAB" w:rsidP="006617CD">
            <w:pPr>
              <w:pStyle w:val="ListParagraph"/>
              <w:numPr>
                <w:ilvl w:val="4"/>
                <w:numId w:val="12"/>
              </w:numPr>
              <w:spacing w:line="240" w:lineRule="auto"/>
            </w:pPr>
            <w:r w:rsidRPr="0006230A">
              <w:t>They are not correct. Only Lord Porter mentions the cost of precautions in his comment</w:t>
            </w:r>
            <w:r w:rsidR="00C572AF" w:rsidRPr="0006230A">
              <w:t>s</w:t>
            </w:r>
            <w:r w:rsidRPr="0006230A">
              <w:t xml:space="preserve"> about the “seriousness of shutting down the works” and “the importance of carrying on the work.”</w:t>
            </w:r>
          </w:p>
          <w:p w14:paraId="22A6BD39" w14:textId="3CE3879B" w:rsidR="00A30BAB" w:rsidRPr="0006230A" w:rsidRDefault="00A30BAB" w:rsidP="006617CD">
            <w:pPr>
              <w:pStyle w:val="ListParagraph"/>
              <w:numPr>
                <w:ilvl w:val="4"/>
                <w:numId w:val="12"/>
              </w:numPr>
              <w:spacing w:line="240" w:lineRule="auto"/>
            </w:pPr>
            <w:r w:rsidRPr="0006230A">
              <w:t xml:space="preserve">Lords Tucker and Asquith do not mention these considerations. They both reason based on the principle that the risk was foreseeable but so extremely improbable that </w:t>
            </w:r>
            <w:r w:rsidR="007D10CA" w:rsidRPr="0006230A">
              <w:t xml:space="preserve">a </w:t>
            </w:r>
            <w:r w:rsidRPr="0006230A">
              <w:t>reasonable person would be justified in disregarding it and taking no further action to eliminate it.</w:t>
            </w:r>
          </w:p>
          <w:p w14:paraId="71B5FBB6" w14:textId="4B7905E2" w:rsidR="00A30BAB" w:rsidRPr="0006230A" w:rsidRDefault="00A30BAB" w:rsidP="006617CD">
            <w:pPr>
              <w:pStyle w:val="ListParagraph"/>
              <w:numPr>
                <w:ilvl w:val="4"/>
                <w:numId w:val="12"/>
              </w:numPr>
              <w:spacing w:line="240" w:lineRule="auto"/>
            </w:pPr>
            <w:r w:rsidRPr="0006230A">
              <w:t xml:space="preserve">For example, Lord Tucker </w:t>
            </w:r>
            <w:r w:rsidR="00C572AF" w:rsidRPr="0006230A">
              <w:t>concludes</w:t>
            </w:r>
            <w:r w:rsidRPr="0006230A">
              <w:t xml:space="preserve"> solely based on the absence of similar complaints or accidents.</w:t>
            </w:r>
          </w:p>
          <w:p w14:paraId="655427C6" w14:textId="77777777" w:rsidR="00A30BAB" w:rsidRDefault="00A30BAB" w:rsidP="006617CD">
            <w:pPr>
              <w:pStyle w:val="ListParagraph"/>
              <w:numPr>
                <w:ilvl w:val="4"/>
                <w:numId w:val="12"/>
              </w:numPr>
              <w:spacing w:line="240" w:lineRule="auto"/>
            </w:pPr>
            <w:r w:rsidRPr="0006230A">
              <w:t>And Lord Asquith reaches his conclusion solely based on the judgement that the risk was “inconsiderable” and therefore “too small to justify… closing down.”</w:t>
            </w:r>
          </w:p>
          <w:p w14:paraId="6D86644F" w14:textId="07C8544A" w:rsidR="005B2F64" w:rsidRPr="0006230A" w:rsidRDefault="005B2F64" w:rsidP="006617CD">
            <w:pPr>
              <w:pStyle w:val="ListParagraph"/>
              <w:numPr>
                <w:ilvl w:val="4"/>
                <w:numId w:val="12"/>
              </w:numPr>
              <w:spacing w:line="240" w:lineRule="auto"/>
            </w:pPr>
            <w:r>
              <w:t>Thus, this case stands for the proposition that the cost of precautions is only relevant when the risk is both reasonably foreseeably and infinitesimally probable.</w:t>
            </w:r>
          </w:p>
        </w:tc>
      </w:tr>
    </w:tbl>
    <w:p w14:paraId="72C24F26" w14:textId="77777777" w:rsidR="00A30BAB" w:rsidRPr="0006230A" w:rsidRDefault="00A30BAB" w:rsidP="00A30BAB">
      <w:pPr>
        <w:rPr>
          <w:lang w:val="en-CA"/>
        </w:rPr>
      </w:pPr>
    </w:p>
    <w:p w14:paraId="2363580C" w14:textId="7F8711CD" w:rsidR="00A30BAB" w:rsidRPr="0006230A" w:rsidRDefault="00A30BAB" w:rsidP="00A30BAB">
      <w:pPr>
        <w:pStyle w:val="Heading3"/>
        <w:rPr>
          <w:lang w:val="en-CA"/>
        </w:rPr>
      </w:pPr>
      <w:bookmarkStart w:id="49" w:name="_Toc153122367"/>
      <w:bookmarkStart w:id="50" w:name="_Toc182171108"/>
      <w:r w:rsidRPr="0006230A">
        <w:rPr>
          <w:i/>
          <w:iCs/>
          <w:lang w:val="en-CA"/>
        </w:rPr>
        <w:lastRenderedPageBreak/>
        <w:t>Tomlinson v Congleton Borough Council</w:t>
      </w:r>
      <w:r w:rsidRPr="0006230A">
        <w:rPr>
          <w:lang w:val="en-CA"/>
        </w:rPr>
        <w:t>, [2004] 1 AC 46 (HL)</w:t>
      </w:r>
      <w:bookmarkEnd w:id="49"/>
      <w:r w:rsidR="00DC59E1" w:rsidRPr="0006230A">
        <w:rPr>
          <w:lang w:val="en-CA"/>
        </w:rPr>
        <w:t xml:space="preserve"> – Social utility of </w:t>
      </w:r>
      <w:r w:rsidR="00256859" w:rsidRPr="0006230A">
        <w:rPr>
          <w:lang w:val="en-CA"/>
        </w:rPr>
        <w:t>activity and cost of precautions balanced against severity of possible injury when determining whether a reasonable person is justified in not taking precautions against a reasonably foreseeable but extremely improbable risk</w:t>
      </w:r>
      <w:bookmarkEnd w:id="50"/>
    </w:p>
    <w:tbl>
      <w:tblPr>
        <w:tblStyle w:val="TableGrid"/>
        <w:tblW w:w="0" w:type="auto"/>
        <w:tblLook w:val="04A0" w:firstRow="1" w:lastRow="0" w:firstColumn="1" w:lastColumn="0" w:noHBand="0" w:noVBand="1"/>
      </w:tblPr>
      <w:tblGrid>
        <w:gridCol w:w="1078"/>
        <w:gridCol w:w="8272"/>
      </w:tblGrid>
      <w:tr w:rsidR="00A30BAB" w:rsidRPr="0006230A" w14:paraId="5F44A8E6" w14:textId="77777777">
        <w:tc>
          <w:tcPr>
            <w:tcW w:w="988" w:type="dxa"/>
          </w:tcPr>
          <w:p w14:paraId="353585EC" w14:textId="77777777" w:rsidR="00A30BAB" w:rsidRPr="0006230A" w:rsidRDefault="00A30BAB">
            <w:pPr>
              <w:rPr>
                <w:b/>
                <w:bCs/>
              </w:rPr>
            </w:pPr>
            <w:r w:rsidRPr="0006230A">
              <w:rPr>
                <w:b/>
                <w:bCs/>
              </w:rPr>
              <w:t>Facts</w:t>
            </w:r>
          </w:p>
        </w:tc>
        <w:tc>
          <w:tcPr>
            <w:tcW w:w="8362" w:type="dxa"/>
          </w:tcPr>
          <w:p w14:paraId="05F08F52" w14:textId="77777777" w:rsidR="00026027" w:rsidRPr="0006230A" w:rsidRDefault="00A30BAB">
            <w:pPr>
              <w:pStyle w:val="ListParagraph"/>
              <w:numPr>
                <w:ilvl w:val="4"/>
                <w:numId w:val="12"/>
              </w:numPr>
              <w:spacing w:line="240" w:lineRule="auto"/>
            </w:pPr>
            <w:r w:rsidRPr="0006230A">
              <w:t xml:space="preserve">The plaintiff broke their neck and became completely paralyzed after diving into a shallow lake. </w:t>
            </w:r>
          </w:p>
          <w:p w14:paraId="0AD92273" w14:textId="7A84AB36" w:rsidR="00026027" w:rsidRPr="0006230A" w:rsidRDefault="00A30BAB">
            <w:pPr>
              <w:pStyle w:val="ListParagraph"/>
              <w:numPr>
                <w:ilvl w:val="4"/>
                <w:numId w:val="12"/>
              </w:numPr>
              <w:spacing w:line="240" w:lineRule="auto"/>
            </w:pPr>
            <w:r w:rsidRPr="0006230A">
              <w:t xml:space="preserve">The plaintiff alleged that the city was negligent for not </w:t>
            </w:r>
            <w:r w:rsidR="00F6064D" w:rsidRPr="0006230A">
              <w:t>taking</w:t>
            </w:r>
            <w:r w:rsidRPr="0006230A">
              <w:t xml:space="preserve"> </w:t>
            </w:r>
            <w:r w:rsidR="00F6064D" w:rsidRPr="0006230A">
              <w:t xml:space="preserve">the </w:t>
            </w:r>
            <w:r w:rsidRPr="0006230A">
              <w:t xml:space="preserve">steps </w:t>
            </w:r>
            <w:r w:rsidR="00F6064D" w:rsidRPr="0006230A">
              <w:t xml:space="preserve">a reasonable person would take to prevent the risk, such as </w:t>
            </w:r>
            <w:r w:rsidRPr="0006230A">
              <w:t xml:space="preserve">making the lake inaccessible to the public. </w:t>
            </w:r>
          </w:p>
          <w:p w14:paraId="28A86558" w14:textId="4B51593C" w:rsidR="00A30BAB" w:rsidRPr="0006230A" w:rsidRDefault="00A30BAB">
            <w:pPr>
              <w:pStyle w:val="ListParagraph"/>
              <w:numPr>
                <w:ilvl w:val="4"/>
                <w:numId w:val="12"/>
              </w:numPr>
              <w:spacing w:line="240" w:lineRule="auto"/>
            </w:pPr>
            <w:r w:rsidRPr="0006230A">
              <w:t xml:space="preserve">He was diving while standing in </w:t>
            </w:r>
            <w:r w:rsidR="00026027" w:rsidRPr="0006230A">
              <w:t>knee-high</w:t>
            </w:r>
            <w:r w:rsidRPr="0006230A">
              <w:t xml:space="preserve"> water. He was very stupid.</w:t>
            </w:r>
          </w:p>
        </w:tc>
      </w:tr>
      <w:tr w:rsidR="00A30BAB" w:rsidRPr="0006230A" w14:paraId="7CD4B92E" w14:textId="77777777">
        <w:tc>
          <w:tcPr>
            <w:tcW w:w="988" w:type="dxa"/>
          </w:tcPr>
          <w:p w14:paraId="681067C7" w14:textId="77777777" w:rsidR="00A30BAB" w:rsidRPr="0006230A" w:rsidRDefault="00A30BAB">
            <w:pPr>
              <w:rPr>
                <w:b/>
                <w:bCs/>
              </w:rPr>
            </w:pPr>
            <w:r w:rsidRPr="0006230A">
              <w:rPr>
                <w:b/>
                <w:bCs/>
              </w:rPr>
              <w:t>Issue</w:t>
            </w:r>
          </w:p>
        </w:tc>
        <w:tc>
          <w:tcPr>
            <w:tcW w:w="8362" w:type="dxa"/>
          </w:tcPr>
          <w:p w14:paraId="586A3088" w14:textId="15277461" w:rsidR="00A30BAB" w:rsidRPr="0006230A" w:rsidRDefault="00A30BAB">
            <w:r w:rsidRPr="0006230A">
              <w:t xml:space="preserve">Was the municipality liable </w:t>
            </w:r>
            <w:r w:rsidR="00026027" w:rsidRPr="0006230A">
              <w:t>for</w:t>
            </w:r>
            <w:r w:rsidRPr="0006230A">
              <w:t xml:space="preserve"> negligence?</w:t>
            </w:r>
          </w:p>
        </w:tc>
      </w:tr>
      <w:tr w:rsidR="00A30BAB" w:rsidRPr="0006230A" w14:paraId="6A7D118B" w14:textId="77777777">
        <w:tc>
          <w:tcPr>
            <w:tcW w:w="988" w:type="dxa"/>
          </w:tcPr>
          <w:p w14:paraId="07D10982" w14:textId="77777777" w:rsidR="00A30BAB" w:rsidRPr="0006230A" w:rsidRDefault="00A30BAB">
            <w:pPr>
              <w:rPr>
                <w:b/>
                <w:bCs/>
              </w:rPr>
            </w:pPr>
            <w:r w:rsidRPr="0006230A">
              <w:rPr>
                <w:b/>
                <w:bCs/>
              </w:rPr>
              <w:t>Held</w:t>
            </w:r>
          </w:p>
        </w:tc>
        <w:tc>
          <w:tcPr>
            <w:tcW w:w="8362" w:type="dxa"/>
          </w:tcPr>
          <w:p w14:paraId="79667400" w14:textId="766DEDA7" w:rsidR="00A30BAB" w:rsidRPr="0006230A" w:rsidRDefault="00026027">
            <w:r w:rsidRPr="0006230A">
              <w:t>The defendant is not liable for</w:t>
            </w:r>
            <w:r w:rsidR="00A30BAB" w:rsidRPr="0006230A">
              <w:t xml:space="preserve"> negligence.</w:t>
            </w:r>
          </w:p>
        </w:tc>
      </w:tr>
      <w:tr w:rsidR="00A30BAB" w:rsidRPr="0006230A" w14:paraId="1D1661E9" w14:textId="77777777">
        <w:tc>
          <w:tcPr>
            <w:tcW w:w="988" w:type="dxa"/>
          </w:tcPr>
          <w:p w14:paraId="5B16F0EA" w14:textId="77777777" w:rsidR="00A30BAB" w:rsidRPr="0006230A" w:rsidRDefault="00A30BAB">
            <w:pPr>
              <w:rPr>
                <w:b/>
                <w:bCs/>
              </w:rPr>
            </w:pPr>
            <w:r w:rsidRPr="0006230A">
              <w:rPr>
                <w:b/>
                <w:bCs/>
              </w:rPr>
              <w:t>Ratio</w:t>
            </w:r>
          </w:p>
        </w:tc>
        <w:tc>
          <w:tcPr>
            <w:tcW w:w="8362" w:type="dxa"/>
          </w:tcPr>
          <w:p w14:paraId="1A251EAC" w14:textId="09F619CB" w:rsidR="00AF3690" w:rsidRPr="0006230A" w:rsidRDefault="00073190">
            <w:r w:rsidRPr="0006230A">
              <w:t>T</w:t>
            </w:r>
            <w:r w:rsidR="004641B5" w:rsidRPr="0006230A">
              <w:t>he social utility of the activity which gives rise to the risk</w:t>
            </w:r>
            <w:r w:rsidRPr="0006230A">
              <w:t xml:space="preserve">, </w:t>
            </w:r>
            <w:r w:rsidR="004641B5" w:rsidRPr="0006230A">
              <w:t>the cost of taking precautions against that risk</w:t>
            </w:r>
            <w:r w:rsidRPr="0006230A">
              <w:t xml:space="preserve">, and the severity of the injury </w:t>
            </w:r>
            <w:r w:rsidR="00C30CF8" w:rsidRPr="0006230A">
              <w:t>that that risk might inflict</w:t>
            </w:r>
            <w:r w:rsidR="004641B5" w:rsidRPr="0006230A">
              <w:t xml:space="preserve"> are</w:t>
            </w:r>
            <w:r w:rsidR="00DC59E1" w:rsidRPr="0006230A">
              <w:t xml:space="preserve"> all</w:t>
            </w:r>
            <w:r w:rsidR="004641B5" w:rsidRPr="0006230A">
              <w:t xml:space="preserve"> factors in whether a reasonable person is justified in not taking precautions against a reasonably foreseeable but extremely improbable risk.</w:t>
            </w:r>
          </w:p>
        </w:tc>
      </w:tr>
      <w:tr w:rsidR="00A30BAB" w:rsidRPr="0006230A" w14:paraId="287EC44F" w14:textId="77777777">
        <w:tc>
          <w:tcPr>
            <w:tcW w:w="988" w:type="dxa"/>
          </w:tcPr>
          <w:p w14:paraId="7EB6EEAC" w14:textId="77777777" w:rsidR="00A30BAB" w:rsidRPr="0006230A" w:rsidRDefault="00A30BAB">
            <w:pPr>
              <w:rPr>
                <w:b/>
                <w:bCs/>
              </w:rPr>
            </w:pPr>
            <w:r w:rsidRPr="0006230A">
              <w:rPr>
                <w:b/>
                <w:bCs/>
              </w:rPr>
              <w:t>Reasons</w:t>
            </w:r>
          </w:p>
        </w:tc>
        <w:tc>
          <w:tcPr>
            <w:tcW w:w="8362" w:type="dxa"/>
          </w:tcPr>
          <w:p w14:paraId="4AEF442E" w14:textId="77777777" w:rsidR="00A30BAB" w:rsidRPr="0006230A" w:rsidRDefault="00A30BAB" w:rsidP="006617CD">
            <w:pPr>
              <w:pStyle w:val="ListParagraph"/>
              <w:numPr>
                <w:ilvl w:val="4"/>
                <w:numId w:val="12"/>
              </w:numPr>
              <w:spacing w:line="240" w:lineRule="auto"/>
              <w:rPr>
                <w:b/>
                <w:bCs/>
              </w:rPr>
            </w:pPr>
            <w:r w:rsidRPr="0006230A">
              <w:rPr>
                <w:b/>
                <w:bCs/>
              </w:rPr>
              <w:t>Lord Hoffman (seen to be one of the great judges of the last 40 years)</w:t>
            </w:r>
          </w:p>
          <w:p w14:paraId="581770C0" w14:textId="77777777" w:rsidR="00A30BAB" w:rsidRPr="0006230A" w:rsidRDefault="00A30BAB" w:rsidP="006617CD">
            <w:pPr>
              <w:pStyle w:val="ListParagraph"/>
              <w:numPr>
                <w:ilvl w:val="4"/>
                <w:numId w:val="12"/>
              </w:numPr>
              <w:spacing w:line="240" w:lineRule="auto"/>
            </w:pPr>
            <w:r w:rsidRPr="0006230A">
              <w:t>Assessing the standard of reasonable care requires assessing “not only the likelihood that someone may be injured and the seriousness of the injury which may occur, but also the social value of the activity which gives rise to the risk and the cost of preventative measures. These factors have to be balanced against each other.”</w:t>
            </w:r>
          </w:p>
          <w:p w14:paraId="164D6000" w14:textId="59C1733F" w:rsidR="00A30BAB" w:rsidRPr="0006230A" w:rsidRDefault="00A30BAB" w:rsidP="006617CD">
            <w:pPr>
              <w:pStyle w:val="ListParagraph"/>
              <w:numPr>
                <w:ilvl w:val="4"/>
                <w:numId w:val="12"/>
              </w:numPr>
              <w:spacing w:line="240" w:lineRule="auto"/>
            </w:pPr>
            <w:r w:rsidRPr="0006230A">
              <w:t>Where the activity has no social value (criminal, malicious, or useless)</w:t>
            </w:r>
            <w:r w:rsidR="00B751ED" w:rsidRPr="0006230A">
              <w:t>,</w:t>
            </w:r>
            <w:r w:rsidRPr="0006230A">
              <w:t xml:space="preserve"> it is easy to find liability. </w:t>
            </w:r>
            <w:r w:rsidR="006009AD" w:rsidRPr="0006230A">
              <w:t>However,</w:t>
            </w:r>
            <w:r w:rsidRPr="0006230A">
              <w:t xml:space="preserve"> </w:t>
            </w:r>
            <w:r w:rsidR="00C66E51" w:rsidRPr="0006230A">
              <w:t>finding liability where the activity has high social value is hard</w:t>
            </w:r>
            <w:r w:rsidRPr="0006230A">
              <w:t>. Beaches are fun.</w:t>
            </w:r>
          </w:p>
          <w:p w14:paraId="3168A935" w14:textId="77777777" w:rsidR="00A30BAB" w:rsidRPr="0006230A" w:rsidRDefault="00A30BAB" w:rsidP="006617CD">
            <w:pPr>
              <w:pStyle w:val="ListParagraph"/>
              <w:numPr>
                <w:ilvl w:val="4"/>
                <w:numId w:val="12"/>
              </w:numPr>
              <w:spacing w:line="240" w:lineRule="auto"/>
              <w:rPr>
                <w:b/>
                <w:bCs/>
              </w:rPr>
            </w:pPr>
            <w:r w:rsidRPr="0006230A">
              <w:rPr>
                <w:b/>
                <w:bCs/>
              </w:rPr>
              <w:t>Lord Hobhouse</w:t>
            </w:r>
          </w:p>
          <w:p w14:paraId="17301B7E" w14:textId="304AF922" w:rsidR="00A30BAB" w:rsidRPr="0006230A" w:rsidRDefault="00A30BAB" w:rsidP="006617CD">
            <w:pPr>
              <w:pStyle w:val="ListParagraph"/>
              <w:numPr>
                <w:ilvl w:val="4"/>
                <w:numId w:val="12"/>
              </w:numPr>
              <w:spacing w:line="240" w:lineRule="auto"/>
            </w:pPr>
            <w:r w:rsidRPr="0006230A">
              <w:t xml:space="preserve">Is the risk of injury reasonably foreseeable? </w:t>
            </w:r>
            <w:r w:rsidR="00232483" w:rsidRPr="0006230A">
              <w:t>Reasonably foreseeable.</w:t>
            </w:r>
          </w:p>
          <w:p w14:paraId="2B9B5DF5" w14:textId="059DD018" w:rsidR="00A30BAB" w:rsidRPr="0006230A" w:rsidRDefault="00A30BAB" w:rsidP="006617CD">
            <w:pPr>
              <w:pStyle w:val="ListParagraph"/>
              <w:numPr>
                <w:ilvl w:val="4"/>
                <w:numId w:val="12"/>
              </w:numPr>
              <w:spacing w:line="240" w:lineRule="auto"/>
            </w:pPr>
            <w:r w:rsidRPr="0006230A">
              <w:t>Is the probability of the risk occurring substantial or extremely improbable?</w:t>
            </w:r>
            <w:r w:rsidR="00F33461" w:rsidRPr="0006230A">
              <w:t xml:space="preserve"> Extremely improbable.</w:t>
            </w:r>
          </w:p>
          <w:p w14:paraId="027047CA" w14:textId="3EEDFB84" w:rsidR="00A30BAB" w:rsidRPr="0006230A" w:rsidRDefault="00A30BAB" w:rsidP="006617CD">
            <w:pPr>
              <w:pStyle w:val="ListParagraph"/>
              <w:numPr>
                <w:ilvl w:val="4"/>
                <w:numId w:val="12"/>
              </w:numPr>
              <w:spacing w:line="240" w:lineRule="auto"/>
            </w:pPr>
            <w:r w:rsidRPr="0006230A">
              <w:t xml:space="preserve">The Court of Appeal confused the seriousness of </w:t>
            </w:r>
            <w:r w:rsidR="00B751ED" w:rsidRPr="0006230A">
              <w:t xml:space="preserve">the </w:t>
            </w:r>
            <w:r w:rsidRPr="0006230A">
              <w:t>injury with the probability of the injury occurring. Given that over 100,000 people used the beach this year, and there were only a handful of injuries, the risk is extremely improbable, so there is no breach of the duty of care and</w:t>
            </w:r>
            <w:r w:rsidR="00947848" w:rsidRPr="0006230A">
              <w:t>, as such,</w:t>
            </w:r>
            <w:r w:rsidRPr="0006230A">
              <w:t xml:space="preserve"> no negligence.</w:t>
            </w:r>
          </w:p>
        </w:tc>
      </w:tr>
    </w:tbl>
    <w:p w14:paraId="223DDFD2" w14:textId="77777777" w:rsidR="00A30BAB" w:rsidRPr="0006230A" w:rsidRDefault="00A30BAB" w:rsidP="00A30BAB">
      <w:pPr>
        <w:rPr>
          <w:lang w:val="en-CA"/>
        </w:rPr>
      </w:pPr>
    </w:p>
    <w:p w14:paraId="3AC052F5" w14:textId="224EA982" w:rsidR="00A30BAB" w:rsidRPr="0006230A" w:rsidRDefault="00A30BAB" w:rsidP="00A30BAB">
      <w:pPr>
        <w:pStyle w:val="Heading3"/>
        <w:rPr>
          <w:lang w:val="en-CA"/>
        </w:rPr>
      </w:pPr>
      <w:bookmarkStart w:id="51" w:name="_Toc153122368"/>
      <w:bookmarkStart w:id="52" w:name="_Toc182171109"/>
      <w:r w:rsidRPr="0006230A">
        <w:rPr>
          <w:i/>
          <w:iCs/>
          <w:lang w:val="en-CA"/>
        </w:rPr>
        <w:t>Watt v Hertfordshire County Council</w:t>
      </w:r>
      <w:r w:rsidRPr="0006230A">
        <w:rPr>
          <w:lang w:val="en-CA"/>
        </w:rPr>
        <w:t>, [1954] 1 WLR 835 (CA)</w:t>
      </w:r>
      <w:bookmarkEnd w:id="51"/>
      <w:r w:rsidR="00A21B5F" w:rsidRPr="0006230A">
        <w:rPr>
          <w:lang w:val="en-CA"/>
        </w:rPr>
        <w:t xml:space="preserve"> – employers owe </w:t>
      </w:r>
      <w:r w:rsidR="00BA4267" w:rsidRPr="0006230A">
        <w:rPr>
          <w:lang w:val="en-CA"/>
        </w:rPr>
        <w:t xml:space="preserve">a </w:t>
      </w:r>
      <w:r w:rsidR="00A21B5F" w:rsidRPr="0006230A">
        <w:rPr>
          <w:lang w:val="en-CA"/>
        </w:rPr>
        <w:t>lesser standard of care to employees engaged in an activity with high social utility (e.g., firefighters saving lives)</w:t>
      </w:r>
      <w:r w:rsidR="00A60E0C" w:rsidRPr="0006230A">
        <w:rPr>
          <w:lang w:val="en-CA"/>
        </w:rPr>
        <w:t xml:space="preserve">; possibly another case about social utility as </w:t>
      </w:r>
      <w:r w:rsidR="00E75C4D" w:rsidRPr="0006230A">
        <w:rPr>
          <w:lang w:val="en-CA"/>
        </w:rPr>
        <w:t xml:space="preserve">a </w:t>
      </w:r>
      <w:r w:rsidR="00A60E0C" w:rsidRPr="0006230A">
        <w:rPr>
          <w:lang w:val="en-CA"/>
        </w:rPr>
        <w:t xml:space="preserve">factor when determining </w:t>
      </w:r>
      <w:r w:rsidR="00E6264E" w:rsidRPr="0006230A">
        <w:rPr>
          <w:lang w:val="en-CA"/>
        </w:rPr>
        <w:t xml:space="preserve">the </w:t>
      </w:r>
      <w:r w:rsidR="00A60E0C" w:rsidRPr="0006230A">
        <w:rPr>
          <w:lang w:val="en-CA"/>
        </w:rPr>
        <w:t xml:space="preserve">standard of care for </w:t>
      </w:r>
      <w:r w:rsidR="00450BEF" w:rsidRPr="0006230A">
        <w:rPr>
          <w:lang w:val="en-CA"/>
        </w:rPr>
        <w:t>reasonably foreseeable but extremely improbable risks</w:t>
      </w:r>
      <w:bookmarkEnd w:id="52"/>
    </w:p>
    <w:tbl>
      <w:tblPr>
        <w:tblStyle w:val="TableGrid"/>
        <w:tblW w:w="0" w:type="auto"/>
        <w:tblLook w:val="04A0" w:firstRow="1" w:lastRow="0" w:firstColumn="1" w:lastColumn="0" w:noHBand="0" w:noVBand="1"/>
      </w:tblPr>
      <w:tblGrid>
        <w:gridCol w:w="1078"/>
        <w:gridCol w:w="8272"/>
      </w:tblGrid>
      <w:tr w:rsidR="00A30BAB" w:rsidRPr="0006230A" w14:paraId="14FE975E" w14:textId="77777777">
        <w:tc>
          <w:tcPr>
            <w:tcW w:w="988" w:type="dxa"/>
          </w:tcPr>
          <w:p w14:paraId="7F3B4868" w14:textId="77777777" w:rsidR="00A30BAB" w:rsidRPr="0006230A" w:rsidRDefault="00A30BAB">
            <w:pPr>
              <w:rPr>
                <w:b/>
                <w:bCs/>
              </w:rPr>
            </w:pPr>
            <w:r w:rsidRPr="0006230A">
              <w:rPr>
                <w:b/>
                <w:bCs/>
              </w:rPr>
              <w:t>Facts</w:t>
            </w:r>
          </w:p>
        </w:tc>
        <w:tc>
          <w:tcPr>
            <w:tcW w:w="8362" w:type="dxa"/>
          </w:tcPr>
          <w:p w14:paraId="2055C1F5" w14:textId="543A9C46" w:rsidR="00A30BAB" w:rsidRPr="0006230A" w:rsidRDefault="00640AA9">
            <w:r w:rsidRPr="0006230A">
              <w:t>Some firefighters</w:t>
            </w:r>
            <w:r w:rsidR="00A30BAB" w:rsidRPr="0006230A">
              <w:t xml:space="preserve"> need</w:t>
            </w:r>
            <w:r w:rsidRPr="0006230A">
              <w:t>ed</w:t>
            </w:r>
            <w:r w:rsidR="00A30BAB" w:rsidRPr="0006230A">
              <w:t xml:space="preserve"> to transport </w:t>
            </w:r>
            <w:r w:rsidRPr="0006230A">
              <w:t xml:space="preserve">a </w:t>
            </w:r>
            <w:r w:rsidR="00A30BAB" w:rsidRPr="0006230A">
              <w:t xml:space="preserve">hydraulic jack to </w:t>
            </w:r>
            <w:r w:rsidR="00E6264E" w:rsidRPr="0006230A">
              <w:t>a nearby accident scene</w:t>
            </w:r>
            <w:r w:rsidRPr="0006230A">
              <w:t>. However,</w:t>
            </w:r>
            <w:r w:rsidR="00A30BAB" w:rsidRPr="0006230A">
              <w:t xml:space="preserve"> the usual truck </w:t>
            </w:r>
            <w:r w:rsidRPr="0006230A">
              <w:t>was</w:t>
            </w:r>
            <w:r w:rsidR="00A30BAB" w:rsidRPr="0006230A">
              <w:t xml:space="preserve"> gone</w:t>
            </w:r>
            <w:r w:rsidR="00C032BD" w:rsidRPr="0006230A">
              <w:t>,</w:t>
            </w:r>
            <w:r w:rsidR="00A30BAB" w:rsidRPr="0006230A">
              <w:t xml:space="preserve"> so the plaintiff and another fireman manually stead</w:t>
            </w:r>
            <w:r w:rsidRPr="0006230A">
              <w:t>ied</w:t>
            </w:r>
            <w:r w:rsidR="00A30BAB" w:rsidRPr="0006230A">
              <w:t xml:space="preserve"> it on the back of another truck. The driver suddenly hit the brakes, and the </w:t>
            </w:r>
            <w:r w:rsidR="00A30BAB" w:rsidRPr="0006230A">
              <w:lastRenderedPageBreak/>
              <w:t>hydraulic jack crushed the plaintiff, injuring him. The plaintiff sued his employer. He loses at trial and appeals the decision.</w:t>
            </w:r>
          </w:p>
        </w:tc>
      </w:tr>
      <w:tr w:rsidR="00A30BAB" w:rsidRPr="0006230A" w14:paraId="429163FD" w14:textId="77777777">
        <w:tc>
          <w:tcPr>
            <w:tcW w:w="988" w:type="dxa"/>
          </w:tcPr>
          <w:p w14:paraId="0601AFF1" w14:textId="77777777" w:rsidR="00A30BAB" w:rsidRPr="0006230A" w:rsidRDefault="00A30BAB">
            <w:pPr>
              <w:rPr>
                <w:b/>
                <w:bCs/>
              </w:rPr>
            </w:pPr>
            <w:r w:rsidRPr="0006230A">
              <w:rPr>
                <w:b/>
                <w:bCs/>
              </w:rPr>
              <w:lastRenderedPageBreak/>
              <w:t>Issue</w:t>
            </w:r>
          </w:p>
        </w:tc>
        <w:tc>
          <w:tcPr>
            <w:tcW w:w="8362" w:type="dxa"/>
          </w:tcPr>
          <w:p w14:paraId="09C76C46" w14:textId="385A85F5" w:rsidR="00A30BAB" w:rsidRPr="0006230A" w:rsidRDefault="00A30BAB">
            <w:r w:rsidRPr="0006230A">
              <w:t xml:space="preserve">Was the employer liable </w:t>
            </w:r>
            <w:r w:rsidR="00640AA9" w:rsidRPr="0006230A">
              <w:t>for</w:t>
            </w:r>
            <w:r w:rsidRPr="0006230A">
              <w:t xml:space="preserve"> negligence?</w:t>
            </w:r>
          </w:p>
        </w:tc>
      </w:tr>
      <w:tr w:rsidR="00A30BAB" w:rsidRPr="0006230A" w14:paraId="5AD85400" w14:textId="77777777">
        <w:tc>
          <w:tcPr>
            <w:tcW w:w="988" w:type="dxa"/>
          </w:tcPr>
          <w:p w14:paraId="5EB5C157" w14:textId="77777777" w:rsidR="00A30BAB" w:rsidRPr="0006230A" w:rsidRDefault="00A30BAB">
            <w:pPr>
              <w:rPr>
                <w:b/>
                <w:bCs/>
              </w:rPr>
            </w:pPr>
            <w:r w:rsidRPr="0006230A">
              <w:rPr>
                <w:b/>
                <w:bCs/>
              </w:rPr>
              <w:t>Held</w:t>
            </w:r>
          </w:p>
        </w:tc>
        <w:tc>
          <w:tcPr>
            <w:tcW w:w="8362" w:type="dxa"/>
          </w:tcPr>
          <w:p w14:paraId="7DC71E0A" w14:textId="70061B83" w:rsidR="00A30BAB" w:rsidRPr="0006230A" w:rsidRDefault="006B5921">
            <w:r w:rsidRPr="0006230A">
              <w:t>The employer</w:t>
            </w:r>
            <w:r w:rsidR="00640AA9" w:rsidRPr="0006230A">
              <w:t xml:space="preserve"> is not liable for</w:t>
            </w:r>
            <w:r w:rsidR="00A30BAB" w:rsidRPr="0006230A">
              <w:t xml:space="preserve"> negligence.</w:t>
            </w:r>
          </w:p>
        </w:tc>
      </w:tr>
      <w:tr w:rsidR="00A30BAB" w:rsidRPr="0006230A" w14:paraId="6B7CA2CA" w14:textId="77777777">
        <w:tc>
          <w:tcPr>
            <w:tcW w:w="988" w:type="dxa"/>
          </w:tcPr>
          <w:p w14:paraId="381B7345" w14:textId="77777777" w:rsidR="00A30BAB" w:rsidRPr="0006230A" w:rsidRDefault="00A30BAB">
            <w:pPr>
              <w:rPr>
                <w:b/>
                <w:bCs/>
              </w:rPr>
            </w:pPr>
            <w:r w:rsidRPr="0006230A">
              <w:rPr>
                <w:b/>
                <w:bCs/>
              </w:rPr>
              <w:t>Ratio</w:t>
            </w:r>
          </w:p>
        </w:tc>
        <w:tc>
          <w:tcPr>
            <w:tcW w:w="8362" w:type="dxa"/>
          </w:tcPr>
          <w:p w14:paraId="1021EDCB" w14:textId="29E5F245" w:rsidR="00A30BAB" w:rsidRPr="0006230A" w:rsidRDefault="00A30BAB">
            <w:r w:rsidRPr="0006230A">
              <w:t xml:space="preserve">The social utility of the defendant’s </w:t>
            </w:r>
            <w:r w:rsidR="007E38C5" w:rsidRPr="0006230A">
              <w:t>activity/goal</w:t>
            </w:r>
            <w:r w:rsidRPr="0006230A">
              <w:t xml:space="preserve"> is also </w:t>
            </w:r>
            <w:r w:rsidR="00F02B82" w:rsidRPr="0006230A">
              <w:t xml:space="preserve">relevant </w:t>
            </w:r>
            <w:r w:rsidRPr="0006230A">
              <w:t>in determining whether a defendant breached the standard of care.</w:t>
            </w:r>
          </w:p>
          <w:p w14:paraId="00AC426B" w14:textId="169E59BF" w:rsidR="00A30BAB" w:rsidRPr="0006230A" w:rsidRDefault="00F02B82">
            <w:r w:rsidRPr="0006230A">
              <w:t>This</w:t>
            </w:r>
            <w:r w:rsidR="00A30BAB" w:rsidRPr="0006230A">
              <w:t xml:space="preserve"> seems to apply only where the employee has assumed greater risk than a stranger.</w:t>
            </w:r>
          </w:p>
        </w:tc>
      </w:tr>
      <w:tr w:rsidR="00A30BAB" w:rsidRPr="0006230A" w14:paraId="2E2A7A53" w14:textId="77777777">
        <w:tc>
          <w:tcPr>
            <w:tcW w:w="988" w:type="dxa"/>
          </w:tcPr>
          <w:p w14:paraId="277E07C3" w14:textId="77777777" w:rsidR="00A30BAB" w:rsidRPr="0006230A" w:rsidRDefault="00A30BAB">
            <w:pPr>
              <w:rPr>
                <w:b/>
                <w:bCs/>
              </w:rPr>
            </w:pPr>
            <w:r w:rsidRPr="0006230A">
              <w:rPr>
                <w:b/>
                <w:bCs/>
              </w:rPr>
              <w:t>Reasons</w:t>
            </w:r>
          </w:p>
        </w:tc>
        <w:tc>
          <w:tcPr>
            <w:tcW w:w="8362" w:type="dxa"/>
          </w:tcPr>
          <w:p w14:paraId="28FC83E8" w14:textId="77777777" w:rsidR="00A30BAB" w:rsidRPr="0006230A" w:rsidRDefault="00A30BAB" w:rsidP="006617CD">
            <w:pPr>
              <w:pStyle w:val="ListParagraph"/>
              <w:numPr>
                <w:ilvl w:val="4"/>
                <w:numId w:val="12"/>
              </w:numPr>
              <w:spacing w:line="240" w:lineRule="auto"/>
            </w:pPr>
            <w:r w:rsidRPr="0006230A">
              <w:t>Ruling by Denning</w:t>
            </w:r>
          </w:p>
          <w:p w14:paraId="7A5D1A5E" w14:textId="77777777" w:rsidR="00A30BAB" w:rsidRPr="0006230A" w:rsidRDefault="00A30BAB" w:rsidP="006617CD">
            <w:pPr>
              <w:pStyle w:val="ListParagraph"/>
              <w:numPr>
                <w:ilvl w:val="4"/>
                <w:numId w:val="12"/>
              </w:numPr>
              <w:spacing w:line="240" w:lineRule="auto"/>
            </w:pPr>
            <w:r w:rsidRPr="0006230A">
              <w:t>“It is well settled that in measuring [reasonable] care one must balance the risk against measures necessary to eliminate the risk. To that proposition there ought to be added this. One must balance the risk against the end to be achieved.”</w:t>
            </w:r>
          </w:p>
          <w:p w14:paraId="60C9861A" w14:textId="77777777" w:rsidR="00A30BAB" w:rsidRPr="0006230A" w:rsidRDefault="00A30BAB" w:rsidP="006617CD">
            <w:pPr>
              <w:pStyle w:val="ListParagraph"/>
              <w:numPr>
                <w:ilvl w:val="4"/>
                <w:numId w:val="12"/>
              </w:numPr>
              <w:spacing w:line="240" w:lineRule="auto"/>
            </w:pPr>
            <w:r w:rsidRPr="0006230A">
              <w:t xml:space="preserve">“If this accident had occurred in a commercial enterprise without any emergency, there could be no doubt that the servant would succeed. But the commercial end to make profit is very different from the human end to save life or limb. </w:t>
            </w:r>
            <w:r w:rsidRPr="0006230A">
              <w:rPr>
                <w:b/>
                <w:bCs/>
              </w:rPr>
              <w:t>The saving of life or limb justifies taking considerable risk</w:t>
            </w:r>
            <w:r w:rsidRPr="0006230A">
              <w:t>…”</w:t>
            </w:r>
          </w:p>
        </w:tc>
      </w:tr>
      <w:tr w:rsidR="00A30BAB" w:rsidRPr="0006230A" w14:paraId="4904374F" w14:textId="77777777">
        <w:tc>
          <w:tcPr>
            <w:tcW w:w="988" w:type="dxa"/>
          </w:tcPr>
          <w:p w14:paraId="2EA384B1" w14:textId="77777777" w:rsidR="00A30BAB" w:rsidRPr="0006230A" w:rsidRDefault="00A30BAB">
            <w:pPr>
              <w:rPr>
                <w:b/>
                <w:bCs/>
              </w:rPr>
            </w:pPr>
            <w:r w:rsidRPr="0006230A">
              <w:rPr>
                <w:b/>
                <w:bCs/>
              </w:rPr>
              <w:t>Notes</w:t>
            </w:r>
          </w:p>
        </w:tc>
        <w:tc>
          <w:tcPr>
            <w:tcW w:w="8362" w:type="dxa"/>
          </w:tcPr>
          <w:p w14:paraId="5226392A" w14:textId="77777777" w:rsidR="00A30BAB" w:rsidRPr="0006230A" w:rsidRDefault="00A30BAB" w:rsidP="006617CD">
            <w:pPr>
              <w:pStyle w:val="ListParagraph"/>
              <w:numPr>
                <w:ilvl w:val="4"/>
                <w:numId w:val="12"/>
              </w:numPr>
              <w:spacing w:line="240" w:lineRule="auto"/>
            </w:pPr>
            <w:r w:rsidRPr="0006230A">
              <w:t>What if the jack had flown off the truck and killed a child?</w:t>
            </w:r>
          </w:p>
          <w:p w14:paraId="1F6BE94F" w14:textId="1D994C42" w:rsidR="00A30BAB" w:rsidRPr="0006230A" w:rsidRDefault="00A30BAB" w:rsidP="006617CD">
            <w:pPr>
              <w:pStyle w:val="ListParagraph"/>
              <w:numPr>
                <w:ilvl w:val="4"/>
                <w:numId w:val="12"/>
              </w:numPr>
              <w:spacing w:line="240" w:lineRule="auto"/>
            </w:pPr>
            <w:r w:rsidRPr="0006230A">
              <w:t xml:space="preserve">The way to rationalize this is to say that the </w:t>
            </w:r>
            <w:r w:rsidR="00CA3DFD" w:rsidRPr="0006230A">
              <w:t>firefighter, by being a firefighter,</w:t>
            </w:r>
            <w:r w:rsidRPr="0006230A">
              <w:t xml:space="preserve"> assumed more risk than a passerby.</w:t>
            </w:r>
          </w:p>
          <w:p w14:paraId="09E24881" w14:textId="0D1CD650" w:rsidR="00A30BAB" w:rsidRPr="0006230A" w:rsidRDefault="00A30BAB" w:rsidP="006617CD">
            <w:pPr>
              <w:pStyle w:val="ListParagraph"/>
              <w:numPr>
                <w:ilvl w:val="4"/>
                <w:numId w:val="12"/>
              </w:numPr>
              <w:spacing w:line="240" w:lineRule="auto"/>
            </w:pPr>
            <w:r w:rsidRPr="0006230A">
              <w:t xml:space="preserve">Another way to think of this is as a case of a small/infinitesimal but foreseeable risk. Fire trucks have flashing lights </w:t>
            </w:r>
            <w:r w:rsidR="00724FCA" w:rsidRPr="0006230A">
              <w:t>telling people to get</w:t>
            </w:r>
            <w:r w:rsidRPr="0006230A">
              <w:t xml:space="preserve"> out of the way. This reduces the risks to small/infinitesimal but foreseeable, which is why the social cost is relevant.</w:t>
            </w:r>
          </w:p>
        </w:tc>
      </w:tr>
    </w:tbl>
    <w:p w14:paraId="41CA9F40" w14:textId="4D3583AF" w:rsidR="00A30BAB" w:rsidRPr="0006230A" w:rsidRDefault="00A30BAB" w:rsidP="00A30BAB">
      <w:pPr>
        <w:pStyle w:val="Heading3"/>
        <w:rPr>
          <w:lang w:val="en-CA"/>
        </w:rPr>
      </w:pPr>
      <w:bookmarkStart w:id="53" w:name="_Toc153122369"/>
      <w:bookmarkStart w:id="54" w:name="_Toc182171110"/>
      <w:r w:rsidRPr="0045390A">
        <w:rPr>
          <w:i/>
          <w:iCs/>
          <w:lang w:val="en-CA"/>
        </w:rPr>
        <w:t xml:space="preserve">Paris v </w:t>
      </w:r>
      <w:r w:rsidR="00F3742B" w:rsidRPr="0045390A">
        <w:rPr>
          <w:i/>
          <w:iCs/>
          <w:lang w:val="en-CA"/>
        </w:rPr>
        <w:t>Stepney</w:t>
      </w:r>
      <w:r w:rsidR="00BA3151" w:rsidRPr="0045390A">
        <w:rPr>
          <w:i/>
          <w:iCs/>
          <w:lang w:val="en-CA"/>
        </w:rPr>
        <w:t xml:space="preserve"> Borough Council</w:t>
      </w:r>
      <w:r w:rsidR="00BA3151" w:rsidRPr="0006230A">
        <w:rPr>
          <w:lang w:val="en-CA"/>
        </w:rPr>
        <w:t>,</w:t>
      </w:r>
      <w:r w:rsidRPr="0006230A">
        <w:rPr>
          <w:lang w:val="en-CA"/>
        </w:rPr>
        <w:t xml:space="preserve"> </w:t>
      </w:r>
      <w:r w:rsidR="00BA3151" w:rsidRPr="0006230A">
        <w:rPr>
          <w:lang w:val="en-CA"/>
        </w:rPr>
        <w:t>[</w:t>
      </w:r>
      <w:r w:rsidRPr="0006230A">
        <w:rPr>
          <w:lang w:val="en-CA"/>
        </w:rPr>
        <w:t>1951</w:t>
      </w:r>
      <w:bookmarkEnd w:id="53"/>
      <w:r w:rsidR="00BA3151" w:rsidRPr="0006230A">
        <w:rPr>
          <w:lang w:val="en-CA"/>
        </w:rPr>
        <w:t>] AC 367 – Reasonable person standard accounts for typical individuals and atypical individuals who are atypical in typical ways</w:t>
      </w:r>
      <w:bookmarkEnd w:id="54"/>
    </w:p>
    <w:tbl>
      <w:tblPr>
        <w:tblStyle w:val="TableGrid"/>
        <w:tblW w:w="0" w:type="auto"/>
        <w:tblLook w:val="04A0" w:firstRow="1" w:lastRow="0" w:firstColumn="1" w:lastColumn="0" w:noHBand="0" w:noVBand="1"/>
      </w:tblPr>
      <w:tblGrid>
        <w:gridCol w:w="9350"/>
      </w:tblGrid>
      <w:tr w:rsidR="00BA3151" w:rsidRPr="0006230A" w14:paraId="028253A5" w14:textId="77777777" w:rsidTr="00BA3151">
        <w:tc>
          <w:tcPr>
            <w:tcW w:w="9350" w:type="dxa"/>
          </w:tcPr>
          <w:p w14:paraId="73D99884" w14:textId="77777777" w:rsidR="00BA3151" w:rsidRPr="007C2E8A" w:rsidRDefault="00BA3151" w:rsidP="00BA3151">
            <w:pPr>
              <w:rPr>
                <w:b/>
                <w:sz w:val="24"/>
                <w:szCs w:val="24"/>
              </w:rPr>
            </w:pPr>
            <w:r w:rsidRPr="007C2E8A">
              <w:rPr>
                <w:b/>
                <w:sz w:val="24"/>
                <w:szCs w:val="24"/>
              </w:rPr>
              <w:t>Facts:</w:t>
            </w:r>
          </w:p>
          <w:p w14:paraId="352FB6BD" w14:textId="26567489" w:rsidR="00BA3151" w:rsidRPr="007C2E8A" w:rsidRDefault="00BA3151" w:rsidP="00552B12">
            <w:pPr>
              <w:pStyle w:val="ListParagraph"/>
              <w:numPr>
                <w:ilvl w:val="0"/>
                <w:numId w:val="20"/>
              </w:numPr>
              <w:spacing w:line="240" w:lineRule="auto"/>
              <w:rPr>
                <w:sz w:val="24"/>
                <w:szCs w:val="24"/>
              </w:rPr>
            </w:pPr>
            <w:r w:rsidRPr="007C2E8A">
              <w:rPr>
                <w:sz w:val="24"/>
                <w:szCs w:val="24"/>
              </w:rPr>
              <w:t>One-eyed man was pounding out bolts</w:t>
            </w:r>
            <w:r w:rsidR="00BE735A" w:rsidRPr="007C2E8A">
              <w:rPr>
                <w:sz w:val="24"/>
                <w:szCs w:val="24"/>
              </w:rPr>
              <w:t>,</w:t>
            </w:r>
            <w:r w:rsidRPr="007C2E8A">
              <w:rPr>
                <w:sz w:val="24"/>
                <w:szCs w:val="24"/>
              </w:rPr>
              <w:t xml:space="preserve"> and one flew out and hit him in the eye.</w:t>
            </w:r>
          </w:p>
        </w:tc>
      </w:tr>
      <w:tr w:rsidR="00BA3151" w:rsidRPr="0006230A" w14:paraId="2230020A" w14:textId="77777777" w:rsidTr="00BA3151">
        <w:tc>
          <w:tcPr>
            <w:tcW w:w="9350" w:type="dxa"/>
          </w:tcPr>
          <w:p w14:paraId="0C10DF9F" w14:textId="77777777" w:rsidR="00BA3151" w:rsidRPr="007C2E8A" w:rsidRDefault="00BA3151" w:rsidP="00BA3151">
            <w:pPr>
              <w:rPr>
                <w:b/>
                <w:sz w:val="24"/>
                <w:szCs w:val="24"/>
              </w:rPr>
            </w:pPr>
            <w:r w:rsidRPr="007C2E8A">
              <w:rPr>
                <w:b/>
                <w:sz w:val="24"/>
                <w:szCs w:val="24"/>
              </w:rPr>
              <w:t>Prior Proceedings:</w:t>
            </w:r>
          </w:p>
          <w:p w14:paraId="5CCF9265" w14:textId="61273681" w:rsidR="00BA3151" w:rsidRPr="007C2E8A" w:rsidRDefault="00BA3151" w:rsidP="00552B12">
            <w:pPr>
              <w:pStyle w:val="ListParagraph"/>
              <w:numPr>
                <w:ilvl w:val="0"/>
                <w:numId w:val="20"/>
              </w:numPr>
              <w:spacing w:line="240" w:lineRule="auto"/>
              <w:rPr>
                <w:sz w:val="24"/>
                <w:szCs w:val="24"/>
              </w:rPr>
            </w:pPr>
            <w:r w:rsidRPr="007C2E8A">
              <w:rPr>
                <w:sz w:val="24"/>
                <w:szCs w:val="24"/>
              </w:rPr>
              <w:t xml:space="preserve">Trial judge: </w:t>
            </w:r>
            <w:r w:rsidR="00BE735A" w:rsidRPr="007C2E8A">
              <w:rPr>
                <w:sz w:val="24"/>
                <w:szCs w:val="24"/>
              </w:rPr>
              <w:t xml:space="preserve">giving two-eyed people goggles </w:t>
            </w:r>
            <w:r w:rsidR="0023773D" w:rsidRPr="007C2E8A">
              <w:rPr>
                <w:sz w:val="24"/>
                <w:szCs w:val="24"/>
              </w:rPr>
              <w:t>isn’t</w:t>
            </w:r>
            <w:r w:rsidR="00BE735A" w:rsidRPr="007C2E8A">
              <w:rPr>
                <w:sz w:val="24"/>
                <w:szCs w:val="24"/>
              </w:rPr>
              <w:t xml:space="preserve"> required</w:t>
            </w:r>
            <w:r w:rsidRPr="007C2E8A">
              <w:rPr>
                <w:sz w:val="24"/>
                <w:szCs w:val="24"/>
              </w:rPr>
              <w:t xml:space="preserve">. </w:t>
            </w:r>
            <w:r w:rsidR="005C71E5" w:rsidRPr="007C2E8A">
              <w:rPr>
                <w:sz w:val="24"/>
                <w:szCs w:val="24"/>
              </w:rPr>
              <w:t xml:space="preserve">It is </w:t>
            </w:r>
            <w:r w:rsidR="0039298B" w:rsidRPr="007C2E8A">
              <w:rPr>
                <w:sz w:val="24"/>
                <w:szCs w:val="24"/>
              </w:rPr>
              <w:t>o</w:t>
            </w:r>
            <w:r w:rsidRPr="007C2E8A">
              <w:rPr>
                <w:sz w:val="24"/>
                <w:szCs w:val="24"/>
              </w:rPr>
              <w:t>nly</w:t>
            </w:r>
            <w:r w:rsidR="0039298B" w:rsidRPr="007C2E8A">
              <w:rPr>
                <w:sz w:val="24"/>
                <w:szCs w:val="24"/>
              </w:rPr>
              <w:t xml:space="preserve"> required</w:t>
            </w:r>
            <w:r w:rsidRPr="007C2E8A">
              <w:rPr>
                <w:sz w:val="24"/>
                <w:szCs w:val="24"/>
              </w:rPr>
              <w:t xml:space="preserve"> for </w:t>
            </w:r>
            <w:r w:rsidR="0039298B" w:rsidRPr="007C2E8A">
              <w:rPr>
                <w:sz w:val="24"/>
                <w:szCs w:val="24"/>
              </w:rPr>
              <w:t>one-eyed</w:t>
            </w:r>
            <w:r w:rsidRPr="007C2E8A">
              <w:rPr>
                <w:sz w:val="24"/>
                <w:szCs w:val="24"/>
              </w:rPr>
              <w:t xml:space="preserve"> people. </w:t>
            </w:r>
            <w:r w:rsidR="009F2722" w:rsidRPr="007C2E8A">
              <w:rPr>
                <w:sz w:val="24"/>
                <w:szCs w:val="24"/>
              </w:rPr>
              <w:t>Such injuries</w:t>
            </w:r>
            <w:r w:rsidRPr="007C2E8A">
              <w:rPr>
                <w:sz w:val="24"/>
                <w:szCs w:val="24"/>
              </w:rPr>
              <w:t xml:space="preserve"> don't usually happen</w:t>
            </w:r>
            <w:r w:rsidR="0023773D" w:rsidRPr="007C2E8A">
              <w:rPr>
                <w:sz w:val="24"/>
                <w:szCs w:val="24"/>
              </w:rPr>
              <w:t>; if</w:t>
            </w:r>
            <w:r w:rsidR="004E35CB" w:rsidRPr="007C2E8A">
              <w:rPr>
                <w:sz w:val="24"/>
                <w:szCs w:val="24"/>
              </w:rPr>
              <w:t xml:space="preserve"> </w:t>
            </w:r>
            <w:r w:rsidR="009F2722" w:rsidRPr="007C2E8A">
              <w:rPr>
                <w:sz w:val="24"/>
                <w:szCs w:val="24"/>
              </w:rPr>
              <w:t>they do</w:t>
            </w:r>
            <w:r w:rsidR="004E35CB" w:rsidRPr="007C2E8A">
              <w:rPr>
                <w:sz w:val="24"/>
                <w:szCs w:val="24"/>
              </w:rPr>
              <w:t>,</w:t>
            </w:r>
            <w:r w:rsidRPr="007C2E8A">
              <w:rPr>
                <w:sz w:val="24"/>
                <w:szCs w:val="24"/>
              </w:rPr>
              <w:t xml:space="preserve"> </w:t>
            </w:r>
            <w:r w:rsidR="002C297F" w:rsidRPr="007C2E8A">
              <w:rPr>
                <w:sz w:val="24"/>
                <w:szCs w:val="24"/>
              </w:rPr>
              <w:t>the injury</w:t>
            </w:r>
            <w:r w:rsidRPr="007C2E8A">
              <w:rPr>
                <w:sz w:val="24"/>
                <w:szCs w:val="24"/>
              </w:rPr>
              <w:t xml:space="preserve"> isn't that bad. </w:t>
            </w:r>
            <w:r w:rsidR="0023773D" w:rsidRPr="007C2E8A">
              <w:rPr>
                <w:sz w:val="24"/>
                <w:szCs w:val="24"/>
              </w:rPr>
              <w:t>So,</w:t>
            </w:r>
            <w:r w:rsidRPr="007C2E8A">
              <w:rPr>
                <w:sz w:val="24"/>
                <w:szCs w:val="24"/>
              </w:rPr>
              <w:t xml:space="preserve"> it wasn't negligent not to give a two-eyed person goggles.</w:t>
            </w:r>
            <w:r w:rsidR="002C297F" w:rsidRPr="007C2E8A">
              <w:rPr>
                <w:sz w:val="24"/>
                <w:szCs w:val="24"/>
              </w:rPr>
              <w:t xml:space="preserve"> They’d still have one eye left, after all.</w:t>
            </w:r>
          </w:p>
        </w:tc>
      </w:tr>
      <w:tr w:rsidR="00BA3151" w:rsidRPr="0006230A" w14:paraId="54C5BC83" w14:textId="77777777" w:rsidTr="00BA3151">
        <w:tc>
          <w:tcPr>
            <w:tcW w:w="9350" w:type="dxa"/>
          </w:tcPr>
          <w:p w14:paraId="70A22E7B" w14:textId="77777777" w:rsidR="00BA3151" w:rsidRPr="007C2E8A" w:rsidRDefault="00BA3151" w:rsidP="00BA3151">
            <w:pPr>
              <w:rPr>
                <w:b/>
                <w:sz w:val="24"/>
                <w:szCs w:val="24"/>
              </w:rPr>
            </w:pPr>
            <w:r w:rsidRPr="007C2E8A">
              <w:rPr>
                <w:b/>
                <w:sz w:val="24"/>
                <w:szCs w:val="24"/>
              </w:rPr>
              <w:t xml:space="preserve">Held: </w:t>
            </w:r>
          </w:p>
          <w:p w14:paraId="26CAFFD8" w14:textId="0D82DE98" w:rsidR="00BA3151" w:rsidRPr="007C2E8A" w:rsidRDefault="00BA3151" w:rsidP="00552B12">
            <w:pPr>
              <w:pStyle w:val="ListParagraph"/>
              <w:numPr>
                <w:ilvl w:val="0"/>
                <w:numId w:val="20"/>
              </w:numPr>
              <w:spacing w:line="240" w:lineRule="auto"/>
              <w:rPr>
                <w:sz w:val="24"/>
                <w:szCs w:val="24"/>
              </w:rPr>
            </w:pPr>
            <w:r w:rsidRPr="007C2E8A">
              <w:rPr>
                <w:sz w:val="24"/>
                <w:szCs w:val="24"/>
              </w:rPr>
              <w:t>Defendants were liable for negligence.</w:t>
            </w:r>
          </w:p>
        </w:tc>
      </w:tr>
      <w:tr w:rsidR="00BA3151" w:rsidRPr="0006230A" w14:paraId="17FC0FD7" w14:textId="77777777" w:rsidTr="00BA3151">
        <w:tc>
          <w:tcPr>
            <w:tcW w:w="9350" w:type="dxa"/>
          </w:tcPr>
          <w:p w14:paraId="7726167F" w14:textId="77777777" w:rsidR="00BA3151" w:rsidRPr="007C2E8A" w:rsidRDefault="00BA3151" w:rsidP="00BA3151">
            <w:pPr>
              <w:rPr>
                <w:b/>
                <w:sz w:val="24"/>
                <w:szCs w:val="24"/>
              </w:rPr>
            </w:pPr>
            <w:r w:rsidRPr="007C2E8A">
              <w:rPr>
                <w:b/>
                <w:sz w:val="24"/>
                <w:szCs w:val="24"/>
              </w:rPr>
              <w:t xml:space="preserve">Ratio: </w:t>
            </w:r>
          </w:p>
          <w:p w14:paraId="40DDCC86" w14:textId="3FD55B8D" w:rsidR="00BA3151" w:rsidRPr="007C2E8A" w:rsidRDefault="00BA3151" w:rsidP="00552B12">
            <w:pPr>
              <w:pStyle w:val="ListParagraph"/>
              <w:numPr>
                <w:ilvl w:val="0"/>
                <w:numId w:val="20"/>
              </w:numPr>
              <w:spacing w:line="240" w:lineRule="auto"/>
              <w:rPr>
                <w:sz w:val="24"/>
                <w:szCs w:val="24"/>
              </w:rPr>
            </w:pPr>
            <w:r w:rsidRPr="007C2E8A">
              <w:rPr>
                <w:sz w:val="24"/>
                <w:szCs w:val="24"/>
              </w:rPr>
              <w:t>Reasonable persons account for typical individuals and atypical individuals who are atypical in typical ways.</w:t>
            </w:r>
          </w:p>
        </w:tc>
      </w:tr>
      <w:tr w:rsidR="00BA3151" w:rsidRPr="0006230A" w14:paraId="463F5E89" w14:textId="77777777" w:rsidTr="00BA3151">
        <w:tc>
          <w:tcPr>
            <w:tcW w:w="9350" w:type="dxa"/>
          </w:tcPr>
          <w:p w14:paraId="794B141B" w14:textId="1F7794B7" w:rsidR="00BA3151" w:rsidRPr="007C2E8A" w:rsidRDefault="00BA3151" w:rsidP="00BA3151">
            <w:pPr>
              <w:rPr>
                <w:b/>
                <w:sz w:val="24"/>
                <w:szCs w:val="24"/>
              </w:rPr>
            </w:pPr>
            <w:r w:rsidRPr="007C2E8A">
              <w:rPr>
                <w:b/>
                <w:sz w:val="24"/>
                <w:szCs w:val="24"/>
              </w:rPr>
              <w:t xml:space="preserve">Reasons of the Majority: </w:t>
            </w:r>
          </w:p>
          <w:p w14:paraId="3BF878CF" w14:textId="43F6201C" w:rsidR="00BA3151" w:rsidRPr="007C2E8A" w:rsidRDefault="00BA3151" w:rsidP="00552B12">
            <w:pPr>
              <w:pStyle w:val="ListParagraph"/>
              <w:numPr>
                <w:ilvl w:val="0"/>
                <w:numId w:val="20"/>
              </w:numPr>
              <w:spacing w:line="240" w:lineRule="auto"/>
              <w:rPr>
                <w:sz w:val="24"/>
                <w:szCs w:val="24"/>
              </w:rPr>
            </w:pPr>
            <w:r w:rsidRPr="007C2E8A">
              <w:rPr>
                <w:sz w:val="24"/>
                <w:szCs w:val="24"/>
              </w:rPr>
              <w:t xml:space="preserve">once you knew you had a </w:t>
            </w:r>
            <w:r w:rsidR="00E6264E" w:rsidRPr="007C2E8A">
              <w:rPr>
                <w:sz w:val="24"/>
                <w:szCs w:val="24"/>
              </w:rPr>
              <w:t>one-eyed employee,</w:t>
            </w:r>
            <w:r w:rsidRPr="007C2E8A">
              <w:rPr>
                <w:sz w:val="24"/>
                <w:szCs w:val="24"/>
              </w:rPr>
              <w:t xml:space="preserve"> it was negligent </w:t>
            </w:r>
            <w:r w:rsidR="004851F5" w:rsidRPr="007C2E8A">
              <w:rPr>
                <w:sz w:val="24"/>
                <w:szCs w:val="24"/>
              </w:rPr>
              <w:t>not to give him</w:t>
            </w:r>
            <w:r w:rsidRPr="007C2E8A">
              <w:rPr>
                <w:sz w:val="24"/>
                <w:szCs w:val="24"/>
              </w:rPr>
              <w:t xml:space="preserve"> goggles. If he loses an eye</w:t>
            </w:r>
            <w:r w:rsidR="008D1A4C" w:rsidRPr="007C2E8A">
              <w:rPr>
                <w:sz w:val="24"/>
                <w:szCs w:val="24"/>
              </w:rPr>
              <w:t>, the injury is catastrophic</w:t>
            </w:r>
            <w:r w:rsidR="00C032BD" w:rsidRPr="007C2E8A">
              <w:rPr>
                <w:sz w:val="24"/>
                <w:szCs w:val="24"/>
              </w:rPr>
              <w:t>; it's</w:t>
            </w:r>
            <w:r w:rsidRPr="007C2E8A">
              <w:rPr>
                <w:sz w:val="24"/>
                <w:szCs w:val="24"/>
              </w:rPr>
              <w:t xml:space="preserve"> total blindness. And it wasn't that expensive. And you'd only have to give them to him.</w:t>
            </w:r>
          </w:p>
        </w:tc>
      </w:tr>
      <w:tr w:rsidR="00BA3151" w:rsidRPr="0006230A" w14:paraId="7F10237A" w14:textId="77777777" w:rsidTr="00BA3151">
        <w:tc>
          <w:tcPr>
            <w:tcW w:w="9350" w:type="dxa"/>
          </w:tcPr>
          <w:p w14:paraId="373C97C1" w14:textId="538E2EF8" w:rsidR="00BA3151" w:rsidRPr="007C2E8A" w:rsidRDefault="00BA3151" w:rsidP="00BA3151">
            <w:pPr>
              <w:rPr>
                <w:b/>
                <w:sz w:val="24"/>
                <w:szCs w:val="24"/>
              </w:rPr>
            </w:pPr>
            <w:r w:rsidRPr="007C2E8A">
              <w:rPr>
                <w:b/>
                <w:sz w:val="24"/>
                <w:szCs w:val="24"/>
              </w:rPr>
              <w:t xml:space="preserve">Reasons of the Dissent: </w:t>
            </w:r>
          </w:p>
          <w:p w14:paraId="081A9699" w14:textId="51204AE2" w:rsidR="00BA3151" w:rsidRPr="007C2E8A" w:rsidRDefault="008D1A4C" w:rsidP="00552B12">
            <w:pPr>
              <w:pStyle w:val="ListParagraph"/>
              <w:numPr>
                <w:ilvl w:val="0"/>
                <w:numId w:val="20"/>
              </w:numPr>
              <w:spacing w:line="240" w:lineRule="auto"/>
              <w:rPr>
                <w:sz w:val="24"/>
                <w:szCs w:val="24"/>
              </w:rPr>
            </w:pPr>
            <w:r w:rsidRPr="007C2E8A">
              <w:rPr>
                <w:sz w:val="24"/>
                <w:szCs w:val="24"/>
              </w:rPr>
              <w:lastRenderedPageBreak/>
              <w:t>A reasonable</w:t>
            </w:r>
            <w:r w:rsidR="00BA3151" w:rsidRPr="007C2E8A">
              <w:rPr>
                <w:sz w:val="24"/>
                <w:szCs w:val="24"/>
              </w:rPr>
              <w:t xml:space="preserve"> person is a reasonable two-eyed person. No goggles.</w:t>
            </w:r>
          </w:p>
        </w:tc>
      </w:tr>
      <w:tr w:rsidR="00BA3151" w:rsidRPr="0006230A" w14:paraId="41B1DE6F" w14:textId="77777777" w:rsidTr="00BA3151">
        <w:tc>
          <w:tcPr>
            <w:tcW w:w="9350" w:type="dxa"/>
          </w:tcPr>
          <w:p w14:paraId="76EF70A2" w14:textId="77777777" w:rsidR="00BA3151" w:rsidRPr="007C2E8A" w:rsidRDefault="00BA3151" w:rsidP="00BA3151">
            <w:pPr>
              <w:rPr>
                <w:b/>
                <w:sz w:val="24"/>
                <w:szCs w:val="24"/>
              </w:rPr>
            </w:pPr>
            <w:r w:rsidRPr="007C2E8A">
              <w:rPr>
                <w:b/>
                <w:sz w:val="24"/>
                <w:szCs w:val="24"/>
              </w:rPr>
              <w:lastRenderedPageBreak/>
              <w:t xml:space="preserve">Notes: </w:t>
            </w:r>
          </w:p>
          <w:p w14:paraId="12938DC1" w14:textId="15A97223" w:rsidR="00BA3151" w:rsidRPr="007C2E8A" w:rsidRDefault="00BA3151" w:rsidP="00552B12">
            <w:pPr>
              <w:pStyle w:val="ListParagraph"/>
              <w:numPr>
                <w:ilvl w:val="0"/>
                <w:numId w:val="20"/>
              </w:numPr>
              <w:spacing w:line="240" w:lineRule="auto"/>
              <w:rPr>
                <w:sz w:val="24"/>
                <w:szCs w:val="24"/>
              </w:rPr>
            </w:pPr>
            <w:r w:rsidRPr="007C2E8A">
              <w:rPr>
                <w:sz w:val="24"/>
                <w:szCs w:val="24"/>
              </w:rPr>
              <w:t>There may be something in Donoghue v Stephenson that isn't in Heller v Keller.</w:t>
            </w:r>
          </w:p>
        </w:tc>
      </w:tr>
    </w:tbl>
    <w:p w14:paraId="2598D6A0" w14:textId="77777777" w:rsidR="00BA3151" w:rsidRPr="0006230A" w:rsidRDefault="00BA3151" w:rsidP="00BA3151">
      <w:pPr>
        <w:rPr>
          <w:lang w:val="en-CA"/>
        </w:rPr>
      </w:pPr>
    </w:p>
    <w:p w14:paraId="13750E57" w14:textId="77777777" w:rsidR="00A30BAB" w:rsidRPr="0006230A" w:rsidRDefault="00A30BAB" w:rsidP="00A30BAB">
      <w:pPr>
        <w:pStyle w:val="Heading3"/>
        <w:rPr>
          <w:lang w:val="en-CA"/>
        </w:rPr>
      </w:pPr>
      <w:bookmarkStart w:id="55" w:name="_Toc153122370"/>
      <w:bookmarkStart w:id="56" w:name="_Toc182171111"/>
      <w:r w:rsidRPr="0006230A">
        <w:rPr>
          <w:lang w:val="en-CA"/>
        </w:rPr>
        <w:t>Customs: When Does a Custom Become Part of the Reasonable Standard</w:t>
      </w:r>
      <w:bookmarkEnd w:id="55"/>
      <w:bookmarkEnd w:id="56"/>
    </w:p>
    <w:p w14:paraId="0CB3DF60" w14:textId="77777777" w:rsidR="00A30BAB" w:rsidRPr="0006230A" w:rsidRDefault="00A30BAB" w:rsidP="00A30BAB">
      <w:pPr>
        <w:pStyle w:val="Heading4"/>
        <w:rPr>
          <w:i w:val="0"/>
          <w:iCs w:val="0"/>
          <w:lang w:val="en-CA"/>
        </w:rPr>
      </w:pPr>
      <w:bookmarkStart w:id="57" w:name="_Toc153122371"/>
      <w:bookmarkStart w:id="58" w:name="_Toc182171112"/>
      <w:r w:rsidRPr="0006230A">
        <w:rPr>
          <w:lang w:val="en-CA"/>
        </w:rPr>
        <w:t>Trimarco v Klein</w:t>
      </w:r>
      <w:r w:rsidRPr="0006230A">
        <w:rPr>
          <w:i w:val="0"/>
          <w:iCs w:val="0"/>
          <w:lang w:val="en-CA"/>
        </w:rPr>
        <w:t>, 436 NE 2d 502 (NY CA 1982) – Shower Door; Custom may be good evidence for what constitutes reasonable conduct</w:t>
      </w:r>
      <w:bookmarkEnd w:id="57"/>
      <w:bookmarkEnd w:id="58"/>
    </w:p>
    <w:tbl>
      <w:tblPr>
        <w:tblStyle w:val="TableGrid"/>
        <w:tblW w:w="0" w:type="auto"/>
        <w:tblLook w:val="04A0" w:firstRow="1" w:lastRow="0" w:firstColumn="1" w:lastColumn="0" w:noHBand="0" w:noVBand="1"/>
      </w:tblPr>
      <w:tblGrid>
        <w:gridCol w:w="1078"/>
        <w:gridCol w:w="8272"/>
      </w:tblGrid>
      <w:tr w:rsidR="00A30BAB" w:rsidRPr="0006230A" w14:paraId="4503A298" w14:textId="77777777">
        <w:tc>
          <w:tcPr>
            <w:tcW w:w="988" w:type="dxa"/>
          </w:tcPr>
          <w:p w14:paraId="6B8D1497" w14:textId="77777777" w:rsidR="00A30BAB" w:rsidRPr="0006230A" w:rsidRDefault="00A30BAB">
            <w:pPr>
              <w:rPr>
                <w:b/>
                <w:bCs/>
              </w:rPr>
            </w:pPr>
            <w:r w:rsidRPr="0006230A">
              <w:rPr>
                <w:b/>
                <w:bCs/>
              </w:rPr>
              <w:t>Facts</w:t>
            </w:r>
          </w:p>
        </w:tc>
        <w:tc>
          <w:tcPr>
            <w:tcW w:w="8362" w:type="dxa"/>
          </w:tcPr>
          <w:p w14:paraId="1E5BDB95" w14:textId="43A29682" w:rsidR="00A30BAB" w:rsidRPr="0006230A" w:rsidRDefault="00A30BAB">
            <w:r w:rsidRPr="0006230A">
              <w:t xml:space="preserve">The plaintiff rented an apartment with a glass shower door. The glass door was not shatterproof, so he was hurt when it shattered. </w:t>
            </w:r>
            <w:r w:rsidR="00BA3151" w:rsidRPr="0006230A">
              <w:t xml:space="preserve">The plaintiff sues the </w:t>
            </w:r>
            <w:r w:rsidRPr="0006230A">
              <w:t xml:space="preserve">landlord. </w:t>
            </w:r>
          </w:p>
        </w:tc>
      </w:tr>
      <w:tr w:rsidR="00A30BAB" w:rsidRPr="0006230A" w14:paraId="725B6511" w14:textId="77777777">
        <w:tc>
          <w:tcPr>
            <w:tcW w:w="988" w:type="dxa"/>
          </w:tcPr>
          <w:p w14:paraId="3781754A" w14:textId="77777777" w:rsidR="00A30BAB" w:rsidRPr="0006230A" w:rsidRDefault="00A30BAB">
            <w:pPr>
              <w:rPr>
                <w:b/>
                <w:bCs/>
              </w:rPr>
            </w:pPr>
            <w:r w:rsidRPr="0006230A">
              <w:rPr>
                <w:b/>
                <w:bCs/>
              </w:rPr>
              <w:t>P’s Arg.</w:t>
            </w:r>
          </w:p>
        </w:tc>
        <w:tc>
          <w:tcPr>
            <w:tcW w:w="8362" w:type="dxa"/>
          </w:tcPr>
          <w:p w14:paraId="7C7D6A13" w14:textId="0BE5A518" w:rsidR="00A30BAB" w:rsidRPr="0006230A" w:rsidRDefault="00A30BAB">
            <w:r w:rsidRPr="0006230A">
              <w:t>When the glass door was installed, using non-shatterproof material was customary. But it has become customary to use shatterproof material. The change in custom shifted the standard of reasonable care such that a reasonable landlord would have replaced the glass door. By not doing so</w:t>
            </w:r>
            <w:r w:rsidR="00BA3151" w:rsidRPr="0006230A">
              <w:t>,</w:t>
            </w:r>
            <w:r w:rsidRPr="0006230A">
              <w:t xml:space="preserve"> the landlord breached the standard of reasonable care and is</w:t>
            </w:r>
            <w:r w:rsidR="00276FAC" w:rsidRPr="0006230A">
              <w:t>, therefore,</w:t>
            </w:r>
            <w:r w:rsidRPr="0006230A">
              <w:t xml:space="preserve"> negligent.</w:t>
            </w:r>
          </w:p>
        </w:tc>
      </w:tr>
      <w:tr w:rsidR="00A30BAB" w:rsidRPr="0006230A" w14:paraId="030CA5F8" w14:textId="77777777">
        <w:tc>
          <w:tcPr>
            <w:tcW w:w="988" w:type="dxa"/>
          </w:tcPr>
          <w:p w14:paraId="37413B48" w14:textId="77777777" w:rsidR="00A30BAB" w:rsidRPr="0006230A" w:rsidRDefault="00A30BAB">
            <w:pPr>
              <w:rPr>
                <w:b/>
                <w:bCs/>
              </w:rPr>
            </w:pPr>
            <w:r w:rsidRPr="0006230A">
              <w:rPr>
                <w:b/>
                <w:bCs/>
              </w:rPr>
              <w:t>Issue</w:t>
            </w:r>
          </w:p>
        </w:tc>
        <w:tc>
          <w:tcPr>
            <w:tcW w:w="8362" w:type="dxa"/>
          </w:tcPr>
          <w:p w14:paraId="5C8C079B" w14:textId="5F5DC491" w:rsidR="00A30BAB" w:rsidRPr="0006230A" w:rsidRDefault="00A30BAB">
            <w:r w:rsidRPr="0006230A">
              <w:t xml:space="preserve">Does the </w:t>
            </w:r>
            <w:r w:rsidR="00276FAC" w:rsidRPr="0006230A">
              <w:t xml:space="preserve">gradual </w:t>
            </w:r>
            <w:r w:rsidRPr="0006230A">
              <w:t>shift in custom shift the standard of reasonable care such that the defendant breached that standard by not replacing the glass shower door?</w:t>
            </w:r>
          </w:p>
        </w:tc>
      </w:tr>
      <w:tr w:rsidR="00A30BAB" w:rsidRPr="0006230A" w14:paraId="6234A0CC" w14:textId="77777777">
        <w:tc>
          <w:tcPr>
            <w:tcW w:w="988" w:type="dxa"/>
          </w:tcPr>
          <w:p w14:paraId="1747DAB6" w14:textId="77777777" w:rsidR="00A30BAB" w:rsidRPr="0006230A" w:rsidRDefault="00A30BAB">
            <w:pPr>
              <w:rPr>
                <w:b/>
                <w:bCs/>
              </w:rPr>
            </w:pPr>
            <w:r w:rsidRPr="0006230A">
              <w:rPr>
                <w:b/>
                <w:bCs/>
              </w:rPr>
              <w:t>Held</w:t>
            </w:r>
          </w:p>
        </w:tc>
        <w:tc>
          <w:tcPr>
            <w:tcW w:w="8362" w:type="dxa"/>
          </w:tcPr>
          <w:p w14:paraId="3A9E33C3" w14:textId="598A210D" w:rsidR="00A30BAB" w:rsidRPr="0006230A" w:rsidRDefault="00A30BAB">
            <w:r w:rsidRPr="0006230A">
              <w:t xml:space="preserve">Appeal allowed; new trial ordered. </w:t>
            </w:r>
            <w:r w:rsidR="00276FAC" w:rsidRPr="0006230A">
              <w:t xml:space="preserve">The inclusion of an </w:t>
            </w:r>
            <w:r w:rsidRPr="0006230A">
              <w:t>inapplicable statute prejudiced the jury against the defendant.</w:t>
            </w:r>
          </w:p>
        </w:tc>
      </w:tr>
      <w:tr w:rsidR="00A30BAB" w:rsidRPr="0006230A" w14:paraId="498AB3CF" w14:textId="77777777">
        <w:tc>
          <w:tcPr>
            <w:tcW w:w="988" w:type="dxa"/>
          </w:tcPr>
          <w:p w14:paraId="18098D99" w14:textId="77777777" w:rsidR="00A30BAB" w:rsidRPr="0006230A" w:rsidRDefault="00A30BAB">
            <w:pPr>
              <w:rPr>
                <w:b/>
                <w:bCs/>
              </w:rPr>
            </w:pPr>
            <w:r w:rsidRPr="0006230A">
              <w:rPr>
                <w:b/>
                <w:bCs/>
              </w:rPr>
              <w:t>Ratio</w:t>
            </w:r>
          </w:p>
        </w:tc>
        <w:tc>
          <w:tcPr>
            <w:tcW w:w="8362" w:type="dxa"/>
          </w:tcPr>
          <w:p w14:paraId="4189F81B" w14:textId="77777777" w:rsidR="00A30BAB" w:rsidRPr="0006230A" w:rsidRDefault="00A30BAB" w:rsidP="006617CD">
            <w:pPr>
              <w:numPr>
                <w:ilvl w:val="4"/>
                <w:numId w:val="12"/>
              </w:numPr>
            </w:pPr>
            <w:r w:rsidRPr="0006230A">
              <w:t>When a customary safety practice removes certain dangers, that customary practice may be proven to demonstrate that the defendant has breached the standard of reasonable care.</w:t>
            </w:r>
          </w:p>
          <w:p w14:paraId="64FFEF42" w14:textId="2B4AE524" w:rsidR="00A30BAB" w:rsidRPr="0006230A" w:rsidRDefault="00A30BAB" w:rsidP="006617CD">
            <w:pPr>
              <w:numPr>
                <w:ilvl w:val="4"/>
                <w:numId w:val="12"/>
              </w:numPr>
            </w:pPr>
            <w:r w:rsidRPr="0006230A">
              <w:t>Customary practice or usage can be very good evidence of what is reasonable</w:t>
            </w:r>
            <w:r w:rsidR="00BE06DD" w:rsidRPr="0006230A">
              <w:t>. Still, customs</w:t>
            </w:r>
            <w:r w:rsidRPr="0006230A">
              <w:t xml:space="preserve"> are not necessarily conclusive evidence </w:t>
            </w:r>
            <w:r w:rsidR="00BE06DD" w:rsidRPr="0006230A">
              <w:t xml:space="preserve">of reasonableness </w:t>
            </w:r>
            <w:r w:rsidRPr="0006230A">
              <w:t>because t</w:t>
            </w:r>
            <w:r w:rsidR="00BE06DD" w:rsidRPr="0006230A">
              <w:t xml:space="preserve">he custom can be unreasonable. </w:t>
            </w:r>
          </w:p>
        </w:tc>
      </w:tr>
      <w:tr w:rsidR="00A30BAB" w:rsidRPr="0006230A" w14:paraId="257424E5" w14:textId="77777777">
        <w:tc>
          <w:tcPr>
            <w:tcW w:w="988" w:type="dxa"/>
          </w:tcPr>
          <w:p w14:paraId="6920D733" w14:textId="77777777" w:rsidR="00A30BAB" w:rsidRPr="0006230A" w:rsidRDefault="00A30BAB">
            <w:pPr>
              <w:rPr>
                <w:b/>
                <w:bCs/>
              </w:rPr>
            </w:pPr>
            <w:r w:rsidRPr="0006230A">
              <w:rPr>
                <w:b/>
                <w:bCs/>
              </w:rPr>
              <w:t>Reasons</w:t>
            </w:r>
          </w:p>
        </w:tc>
        <w:tc>
          <w:tcPr>
            <w:tcW w:w="8362" w:type="dxa"/>
          </w:tcPr>
          <w:p w14:paraId="2BECB8EA" w14:textId="77777777" w:rsidR="00A30BAB" w:rsidRPr="0006230A" w:rsidRDefault="00A30BAB" w:rsidP="006617CD">
            <w:pPr>
              <w:pStyle w:val="ListParagraph"/>
              <w:numPr>
                <w:ilvl w:val="4"/>
                <w:numId w:val="12"/>
              </w:numPr>
              <w:spacing w:line="240" w:lineRule="auto"/>
            </w:pPr>
            <w:r w:rsidRPr="0006230A">
              <w:t>“…when “certain dangers have been removed by a customary way of doing things safely, this custom may be proved to show that [the one charged with the dereliction] has fallen below the required standard” (</w:t>
            </w:r>
            <w:r w:rsidRPr="0006230A">
              <w:rPr>
                <w:i/>
                <w:iCs/>
              </w:rPr>
              <w:t>Garthe v Ruppert</w:t>
            </w:r>
            <w:r w:rsidRPr="0006230A">
              <w:t>, 264 NY 290, 296).”</w:t>
            </w:r>
          </w:p>
          <w:p w14:paraId="337EA660" w14:textId="1745CCC1" w:rsidR="00A30BAB" w:rsidRPr="0006230A" w:rsidRDefault="00A30BAB" w:rsidP="006617CD">
            <w:pPr>
              <w:pStyle w:val="ListParagraph"/>
              <w:numPr>
                <w:ilvl w:val="4"/>
                <w:numId w:val="12"/>
              </w:numPr>
              <w:spacing w:line="240" w:lineRule="auto"/>
            </w:pPr>
            <w:r w:rsidRPr="0006230A">
              <w:t>“…when proof of an accepted practice is accompanied by evidence that the defendant conformed to it, this may establish due care (</w:t>
            </w:r>
            <w:r w:rsidRPr="0006230A">
              <w:rPr>
                <w:i/>
                <w:iCs/>
              </w:rPr>
              <w:t>Bennett v Long Is. R.R. Co.</w:t>
            </w:r>
            <w:r w:rsidRPr="0006230A">
              <w:t>, 163 NY 1, 4…)</w:t>
            </w:r>
            <w:r w:rsidR="00E06E1D" w:rsidRPr="0006230A">
              <w:t>.</w:t>
            </w:r>
            <w:r w:rsidRPr="0006230A">
              <w:t>”</w:t>
            </w:r>
          </w:p>
          <w:p w14:paraId="1CC181A6" w14:textId="15AB75DB" w:rsidR="00A30BAB" w:rsidRPr="0006230A" w:rsidRDefault="00A30BAB" w:rsidP="006617CD">
            <w:pPr>
              <w:pStyle w:val="ListParagraph"/>
              <w:numPr>
                <w:ilvl w:val="4"/>
                <w:numId w:val="12"/>
              </w:numPr>
              <w:spacing w:line="240" w:lineRule="auto"/>
            </w:pPr>
            <w:r w:rsidRPr="0006230A">
              <w:t>“…when proof of a customary practice is coupled with a showing that it was ignored and that this departure was a [legal] cause of the accident, it may serve to establish liability (</w:t>
            </w:r>
            <w:r w:rsidRPr="0006230A">
              <w:rPr>
                <w:i/>
                <w:iCs/>
              </w:rPr>
              <w:t>Levine v Blaine Co.</w:t>
            </w:r>
            <w:r w:rsidRPr="0006230A">
              <w:t>, 273 NY 386, 389…)</w:t>
            </w:r>
            <w:r w:rsidR="00904859" w:rsidRPr="0006230A">
              <w:t>.</w:t>
            </w:r>
            <w:r w:rsidRPr="0006230A">
              <w:t>”</w:t>
            </w:r>
          </w:p>
          <w:p w14:paraId="46978FCD" w14:textId="77777777" w:rsidR="00A30BAB" w:rsidRPr="0006230A" w:rsidRDefault="00A30BAB" w:rsidP="006617CD">
            <w:pPr>
              <w:pStyle w:val="ListParagraph"/>
              <w:numPr>
                <w:ilvl w:val="4"/>
                <w:numId w:val="12"/>
              </w:numPr>
              <w:spacing w:line="240" w:lineRule="auto"/>
            </w:pPr>
            <w:r w:rsidRPr="0006230A">
              <w:t>“…proof of a common practice aids in “[formulating] the general expectation of society as to how individuals will act [during] their undertakings, and thus to guide the common sense or expert intuition of a jury or commission when called on to judge of particular conduct under particular circumstances” (Pound, Administrative Application of Legal standards [Citation omitted]).”</w:t>
            </w:r>
          </w:p>
          <w:p w14:paraId="3F7484CA" w14:textId="32161EE1" w:rsidR="00A30BAB" w:rsidRPr="0006230A" w:rsidRDefault="00A30BAB" w:rsidP="006617CD">
            <w:pPr>
              <w:pStyle w:val="ListParagraph"/>
              <w:numPr>
                <w:ilvl w:val="4"/>
                <w:numId w:val="12"/>
              </w:numPr>
              <w:spacing w:line="240" w:lineRule="auto"/>
            </w:pPr>
            <w:r w:rsidRPr="0006230A">
              <w:t>“…customary practice and usage need [not] be universal. It suffices that it be fairly well defined and in the same calling or business so that “the actor may be charged with knowledge of it or negligent ignorance” (Prosser, Torts 4</w:t>
            </w:r>
            <w:r w:rsidRPr="0006230A">
              <w:rPr>
                <w:vertAlign w:val="superscript"/>
              </w:rPr>
              <w:t>th</w:t>
            </w:r>
            <w:r w:rsidRPr="0006230A">
              <w:t xml:space="preserve"> ed)</w:t>
            </w:r>
            <w:r w:rsidR="00904859" w:rsidRPr="0006230A">
              <w:t>.</w:t>
            </w:r>
            <w:r w:rsidRPr="0006230A">
              <w:t>”</w:t>
            </w:r>
          </w:p>
          <w:p w14:paraId="741700A3" w14:textId="77777777" w:rsidR="00A30BAB" w:rsidRPr="0006230A" w:rsidRDefault="00A30BAB" w:rsidP="006617CD">
            <w:pPr>
              <w:pStyle w:val="ListParagraph"/>
              <w:numPr>
                <w:ilvl w:val="4"/>
                <w:numId w:val="12"/>
              </w:numPr>
              <w:spacing w:line="240" w:lineRule="auto"/>
            </w:pPr>
            <w:r w:rsidRPr="0006230A">
              <w:t xml:space="preserve">“Before [a common practice or usage] can be [a conclusive or compelling test of negligence], the jury must be satisfied with its reasonableness, just as the jury </w:t>
            </w:r>
            <w:r w:rsidRPr="0006230A">
              <w:lastRenderedPageBreak/>
              <w:t>must be satisfied with the reasonableness of the behaviour which adhered to the custom or the unreasonableness of that which did not…”</w:t>
            </w:r>
          </w:p>
          <w:p w14:paraId="31806374" w14:textId="02443641" w:rsidR="00A30BAB" w:rsidRPr="0006230A" w:rsidRDefault="00A30BAB" w:rsidP="006617CD">
            <w:pPr>
              <w:pStyle w:val="ListParagraph"/>
              <w:numPr>
                <w:ilvl w:val="4"/>
                <w:numId w:val="12"/>
              </w:numPr>
              <w:spacing w:line="240" w:lineRule="auto"/>
            </w:pPr>
            <w:r w:rsidRPr="0006230A">
              <w:t>Holmes: “[what] usually is done may be evidence of what ought to be done, but what ought to be done is fixed by a standard of reasonable prudence, whether it usually is complied with or not" (</w:t>
            </w:r>
            <w:r w:rsidRPr="0006230A">
              <w:rPr>
                <w:i/>
                <w:iCs/>
              </w:rPr>
              <w:t>Texas &amp; Pacific Ry. Co. v Behymer</w:t>
            </w:r>
            <w:r w:rsidRPr="0006230A">
              <w:t>, 189 US 468, 470)</w:t>
            </w:r>
            <w:r w:rsidR="008E723E" w:rsidRPr="0006230A">
              <w:t>.</w:t>
            </w:r>
          </w:p>
        </w:tc>
      </w:tr>
    </w:tbl>
    <w:p w14:paraId="73B8312A" w14:textId="77777777" w:rsidR="00A30BAB" w:rsidRPr="0006230A" w:rsidRDefault="00A30BAB" w:rsidP="00A30BAB">
      <w:pPr>
        <w:pStyle w:val="Heading4"/>
        <w:tabs>
          <w:tab w:val="left" w:pos="6684"/>
        </w:tabs>
        <w:rPr>
          <w:i w:val="0"/>
          <w:iCs w:val="0"/>
          <w:lang w:val="en-CA"/>
        </w:rPr>
      </w:pPr>
      <w:bookmarkStart w:id="59" w:name="_Toc153122372"/>
      <w:bookmarkStart w:id="60" w:name="_Toc182171113"/>
      <w:r w:rsidRPr="0006230A">
        <w:rPr>
          <w:lang w:val="en-CA"/>
        </w:rPr>
        <w:lastRenderedPageBreak/>
        <w:t>The TJ Hooper</w:t>
      </w:r>
      <w:r w:rsidRPr="0006230A">
        <w:rPr>
          <w:i w:val="0"/>
          <w:iCs w:val="0"/>
          <w:lang w:val="en-CA"/>
        </w:rPr>
        <w:t>, 60 F2d 737 (2d Cir 1932) (US Federal Court of Appeals) – A custom itself may be negligent</w:t>
      </w:r>
      <w:bookmarkEnd w:id="59"/>
      <w:bookmarkEnd w:id="60"/>
    </w:p>
    <w:tbl>
      <w:tblPr>
        <w:tblStyle w:val="TableGrid"/>
        <w:tblW w:w="0" w:type="auto"/>
        <w:tblLook w:val="04A0" w:firstRow="1" w:lastRow="0" w:firstColumn="1" w:lastColumn="0" w:noHBand="0" w:noVBand="1"/>
      </w:tblPr>
      <w:tblGrid>
        <w:gridCol w:w="1130"/>
        <w:gridCol w:w="8220"/>
      </w:tblGrid>
      <w:tr w:rsidR="00A30BAB" w:rsidRPr="0006230A" w14:paraId="7B79A130" w14:textId="77777777">
        <w:tc>
          <w:tcPr>
            <w:tcW w:w="988" w:type="dxa"/>
          </w:tcPr>
          <w:p w14:paraId="7C431F80" w14:textId="77777777" w:rsidR="00A30BAB" w:rsidRPr="0006230A" w:rsidRDefault="00A30BAB">
            <w:pPr>
              <w:spacing w:after="160" w:line="259" w:lineRule="auto"/>
              <w:rPr>
                <w:b/>
                <w:bCs/>
              </w:rPr>
            </w:pPr>
            <w:r w:rsidRPr="0006230A">
              <w:rPr>
                <w:b/>
                <w:bCs/>
              </w:rPr>
              <w:t>Facts</w:t>
            </w:r>
          </w:p>
        </w:tc>
        <w:tc>
          <w:tcPr>
            <w:tcW w:w="8362" w:type="dxa"/>
          </w:tcPr>
          <w:p w14:paraId="361C6C75" w14:textId="77777777" w:rsidR="00A30BAB" w:rsidRPr="0006230A" w:rsidRDefault="00A30BAB">
            <w:pPr>
              <w:spacing w:after="160" w:line="259" w:lineRule="auto"/>
            </w:pPr>
            <w:r w:rsidRPr="0006230A">
              <w:t>Barges towed by tugs were caught in a storm and consequently sank. The tugs were alleged to be unseaworthy because they did not carry radio receiving sets through which they could have received warnings about changes in the weather.</w:t>
            </w:r>
          </w:p>
        </w:tc>
      </w:tr>
      <w:tr w:rsidR="00A30BAB" w:rsidRPr="0006230A" w14:paraId="631DFB06" w14:textId="77777777">
        <w:tc>
          <w:tcPr>
            <w:tcW w:w="988" w:type="dxa"/>
          </w:tcPr>
          <w:p w14:paraId="0429A2BB" w14:textId="77777777" w:rsidR="00A30BAB" w:rsidRPr="0006230A" w:rsidRDefault="00A30BAB">
            <w:pPr>
              <w:spacing w:after="160" w:line="259" w:lineRule="auto"/>
              <w:rPr>
                <w:b/>
                <w:bCs/>
              </w:rPr>
            </w:pPr>
            <w:r w:rsidRPr="0006230A">
              <w:rPr>
                <w:b/>
                <w:bCs/>
              </w:rPr>
              <w:t>Issue</w:t>
            </w:r>
          </w:p>
        </w:tc>
        <w:tc>
          <w:tcPr>
            <w:tcW w:w="8362" w:type="dxa"/>
          </w:tcPr>
          <w:p w14:paraId="4C548FD0" w14:textId="10364454" w:rsidR="00A30BAB" w:rsidRPr="0006230A" w:rsidRDefault="00A30BAB">
            <w:pPr>
              <w:spacing w:after="160" w:line="259" w:lineRule="auto"/>
            </w:pPr>
            <w:r w:rsidRPr="0006230A">
              <w:t>Does the fact that a practice is not yet customary imply that the standard of reasonable care is not breached by a failure to adhere to that practice?</w:t>
            </w:r>
          </w:p>
        </w:tc>
      </w:tr>
      <w:tr w:rsidR="00A30BAB" w:rsidRPr="0006230A" w14:paraId="342784B6" w14:textId="77777777">
        <w:tc>
          <w:tcPr>
            <w:tcW w:w="988" w:type="dxa"/>
          </w:tcPr>
          <w:p w14:paraId="1033F491" w14:textId="77777777" w:rsidR="00A30BAB" w:rsidRPr="0006230A" w:rsidRDefault="00A30BAB">
            <w:pPr>
              <w:spacing w:after="160" w:line="259" w:lineRule="auto"/>
              <w:rPr>
                <w:b/>
                <w:bCs/>
              </w:rPr>
            </w:pPr>
            <w:r w:rsidRPr="0006230A">
              <w:rPr>
                <w:b/>
                <w:bCs/>
              </w:rPr>
              <w:t>Held</w:t>
            </w:r>
          </w:p>
        </w:tc>
        <w:tc>
          <w:tcPr>
            <w:tcW w:w="8362" w:type="dxa"/>
          </w:tcPr>
          <w:p w14:paraId="343A1AEB" w14:textId="77777777" w:rsidR="00A30BAB" w:rsidRPr="0006230A" w:rsidRDefault="00A30BAB">
            <w:pPr>
              <w:spacing w:after="160" w:line="259" w:lineRule="auto"/>
            </w:pPr>
            <w:r w:rsidRPr="0006230A">
              <w:t>Learned Hand J affirmed the liability of the tug owners.</w:t>
            </w:r>
          </w:p>
        </w:tc>
      </w:tr>
      <w:tr w:rsidR="00A30BAB" w:rsidRPr="0006230A" w14:paraId="28ED3FC9" w14:textId="77777777">
        <w:tc>
          <w:tcPr>
            <w:tcW w:w="988" w:type="dxa"/>
          </w:tcPr>
          <w:p w14:paraId="6B1AFDB3" w14:textId="77777777" w:rsidR="00A30BAB" w:rsidRPr="0006230A" w:rsidRDefault="00A30BAB">
            <w:pPr>
              <w:spacing w:after="160" w:line="259" w:lineRule="auto"/>
              <w:rPr>
                <w:b/>
                <w:bCs/>
              </w:rPr>
            </w:pPr>
            <w:r w:rsidRPr="0006230A">
              <w:rPr>
                <w:b/>
                <w:bCs/>
              </w:rPr>
              <w:t>Ratio</w:t>
            </w:r>
          </w:p>
        </w:tc>
        <w:tc>
          <w:tcPr>
            <w:tcW w:w="8362" w:type="dxa"/>
          </w:tcPr>
          <w:p w14:paraId="0583B617" w14:textId="4E609B93" w:rsidR="00A30BAB" w:rsidRPr="0006230A" w:rsidRDefault="00A30BAB">
            <w:pPr>
              <w:spacing w:after="160" w:line="259" w:lineRule="auto"/>
            </w:pPr>
            <w:r w:rsidRPr="0006230A">
              <w:t>Where a practice is not customary</w:t>
            </w:r>
            <w:r w:rsidR="00A030A2" w:rsidRPr="0006230A">
              <w:t>,</w:t>
            </w:r>
            <w:r w:rsidRPr="0006230A">
              <w:t xml:space="preserve"> the court may still conclude that a failure to adhere to </w:t>
            </w:r>
            <w:r w:rsidR="002A50C1" w:rsidRPr="0006230A">
              <w:t>it</w:t>
            </w:r>
            <w:r w:rsidRPr="0006230A">
              <w:t xml:space="preserve"> breaches the standard of reasonable care because “there are precautions so imperative that even their universal disregard will not excuse their omission</w:t>
            </w:r>
            <w:r w:rsidR="00853084" w:rsidRPr="0006230A">
              <w:t>.</w:t>
            </w:r>
            <w:r w:rsidRPr="0006230A">
              <w:t>”</w:t>
            </w:r>
          </w:p>
        </w:tc>
      </w:tr>
      <w:tr w:rsidR="00A30BAB" w:rsidRPr="0006230A" w14:paraId="30CE89C0" w14:textId="77777777">
        <w:tc>
          <w:tcPr>
            <w:tcW w:w="988" w:type="dxa"/>
          </w:tcPr>
          <w:p w14:paraId="30B4DB09" w14:textId="77777777" w:rsidR="00A30BAB" w:rsidRPr="0006230A" w:rsidRDefault="00A30BAB">
            <w:pPr>
              <w:spacing w:after="160" w:line="259" w:lineRule="auto"/>
              <w:rPr>
                <w:b/>
                <w:bCs/>
              </w:rPr>
            </w:pPr>
            <w:r w:rsidRPr="0006230A">
              <w:rPr>
                <w:b/>
                <w:bCs/>
              </w:rPr>
              <w:t>Reasons</w:t>
            </w:r>
          </w:p>
        </w:tc>
        <w:tc>
          <w:tcPr>
            <w:tcW w:w="8362" w:type="dxa"/>
          </w:tcPr>
          <w:p w14:paraId="2543BA05" w14:textId="77777777" w:rsidR="00A30BAB" w:rsidRPr="0006230A" w:rsidRDefault="00A30BAB" w:rsidP="006617CD">
            <w:pPr>
              <w:pStyle w:val="ListParagraph"/>
              <w:numPr>
                <w:ilvl w:val="4"/>
                <w:numId w:val="12"/>
              </w:numPr>
              <w:spacing w:line="240" w:lineRule="auto"/>
            </w:pPr>
            <w:r w:rsidRPr="0006230A">
              <w:t>“It is not fair to say that there was a general custom among coastwise carriers so as to equip their tugs.”</w:t>
            </w:r>
          </w:p>
          <w:p w14:paraId="32440BD0" w14:textId="77777777" w:rsidR="00A30BAB" w:rsidRPr="0006230A" w:rsidRDefault="00A30BAB" w:rsidP="006617CD">
            <w:pPr>
              <w:pStyle w:val="ListParagraph"/>
              <w:numPr>
                <w:ilvl w:val="4"/>
                <w:numId w:val="12"/>
              </w:numPr>
              <w:spacing w:line="240" w:lineRule="auto"/>
            </w:pPr>
            <w:r w:rsidRPr="0006230A">
              <w:t>“Is it then a final answer that the business had not yet generally adopted receiving sets?”</w:t>
            </w:r>
          </w:p>
          <w:p w14:paraId="7785F4AA" w14:textId="6B3D461E" w:rsidR="00A30BAB" w:rsidRPr="0006230A" w:rsidRDefault="00A30BAB" w:rsidP="006617CD">
            <w:pPr>
              <w:pStyle w:val="ListParagraph"/>
              <w:numPr>
                <w:ilvl w:val="4"/>
                <w:numId w:val="12"/>
              </w:numPr>
              <w:spacing w:line="240" w:lineRule="auto"/>
            </w:pPr>
            <w:r w:rsidRPr="0006230A">
              <w:t>“…in most cases reasonable prudence is in fact common prudence; but strictly [common prudence] is never [reasonable prudence’s] measure</w:t>
            </w:r>
            <w:r w:rsidR="002A50C1" w:rsidRPr="0006230A">
              <w:t>.</w:t>
            </w:r>
            <w:r w:rsidRPr="0006230A">
              <w:t xml:space="preserve">” </w:t>
            </w:r>
          </w:p>
          <w:p w14:paraId="6908103F" w14:textId="77777777" w:rsidR="00A30BAB" w:rsidRPr="0006230A" w:rsidRDefault="00A30BAB" w:rsidP="006617CD">
            <w:pPr>
              <w:pStyle w:val="ListParagraph"/>
              <w:numPr>
                <w:ilvl w:val="4"/>
                <w:numId w:val="12"/>
              </w:numPr>
              <w:spacing w:line="240" w:lineRule="auto"/>
            </w:pPr>
            <w:r w:rsidRPr="0006230A">
              <w:t>“…a whole calling may have unduly lagged in the adoption of new and available devices. It may never set its own tests, however persuasive be its usages.”</w:t>
            </w:r>
          </w:p>
          <w:p w14:paraId="75642FB4" w14:textId="218C44D4" w:rsidR="00A30BAB" w:rsidRPr="0006230A" w:rsidRDefault="00A30BAB" w:rsidP="006617CD">
            <w:pPr>
              <w:pStyle w:val="ListParagraph"/>
              <w:numPr>
                <w:ilvl w:val="4"/>
                <w:numId w:val="12"/>
              </w:numPr>
              <w:spacing w:line="240" w:lineRule="auto"/>
            </w:pPr>
            <w:r w:rsidRPr="0006230A">
              <w:t>“Courts must in the end say what is required; there are precautions so imperative that even their universal disregard will not excuse their omission</w:t>
            </w:r>
            <w:r w:rsidR="00A419D4" w:rsidRPr="0006230A">
              <w:t>.</w:t>
            </w:r>
            <w:r w:rsidRPr="0006230A">
              <w:t>”</w:t>
            </w:r>
          </w:p>
          <w:p w14:paraId="1F86FF09" w14:textId="77777777" w:rsidR="00A30BAB" w:rsidRPr="0006230A" w:rsidRDefault="00A30BAB" w:rsidP="006617CD">
            <w:pPr>
              <w:pStyle w:val="ListParagraph"/>
              <w:numPr>
                <w:ilvl w:val="4"/>
                <w:numId w:val="12"/>
              </w:numPr>
              <w:spacing w:line="240" w:lineRule="auto"/>
            </w:pPr>
            <w:r w:rsidRPr="0006230A">
              <w:t>“But… there was no custom at all as to receiving sets… [so] the most that can be [concluded] is that they have not yet become [customary].”</w:t>
            </w:r>
          </w:p>
          <w:p w14:paraId="18F2AC73" w14:textId="77777777" w:rsidR="00A30BAB" w:rsidRPr="0006230A" w:rsidRDefault="00A30BAB" w:rsidP="006617CD">
            <w:pPr>
              <w:pStyle w:val="ListParagraph"/>
              <w:numPr>
                <w:ilvl w:val="4"/>
                <w:numId w:val="12"/>
              </w:numPr>
              <w:spacing w:line="240" w:lineRule="auto"/>
            </w:pPr>
            <w:r w:rsidRPr="0006230A">
              <w:t>“Certainly in such a case we need not pause; when some have thought a device necessary, at least we may say that they were right, and the others too slack.”</w:t>
            </w:r>
          </w:p>
        </w:tc>
      </w:tr>
      <w:tr w:rsidR="00A30BAB" w:rsidRPr="0006230A" w14:paraId="3EE69E65" w14:textId="77777777">
        <w:tc>
          <w:tcPr>
            <w:tcW w:w="988" w:type="dxa"/>
          </w:tcPr>
          <w:p w14:paraId="7E8759A5" w14:textId="77777777" w:rsidR="00A30BAB" w:rsidRPr="0006230A" w:rsidRDefault="00A30BAB">
            <w:pPr>
              <w:rPr>
                <w:b/>
                <w:bCs/>
              </w:rPr>
            </w:pPr>
            <w:r w:rsidRPr="0006230A">
              <w:rPr>
                <w:b/>
                <w:bCs/>
              </w:rPr>
              <w:t>Notes</w:t>
            </w:r>
          </w:p>
        </w:tc>
        <w:tc>
          <w:tcPr>
            <w:tcW w:w="8362" w:type="dxa"/>
          </w:tcPr>
          <w:p w14:paraId="29871969" w14:textId="77777777" w:rsidR="00A30BAB" w:rsidRPr="0006230A" w:rsidRDefault="00A30BAB" w:rsidP="006617CD">
            <w:pPr>
              <w:pStyle w:val="ListParagraph"/>
              <w:numPr>
                <w:ilvl w:val="4"/>
                <w:numId w:val="12"/>
              </w:numPr>
              <w:spacing w:line="240" w:lineRule="auto"/>
            </w:pPr>
            <w:r w:rsidRPr="0006230A">
              <w:t>Learned Hand does not apply his formula in an economic manner here. He applies it in the manner a common law court would apply it: generally, not numerically.</w:t>
            </w:r>
          </w:p>
        </w:tc>
      </w:tr>
      <w:tr w:rsidR="00A30BAB" w:rsidRPr="0006230A" w14:paraId="1A94610F" w14:textId="77777777">
        <w:tc>
          <w:tcPr>
            <w:tcW w:w="988" w:type="dxa"/>
          </w:tcPr>
          <w:p w14:paraId="30576CF2" w14:textId="77777777" w:rsidR="00A30BAB" w:rsidRPr="0006230A" w:rsidRDefault="00A30BAB">
            <w:pPr>
              <w:rPr>
                <w:b/>
                <w:bCs/>
              </w:rPr>
            </w:pPr>
            <w:r w:rsidRPr="0006230A">
              <w:rPr>
                <w:b/>
                <w:bCs/>
              </w:rPr>
              <w:t>Question</w:t>
            </w:r>
          </w:p>
        </w:tc>
        <w:tc>
          <w:tcPr>
            <w:tcW w:w="8362" w:type="dxa"/>
          </w:tcPr>
          <w:p w14:paraId="24FB5B1B" w14:textId="77777777" w:rsidR="00A30BAB" w:rsidRPr="0006230A" w:rsidRDefault="00A30BAB" w:rsidP="006617CD">
            <w:pPr>
              <w:pStyle w:val="ListParagraph"/>
              <w:numPr>
                <w:ilvl w:val="4"/>
                <w:numId w:val="12"/>
              </w:numPr>
              <w:spacing w:line="240" w:lineRule="auto"/>
            </w:pPr>
            <w:r w:rsidRPr="0006230A">
              <w:t xml:space="preserve">Is this opinion consistent with the Learned Hand formula in </w:t>
            </w:r>
            <w:r w:rsidRPr="0006230A">
              <w:rPr>
                <w:i/>
                <w:iCs/>
              </w:rPr>
              <w:t>Carroll Towing</w:t>
            </w:r>
            <w:r w:rsidRPr="0006230A">
              <w:t>?</w:t>
            </w:r>
          </w:p>
          <w:p w14:paraId="59E2D075" w14:textId="026100A7" w:rsidR="00A30BAB" w:rsidRPr="0006230A" w:rsidRDefault="00A30BAB" w:rsidP="006617CD">
            <w:pPr>
              <w:pStyle w:val="ListParagraph"/>
              <w:numPr>
                <w:ilvl w:val="4"/>
                <w:numId w:val="12"/>
              </w:numPr>
              <w:spacing w:line="240" w:lineRule="auto"/>
            </w:pPr>
            <w:r w:rsidRPr="0006230A">
              <w:t xml:space="preserve">Though Learned Hand does not apply his formula numerically like in </w:t>
            </w:r>
            <w:r w:rsidRPr="0006230A">
              <w:rPr>
                <w:i/>
                <w:iCs/>
              </w:rPr>
              <w:t>Caroll Towing</w:t>
            </w:r>
            <w:r w:rsidRPr="0006230A">
              <w:t>, it seems consistent with the principles of the formula.</w:t>
            </w:r>
          </w:p>
          <w:p w14:paraId="6D63F470" w14:textId="5FA16298" w:rsidR="00A30BAB" w:rsidRPr="0006230A" w:rsidRDefault="00A30BAB" w:rsidP="006617CD">
            <w:pPr>
              <w:pStyle w:val="ListParagraph"/>
              <w:numPr>
                <w:ilvl w:val="4"/>
                <w:numId w:val="12"/>
              </w:numPr>
              <w:spacing w:line="240" w:lineRule="auto"/>
            </w:pPr>
            <w:r w:rsidRPr="0006230A">
              <w:t xml:space="preserve">On that interpretation, that “there are precautions so imperative that even their universal disregard will not excuse their omission” is equivalent to saying that </w:t>
            </w:r>
            <w:r w:rsidR="00BE345C" w:rsidRPr="0006230A">
              <w:t xml:space="preserve">the </w:t>
            </w:r>
            <w:r w:rsidRPr="0006230A">
              <w:t xml:space="preserve">numerical value of the injury multiplied by its probability of occurrence results in a sum so high that it exceeds the precautionary costs to such a degree that it implicates the universal disregard for the precaution as universally </w:t>
            </w:r>
            <w:r w:rsidRPr="0006230A">
              <w:lastRenderedPageBreak/>
              <w:t>unreasonable, a widespread failure to act as an economically rational actor in the marketplace.</w:t>
            </w:r>
          </w:p>
          <w:p w14:paraId="2EA56805" w14:textId="77777777" w:rsidR="00A30BAB" w:rsidRPr="0006230A" w:rsidRDefault="00A30BAB" w:rsidP="006617CD">
            <w:pPr>
              <w:pStyle w:val="ListParagraph"/>
              <w:numPr>
                <w:ilvl w:val="4"/>
                <w:numId w:val="12"/>
              </w:numPr>
              <w:spacing w:line="240" w:lineRule="auto"/>
            </w:pPr>
            <w:r w:rsidRPr="0006230A">
              <w:t>Counterpoint: this interpretation gerrymanders morality into the amoral economic outlook of the Learned Hand Formula by assigning a disproportionate value to the loss of life or limb.</w:t>
            </w:r>
          </w:p>
        </w:tc>
      </w:tr>
    </w:tbl>
    <w:p w14:paraId="495C3CBD" w14:textId="77777777" w:rsidR="00A30BAB" w:rsidRPr="0006230A" w:rsidRDefault="00A30BAB" w:rsidP="00A30BAB">
      <w:pPr>
        <w:pStyle w:val="Heading4"/>
        <w:rPr>
          <w:i w:val="0"/>
          <w:iCs w:val="0"/>
          <w:lang w:val="en-CA"/>
        </w:rPr>
      </w:pPr>
      <w:bookmarkStart w:id="61" w:name="_Toc153122373"/>
      <w:bookmarkStart w:id="62" w:name="_Toc182171114"/>
      <w:r w:rsidRPr="0006230A">
        <w:rPr>
          <w:i w:val="0"/>
          <w:iCs w:val="0"/>
          <w:lang w:val="en-CA"/>
        </w:rPr>
        <w:lastRenderedPageBreak/>
        <w:t>Weiler,</w:t>
      </w:r>
      <w:r w:rsidRPr="0006230A">
        <w:rPr>
          <w:lang w:val="en-CA"/>
        </w:rPr>
        <w:t xml:space="preserve"> “Groping Toward a Canadian Tort Law: The Role of the Supreme Court of Canada” </w:t>
      </w:r>
      <w:r w:rsidRPr="0006230A">
        <w:rPr>
          <w:i w:val="0"/>
          <w:iCs w:val="0"/>
          <w:lang w:val="en-CA"/>
        </w:rPr>
        <w:t>(1971) 21 UTLJ 268 at 318</w:t>
      </w:r>
      <w:bookmarkEnd w:id="61"/>
      <w:bookmarkEnd w:id="62"/>
    </w:p>
    <w:tbl>
      <w:tblPr>
        <w:tblStyle w:val="TableGrid"/>
        <w:tblW w:w="0" w:type="auto"/>
        <w:tblLook w:val="04A0" w:firstRow="1" w:lastRow="0" w:firstColumn="1" w:lastColumn="0" w:noHBand="0" w:noVBand="1"/>
      </w:tblPr>
      <w:tblGrid>
        <w:gridCol w:w="988"/>
        <w:gridCol w:w="8362"/>
      </w:tblGrid>
      <w:tr w:rsidR="00A30BAB" w:rsidRPr="0006230A" w14:paraId="7BE75FE7" w14:textId="77777777">
        <w:tc>
          <w:tcPr>
            <w:tcW w:w="988" w:type="dxa"/>
          </w:tcPr>
          <w:p w14:paraId="7292F2A7" w14:textId="77777777" w:rsidR="00A30BAB" w:rsidRPr="0006230A" w:rsidRDefault="00A30BAB">
            <w:pPr>
              <w:spacing w:after="160" w:line="259" w:lineRule="auto"/>
            </w:pPr>
            <w:r w:rsidRPr="0006230A">
              <w:t>Facts</w:t>
            </w:r>
          </w:p>
        </w:tc>
        <w:tc>
          <w:tcPr>
            <w:tcW w:w="8362" w:type="dxa"/>
          </w:tcPr>
          <w:p w14:paraId="0A73E243" w14:textId="77777777" w:rsidR="00A30BAB" w:rsidRPr="0006230A" w:rsidRDefault="00A30BAB" w:rsidP="006617CD">
            <w:pPr>
              <w:pStyle w:val="ListParagraph"/>
              <w:numPr>
                <w:ilvl w:val="4"/>
                <w:numId w:val="12"/>
              </w:numPr>
              <w:spacing w:line="240" w:lineRule="auto"/>
            </w:pPr>
            <w:r w:rsidRPr="0006230A">
              <w:t>“It is true that what most people do is not necessarily what they ought, reasonable to do.”</w:t>
            </w:r>
          </w:p>
          <w:p w14:paraId="1ABBE5E8" w14:textId="77777777" w:rsidR="00A30BAB" w:rsidRPr="0006230A" w:rsidRDefault="00A30BAB" w:rsidP="006617CD">
            <w:pPr>
              <w:pStyle w:val="ListParagraph"/>
              <w:numPr>
                <w:ilvl w:val="4"/>
                <w:numId w:val="12"/>
              </w:numPr>
              <w:spacing w:line="240" w:lineRule="auto"/>
            </w:pPr>
            <w:r w:rsidRPr="0006230A">
              <w:t>“Custom is necessarily feasible in a technical and economic sense; it is a precise, crystallized standard of care, it can be learned and utilized as a practical matter, and it can produce an informed, impersonal, and fair judgment at the time of the trial.”</w:t>
            </w:r>
          </w:p>
          <w:p w14:paraId="356FA649" w14:textId="77777777" w:rsidR="00A30BAB" w:rsidRPr="0006230A" w:rsidRDefault="00A30BAB" w:rsidP="006617CD">
            <w:pPr>
              <w:pStyle w:val="ListParagraph"/>
              <w:numPr>
                <w:ilvl w:val="4"/>
                <w:numId w:val="12"/>
              </w:numPr>
              <w:spacing w:line="240" w:lineRule="auto"/>
            </w:pPr>
            <w:r w:rsidRPr="0006230A">
              <w:t>“Yet these arguments, although compelling, are not conclusive… [We] must recognize the real likelihood of a distinction between what people actually do and what they ought to do.”</w:t>
            </w:r>
          </w:p>
          <w:p w14:paraId="174B106B" w14:textId="77777777" w:rsidR="00A30BAB" w:rsidRPr="0006230A" w:rsidRDefault="00A30BAB" w:rsidP="006617CD">
            <w:pPr>
              <w:pStyle w:val="ListParagraph"/>
              <w:numPr>
                <w:ilvl w:val="4"/>
                <w:numId w:val="12"/>
              </w:numPr>
              <w:spacing w:line="240" w:lineRule="auto"/>
            </w:pPr>
            <w:r w:rsidRPr="0006230A">
              <w:t>“This is especially true in the area of organizations which are subjected to the constraints of limited budgets and market competition.”</w:t>
            </w:r>
          </w:p>
          <w:p w14:paraId="35C1A0CE" w14:textId="77777777" w:rsidR="00A30BAB" w:rsidRPr="0006230A" w:rsidRDefault="00A30BAB" w:rsidP="006617CD">
            <w:pPr>
              <w:pStyle w:val="ListParagraph"/>
              <w:numPr>
                <w:ilvl w:val="4"/>
                <w:numId w:val="12"/>
              </w:numPr>
              <w:spacing w:line="240" w:lineRule="auto"/>
            </w:pPr>
            <w:r w:rsidRPr="0006230A">
              <w:t>“The consumer may not be trusted to pay a higher price for greater safety and competition may be a great deterrent to the adoption of safety devices which are available and recognized as reasonable.”</w:t>
            </w:r>
          </w:p>
          <w:p w14:paraId="6042C0B2" w14:textId="77777777" w:rsidR="00A30BAB" w:rsidRPr="0006230A" w:rsidRDefault="00A30BAB" w:rsidP="006617CD">
            <w:pPr>
              <w:pStyle w:val="ListParagraph"/>
              <w:numPr>
                <w:ilvl w:val="4"/>
                <w:numId w:val="12"/>
              </w:numPr>
              <w:spacing w:line="240" w:lineRule="auto"/>
            </w:pPr>
            <w:r w:rsidRPr="0006230A">
              <w:t>“The plaintiff comes to the court, then, as a one-man lobby to demand recognition for the need for the safety device, and for a decision that the earlier failure to adopt it was indeed against contemporary mores.”</w:t>
            </w:r>
          </w:p>
        </w:tc>
      </w:tr>
    </w:tbl>
    <w:p w14:paraId="336940DE" w14:textId="77777777" w:rsidR="00A30BAB" w:rsidRPr="0006230A" w:rsidRDefault="00A30BAB" w:rsidP="00A30BAB">
      <w:pPr>
        <w:pStyle w:val="Heading4"/>
        <w:rPr>
          <w:i w:val="0"/>
          <w:iCs w:val="0"/>
          <w:lang w:val="en-CA"/>
        </w:rPr>
      </w:pPr>
      <w:bookmarkStart w:id="63" w:name="_Toc153122374"/>
      <w:bookmarkStart w:id="64" w:name="_Toc182171115"/>
      <w:r w:rsidRPr="0006230A">
        <w:rPr>
          <w:lang w:val="en-CA"/>
        </w:rPr>
        <w:t>Ter Neuzen v Korn</w:t>
      </w:r>
      <w:r w:rsidRPr="0006230A">
        <w:rPr>
          <w:i w:val="0"/>
          <w:iCs w:val="0"/>
          <w:lang w:val="en-CA"/>
        </w:rPr>
        <w:t>, [1995] 3 SCR 674 – OBGYN gives HIV; Juries cannot find customary technical standards negligent unless the risks are obvious to anyone</w:t>
      </w:r>
      <w:bookmarkEnd w:id="63"/>
      <w:bookmarkEnd w:id="64"/>
    </w:p>
    <w:tbl>
      <w:tblPr>
        <w:tblStyle w:val="TableGrid"/>
        <w:tblW w:w="0" w:type="auto"/>
        <w:tblLook w:val="04A0" w:firstRow="1" w:lastRow="0" w:firstColumn="1" w:lastColumn="0" w:noHBand="0" w:noVBand="1"/>
      </w:tblPr>
      <w:tblGrid>
        <w:gridCol w:w="1110"/>
        <w:gridCol w:w="8240"/>
      </w:tblGrid>
      <w:tr w:rsidR="00A30BAB" w:rsidRPr="0006230A" w14:paraId="00F3DC33" w14:textId="77777777">
        <w:tc>
          <w:tcPr>
            <w:tcW w:w="988" w:type="dxa"/>
          </w:tcPr>
          <w:p w14:paraId="67EA49CE" w14:textId="77777777" w:rsidR="00A30BAB" w:rsidRPr="0006230A" w:rsidRDefault="00A30BAB">
            <w:pPr>
              <w:spacing w:after="160" w:line="259" w:lineRule="auto"/>
              <w:rPr>
                <w:b/>
                <w:bCs/>
              </w:rPr>
            </w:pPr>
            <w:r w:rsidRPr="0006230A">
              <w:rPr>
                <w:b/>
                <w:bCs/>
              </w:rPr>
              <w:t>Facts</w:t>
            </w:r>
          </w:p>
        </w:tc>
        <w:tc>
          <w:tcPr>
            <w:tcW w:w="8362" w:type="dxa"/>
          </w:tcPr>
          <w:p w14:paraId="221E56C7" w14:textId="0DB90EFA" w:rsidR="00A30BAB" w:rsidRPr="0006230A" w:rsidRDefault="00A30BAB">
            <w:pPr>
              <w:spacing w:after="160" w:line="259" w:lineRule="auto"/>
            </w:pPr>
            <w:r w:rsidRPr="0006230A">
              <w:t xml:space="preserve">The plaintiff contracted HIV from an artificial insemination procedure done by the defendant, an obstetrician and </w:t>
            </w:r>
            <w:r w:rsidR="000926B0" w:rsidRPr="0006230A">
              <w:t>gynecologist</w:t>
            </w:r>
            <w:r w:rsidRPr="0006230A">
              <w:t xml:space="preserve"> (OBGYN), in 1985.</w:t>
            </w:r>
          </w:p>
        </w:tc>
      </w:tr>
      <w:tr w:rsidR="00A30BAB" w:rsidRPr="0006230A" w14:paraId="166F240E" w14:textId="77777777">
        <w:tc>
          <w:tcPr>
            <w:tcW w:w="988" w:type="dxa"/>
          </w:tcPr>
          <w:p w14:paraId="26534414" w14:textId="77777777" w:rsidR="00A30BAB" w:rsidRPr="0006230A" w:rsidRDefault="00A30BAB">
            <w:r w:rsidRPr="0006230A">
              <w:rPr>
                <w:b/>
                <w:bCs/>
              </w:rPr>
              <w:t>Prior</w:t>
            </w:r>
            <w:r w:rsidRPr="0006230A">
              <w:t xml:space="preserve"> </w:t>
            </w:r>
            <w:r w:rsidRPr="0006230A">
              <w:br/>
            </w:r>
            <w:r w:rsidRPr="0006230A">
              <w:rPr>
                <w:b/>
                <w:bCs/>
              </w:rPr>
              <w:t>Proceed</w:t>
            </w:r>
            <w:r w:rsidRPr="0006230A">
              <w:t>.</w:t>
            </w:r>
          </w:p>
        </w:tc>
        <w:tc>
          <w:tcPr>
            <w:tcW w:w="8362" w:type="dxa"/>
          </w:tcPr>
          <w:p w14:paraId="63678BE8" w14:textId="7F6C1BE7" w:rsidR="00A30BAB" w:rsidRPr="0006230A" w:rsidRDefault="000926B0">
            <w:r w:rsidRPr="0006230A">
              <w:t xml:space="preserve">The defendant was found liable for negligence, but the basis of judgment was </w:t>
            </w:r>
            <w:r w:rsidR="00A30BAB" w:rsidRPr="0006230A">
              <w:t>not specified.</w:t>
            </w:r>
          </w:p>
        </w:tc>
      </w:tr>
      <w:tr w:rsidR="00A30BAB" w:rsidRPr="0006230A" w14:paraId="4395CB04" w14:textId="77777777">
        <w:tc>
          <w:tcPr>
            <w:tcW w:w="988" w:type="dxa"/>
          </w:tcPr>
          <w:p w14:paraId="40C6E3EF" w14:textId="77777777" w:rsidR="00A30BAB" w:rsidRPr="0006230A" w:rsidRDefault="00A30BAB">
            <w:pPr>
              <w:spacing w:after="160" w:line="259" w:lineRule="auto"/>
              <w:rPr>
                <w:b/>
                <w:bCs/>
              </w:rPr>
            </w:pPr>
            <w:r w:rsidRPr="0006230A">
              <w:rPr>
                <w:b/>
                <w:bCs/>
              </w:rPr>
              <w:t>Issue</w:t>
            </w:r>
          </w:p>
        </w:tc>
        <w:tc>
          <w:tcPr>
            <w:tcW w:w="8362" w:type="dxa"/>
          </w:tcPr>
          <w:p w14:paraId="2923202B" w14:textId="00E2360E" w:rsidR="00A30BAB" w:rsidRPr="0006230A" w:rsidRDefault="00A30BAB">
            <w:pPr>
              <w:spacing w:after="160" w:line="259" w:lineRule="auto"/>
            </w:pPr>
            <w:r w:rsidRPr="0006230A">
              <w:t xml:space="preserve">Can </w:t>
            </w:r>
            <w:r w:rsidR="002A5B80" w:rsidRPr="0006230A">
              <w:t>physicians</w:t>
            </w:r>
            <w:r w:rsidRPr="0006230A">
              <w:t xml:space="preserve"> be found negligent, regardless of their conformity with standard medical practice? Did the trial judge err in instructing the jury that the prevailing standard of practice could be found negligent?</w:t>
            </w:r>
          </w:p>
        </w:tc>
      </w:tr>
      <w:tr w:rsidR="00A30BAB" w:rsidRPr="0006230A" w14:paraId="4E3D5D1B" w14:textId="77777777">
        <w:tc>
          <w:tcPr>
            <w:tcW w:w="988" w:type="dxa"/>
          </w:tcPr>
          <w:p w14:paraId="649A3789" w14:textId="77777777" w:rsidR="00A30BAB" w:rsidRPr="0006230A" w:rsidRDefault="00A30BAB">
            <w:pPr>
              <w:spacing w:after="160" w:line="259" w:lineRule="auto"/>
              <w:rPr>
                <w:b/>
                <w:bCs/>
              </w:rPr>
            </w:pPr>
            <w:r w:rsidRPr="0006230A">
              <w:rPr>
                <w:b/>
                <w:bCs/>
              </w:rPr>
              <w:t>Held</w:t>
            </w:r>
          </w:p>
        </w:tc>
        <w:tc>
          <w:tcPr>
            <w:tcW w:w="8362" w:type="dxa"/>
          </w:tcPr>
          <w:p w14:paraId="0B516FDE" w14:textId="2B1B379B" w:rsidR="00A30BAB" w:rsidRPr="0006230A" w:rsidRDefault="00A30BAB">
            <w:pPr>
              <w:spacing w:after="160" w:line="259" w:lineRule="auto"/>
            </w:pPr>
            <w:r w:rsidRPr="0006230A">
              <w:t xml:space="preserve">Unanimous decision. Appeal allowed. </w:t>
            </w:r>
            <w:r w:rsidR="002833E5" w:rsidRPr="0006230A">
              <w:t xml:space="preserve">A new trial was </w:t>
            </w:r>
            <w:r w:rsidRPr="0006230A">
              <w:t>ordered.</w:t>
            </w:r>
          </w:p>
        </w:tc>
      </w:tr>
      <w:tr w:rsidR="00A30BAB" w:rsidRPr="0006230A" w14:paraId="5EE4BB2D" w14:textId="77777777">
        <w:tc>
          <w:tcPr>
            <w:tcW w:w="988" w:type="dxa"/>
          </w:tcPr>
          <w:p w14:paraId="2329BD43" w14:textId="77777777" w:rsidR="00A30BAB" w:rsidRPr="0006230A" w:rsidRDefault="00A30BAB">
            <w:pPr>
              <w:spacing w:after="160" w:line="259" w:lineRule="auto"/>
              <w:rPr>
                <w:b/>
                <w:bCs/>
              </w:rPr>
            </w:pPr>
            <w:r w:rsidRPr="0006230A">
              <w:rPr>
                <w:b/>
                <w:bCs/>
              </w:rPr>
              <w:t>Ratio</w:t>
            </w:r>
          </w:p>
        </w:tc>
        <w:tc>
          <w:tcPr>
            <w:tcW w:w="8362" w:type="dxa"/>
          </w:tcPr>
          <w:p w14:paraId="134E6EC3" w14:textId="125679D4" w:rsidR="00A30BAB" w:rsidRPr="0006230A" w:rsidRDefault="00A30BAB" w:rsidP="006617CD">
            <w:pPr>
              <w:numPr>
                <w:ilvl w:val="4"/>
                <w:numId w:val="12"/>
              </w:numPr>
              <w:spacing w:after="160"/>
            </w:pPr>
            <w:r w:rsidRPr="0006230A">
              <w:t>General Rule: “where a procedure involves difficult or uncertain questions of medical treatment, or complex, scientific or highly technical matters… beyond the ordinary experience and understanding of a judge or jury, it will not be open to find the standard medical practice negligent</w:t>
            </w:r>
            <w:r w:rsidR="00F75D4D" w:rsidRPr="0006230A">
              <w:t>.</w:t>
            </w:r>
            <w:r w:rsidRPr="0006230A">
              <w:t>”</w:t>
            </w:r>
          </w:p>
          <w:p w14:paraId="42FBE3E4" w14:textId="77777777" w:rsidR="00A30BAB" w:rsidRPr="0006230A" w:rsidRDefault="00A30BAB" w:rsidP="006617CD">
            <w:pPr>
              <w:numPr>
                <w:ilvl w:val="4"/>
                <w:numId w:val="12"/>
              </w:numPr>
              <w:spacing w:after="160"/>
            </w:pPr>
            <w:r w:rsidRPr="0006230A">
              <w:t>Exception: “if a standard practice fails to adopt obvious and reasonable precautions which are readily apparent to the ordinary finder of fact, then it is no excuse for a practitioner to claim that [they were] merely conforming to such a negligent common practice.”</w:t>
            </w:r>
          </w:p>
          <w:p w14:paraId="54626C61" w14:textId="77777777" w:rsidR="00A30BAB" w:rsidRPr="0006230A" w:rsidRDefault="00A30BAB" w:rsidP="006617CD">
            <w:pPr>
              <w:numPr>
                <w:ilvl w:val="4"/>
                <w:numId w:val="12"/>
              </w:numPr>
              <w:spacing w:after="160"/>
            </w:pPr>
            <w:r w:rsidRPr="0006230A">
              <w:lastRenderedPageBreak/>
              <w:t>Lawyers are not subject to this exception because a judge can assess what a reasonable lawyer would do.</w:t>
            </w:r>
          </w:p>
        </w:tc>
      </w:tr>
      <w:tr w:rsidR="00A30BAB" w:rsidRPr="0006230A" w14:paraId="777FE76A" w14:textId="77777777">
        <w:tc>
          <w:tcPr>
            <w:tcW w:w="988" w:type="dxa"/>
          </w:tcPr>
          <w:p w14:paraId="07ED8372" w14:textId="77777777" w:rsidR="00A30BAB" w:rsidRPr="0006230A" w:rsidRDefault="00A30BAB">
            <w:pPr>
              <w:spacing w:after="160" w:line="259" w:lineRule="auto"/>
            </w:pPr>
            <w:r w:rsidRPr="0006230A">
              <w:rPr>
                <w:b/>
                <w:bCs/>
              </w:rPr>
              <w:lastRenderedPageBreak/>
              <w:t>Reasons</w:t>
            </w:r>
            <w:r w:rsidRPr="0006230A">
              <w:br/>
            </w:r>
            <w:r w:rsidRPr="0006230A">
              <w:rPr>
                <w:b/>
                <w:bCs/>
              </w:rPr>
              <w:t>Sopinka</w:t>
            </w:r>
          </w:p>
        </w:tc>
        <w:tc>
          <w:tcPr>
            <w:tcW w:w="8362" w:type="dxa"/>
          </w:tcPr>
          <w:p w14:paraId="3DD85493" w14:textId="77777777" w:rsidR="00A30BAB" w:rsidRPr="0006230A" w:rsidRDefault="00A30BAB" w:rsidP="006617CD">
            <w:pPr>
              <w:pStyle w:val="ListParagraph"/>
              <w:numPr>
                <w:ilvl w:val="4"/>
                <w:numId w:val="12"/>
              </w:numPr>
              <w:spacing w:line="240" w:lineRule="auto"/>
            </w:pPr>
            <w:r w:rsidRPr="0006230A">
              <w:t>Only two bases for liability here: (1) breach of the standard of reasonable care expected of a reasonable practitioner or (2) the unreasonableness of the standard of care itself.</w:t>
            </w:r>
          </w:p>
          <w:p w14:paraId="2F317308" w14:textId="77777777" w:rsidR="00A30BAB" w:rsidRPr="0006230A" w:rsidRDefault="00A30BAB" w:rsidP="006617CD">
            <w:pPr>
              <w:pStyle w:val="ListParagraph"/>
              <w:numPr>
                <w:ilvl w:val="4"/>
                <w:numId w:val="12"/>
              </w:numPr>
              <w:spacing w:line="240" w:lineRule="auto"/>
            </w:pPr>
            <w:r w:rsidRPr="0006230A">
              <w:t>(1) The defendant conformed to the standard of the reasonable practitioner.</w:t>
            </w:r>
          </w:p>
          <w:p w14:paraId="1716B567" w14:textId="77777777" w:rsidR="00A30BAB" w:rsidRPr="0006230A" w:rsidRDefault="00A30BAB" w:rsidP="006617CD">
            <w:pPr>
              <w:pStyle w:val="ListParagraph"/>
              <w:numPr>
                <w:ilvl w:val="4"/>
                <w:numId w:val="12"/>
              </w:numPr>
              <w:spacing w:line="240" w:lineRule="auto"/>
            </w:pPr>
            <w:r w:rsidRPr="0006230A">
              <w:t>That standard is “based entirely on the state of knowledge required of the reasonable practitioner in 1985.”</w:t>
            </w:r>
          </w:p>
          <w:p w14:paraId="5D39EC6F" w14:textId="77777777" w:rsidR="00A30BAB" w:rsidRPr="0006230A" w:rsidRDefault="00A30BAB" w:rsidP="006617CD">
            <w:pPr>
              <w:pStyle w:val="ListParagraph"/>
              <w:numPr>
                <w:ilvl w:val="4"/>
                <w:numId w:val="12"/>
              </w:numPr>
              <w:spacing w:line="240" w:lineRule="auto"/>
            </w:pPr>
            <w:r w:rsidRPr="0006230A">
              <w:t>Denning (</w:t>
            </w:r>
            <w:r w:rsidRPr="0006230A">
              <w:rPr>
                <w:i/>
                <w:iCs/>
              </w:rPr>
              <w:t>Roe v Ministry of Health</w:t>
            </w:r>
            <w:r w:rsidRPr="0006230A">
              <w:t>, [1954] English Appeal Court): “we must not look at the 1947 accident with 1954 spectacles.”</w:t>
            </w:r>
          </w:p>
          <w:p w14:paraId="12304B20" w14:textId="77777777" w:rsidR="00A30BAB" w:rsidRPr="0006230A" w:rsidRDefault="00A30BAB" w:rsidP="006617CD">
            <w:pPr>
              <w:pStyle w:val="ListParagraph"/>
              <w:numPr>
                <w:ilvl w:val="4"/>
                <w:numId w:val="12"/>
              </w:numPr>
              <w:spacing w:line="240" w:lineRule="auto"/>
            </w:pPr>
            <w:r w:rsidRPr="0006230A">
              <w:t>The average OBGYN could not be expected to know the risks associated with HIV and artificial insemination because those risks were not well known in North America at the time.</w:t>
            </w:r>
          </w:p>
          <w:p w14:paraId="61BEB435" w14:textId="77777777" w:rsidR="00A30BAB" w:rsidRPr="0006230A" w:rsidRDefault="00A30BAB" w:rsidP="006617CD">
            <w:pPr>
              <w:pStyle w:val="ListParagraph"/>
              <w:numPr>
                <w:ilvl w:val="4"/>
                <w:numId w:val="12"/>
              </w:numPr>
              <w:spacing w:line="240" w:lineRule="auto"/>
            </w:pPr>
            <w:r w:rsidRPr="0006230A">
              <w:t>Therefore, it would have been impossible for “a jury acting judicially to have found that, given the state of knowledge, the reasonable practitioner ought either have discontinued AI or warned the patients of the risk.”</w:t>
            </w:r>
          </w:p>
          <w:p w14:paraId="6C144E30" w14:textId="77777777" w:rsidR="00A30BAB" w:rsidRPr="0006230A" w:rsidRDefault="00A30BAB" w:rsidP="006617CD">
            <w:pPr>
              <w:pStyle w:val="ListParagraph"/>
              <w:numPr>
                <w:ilvl w:val="4"/>
                <w:numId w:val="12"/>
              </w:numPr>
              <w:spacing w:line="240" w:lineRule="auto"/>
            </w:pPr>
            <w:r w:rsidRPr="0006230A">
              <w:t>(2) “I agree with… the Court of Appeal that… the question of the standard of care was not one which the jury could decide without the aid of expert evidence… [and] a finding of negligence [based on the reasonableness of the practice] would not be supportable in that it was not a finding which a jury acting judicially could make.”</w:t>
            </w:r>
          </w:p>
          <w:p w14:paraId="620867B8" w14:textId="77777777" w:rsidR="00A30BAB" w:rsidRPr="0006230A" w:rsidRDefault="00A30BAB" w:rsidP="006617CD">
            <w:pPr>
              <w:pStyle w:val="ListParagraph"/>
              <w:numPr>
                <w:ilvl w:val="4"/>
                <w:numId w:val="12"/>
              </w:numPr>
              <w:spacing w:line="240" w:lineRule="auto"/>
            </w:pPr>
            <w:r w:rsidRPr="0006230A">
              <w:t>“[Whether] the trier of fact can find that a standard practice is… negligent is a question of law to be determined by the trial judge [as trier of law] …”</w:t>
            </w:r>
          </w:p>
        </w:tc>
      </w:tr>
    </w:tbl>
    <w:p w14:paraId="00DDCB18" w14:textId="77777777" w:rsidR="00A30BAB" w:rsidRPr="0006230A" w:rsidRDefault="00A30BAB" w:rsidP="00A30BAB">
      <w:pPr>
        <w:rPr>
          <w:lang w:val="en-CA"/>
        </w:rPr>
      </w:pPr>
    </w:p>
    <w:p w14:paraId="57C4F550" w14:textId="7CFC2C12" w:rsidR="00A30BAB" w:rsidRPr="0006230A" w:rsidRDefault="00381FB5" w:rsidP="00A30BAB">
      <w:pPr>
        <w:pStyle w:val="Heading4"/>
        <w:rPr>
          <w:i w:val="0"/>
          <w:iCs w:val="0"/>
          <w:lang w:val="en-CA"/>
        </w:rPr>
      </w:pPr>
      <w:bookmarkStart w:id="65" w:name="_Toc153122375"/>
      <w:bookmarkStart w:id="66" w:name="_Toc182171116"/>
      <w:r w:rsidRPr="0006230A">
        <w:rPr>
          <w:lang w:val="en-CA"/>
        </w:rPr>
        <w:t>Waldick</w:t>
      </w:r>
      <w:r w:rsidR="00A30BAB" w:rsidRPr="0006230A">
        <w:rPr>
          <w:lang w:val="en-CA"/>
        </w:rPr>
        <w:t xml:space="preserve"> v </w:t>
      </w:r>
      <w:r w:rsidRPr="0006230A">
        <w:rPr>
          <w:lang w:val="en-CA"/>
        </w:rPr>
        <w:t>Malcolm</w:t>
      </w:r>
      <w:bookmarkEnd w:id="65"/>
      <w:r w:rsidR="00B75FF3" w:rsidRPr="0006230A">
        <w:rPr>
          <w:i w:val="0"/>
          <w:iCs w:val="0"/>
          <w:lang w:val="en-CA"/>
        </w:rPr>
        <w:t>, [1991] 2 SCR 456</w:t>
      </w:r>
      <w:r w:rsidR="00D37F3E" w:rsidRPr="0006230A">
        <w:rPr>
          <w:i w:val="0"/>
          <w:iCs w:val="0"/>
          <w:lang w:val="en-CA"/>
        </w:rPr>
        <w:t xml:space="preserve"> – Affirms the ratios from the above cases into Canadian Law</w:t>
      </w:r>
      <w:bookmarkEnd w:id="66"/>
    </w:p>
    <w:p w14:paraId="3A03F49A" w14:textId="77777777" w:rsidR="00A30BAB" w:rsidRPr="007C2E8A" w:rsidRDefault="00A30BAB" w:rsidP="006617CD">
      <w:pPr>
        <w:pStyle w:val="ListParagraph"/>
        <w:numPr>
          <w:ilvl w:val="0"/>
          <w:numId w:val="16"/>
        </w:numPr>
        <w:rPr>
          <w:sz w:val="24"/>
          <w:szCs w:val="24"/>
        </w:rPr>
      </w:pPr>
      <w:r w:rsidRPr="007C2E8A">
        <w:rPr>
          <w:sz w:val="24"/>
          <w:szCs w:val="24"/>
        </w:rPr>
        <w:t>Just getting one person on the stand to attest to a community standard does not prove the community standard. More is needed.</w:t>
      </w:r>
    </w:p>
    <w:p w14:paraId="44CB8486" w14:textId="77777777" w:rsidR="00A30BAB" w:rsidRPr="007C2E8A" w:rsidRDefault="00A30BAB" w:rsidP="006617CD">
      <w:pPr>
        <w:pStyle w:val="ListParagraph"/>
        <w:numPr>
          <w:ilvl w:val="0"/>
          <w:numId w:val="16"/>
        </w:numPr>
        <w:rPr>
          <w:sz w:val="24"/>
          <w:szCs w:val="24"/>
        </w:rPr>
      </w:pPr>
      <w:r w:rsidRPr="007C2E8A">
        <w:rPr>
          <w:sz w:val="24"/>
          <w:szCs w:val="24"/>
        </w:rPr>
        <w:t>Just because you don't get the answer you want from the court does not mean that the court did not consider your arguments.</w:t>
      </w:r>
    </w:p>
    <w:p w14:paraId="4EA7D495" w14:textId="51571D75" w:rsidR="00A30BAB" w:rsidRPr="007C2E8A" w:rsidRDefault="00A30BAB" w:rsidP="006617CD">
      <w:pPr>
        <w:pStyle w:val="ListParagraph"/>
        <w:numPr>
          <w:ilvl w:val="0"/>
          <w:numId w:val="16"/>
        </w:numPr>
        <w:rPr>
          <w:sz w:val="24"/>
          <w:szCs w:val="24"/>
        </w:rPr>
      </w:pPr>
      <w:r w:rsidRPr="007C2E8A">
        <w:rPr>
          <w:sz w:val="24"/>
          <w:szCs w:val="24"/>
        </w:rPr>
        <w:t>Even if you prove that there is a community standard</w:t>
      </w:r>
      <w:r w:rsidR="00052143" w:rsidRPr="007C2E8A">
        <w:rPr>
          <w:sz w:val="24"/>
          <w:szCs w:val="24"/>
        </w:rPr>
        <w:t>,</w:t>
      </w:r>
      <w:r w:rsidRPr="007C2E8A">
        <w:rPr>
          <w:sz w:val="24"/>
          <w:szCs w:val="24"/>
        </w:rPr>
        <w:t xml:space="preserve"> it is not necessarily determinative of negligence because that community standard is subject to reasonableness.</w:t>
      </w:r>
    </w:p>
    <w:p w14:paraId="6058D7C1" w14:textId="77777777" w:rsidR="00766A83" w:rsidRPr="007C2E8A" w:rsidRDefault="00A30BAB" w:rsidP="006617CD">
      <w:pPr>
        <w:pStyle w:val="ListParagraph"/>
        <w:numPr>
          <w:ilvl w:val="0"/>
          <w:numId w:val="16"/>
        </w:numPr>
        <w:rPr>
          <w:sz w:val="24"/>
          <w:szCs w:val="24"/>
        </w:rPr>
      </w:pPr>
      <w:r w:rsidRPr="007C2E8A">
        <w:rPr>
          <w:sz w:val="24"/>
          <w:szCs w:val="24"/>
        </w:rPr>
        <w:t xml:space="preserve">BLL: </w:t>
      </w:r>
    </w:p>
    <w:p w14:paraId="520F22B3" w14:textId="7143CE88" w:rsidR="00766A83" w:rsidRPr="007C2E8A" w:rsidRDefault="00766A83" w:rsidP="00766A83">
      <w:pPr>
        <w:pStyle w:val="ListParagraph"/>
        <w:numPr>
          <w:ilvl w:val="1"/>
          <w:numId w:val="16"/>
        </w:numPr>
        <w:rPr>
          <w:sz w:val="24"/>
          <w:szCs w:val="24"/>
        </w:rPr>
      </w:pPr>
      <w:r w:rsidRPr="007C2E8A">
        <w:rPr>
          <w:sz w:val="24"/>
          <w:szCs w:val="24"/>
        </w:rPr>
        <w:t xml:space="preserve">The existence of a general custom must be supported by </w:t>
      </w:r>
      <w:r w:rsidR="00052143" w:rsidRPr="007C2E8A">
        <w:rPr>
          <w:sz w:val="24"/>
          <w:szCs w:val="24"/>
        </w:rPr>
        <w:t>evidence, and the onus is on the defendant to provide that evidence.</w:t>
      </w:r>
    </w:p>
    <w:p w14:paraId="5F18347A" w14:textId="3C36320D" w:rsidR="000266D9" w:rsidRPr="007C2E8A" w:rsidRDefault="000266D9" w:rsidP="000266D9">
      <w:pPr>
        <w:pStyle w:val="ListParagraph"/>
        <w:numPr>
          <w:ilvl w:val="1"/>
          <w:numId w:val="16"/>
        </w:numPr>
        <w:rPr>
          <w:sz w:val="24"/>
          <w:szCs w:val="24"/>
        </w:rPr>
      </w:pPr>
      <w:r w:rsidRPr="007C2E8A">
        <w:rPr>
          <w:sz w:val="24"/>
          <w:szCs w:val="24"/>
        </w:rPr>
        <w:t xml:space="preserve">The communal custom or practice can be </w:t>
      </w:r>
      <w:r w:rsidR="00D965D9" w:rsidRPr="007C2E8A">
        <w:rPr>
          <w:sz w:val="24"/>
          <w:szCs w:val="24"/>
        </w:rPr>
        <w:t>unreasonable</w:t>
      </w:r>
      <w:r w:rsidRPr="007C2E8A">
        <w:rPr>
          <w:sz w:val="24"/>
          <w:szCs w:val="24"/>
        </w:rPr>
        <w:t>. Therefore, following the communal custom or practice does not determinatively render a defendant’s conduct reasonable.</w:t>
      </w:r>
    </w:p>
    <w:p w14:paraId="7BEF6386" w14:textId="5197672D" w:rsidR="001D10F8" w:rsidRPr="007C2E8A" w:rsidRDefault="001D10F8" w:rsidP="00766A83">
      <w:pPr>
        <w:pStyle w:val="ListParagraph"/>
        <w:numPr>
          <w:ilvl w:val="1"/>
          <w:numId w:val="16"/>
        </w:numPr>
        <w:rPr>
          <w:sz w:val="24"/>
          <w:szCs w:val="24"/>
        </w:rPr>
      </w:pPr>
      <w:r w:rsidRPr="007C2E8A">
        <w:rPr>
          <w:sz w:val="24"/>
          <w:szCs w:val="24"/>
        </w:rPr>
        <w:t>Customs and practices are based on typical circumstances, so when circumstances are atypical</w:t>
      </w:r>
      <w:r w:rsidR="0014063A" w:rsidRPr="007C2E8A">
        <w:rPr>
          <w:sz w:val="24"/>
          <w:szCs w:val="24"/>
        </w:rPr>
        <w:t xml:space="preserve">, an otherwise reasonable and generally accepted </w:t>
      </w:r>
      <w:r w:rsidR="0014063A" w:rsidRPr="007C2E8A">
        <w:rPr>
          <w:sz w:val="24"/>
          <w:szCs w:val="24"/>
        </w:rPr>
        <w:lastRenderedPageBreak/>
        <w:t>custom or practice does not absolve a defendant from their duty to take reasonable precautions.</w:t>
      </w:r>
      <w:r w:rsidR="00A24104" w:rsidRPr="007C2E8A">
        <w:rPr>
          <w:sz w:val="24"/>
          <w:szCs w:val="24"/>
        </w:rPr>
        <w:t xml:space="preserve"> </w:t>
      </w:r>
    </w:p>
    <w:p w14:paraId="3EF67D83" w14:textId="77777777" w:rsidR="00A24104" w:rsidRPr="0006230A" w:rsidRDefault="00A24104" w:rsidP="00DB6A4F">
      <w:pPr>
        <w:rPr>
          <w:lang w:val="en-CA"/>
        </w:rPr>
      </w:pPr>
    </w:p>
    <w:p w14:paraId="764F1A2C" w14:textId="6FFD1D28" w:rsidR="007A7056" w:rsidRPr="0006230A" w:rsidRDefault="00DB6A4F" w:rsidP="00DB6A4F">
      <w:pPr>
        <w:pStyle w:val="Heading2"/>
        <w:rPr>
          <w:lang w:val="en-CA"/>
        </w:rPr>
      </w:pPr>
      <w:bookmarkStart w:id="67" w:name="_Toc182171117"/>
      <w:r w:rsidRPr="0006230A">
        <w:rPr>
          <w:lang w:val="en-CA"/>
        </w:rPr>
        <w:t>Section Three: Proof of Negligence</w:t>
      </w:r>
      <w:bookmarkEnd w:id="67"/>
    </w:p>
    <w:p w14:paraId="330486F0" w14:textId="24E7E737" w:rsidR="00895DF4" w:rsidRPr="0006230A" w:rsidRDefault="00895DF4" w:rsidP="00895DF4">
      <w:pPr>
        <w:pStyle w:val="Heading3"/>
        <w:rPr>
          <w:lang w:val="en-CA"/>
        </w:rPr>
      </w:pPr>
      <w:bookmarkStart w:id="68" w:name="_Toc182171118"/>
      <w:r w:rsidRPr="0045390A">
        <w:rPr>
          <w:i/>
          <w:iCs/>
          <w:lang w:val="en-CA"/>
        </w:rPr>
        <w:t>Byrne v Boadle</w:t>
      </w:r>
      <w:r w:rsidRPr="0006230A">
        <w:rPr>
          <w:lang w:val="en-CA"/>
        </w:rPr>
        <w:t xml:space="preserve"> (1863), 159 ER 299 (Ex Ct) – Origin of Res Ipsa Loquitur; </w:t>
      </w:r>
      <w:r w:rsidR="00D133B6" w:rsidRPr="0006230A">
        <w:rPr>
          <w:lang w:val="en-CA"/>
        </w:rPr>
        <w:t xml:space="preserve">a </w:t>
      </w:r>
      <w:r w:rsidRPr="0006230A">
        <w:rPr>
          <w:lang w:val="en-CA"/>
        </w:rPr>
        <w:t xml:space="preserve">barrel of flower drops on </w:t>
      </w:r>
      <w:r w:rsidR="00D133B6" w:rsidRPr="0006230A">
        <w:rPr>
          <w:lang w:val="en-CA"/>
        </w:rPr>
        <w:t xml:space="preserve">a </w:t>
      </w:r>
      <w:r w:rsidRPr="0006230A">
        <w:rPr>
          <w:lang w:val="en-CA"/>
        </w:rPr>
        <w:t>guy’s head as he was walking by a shop; only evidence was the accident itself</w:t>
      </w:r>
      <w:bookmarkEnd w:id="68"/>
    </w:p>
    <w:p w14:paraId="4FB9749C" w14:textId="77777777" w:rsidR="00895DF4" w:rsidRPr="0006230A" w:rsidRDefault="00895DF4" w:rsidP="00895DF4">
      <w:pPr>
        <w:pStyle w:val="Heading3"/>
        <w:rPr>
          <w:lang w:val="en-CA"/>
        </w:rPr>
      </w:pPr>
      <w:bookmarkStart w:id="69" w:name="_Toc182171119"/>
      <w:r w:rsidRPr="0045390A">
        <w:rPr>
          <w:i/>
          <w:iCs/>
          <w:lang w:val="en-CA"/>
        </w:rPr>
        <w:t>Baker v Market Harborough Industrial Cooperative Society Ltd</w:t>
      </w:r>
      <w:r w:rsidRPr="0006230A">
        <w:rPr>
          <w:lang w:val="en-CA"/>
        </w:rPr>
        <w:t>, [1954] 1 WLR 1472 (CA) – DENNING CASE; Res Ipsa Loquitur scenario guidance</w:t>
      </w:r>
      <w:bookmarkEnd w:id="69"/>
    </w:p>
    <w:p w14:paraId="18BB7332" w14:textId="77777777" w:rsidR="00895DF4" w:rsidRPr="007C2E8A" w:rsidRDefault="00895DF4" w:rsidP="00552B12">
      <w:pPr>
        <w:pStyle w:val="ListParagraph"/>
        <w:numPr>
          <w:ilvl w:val="0"/>
          <w:numId w:val="22"/>
        </w:numPr>
        <w:rPr>
          <w:sz w:val="24"/>
          <w:szCs w:val="24"/>
        </w:rPr>
      </w:pPr>
      <w:r w:rsidRPr="007C2E8A">
        <w:rPr>
          <w:sz w:val="24"/>
          <w:szCs w:val="24"/>
        </w:rPr>
        <w:t>Suppose there’s a car crash, and both drivers die.</w:t>
      </w:r>
    </w:p>
    <w:p w14:paraId="6A3EF591" w14:textId="6F9DE166" w:rsidR="00895DF4" w:rsidRPr="007C2E8A" w:rsidRDefault="00895DF4" w:rsidP="00552B12">
      <w:pPr>
        <w:pStyle w:val="ListParagraph"/>
        <w:numPr>
          <w:ilvl w:val="0"/>
          <w:numId w:val="22"/>
        </w:numPr>
        <w:rPr>
          <w:sz w:val="24"/>
          <w:szCs w:val="24"/>
        </w:rPr>
      </w:pPr>
      <w:r w:rsidRPr="007C2E8A">
        <w:rPr>
          <w:sz w:val="24"/>
          <w:szCs w:val="24"/>
        </w:rPr>
        <w:t>The families sue each other for negligence</w:t>
      </w:r>
      <w:r w:rsidR="00D133B6" w:rsidRPr="007C2E8A">
        <w:rPr>
          <w:sz w:val="24"/>
          <w:szCs w:val="24"/>
        </w:rPr>
        <w:t>,</w:t>
      </w:r>
      <w:r w:rsidRPr="007C2E8A">
        <w:rPr>
          <w:sz w:val="24"/>
          <w:szCs w:val="24"/>
        </w:rPr>
        <w:t xml:space="preserve"> but the only evidence is the crash.</w:t>
      </w:r>
    </w:p>
    <w:p w14:paraId="0C5FA28E" w14:textId="0A8609A9" w:rsidR="00895DF4" w:rsidRPr="007C2E8A" w:rsidRDefault="00895DF4" w:rsidP="00552B12">
      <w:pPr>
        <w:pStyle w:val="ListParagraph"/>
        <w:numPr>
          <w:ilvl w:val="0"/>
          <w:numId w:val="22"/>
        </w:numPr>
        <w:rPr>
          <w:sz w:val="24"/>
          <w:szCs w:val="24"/>
        </w:rPr>
      </w:pPr>
      <w:r w:rsidRPr="007C2E8A">
        <w:rPr>
          <w:sz w:val="24"/>
          <w:szCs w:val="24"/>
        </w:rPr>
        <w:t>If it’s more probable that one party did it</w:t>
      </w:r>
      <w:r w:rsidR="00C97666" w:rsidRPr="007C2E8A">
        <w:rPr>
          <w:sz w:val="24"/>
          <w:szCs w:val="24"/>
        </w:rPr>
        <w:t>,</w:t>
      </w:r>
      <w:r w:rsidRPr="007C2E8A">
        <w:rPr>
          <w:sz w:val="24"/>
          <w:szCs w:val="24"/>
        </w:rPr>
        <w:t xml:space="preserve"> then that party is liable for negligence,</w:t>
      </w:r>
    </w:p>
    <w:p w14:paraId="4BEBE41F" w14:textId="77777777" w:rsidR="00895DF4" w:rsidRPr="007C2E8A" w:rsidRDefault="00895DF4" w:rsidP="00552B12">
      <w:pPr>
        <w:pStyle w:val="ListParagraph"/>
        <w:numPr>
          <w:ilvl w:val="0"/>
          <w:numId w:val="22"/>
        </w:numPr>
        <w:rPr>
          <w:sz w:val="24"/>
          <w:szCs w:val="24"/>
        </w:rPr>
      </w:pPr>
      <w:r w:rsidRPr="007C2E8A">
        <w:rPr>
          <w:sz w:val="24"/>
          <w:szCs w:val="24"/>
        </w:rPr>
        <w:t>If both parties are equally likely to have been the cause of the accident, then they’re both equally liable.</w:t>
      </w:r>
    </w:p>
    <w:p w14:paraId="5692521B" w14:textId="60C51A6B" w:rsidR="00895DF4" w:rsidRPr="007C2E8A" w:rsidRDefault="00895DF4" w:rsidP="00552B12">
      <w:pPr>
        <w:pStyle w:val="ListParagraph"/>
        <w:numPr>
          <w:ilvl w:val="0"/>
          <w:numId w:val="22"/>
        </w:numPr>
        <w:rPr>
          <w:sz w:val="24"/>
          <w:szCs w:val="24"/>
        </w:rPr>
      </w:pPr>
      <w:r w:rsidRPr="007C2E8A">
        <w:rPr>
          <w:sz w:val="24"/>
          <w:szCs w:val="24"/>
        </w:rPr>
        <w:t>If the accident could have been caused by either one of the two parties or both of them, then both parties are equally liable because the judge has no evidence to say which hypothesis was more likely.</w:t>
      </w:r>
    </w:p>
    <w:p w14:paraId="32D0DE7F" w14:textId="646CAA1C" w:rsidR="00DB6A4F" w:rsidRPr="0006230A" w:rsidRDefault="001F123F" w:rsidP="001F123F">
      <w:pPr>
        <w:pStyle w:val="Heading3"/>
        <w:rPr>
          <w:lang w:val="en-CA"/>
        </w:rPr>
      </w:pPr>
      <w:bookmarkStart w:id="70" w:name="_Toc182171120"/>
      <w:r w:rsidRPr="0045390A">
        <w:rPr>
          <w:i/>
          <w:iCs/>
          <w:lang w:val="en-CA"/>
        </w:rPr>
        <w:t>Fontain</w:t>
      </w:r>
      <w:r w:rsidR="00090F77" w:rsidRPr="0045390A">
        <w:rPr>
          <w:i/>
          <w:iCs/>
          <w:lang w:val="en-CA"/>
        </w:rPr>
        <w:t>e</w:t>
      </w:r>
      <w:r w:rsidRPr="0045390A">
        <w:rPr>
          <w:i/>
          <w:iCs/>
          <w:lang w:val="en-CA"/>
        </w:rPr>
        <w:t xml:space="preserve"> v British Columbia (Official Administrator)</w:t>
      </w:r>
      <w:r w:rsidRPr="0006230A">
        <w:rPr>
          <w:lang w:val="en-CA"/>
        </w:rPr>
        <w:t>, [1998] 1 SCR 424</w:t>
      </w:r>
      <w:r w:rsidR="009800B6" w:rsidRPr="0006230A">
        <w:rPr>
          <w:lang w:val="en-CA"/>
        </w:rPr>
        <w:t xml:space="preserve"> – leading case</w:t>
      </w:r>
      <w:r w:rsidR="00226C1B" w:rsidRPr="0006230A">
        <w:rPr>
          <w:lang w:val="en-CA"/>
        </w:rPr>
        <w:t xml:space="preserve">; </w:t>
      </w:r>
      <w:r w:rsidR="009800B6" w:rsidRPr="0006230A">
        <w:rPr>
          <w:lang w:val="en-CA"/>
        </w:rPr>
        <w:t xml:space="preserve">replaces </w:t>
      </w:r>
      <w:r w:rsidR="009800B6" w:rsidRPr="0006230A">
        <w:rPr>
          <w:i/>
          <w:iCs/>
          <w:lang w:val="en-CA"/>
        </w:rPr>
        <w:t>res ipsa loquitur</w:t>
      </w:r>
      <w:r w:rsidR="009800B6" w:rsidRPr="0006230A">
        <w:rPr>
          <w:lang w:val="en-CA"/>
        </w:rPr>
        <w:t xml:space="preserve"> because it’s too confusing</w:t>
      </w:r>
      <w:r w:rsidR="00226C1B" w:rsidRPr="0006230A">
        <w:rPr>
          <w:lang w:val="en-CA"/>
        </w:rPr>
        <w:t xml:space="preserve">; </w:t>
      </w:r>
      <w:r w:rsidR="00603E83" w:rsidRPr="0006230A">
        <w:rPr>
          <w:lang w:val="en-CA"/>
        </w:rPr>
        <w:t xml:space="preserve">res ipsa loquitur does not shift </w:t>
      </w:r>
      <w:r w:rsidR="00EF5952" w:rsidRPr="0006230A">
        <w:rPr>
          <w:lang w:val="en-CA"/>
        </w:rPr>
        <w:t xml:space="preserve">the </w:t>
      </w:r>
      <w:r w:rsidR="00603E83" w:rsidRPr="0006230A">
        <w:rPr>
          <w:lang w:val="en-CA"/>
        </w:rPr>
        <w:t>burden of proof</w:t>
      </w:r>
      <w:bookmarkEnd w:id="70"/>
    </w:p>
    <w:tbl>
      <w:tblPr>
        <w:tblStyle w:val="TableGrid"/>
        <w:tblW w:w="0" w:type="auto"/>
        <w:tblLook w:val="04A0" w:firstRow="1" w:lastRow="0" w:firstColumn="1" w:lastColumn="0" w:noHBand="0" w:noVBand="1"/>
      </w:tblPr>
      <w:tblGrid>
        <w:gridCol w:w="9350"/>
      </w:tblGrid>
      <w:tr w:rsidR="009800B6" w:rsidRPr="0006230A" w14:paraId="75C210AE" w14:textId="77777777" w:rsidTr="009800B6">
        <w:tc>
          <w:tcPr>
            <w:tcW w:w="9350" w:type="dxa"/>
          </w:tcPr>
          <w:p w14:paraId="797B94CD" w14:textId="77777777" w:rsidR="009800B6" w:rsidRPr="007C2E8A" w:rsidRDefault="009800B6" w:rsidP="009800B6">
            <w:pPr>
              <w:rPr>
                <w:sz w:val="24"/>
                <w:szCs w:val="24"/>
              </w:rPr>
            </w:pPr>
            <w:r w:rsidRPr="007C2E8A">
              <w:rPr>
                <w:b/>
                <w:sz w:val="24"/>
                <w:szCs w:val="24"/>
              </w:rPr>
              <w:t>Facts</w:t>
            </w:r>
            <w:r w:rsidRPr="007C2E8A">
              <w:rPr>
                <w:sz w:val="24"/>
                <w:szCs w:val="24"/>
              </w:rPr>
              <w:t>:</w:t>
            </w:r>
          </w:p>
          <w:p w14:paraId="5FA2FBFD" w14:textId="3DD300C6" w:rsidR="003A7B18" w:rsidRPr="007C2E8A" w:rsidRDefault="003A7B18" w:rsidP="00552B12">
            <w:pPr>
              <w:pStyle w:val="ListParagraph"/>
              <w:numPr>
                <w:ilvl w:val="0"/>
                <w:numId w:val="20"/>
              </w:numPr>
              <w:spacing w:line="240" w:lineRule="auto"/>
              <w:rPr>
                <w:sz w:val="24"/>
                <w:szCs w:val="24"/>
              </w:rPr>
            </w:pPr>
            <w:r w:rsidRPr="007C2E8A">
              <w:rPr>
                <w:sz w:val="24"/>
                <w:szCs w:val="24"/>
              </w:rPr>
              <w:t xml:space="preserve">Appellant's husband died in </w:t>
            </w:r>
            <w:r w:rsidR="00DC3952" w:rsidRPr="007C2E8A">
              <w:rPr>
                <w:sz w:val="24"/>
                <w:szCs w:val="24"/>
              </w:rPr>
              <w:t xml:space="preserve">a </w:t>
            </w:r>
            <w:r w:rsidRPr="007C2E8A">
              <w:rPr>
                <w:sz w:val="24"/>
                <w:szCs w:val="24"/>
              </w:rPr>
              <w:t>motor vehicle accident.</w:t>
            </w:r>
          </w:p>
          <w:p w14:paraId="1D5E9514" w14:textId="190827C2" w:rsidR="009800B6" w:rsidRPr="007C2E8A" w:rsidRDefault="00090F77" w:rsidP="00552B12">
            <w:pPr>
              <w:pStyle w:val="ListParagraph"/>
              <w:numPr>
                <w:ilvl w:val="0"/>
                <w:numId w:val="20"/>
              </w:numPr>
              <w:spacing w:line="240" w:lineRule="auto"/>
              <w:rPr>
                <w:sz w:val="24"/>
                <w:szCs w:val="24"/>
              </w:rPr>
            </w:pPr>
            <w:r w:rsidRPr="007C2E8A">
              <w:rPr>
                <w:sz w:val="24"/>
                <w:szCs w:val="24"/>
              </w:rPr>
              <w:t>Loewen and Fontaine left for a hunting trip in BC</w:t>
            </w:r>
            <w:r w:rsidR="00783923" w:rsidRPr="007C2E8A">
              <w:rPr>
                <w:sz w:val="24"/>
                <w:szCs w:val="24"/>
              </w:rPr>
              <w:t>.</w:t>
            </w:r>
          </w:p>
          <w:p w14:paraId="31BE34B6" w14:textId="2B2A839F" w:rsidR="00783923" w:rsidRPr="007C2E8A" w:rsidRDefault="00783923" w:rsidP="00552B12">
            <w:pPr>
              <w:pStyle w:val="ListParagraph"/>
              <w:numPr>
                <w:ilvl w:val="0"/>
                <w:numId w:val="20"/>
              </w:numPr>
              <w:spacing w:line="240" w:lineRule="auto"/>
              <w:rPr>
                <w:sz w:val="24"/>
                <w:szCs w:val="24"/>
              </w:rPr>
            </w:pPr>
            <w:r w:rsidRPr="007C2E8A">
              <w:rPr>
                <w:sz w:val="24"/>
                <w:szCs w:val="24"/>
              </w:rPr>
              <w:t>They drove through very bad weather</w:t>
            </w:r>
            <w:r w:rsidR="00E86BD4" w:rsidRPr="007C2E8A">
              <w:rPr>
                <w:sz w:val="24"/>
                <w:szCs w:val="24"/>
              </w:rPr>
              <w:t>.</w:t>
            </w:r>
          </w:p>
          <w:p w14:paraId="36EB239D" w14:textId="5D0E1302" w:rsidR="00783923" w:rsidRPr="007C2E8A" w:rsidRDefault="00E86BD4" w:rsidP="00552B12">
            <w:pPr>
              <w:pStyle w:val="ListParagraph"/>
              <w:numPr>
                <w:ilvl w:val="0"/>
                <w:numId w:val="20"/>
              </w:numPr>
              <w:spacing w:line="240" w:lineRule="auto"/>
              <w:rPr>
                <w:sz w:val="24"/>
                <w:szCs w:val="24"/>
              </w:rPr>
            </w:pPr>
            <w:r w:rsidRPr="007C2E8A">
              <w:rPr>
                <w:sz w:val="24"/>
                <w:szCs w:val="24"/>
              </w:rPr>
              <w:t>For some reason</w:t>
            </w:r>
            <w:r w:rsidR="008456DE" w:rsidRPr="007C2E8A">
              <w:rPr>
                <w:sz w:val="24"/>
                <w:szCs w:val="24"/>
              </w:rPr>
              <w:t>,</w:t>
            </w:r>
            <w:r w:rsidRPr="007C2E8A">
              <w:rPr>
                <w:sz w:val="24"/>
                <w:szCs w:val="24"/>
              </w:rPr>
              <w:t xml:space="preserve"> they drove off the road, crashed, and drowned.</w:t>
            </w:r>
          </w:p>
        </w:tc>
      </w:tr>
      <w:tr w:rsidR="003A7B18" w:rsidRPr="0006230A" w14:paraId="042D6DB0" w14:textId="77777777" w:rsidTr="009800B6">
        <w:tc>
          <w:tcPr>
            <w:tcW w:w="9350" w:type="dxa"/>
          </w:tcPr>
          <w:p w14:paraId="6716754E" w14:textId="77777777" w:rsidR="003A7B18" w:rsidRPr="007C2E8A" w:rsidRDefault="003A7B18" w:rsidP="009800B6">
            <w:pPr>
              <w:rPr>
                <w:sz w:val="24"/>
                <w:szCs w:val="24"/>
              </w:rPr>
            </w:pPr>
            <w:r w:rsidRPr="007C2E8A">
              <w:rPr>
                <w:b/>
                <w:sz w:val="24"/>
                <w:szCs w:val="24"/>
              </w:rPr>
              <w:t>Prior Proceedings</w:t>
            </w:r>
            <w:r w:rsidRPr="007C2E8A">
              <w:rPr>
                <w:sz w:val="24"/>
                <w:szCs w:val="24"/>
              </w:rPr>
              <w:t>:</w:t>
            </w:r>
          </w:p>
          <w:p w14:paraId="731E8814" w14:textId="6DA1A63F" w:rsidR="00903CDF" w:rsidRPr="007C2E8A" w:rsidRDefault="00903CDF" w:rsidP="00552B12">
            <w:pPr>
              <w:pStyle w:val="ListParagraph"/>
              <w:numPr>
                <w:ilvl w:val="0"/>
                <w:numId w:val="21"/>
              </w:numPr>
              <w:spacing w:line="240" w:lineRule="auto"/>
              <w:rPr>
                <w:sz w:val="24"/>
                <w:szCs w:val="24"/>
              </w:rPr>
            </w:pPr>
            <w:r w:rsidRPr="007C2E8A">
              <w:rPr>
                <w:sz w:val="24"/>
                <w:szCs w:val="24"/>
              </w:rPr>
              <w:t>The trial judge</w:t>
            </w:r>
            <w:r w:rsidR="003C55DB" w:rsidRPr="007C2E8A">
              <w:rPr>
                <w:sz w:val="24"/>
                <w:szCs w:val="24"/>
              </w:rPr>
              <w:t xml:space="preserve"> (BCSC)</w:t>
            </w:r>
            <w:r w:rsidRPr="007C2E8A">
              <w:rPr>
                <w:sz w:val="24"/>
                <w:szCs w:val="24"/>
              </w:rPr>
              <w:t xml:space="preserve"> rejected the appellant’s (Fontaine’s) contention that the fact that the vehicle left the highway was </w:t>
            </w:r>
            <w:r w:rsidRPr="007C2E8A">
              <w:rPr>
                <w:i/>
                <w:sz w:val="24"/>
                <w:szCs w:val="24"/>
              </w:rPr>
              <w:t>prima facie</w:t>
            </w:r>
            <w:r w:rsidRPr="007C2E8A">
              <w:rPr>
                <w:sz w:val="24"/>
                <w:szCs w:val="24"/>
              </w:rPr>
              <w:t xml:space="preserve"> evidence of the driver’s negligence.</w:t>
            </w:r>
          </w:p>
          <w:p w14:paraId="29B995BA" w14:textId="61CB7B29" w:rsidR="00903CDF" w:rsidRPr="007C2E8A" w:rsidRDefault="00903CDF" w:rsidP="00552B12">
            <w:pPr>
              <w:pStyle w:val="ListParagraph"/>
              <w:numPr>
                <w:ilvl w:val="0"/>
                <w:numId w:val="21"/>
              </w:numPr>
              <w:spacing w:line="240" w:lineRule="auto"/>
              <w:rPr>
                <w:sz w:val="24"/>
                <w:szCs w:val="24"/>
              </w:rPr>
            </w:pPr>
            <w:r w:rsidRPr="007C2E8A">
              <w:rPr>
                <w:sz w:val="24"/>
                <w:szCs w:val="24"/>
              </w:rPr>
              <w:t>The trial judge</w:t>
            </w:r>
            <w:r w:rsidR="002445D8" w:rsidRPr="007C2E8A">
              <w:rPr>
                <w:sz w:val="24"/>
                <w:szCs w:val="24"/>
              </w:rPr>
              <w:t>, therefore,</w:t>
            </w:r>
            <w:r w:rsidRPr="007C2E8A">
              <w:rPr>
                <w:sz w:val="24"/>
                <w:szCs w:val="24"/>
              </w:rPr>
              <w:t xml:space="preserve"> dismissed the case on the ground that the appellant had not provided, on the balance of probabilities, that negligence by Loewen caused Fontaine’s death.</w:t>
            </w:r>
          </w:p>
          <w:p w14:paraId="38B7F48C" w14:textId="05AB51CD" w:rsidR="003A7B18" w:rsidRPr="007C2E8A" w:rsidRDefault="00F4624C" w:rsidP="00552B12">
            <w:pPr>
              <w:pStyle w:val="ListParagraph"/>
              <w:numPr>
                <w:ilvl w:val="0"/>
                <w:numId w:val="21"/>
              </w:numPr>
              <w:spacing w:line="240" w:lineRule="auto"/>
              <w:rPr>
                <w:sz w:val="24"/>
                <w:szCs w:val="24"/>
              </w:rPr>
            </w:pPr>
            <w:r w:rsidRPr="007C2E8A">
              <w:rPr>
                <w:sz w:val="24"/>
                <w:szCs w:val="24"/>
              </w:rPr>
              <w:t>A</w:t>
            </w:r>
            <w:r w:rsidR="003A7B18" w:rsidRPr="007C2E8A">
              <w:rPr>
                <w:sz w:val="24"/>
                <w:szCs w:val="24"/>
              </w:rPr>
              <w:t>ppeal dismissed</w:t>
            </w:r>
            <w:r w:rsidR="00E4427C" w:rsidRPr="007C2E8A">
              <w:rPr>
                <w:sz w:val="24"/>
                <w:szCs w:val="24"/>
              </w:rPr>
              <w:t xml:space="preserve"> by BCCA</w:t>
            </w:r>
            <w:r w:rsidRPr="007C2E8A">
              <w:rPr>
                <w:sz w:val="24"/>
                <w:szCs w:val="24"/>
              </w:rPr>
              <w:t>.</w:t>
            </w:r>
          </w:p>
        </w:tc>
      </w:tr>
      <w:tr w:rsidR="009800B6" w:rsidRPr="0006230A" w14:paraId="6C91F665" w14:textId="77777777" w:rsidTr="009800B6">
        <w:tc>
          <w:tcPr>
            <w:tcW w:w="9350" w:type="dxa"/>
          </w:tcPr>
          <w:p w14:paraId="4614EE3F" w14:textId="77777777" w:rsidR="009800B6" w:rsidRPr="007C2E8A" w:rsidRDefault="009800B6" w:rsidP="009800B6">
            <w:pPr>
              <w:rPr>
                <w:sz w:val="24"/>
                <w:szCs w:val="24"/>
              </w:rPr>
            </w:pPr>
            <w:r w:rsidRPr="007C2E8A">
              <w:rPr>
                <w:b/>
                <w:sz w:val="24"/>
                <w:szCs w:val="24"/>
              </w:rPr>
              <w:t>Issue</w:t>
            </w:r>
            <w:r w:rsidRPr="007C2E8A">
              <w:rPr>
                <w:sz w:val="24"/>
                <w:szCs w:val="24"/>
              </w:rPr>
              <w:t>:</w:t>
            </w:r>
          </w:p>
          <w:p w14:paraId="3106CA77" w14:textId="7A01D20B" w:rsidR="009800B6" w:rsidRPr="007C2E8A" w:rsidRDefault="0005353E" w:rsidP="00552B12">
            <w:pPr>
              <w:pStyle w:val="ListParagraph"/>
              <w:numPr>
                <w:ilvl w:val="0"/>
                <w:numId w:val="20"/>
              </w:numPr>
              <w:spacing w:line="240" w:lineRule="auto"/>
              <w:rPr>
                <w:sz w:val="24"/>
                <w:szCs w:val="24"/>
              </w:rPr>
            </w:pPr>
            <w:r w:rsidRPr="007C2E8A">
              <w:rPr>
                <w:sz w:val="24"/>
                <w:szCs w:val="24"/>
              </w:rPr>
              <w:lastRenderedPageBreak/>
              <w:t xml:space="preserve">Was the fact that the vehicle left the highway </w:t>
            </w:r>
            <w:r w:rsidRPr="007C2E8A">
              <w:rPr>
                <w:i/>
                <w:sz w:val="24"/>
                <w:szCs w:val="24"/>
              </w:rPr>
              <w:t>prima facie</w:t>
            </w:r>
            <w:r w:rsidRPr="007C2E8A">
              <w:rPr>
                <w:sz w:val="24"/>
                <w:szCs w:val="24"/>
              </w:rPr>
              <w:t xml:space="preserve"> evidence of the driver’s negligence such that </w:t>
            </w:r>
            <w:r w:rsidRPr="007C2E8A">
              <w:rPr>
                <w:i/>
                <w:sz w:val="24"/>
                <w:szCs w:val="24"/>
              </w:rPr>
              <w:t xml:space="preserve">res ipsa loquitur </w:t>
            </w:r>
            <w:r w:rsidRPr="007C2E8A">
              <w:rPr>
                <w:sz w:val="24"/>
                <w:szCs w:val="24"/>
              </w:rPr>
              <w:t>applies?</w:t>
            </w:r>
          </w:p>
        </w:tc>
      </w:tr>
      <w:tr w:rsidR="009800B6" w:rsidRPr="0006230A" w14:paraId="27A0FD15" w14:textId="77777777" w:rsidTr="009800B6">
        <w:tc>
          <w:tcPr>
            <w:tcW w:w="9350" w:type="dxa"/>
          </w:tcPr>
          <w:p w14:paraId="756D8880" w14:textId="77777777" w:rsidR="009800B6" w:rsidRPr="007C2E8A" w:rsidRDefault="009800B6" w:rsidP="009800B6">
            <w:pPr>
              <w:rPr>
                <w:sz w:val="24"/>
                <w:szCs w:val="24"/>
              </w:rPr>
            </w:pPr>
            <w:r w:rsidRPr="007C2E8A">
              <w:rPr>
                <w:b/>
                <w:sz w:val="24"/>
                <w:szCs w:val="24"/>
              </w:rPr>
              <w:lastRenderedPageBreak/>
              <w:t>Held</w:t>
            </w:r>
            <w:r w:rsidRPr="007C2E8A">
              <w:rPr>
                <w:sz w:val="24"/>
                <w:szCs w:val="24"/>
              </w:rPr>
              <w:t>:</w:t>
            </w:r>
          </w:p>
          <w:p w14:paraId="36A65F40" w14:textId="3E8C52ED" w:rsidR="009800B6" w:rsidRPr="007C2E8A" w:rsidRDefault="00E86BD4" w:rsidP="00552B12">
            <w:pPr>
              <w:pStyle w:val="ListParagraph"/>
              <w:numPr>
                <w:ilvl w:val="0"/>
                <w:numId w:val="20"/>
              </w:numPr>
              <w:spacing w:line="240" w:lineRule="auto"/>
              <w:rPr>
                <w:sz w:val="24"/>
                <w:szCs w:val="24"/>
              </w:rPr>
            </w:pPr>
            <w:r w:rsidRPr="007C2E8A">
              <w:rPr>
                <w:sz w:val="24"/>
                <w:szCs w:val="24"/>
              </w:rPr>
              <w:t>Appeal dismissed.</w:t>
            </w:r>
            <w:r w:rsidR="00A732D1" w:rsidRPr="007C2E8A">
              <w:rPr>
                <w:rFonts w:ascii="Source Sans Pro" w:eastAsiaTheme="minorEastAsia" w:hAnsi="Source Sans Pro"/>
                <w:color w:val="3D3D3D"/>
                <w:kern w:val="0"/>
                <w:sz w:val="24"/>
                <w:szCs w:val="24"/>
                <w:shd w:val="clear" w:color="auto" w:fill="FFFFFF"/>
                <w:lang w:eastAsia="ja-JP"/>
                <w14:ligatures w14:val="none"/>
              </w:rPr>
              <w:t xml:space="preserve"> </w:t>
            </w:r>
            <w:r w:rsidR="00A732D1" w:rsidRPr="007C2E8A">
              <w:rPr>
                <w:sz w:val="24"/>
                <w:szCs w:val="24"/>
              </w:rPr>
              <w:t>The trial judge did not err in concluding</w:t>
            </w:r>
            <w:r w:rsidR="002445D8" w:rsidRPr="007C2E8A">
              <w:rPr>
                <w:sz w:val="24"/>
                <w:szCs w:val="24"/>
              </w:rPr>
              <w:t>, based on either the direct or circumstantial evidence or both,</w:t>
            </w:r>
            <w:r w:rsidR="00A732D1" w:rsidRPr="007C2E8A">
              <w:rPr>
                <w:sz w:val="24"/>
                <w:szCs w:val="24"/>
              </w:rPr>
              <w:t xml:space="preserve"> that the plaintiff failed to establish on a balance of probabilities that the accident occurred </w:t>
            </w:r>
            <w:r w:rsidR="002445D8" w:rsidRPr="007C2E8A">
              <w:rPr>
                <w:sz w:val="24"/>
                <w:szCs w:val="24"/>
              </w:rPr>
              <w:t>due to</w:t>
            </w:r>
            <w:r w:rsidR="00A732D1" w:rsidRPr="007C2E8A">
              <w:rPr>
                <w:sz w:val="24"/>
                <w:szCs w:val="24"/>
              </w:rPr>
              <w:t xml:space="preserve"> negligence attributable to Loewen.</w:t>
            </w:r>
          </w:p>
        </w:tc>
      </w:tr>
      <w:tr w:rsidR="009800B6" w:rsidRPr="0006230A" w14:paraId="0893D0D1" w14:textId="77777777" w:rsidTr="009800B6">
        <w:tc>
          <w:tcPr>
            <w:tcW w:w="9350" w:type="dxa"/>
          </w:tcPr>
          <w:p w14:paraId="4A31D92D" w14:textId="77777777" w:rsidR="009800B6" w:rsidRPr="007C2E8A" w:rsidRDefault="009800B6" w:rsidP="009800B6">
            <w:pPr>
              <w:rPr>
                <w:sz w:val="24"/>
                <w:szCs w:val="24"/>
              </w:rPr>
            </w:pPr>
            <w:r w:rsidRPr="007C2E8A">
              <w:rPr>
                <w:b/>
                <w:sz w:val="24"/>
                <w:szCs w:val="24"/>
              </w:rPr>
              <w:t>Ratio</w:t>
            </w:r>
            <w:r w:rsidRPr="007C2E8A">
              <w:rPr>
                <w:sz w:val="24"/>
                <w:szCs w:val="24"/>
              </w:rPr>
              <w:t>:</w:t>
            </w:r>
          </w:p>
          <w:p w14:paraId="4D932C48" w14:textId="7B49B3E5" w:rsidR="003A3FB8" w:rsidRPr="007C2E8A" w:rsidRDefault="003A3FB8" w:rsidP="00552B12">
            <w:pPr>
              <w:pStyle w:val="ListParagraph"/>
              <w:numPr>
                <w:ilvl w:val="0"/>
                <w:numId w:val="20"/>
              </w:numPr>
              <w:rPr>
                <w:sz w:val="24"/>
                <w:szCs w:val="24"/>
              </w:rPr>
            </w:pPr>
            <w:r w:rsidRPr="007C2E8A">
              <w:rPr>
                <w:sz w:val="24"/>
                <w:szCs w:val="24"/>
              </w:rPr>
              <w:t>Res Ipsa Loquitur has gotten confusing</w:t>
            </w:r>
            <w:r w:rsidR="00652C44" w:rsidRPr="007C2E8A">
              <w:rPr>
                <w:sz w:val="24"/>
                <w:szCs w:val="24"/>
              </w:rPr>
              <w:t>,</w:t>
            </w:r>
            <w:r w:rsidR="00603E83" w:rsidRPr="007C2E8A">
              <w:rPr>
                <w:sz w:val="24"/>
                <w:szCs w:val="24"/>
              </w:rPr>
              <w:t xml:space="preserve"> so</w:t>
            </w:r>
            <w:r w:rsidRPr="007C2E8A">
              <w:rPr>
                <w:sz w:val="24"/>
                <w:szCs w:val="24"/>
              </w:rPr>
              <w:t xml:space="preserve"> let’s not use it as an independent doctrine of law.</w:t>
            </w:r>
          </w:p>
          <w:p w14:paraId="6619D882" w14:textId="2216AE4F" w:rsidR="009800B6" w:rsidRPr="007C2E8A" w:rsidRDefault="003A3FB8" w:rsidP="00552B12">
            <w:pPr>
              <w:pStyle w:val="ListParagraph"/>
              <w:numPr>
                <w:ilvl w:val="0"/>
                <w:numId w:val="20"/>
              </w:numPr>
              <w:spacing w:line="240" w:lineRule="auto"/>
              <w:rPr>
                <w:sz w:val="24"/>
                <w:szCs w:val="24"/>
              </w:rPr>
            </w:pPr>
            <w:r w:rsidRPr="007C2E8A">
              <w:rPr>
                <w:sz w:val="24"/>
                <w:szCs w:val="24"/>
              </w:rPr>
              <w:t>“[Circumstantial evidence] is more sensibly dealt with by the trier of fact, who should weigh the circumstantial evidence with the direct evidence, if any, to determine whether the plaintiff has established on a balance of probabilities a </w:t>
            </w:r>
            <w:r w:rsidRPr="007C2E8A">
              <w:rPr>
                <w:i/>
                <w:sz w:val="24"/>
                <w:szCs w:val="24"/>
              </w:rPr>
              <w:t>prima facie</w:t>
            </w:r>
            <w:r w:rsidRPr="007C2E8A">
              <w:rPr>
                <w:sz w:val="24"/>
                <w:szCs w:val="24"/>
              </w:rPr>
              <w:t> case of negligence against the defendant. Once the plaintiff has done so, the defendant must present evidence negating that of the plaintiff or necessarily the plaintiff will succeed.”</w:t>
            </w:r>
          </w:p>
        </w:tc>
      </w:tr>
      <w:tr w:rsidR="009800B6" w:rsidRPr="0006230A" w14:paraId="0EB5CAC2" w14:textId="77777777" w:rsidTr="009800B6">
        <w:tc>
          <w:tcPr>
            <w:tcW w:w="9350" w:type="dxa"/>
          </w:tcPr>
          <w:p w14:paraId="6905D106" w14:textId="286881E6" w:rsidR="009800B6" w:rsidRPr="007C2E8A" w:rsidRDefault="009800B6" w:rsidP="009800B6">
            <w:pPr>
              <w:rPr>
                <w:sz w:val="24"/>
                <w:szCs w:val="24"/>
              </w:rPr>
            </w:pPr>
            <w:r w:rsidRPr="007C2E8A">
              <w:rPr>
                <w:b/>
                <w:sz w:val="24"/>
                <w:szCs w:val="24"/>
              </w:rPr>
              <w:t>Reasons</w:t>
            </w:r>
            <w:r w:rsidR="00945B6B" w:rsidRPr="007C2E8A">
              <w:rPr>
                <w:b/>
                <w:sz w:val="24"/>
                <w:szCs w:val="24"/>
              </w:rPr>
              <w:t xml:space="preserve"> of Major J</w:t>
            </w:r>
            <w:r w:rsidRPr="007C2E8A">
              <w:rPr>
                <w:sz w:val="24"/>
                <w:szCs w:val="24"/>
              </w:rPr>
              <w:t>:</w:t>
            </w:r>
          </w:p>
          <w:p w14:paraId="281489EB" w14:textId="77777777" w:rsidR="009800B6" w:rsidRPr="007C2E8A" w:rsidRDefault="00E4427C" w:rsidP="00552B12">
            <w:pPr>
              <w:pStyle w:val="ListParagraph"/>
              <w:numPr>
                <w:ilvl w:val="0"/>
                <w:numId w:val="20"/>
              </w:numPr>
              <w:spacing w:line="240" w:lineRule="auto"/>
              <w:rPr>
                <w:sz w:val="24"/>
                <w:szCs w:val="24"/>
              </w:rPr>
            </w:pPr>
            <w:r w:rsidRPr="007C2E8A">
              <w:rPr>
                <w:sz w:val="24"/>
                <w:szCs w:val="24"/>
              </w:rPr>
              <w:t xml:space="preserve">When does </w:t>
            </w:r>
            <w:r w:rsidRPr="007C2E8A">
              <w:rPr>
                <w:i/>
                <w:sz w:val="24"/>
                <w:szCs w:val="24"/>
              </w:rPr>
              <w:t xml:space="preserve">res ipsa loquitur </w:t>
            </w:r>
            <w:r w:rsidRPr="007C2E8A">
              <w:rPr>
                <w:sz w:val="24"/>
                <w:szCs w:val="24"/>
              </w:rPr>
              <w:t>arise?</w:t>
            </w:r>
          </w:p>
          <w:p w14:paraId="1922D5D9" w14:textId="2B229990" w:rsidR="00CD5E0F" w:rsidRPr="007C2E8A" w:rsidRDefault="00CD5E0F" w:rsidP="00552B12">
            <w:pPr>
              <w:pStyle w:val="ListParagraph"/>
              <w:numPr>
                <w:ilvl w:val="1"/>
                <w:numId w:val="20"/>
              </w:numPr>
              <w:spacing w:line="240" w:lineRule="auto"/>
              <w:rPr>
                <w:sz w:val="24"/>
                <w:szCs w:val="24"/>
              </w:rPr>
            </w:pPr>
            <w:r w:rsidRPr="007C2E8A">
              <w:rPr>
                <w:sz w:val="24"/>
                <w:szCs w:val="24"/>
              </w:rPr>
              <w:t xml:space="preserve">(1) </w:t>
            </w:r>
            <w:r w:rsidR="00E56D88" w:rsidRPr="007C2E8A">
              <w:rPr>
                <w:sz w:val="24"/>
                <w:szCs w:val="24"/>
              </w:rPr>
              <w:t>T</w:t>
            </w:r>
            <w:r w:rsidRPr="007C2E8A">
              <w:rPr>
                <w:sz w:val="24"/>
                <w:szCs w:val="24"/>
              </w:rPr>
              <w:t xml:space="preserve">he thing that inflicted the damage </w:t>
            </w:r>
            <w:r w:rsidR="00E56D88" w:rsidRPr="007C2E8A">
              <w:rPr>
                <w:sz w:val="24"/>
                <w:szCs w:val="24"/>
              </w:rPr>
              <w:t>must have been</w:t>
            </w:r>
            <w:r w:rsidRPr="007C2E8A">
              <w:rPr>
                <w:sz w:val="24"/>
                <w:szCs w:val="24"/>
              </w:rPr>
              <w:t xml:space="preserve"> under the sole management and control of the defendant or </w:t>
            </w:r>
            <w:r w:rsidR="00CB3368" w:rsidRPr="007C2E8A">
              <w:rPr>
                <w:sz w:val="24"/>
                <w:szCs w:val="24"/>
              </w:rPr>
              <w:t xml:space="preserve">someone for whom he is responsible or </w:t>
            </w:r>
            <w:r w:rsidRPr="007C2E8A">
              <w:rPr>
                <w:sz w:val="24"/>
                <w:szCs w:val="24"/>
              </w:rPr>
              <w:t xml:space="preserve">has a right to control. </w:t>
            </w:r>
          </w:p>
          <w:p w14:paraId="57F20806" w14:textId="23F737D4" w:rsidR="00CD5E0F" w:rsidRPr="007C2E8A" w:rsidRDefault="00CD5E0F" w:rsidP="00552B12">
            <w:pPr>
              <w:pStyle w:val="ListParagraph"/>
              <w:numPr>
                <w:ilvl w:val="1"/>
                <w:numId w:val="20"/>
              </w:numPr>
              <w:spacing w:line="240" w:lineRule="auto"/>
              <w:rPr>
                <w:sz w:val="24"/>
                <w:szCs w:val="24"/>
              </w:rPr>
            </w:pPr>
            <w:r w:rsidRPr="007C2E8A">
              <w:rPr>
                <w:sz w:val="24"/>
                <w:szCs w:val="24"/>
              </w:rPr>
              <w:t xml:space="preserve">(2) The occurrence </w:t>
            </w:r>
            <w:r w:rsidR="00E56D88" w:rsidRPr="007C2E8A">
              <w:rPr>
                <w:sz w:val="24"/>
                <w:szCs w:val="24"/>
              </w:rPr>
              <w:t>must be such that it could</w:t>
            </w:r>
            <w:r w:rsidRPr="007C2E8A">
              <w:rPr>
                <w:sz w:val="24"/>
                <w:szCs w:val="24"/>
              </w:rPr>
              <w:t xml:space="preserve"> not have happened without negligence. </w:t>
            </w:r>
          </w:p>
          <w:p w14:paraId="5E0E9778" w14:textId="0D92C713" w:rsidR="00E56D88" w:rsidRPr="007C2E8A" w:rsidRDefault="00CD5E0F" w:rsidP="00552B12">
            <w:pPr>
              <w:pStyle w:val="ListParagraph"/>
              <w:numPr>
                <w:ilvl w:val="1"/>
                <w:numId w:val="20"/>
              </w:numPr>
              <w:spacing w:line="240" w:lineRule="auto"/>
              <w:rPr>
                <w:sz w:val="24"/>
                <w:szCs w:val="24"/>
              </w:rPr>
            </w:pPr>
            <w:r w:rsidRPr="007C2E8A">
              <w:rPr>
                <w:sz w:val="24"/>
                <w:szCs w:val="24"/>
              </w:rPr>
              <w:t>(3)</w:t>
            </w:r>
            <w:r w:rsidR="00E56D88" w:rsidRPr="007C2E8A">
              <w:rPr>
                <w:sz w:val="24"/>
                <w:szCs w:val="24"/>
              </w:rPr>
              <w:t xml:space="preserve"> T</w:t>
            </w:r>
            <w:r w:rsidRPr="007C2E8A">
              <w:rPr>
                <w:sz w:val="24"/>
                <w:szCs w:val="24"/>
              </w:rPr>
              <w:t xml:space="preserve">here must be no evidence </w:t>
            </w:r>
            <w:r w:rsidR="008C05DB" w:rsidRPr="007C2E8A">
              <w:rPr>
                <w:sz w:val="24"/>
                <w:szCs w:val="24"/>
              </w:rPr>
              <w:t>of why or how the occurrence occurred</w:t>
            </w:r>
            <w:r w:rsidRPr="007C2E8A">
              <w:rPr>
                <w:sz w:val="24"/>
                <w:szCs w:val="24"/>
              </w:rPr>
              <w:t xml:space="preserve">. </w:t>
            </w:r>
          </w:p>
          <w:p w14:paraId="025885F8" w14:textId="31596FBA" w:rsidR="00E4427C" w:rsidRPr="007C2E8A" w:rsidRDefault="00CD5E0F" w:rsidP="00552B12">
            <w:pPr>
              <w:pStyle w:val="ListParagraph"/>
              <w:numPr>
                <w:ilvl w:val="2"/>
                <w:numId w:val="20"/>
              </w:numPr>
              <w:spacing w:line="240" w:lineRule="auto"/>
              <w:rPr>
                <w:sz w:val="24"/>
                <w:szCs w:val="24"/>
              </w:rPr>
            </w:pPr>
            <w:r w:rsidRPr="007C2E8A">
              <w:rPr>
                <w:sz w:val="24"/>
                <w:szCs w:val="24"/>
              </w:rPr>
              <w:t xml:space="preserve">If there is, </w:t>
            </w:r>
            <w:r w:rsidR="001015C3" w:rsidRPr="007C2E8A">
              <w:rPr>
                <w:sz w:val="24"/>
                <w:szCs w:val="24"/>
              </w:rPr>
              <w:t>an appeal to res ipsa loquitur is inappropriate</w:t>
            </w:r>
            <w:r w:rsidRPr="007C2E8A">
              <w:rPr>
                <w:sz w:val="24"/>
                <w:szCs w:val="24"/>
              </w:rPr>
              <w:t xml:space="preserve"> </w:t>
            </w:r>
            <w:r w:rsidR="00E56D88" w:rsidRPr="007C2E8A">
              <w:rPr>
                <w:sz w:val="24"/>
                <w:szCs w:val="24"/>
              </w:rPr>
              <w:t>because</w:t>
            </w:r>
            <w:r w:rsidRPr="007C2E8A">
              <w:rPr>
                <w:sz w:val="24"/>
                <w:szCs w:val="24"/>
              </w:rPr>
              <w:t xml:space="preserve"> the defendant's negligence must be determined on that evidence.</w:t>
            </w:r>
          </w:p>
          <w:p w14:paraId="5127E18D" w14:textId="77777777" w:rsidR="00CD5E0F" w:rsidRPr="007C2E8A" w:rsidRDefault="00CD5E0F" w:rsidP="00552B12">
            <w:pPr>
              <w:pStyle w:val="ListParagraph"/>
              <w:numPr>
                <w:ilvl w:val="1"/>
                <w:numId w:val="20"/>
              </w:numPr>
              <w:spacing w:line="240" w:lineRule="auto"/>
              <w:rPr>
                <w:sz w:val="24"/>
                <w:szCs w:val="24"/>
              </w:rPr>
            </w:pPr>
            <w:r w:rsidRPr="007C2E8A">
              <w:rPr>
                <w:sz w:val="24"/>
                <w:szCs w:val="24"/>
              </w:rPr>
              <w:t>If all three conditions are satisfied, it follows, on a balance of probability, that the defendant, or the person for whom he is responsible, must have been negligent.</w:t>
            </w:r>
          </w:p>
          <w:p w14:paraId="616C8C37" w14:textId="77777777" w:rsidR="00E56D88" w:rsidRPr="007C2E8A" w:rsidRDefault="0086148B" w:rsidP="00552B12">
            <w:pPr>
              <w:pStyle w:val="ListParagraph"/>
              <w:numPr>
                <w:ilvl w:val="0"/>
                <w:numId w:val="20"/>
              </w:numPr>
              <w:spacing w:line="240" w:lineRule="auto"/>
              <w:rPr>
                <w:sz w:val="24"/>
                <w:szCs w:val="24"/>
              </w:rPr>
            </w:pPr>
            <w:r w:rsidRPr="007C2E8A">
              <w:rPr>
                <w:sz w:val="24"/>
                <w:szCs w:val="24"/>
              </w:rPr>
              <w:t xml:space="preserve">The effect of the application of </w:t>
            </w:r>
            <w:r w:rsidRPr="007C2E8A">
              <w:rPr>
                <w:i/>
                <w:sz w:val="24"/>
                <w:szCs w:val="24"/>
              </w:rPr>
              <w:t>Res Ipsa Loquitur</w:t>
            </w:r>
          </w:p>
          <w:p w14:paraId="4B5665B5" w14:textId="77777777" w:rsidR="0086148B" w:rsidRPr="007C2E8A" w:rsidRDefault="00231263" w:rsidP="00552B12">
            <w:pPr>
              <w:pStyle w:val="ListParagraph"/>
              <w:numPr>
                <w:ilvl w:val="1"/>
                <w:numId w:val="20"/>
              </w:numPr>
              <w:spacing w:line="240" w:lineRule="auto"/>
              <w:rPr>
                <w:sz w:val="24"/>
                <w:szCs w:val="24"/>
              </w:rPr>
            </w:pPr>
            <w:r w:rsidRPr="007C2E8A">
              <w:rPr>
                <w:sz w:val="24"/>
                <w:szCs w:val="24"/>
              </w:rPr>
              <w:t xml:space="preserve">The doctrine of </w:t>
            </w:r>
            <w:r w:rsidRPr="007C2E8A">
              <w:rPr>
                <w:i/>
                <w:sz w:val="24"/>
                <w:szCs w:val="24"/>
              </w:rPr>
              <w:t>res ipsa loquitur</w:t>
            </w:r>
            <w:r w:rsidRPr="007C2E8A">
              <w:rPr>
                <w:sz w:val="24"/>
                <w:szCs w:val="24"/>
              </w:rPr>
              <w:t xml:space="preserve"> does not shift the burden of proof.</w:t>
            </w:r>
          </w:p>
          <w:p w14:paraId="49AA34A1" w14:textId="77777777" w:rsidR="000E1772" w:rsidRPr="007C2E8A" w:rsidRDefault="000E1772" w:rsidP="00552B12">
            <w:pPr>
              <w:pStyle w:val="ListParagraph"/>
              <w:numPr>
                <w:ilvl w:val="1"/>
                <w:numId w:val="20"/>
              </w:numPr>
              <w:spacing w:line="240" w:lineRule="auto"/>
              <w:rPr>
                <w:sz w:val="24"/>
                <w:szCs w:val="24"/>
              </w:rPr>
            </w:pPr>
            <w:r w:rsidRPr="007C2E8A">
              <w:rPr>
                <w:sz w:val="24"/>
                <w:szCs w:val="24"/>
              </w:rPr>
              <w:t>Quote from a textbook on the law of evidence written by Sopinka J:</w:t>
            </w:r>
          </w:p>
          <w:p w14:paraId="7FAC3D78" w14:textId="77777777" w:rsidR="000E1772" w:rsidRPr="007C2E8A" w:rsidRDefault="00C870CB" w:rsidP="00552B12">
            <w:pPr>
              <w:pStyle w:val="ListParagraph"/>
              <w:numPr>
                <w:ilvl w:val="1"/>
                <w:numId w:val="20"/>
              </w:numPr>
              <w:spacing w:line="240" w:lineRule="auto"/>
              <w:rPr>
                <w:sz w:val="24"/>
                <w:szCs w:val="24"/>
              </w:rPr>
            </w:pPr>
            <w:r w:rsidRPr="007C2E8A">
              <w:rPr>
                <w:sz w:val="24"/>
                <w:szCs w:val="24"/>
              </w:rPr>
              <w:t>“</w:t>
            </w:r>
            <w:r w:rsidRPr="007C2E8A">
              <w:rPr>
                <w:i/>
                <w:sz w:val="24"/>
                <w:szCs w:val="24"/>
              </w:rPr>
              <w:t>Res ipsa loquitur</w:t>
            </w:r>
            <w:r w:rsidRPr="007C2E8A">
              <w:rPr>
                <w:sz w:val="24"/>
                <w:szCs w:val="24"/>
              </w:rPr>
              <w:t>, correctly understood, means that circumstantial evidence constitutes reasonable evidence of negligence. Accordingly, the plaintiff is able to overcome a motion for a non-suit and the trial judge is required to instruct the jury on the issue of negligence. The jury may, but need not, find negligence: a permissible fact inference. If, at the conclusion of the case, it would be equally reasonable to infer negligence or no negligence, the plaintiff will lose since he or she bears the legal burden on this issue. Under this construction, the maxim is superfluous. It can be treated simply as a case of circumstantial evidence.”</w:t>
            </w:r>
          </w:p>
          <w:p w14:paraId="6F8AE0AB" w14:textId="67173D3D" w:rsidR="004D4164" w:rsidRPr="007C2E8A" w:rsidRDefault="00E066D4" w:rsidP="00552B12">
            <w:pPr>
              <w:pStyle w:val="ListParagraph"/>
              <w:numPr>
                <w:ilvl w:val="0"/>
                <w:numId w:val="20"/>
              </w:numPr>
              <w:spacing w:line="240" w:lineRule="auto"/>
              <w:rPr>
                <w:sz w:val="24"/>
                <w:szCs w:val="24"/>
              </w:rPr>
            </w:pPr>
            <w:r w:rsidRPr="007C2E8A">
              <w:rPr>
                <w:sz w:val="24"/>
                <w:szCs w:val="24"/>
              </w:rPr>
              <w:t>Res Ipsa Loquitur has gotten confusing</w:t>
            </w:r>
            <w:r w:rsidR="00A86E33" w:rsidRPr="007C2E8A">
              <w:rPr>
                <w:sz w:val="24"/>
                <w:szCs w:val="24"/>
              </w:rPr>
              <w:t>,</w:t>
            </w:r>
            <w:r w:rsidRPr="007C2E8A">
              <w:rPr>
                <w:sz w:val="24"/>
                <w:szCs w:val="24"/>
              </w:rPr>
              <w:t xml:space="preserve"> </w:t>
            </w:r>
            <w:r w:rsidR="00603E83" w:rsidRPr="007C2E8A">
              <w:rPr>
                <w:sz w:val="24"/>
                <w:szCs w:val="24"/>
              </w:rPr>
              <w:t xml:space="preserve">so </w:t>
            </w:r>
            <w:r w:rsidRPr="007C2E8A">
              <w:rPr>
                <w:sz w:val="24"/>
                <w:szCs w:val="24"/>
              </w:rPr>
              <w:t>let’s not use it as an independent doctrine of law.</w:t>
            </w:r>
          </w:p>
          <w:p w14:paraId="4DAB7D7D" w14:textId="77777777" w:rsidR="00E066D4" w:rsidRPr="007C2E8A" w:rsidRDefault="007B7EBC" w:rsidP="00552B12">
            <w:pPr>
              <w:pStyle w:val="ListParagraph"/>
              <w:numPr>
                <w:ilvl w:val="0"/>
                <w:numId w:val="20"/>
              </w:numPr>
              <w:spacing w:line="240" w:lineRule="auto"/>
              <w:rPr>
                <w:sz w:val="24"/>
                <w:szCs w:val="24"/>
              </w:rPr>
            </w:pPr>
            <w:r w:rsidRPr="007C2E8A">
              <w:rPr>
                <w:sz w:val="24"/>
                <w:szCs w:val="24"/>
              </w:rPr>
              <w:lastRenderedPageBreak/>
              <w:t>“[Circumstantial evidence] is more sensibly dealt with by the trier of fact, who should weigh the circumstantial evidence with the direct evidence, if any, to determine whether the plaintiff has established on a balance of probabilities a </w:t>
            </w:r>
            <w:r w:rsidRPr="007C2E8A">
              <w:rPr>
                <w:i/>
                <w:sz w:val="24"/>
                <w:szCs w:val="24"/>
              </w:rPr>
              <w:t>prima facie</w:t>
            </w:r>
            <w:r w:rsidRPr="007C2E8A">
              <w:rPr>
                <w:sz w:val="24"/>
                <w:szCs w:val="24"/>
              </w:rPr>
              <w:t> case of negligence against the defendant. Once the plaintiff has done so, the defendant must present evidence negating that of the plaintiff or necessarily the plaintiff will succeed.”</w:t>
            </w:r>
          </w:p>
          <w:p w14:paraId="0B470942" w14:textId="77777777" w:rsidR="001F3B67" w:rsidRPr="007C2E8A" w:rsidRDefault="001F3B67" w:rsidP="00552B12">
            <w:pPr>
              <w:pStyle w:val="ListParagraph"/>
              <w:numPr>
                <w:ilvl w:val="0"/>
                <w:numId w:val="20"/>
              </w:numPr>
              <w:spacing w:line="240" w:lineRule="auto"/>
              <w:rPr>
                <w:sz w:val="24"/>
                <w:szCs w:val="24"/>
              </w:rPr>
            </w:pPr>
            <w:r w:rsidRPr="007C2E8A">
              <w:rPr>
                <w:sz w:val="24"/>
                <w:szCs w:val="24"/>
              </w:rPr>
              <w:t>Application to present case</w:t>
            </w:r>
          </w:p>
          <w:p w14:paraId="380B8F04" w14:textId="3835A766" w:rsidR="001F3B67" w:rsidRPr="007C2E8A" w:rsidRDefault="001F3B67" w:rsidP="00552B12">
            <w:pPr>
              <w:pStyle w:val="ListParagraph"/>
              <w:numPr>
                <w:ilvl w:val="1"/>
                <w:numId w:val="20"/>
              </w:numPr>
              <w:spacing w:line="240" w:lineRule="auto"/>
              <w:rPr>
                <w:sz w:val="24"/>
                <w:szCs w:val="24"/>
              </w:rPr>
            </w:pPr>
            <w:r w:rsidRPr="007C2E8A">
              <w:rPr>
                <w:sz w:val="24"/>
                <w:szCs w:val="24"/>
              </w:rPr>
              <w:t xml:space="preserve">We barely </w:t>
            </w:r>
            <w:r w:rsidR="00813AEE" w:rsidRPr="007C2E8A">
              <w:rPr>
                <w:sz w:val="24"/>
                <w:szCs w:val="24"/>
              </w:rPr>
              <w:t>had any evidence, and all we knew</w:t>
            </w:r>
            <w:r w:rsidR="00603E83" w:rsidRPr="007C2E8A">
              <w:rPr>
                <w:sz w:val="24"/>
                <w:szCs w:val="24"/>
              </w:rPr>
              <w:t xml:space="preserve"> was </w:t>
            </w:r>
            <w:r w:rsidR="00813AEE" w:rsidRPr="007C2E8A">
              <w:rPr>
                <w:sz w:val="24"/>
                <w:szCs w:val="24"/>
              </w:rPr>
              <w:t xml:space="preserve">that </w:t>
            </w:r>
            <w:r w:rsidR="00603E83" w:rsidRPr="007C2E8A">
              <w:rPr>
                <w:sz w:val="24"/>
                <w:szCs w:val="24"/>
              </w:rPr>
              <w:t>the car was going at a normal speed,</w:t>
            </w:r>
            <w:r w:rsidRPr="007C2E8A">
              <w:rPr>
                <w:sz w:val="24"/>
                <w:szCs w:val="24"/>
              </w:rPr>
              <w:t xml:space="preserve"> and the weather was terrible. Terrible weather events can cause accidents no matter the degree of care taken.</w:t>
            </w:r>
          </w:p>
          <w:p w14:paraId="29BE9062" w14:textId="67C656AE" w:rsidR="001F3B67" w:rsidRPr="007C2E8A" w:rsidRDefault="001F3B67" w:rsidP="00552B12">
            <w:pPr>
              <w:pStyle w:val="ListParagraph"/>
              <w:numPr>
                <w:ilvl w:val="1"/>
                <w:numId w:val="20"/>
              </w:numPr>
              <w:spacing w:line="240" w:lineRule="auto"/>
              <w:rPr>
                <w:sz w:val="24"/>
                <w:szCs w:val="24"/>
              </w:rPr>
            </w:pPr>
            <w:r w:rsidRPr="007C2E8A">
              <w:rPr>
                <w:sz w:val="24"/>
                <w:szCs w:val="24"/>
              </w:rPr>
              <w:t xml:space="preserve">Therefore, the circumstantial evidence in this case is insufficient to create a </w:t>
            </w:r>
            <w:r w:rsidRPr="007C2E8A">
              <w:rPr>
                <w:i/>
                <w:sz w:val="24"/>
                <w:szCs w:val="24"/>
              </w:rPr>
              <w:t>prima facie</w:t>
            </w:r>
            <w:r w:rsidRPr="007C2E8A">
              <w:rPr>
                <w:sz w:val="24"/>
                <w:szCs w:val="24"/>
              </w:rPr>
              <w:t xml:space="preserve"> </w:t>
            </w:r>
            <w:r w:rsidR="00603E83" w:rsidRPr="007C2E8A">
              <w:rPr>
                <w:sz w:val="24"/>
                <w:szCs w:val="24"/>
              </w:rPr>
              <w:t>case of negligence against the defendant.</w:t>
            </w:r>
          </w:p>
        </w:tc>
      </w:tr>
    </w:tbl>
    <w:p w14:paraId="4337617D" w14:textId="77777777" w:rsidR="009800B6" w:rsidRPr="0006230A" w:rsidRDefault="009800B6" w:rsidP="009800B6">
      <w:pPr>
        <w:rPr>
          <w:lang w:val="en-CA"/>
        </w:rPr>
      </w:pPr>
    </w:p>
    <w:p w14:paraId="7704DA49" w14:textId="5BC53C5B" w:rsidR="00FB71E6" w:rsidRPr="0006230A" w:rsidRDefault="00EE3047" w:rsidP="00EE3047">
      <w:pPr>
        <w:pStyle w:val="Heading1"/>
        <w:rPr>
          <w:lang w:val="en-CA"/>
        </w:rPr>
      </w:pPr>
      <w:bookmarkStart w:id="71" w:name="_Toc182171121"/>
      <w:r w:rsidRPr="0006230A">
        <w:rPr>
          <w:lang w:val="en-CA"/>
        </w:rPr>
        <w:t>Chapter Three: Duty and Remoteness</w:t>
      </w:r>
      <w:bookmarkEnd w:id="71"/>
    </w:p>
    <w:p w14:paraId="553B44BD" w14:textId="1D61AC6E" w:rsidR="00EE3047" w:rsidRPr="0006230A" w:rsidRDefault="00EE3047" w:rsidP="00EE3047">
      <w:pPr>
        <w:pStyle w:val="Heading2"/>
        <w:rPr>
          <w:lang w:val="en-CA"/>
        </w:rPr>
      </w:pPr>
      <w:bookmarkStart w:id="72" w:name="_Toc182171122"/>
      <w:r w:rsidRPr="0006230A">
        <w:rPr>
          <w:lang w:val="en-CA"/>
        </w:rPr>
        <w:t>Section One: Duty</w:t>
      </w:r>
      <w:bookmarkEnd w:id="72"/>
    </w:p>
    <w:p w14:paraId="501AC2C8" w14:textId="33E79B04" w:rsidR="00EE3047" w:rsidRPr="0006230A" w:rsidRDefault="00F51FF2" w:rsidP="00F51FF2">
      <w:pPr>
        <w:pStyle w:val="Heading3"/>
        <w:rPr>
          <w:lang w:val="en-CA"/>
        </w:rPr>
      </w:pPr>
      <w:bookmarkStart w:id="73" w:name="_Toc182171123"/>
      <w:r w:rsidRPr="0045390A">
        <w:rPr>
          <w:i/>
          <w:iCs/>
          <w:lang w:val="en-CA"/>
        </w:rPr>
        <w:t>Winterbottom v Wright</w:t>
      </w:r>
      <w:r w:rsidRPr="0006230A">
        <w:rPr>
          <w:lang w:val="en-CA"/>
        </w:rPr>
        <w:t xml:space="preserve"> (1842), 152 ER 40</w:t>
      </w:r>
      <w:r w:rsidR="00F8067D" w:rsidRPr="0006230A">
        <w:rPr>
          <w:lang w:val="en-CA"/>
        </w:rPr>
        <w:t>2 (Ex Ct)</w:t>
      </w:r>
      <w:r w:rsidR="00D565D9" w:rsidRPr="0006230A">
        <w:rPr>
          <w:lang w:val="en-CA"/>
        </w:rPr>
        <w:t xml:space="preserve"> – Privity of Contract</w:t>
      </w:r>
      <w:bookmarkEnd w:id="73"/>
    </w:p>
    <w:tbl>
      <w:tblPr>
        <w:tblStyle w:val="TableGrid1"/>
        <w:tblW w:w="0" w:type="auto"/>
        <w:tblLook w:val="04A0" w:firstRow="1" w:lastRow="0" w:firstColumn="1" w:lastColumn="0" w:noHBand="0" w:noVBand="1"/>
      </w:tblPr>
      <w:tblGrid>
        <w:gridCol w:w="9350"/>
      </w:tblGrid>
      <w:tr w:rsidR="000D2586" w:rsidRPr="0006230A" w14:paraId="7467AC0B" w14:textId="77777777">
        <w:tc>
          <w:tcPr>
            <w:tcW w:w="9350" w:type="dxa"/>
          </w:tcPr>
          <w:p w14:paraId="7394919B" w14:textId="77777777" w:rsidR="000D2586" w:rsidRPr="0006230A" w:rsidRDefault="000D2586" w:rsidP="000D2586">
            <w:pPr>
              <w:rPr>
                <w:lang w:val="en-CA"/>
              </w:rPr>
            </w:pPr>
            <w:r w:rsidRPr="007C2E8A">
              <w:rPr>
                <w:b/>
                <w:lang w:val="en-CA"/>
              </w:rPr>
              <w:t>Facts</w:t>
            </w:r>
            <w:r w:rsidRPr="0006230A">
              <w:rPr>
                <w:lang w:val="en-CA"/>
              </w:rPr>
              <w:t>:</w:t>
            </w:r>
          </w:p>
          <w:p w14:paraId="6FA9F0CE" w14:textId="03DF6D74" w:rsidR="00C91E5F" w:rsidRPr="0006230A" w:rsidRDefault="002B010C" w:rsidP="00552B12">
            <w:pPr>
              <w:numPr>
                <w:ilvl w:val="0"/>
                <w:numId w:val="23"/>
              </w:numPr>
              <w:contextualSpacing/>
              <w:rPr>
                <w:lang w:val="en-CA"/>
              </w:rPr>
            </w:pPr>
            <w:r w:rsidRPr="0006230A">
              <w:rPr>
                <w:lang w:val="en-CA"/>
              </w:rPr>
              <w:t xml:space="preserve">The </w:t>
            </w:r>
            <w:r w:rsidR="009D5D9B" w:rsidRPr="0006230A">
              <w:rPr>
                <w:lang w:val="en-CA"/>
              </w:rPr>
              <w:t>defendant (Wright)</w:t>
            </w:r>
            <w:r w:rsidRPr="0006230A">
              <w:rPr>
                <w:lang w:val="en-CA"/>
              </w:rPr>
              <w:t xml:space="preserve"> contracted with the Postmaster-General to provide a mail coach to convey </w:t>
            </w:r>
            <w:r w:rsidR="001A000E" w:rsidRPr="0006230A">
              <w:rPr>
                <w:lang w:val="en-CA"/>
              </w:rPr>
              <w:t>mail along a certain route.</w:t>
            </w:r>
          </w:p>
          <w:p w14:paraId="72AF1A91" w14:textId="73D3537C" w:rsidR="009D5D9B" w:rsidRPr="0006230A" w:rsidRDefault="00C91E5F" w:rsidP="00552B12">
            <w:pPr>
              <w:numPr>
                <w:ilvl w:val="1"/>
                <w:numId w:val="23"/>
              </w:numPr>
              <w:contextualSpacing/>
              <w:rPr>
                <w:lang w:val="en-CA"/>
              </w:rPr>
            </w:pPr>
            <w:r w:rsidRPr="0006230A">
              <w:rPr>
                <w:lang w:val="en-CA"/>
              </w:rPr>
              <w:t>Under that contract</w:t>
            </w:r>
            <w:r w:rsidR="00165289" w:rsidRPr="0006230A">
              <w:rPr>
                <w:lang w:val="en-CA"/>
              </w:rPr>
              <w:t>,</w:t>
            </w:r>
            <w:r w:rsidRPr="0006230A">
              <w:rPr>
                <w:lang w:val="en-CA"/>
              </w:rPr>
              <w:t xml:space="preserve"> </w:t>
            </w:r>
            <w:r w:rsidR="00C26374" w:rsidRPr="0006230A">
              <w:rPr>
                <w:lang w:val="en-CA"/>
              </w:rPr>
              <w:t xml:space="preserve">the defendant </w:t>
            </w:r>
            <w:r w:rsidR="001A000E" w:rsidRPr="0006230A">
              <w:rPr>
                <w:lang w:val="en-CA"/>
              </w:rPr>
              <w:t>agreed</w:t>
            </w:r>
            <w:r w:rsidR="0030504B" w:rsidRPr="0006230A">
              <w:rPr>
                <w:lang w:val="en-CA"/>
              </w:rPr>
              <w:t xml:space="preserve"> to keep the mail coach </w:t>
            </w:r>
            <w:r w:rsidR="00820321" w:rsidRPr="0006230A">
              <w:rPr>
                <w:lang w:val="en-CA"/>
              </w:rPr>
              <w:t>in a “fit, proper, safe, and secure state and condition</w:t>
            </w:r>
            <w:r w:rsidR="00F06D22" w:rsidRPr="0006230A">
              <w:rPr>
                <w:lang w:val="en-CA"/>
              </w:rPr>
              <w:t>,</w:t>
            </w:r>
            <w:r w:rsidR="00820321" w:rsidRPr="0006230A">
              <w:rPr>
                <w:lang w:val="en-CA"/>
              </w:rPr>
              <w:t>”</w:t>
            </w:r>
            <w:r w:rsidR="00F06D22" w:rsidRPr="0006230A">
              <w:rPr>
                <w:lang w:val="en-CA"/>
              </w:rPr>
              <w:t xml:space="preserve"> so he was </w:t>
            </w:r>
            <w:r w:rsidR="001A000E" w:rsidRPr="0006230A">
              <w:rPr>
                <w:lang w:val="en-CA"/>
              </w:rPr>
              <w:t xml:space="preserve">under “the sole and exclusive </w:t>
            </w:r>
            <w:r w:rsidR="001A000E" w:rsidRPr="0006230A">
              <w:rPr>
                <w:b/>
                <w:bCs/>
                <w:lang w:val="en-CA"/>
              </w:rPr>
              <w:t>duty</w:t>
            </w:r>
            <w:r w:rsidR="001A000E" w:rsidRPr="0006230A">
              <w:rPr>
                <w:lang w:val="en-CA"/>
              </w:rPr>
              <w:t>”</w:t>
            </w:r>
            <w:r w:rsidR="00F06D22" w:rsidRPr="0006230A">
              <w:rPr>
                <w:lang w:val="en-CA"/>
              </w:rPr>
              <w:t xml:space="preserve"> </w:t>
            </w:r>
            <w:r w:rsidR="001A000E" w:rsidRPr="0006230A">
              <w:rPr>
                <w:lang w:val="en-CA"/>
              </w:rPr>
              <w:t xml:space="preserve">to provide for its </w:t>
            </w:r>
            <w:r w:rsidR="00F06D22" w:rsidRPr="0006230A">
              <w:rPr>
                <w:lang w:val="en-CA"/>
              </w:rPr>
              <w:t>maintenance and repair</w:t>
            </w:r>
            <w:r w:rsidR="001A000E" w:rsidRPr="0006230A">
              <w:rPr>
                <w:lang w:val="en-CA"/>
              </w:rPr>
              <w:t xml:space="preserve"> such that it was in a “fit, proper, safe, and secure state and condition” </w:t>
            </w:r>
            <w:r w:rsidR="002916FB" w:rsidRPr="0006230A">
              <w:rPr>
                <w:lang w:val="en-CA"/>
              </w:rPr>
              <w:t>to fulfil</w:t>
            </w:r>
            <w:r w:rsidR="001A000E" w:rsidRPr="0006230A">
              <w:rPr>
                <w:lang w:val="en-CA"/>
              </w:rPr>
              <w:t xml:space="preserve"> the contract</w:t>
            </w:r>
            <w:r w:rsidR="002916FB" w:rsidRPr="0006230A">
              <w:rPr>
                <w:lang w:val="en-CA"/>
              </w:rPr>
              <w:t>.</w:t>
            </w:r>
            <w:r w:rsidR="002B010C" w:rsidRPr="0006230A">
              <w:rPr>
                <w:lang w:val="en-CA"/>
              </w:rPr>
              <w:t xml:space="preserve"> </w:t>
            </w:r>
          </w:p>
          <w:p w14:paraId="08119619" w14:textId="743679B4" w:rsidR="00F06D22" w:rsidRPr="0006230A" w:rsidRDefault="003A5A51" w:rsidP="00552B12">
            <w:pPr>
              <w:numPr>
                <w:ilvl w:val="0"/>
                <w:numId w:val="23"/>
              </w:numPr>
              <w:contextualSpacing/>
              <w:rPr>
                <w:lang w:val="en-CA"/>
              </w:rPr>
            </w:pPr>
            <w:r w:rsidRPr="0006230A">
              <w:rPr>
                <w:lang w:val="en-CA"/>
              </w:rPr>
              <w:t xml:space="preserve">Atkinson </w:t>
            </w:r>
            <w:r w:rsidR="002865A0" w:rsidRPr="0006230A">
              <w:rPr>
                <w:lang w:val="en-CA"/>
              </w:rPr>
              <w:t>contracted</w:t>
            </w:r>
            <w:r w:rsidRPr="0006230A">
              <w:rPr>
                <w:lang w:val="en-CA"/>
              </w:rPr>
              <w:t xml:space="preserve"> with the Postmaster-General to supply horses and coachmen to drive the mail coach along that route.</w:t>
            </w:r>
          </w:p>
          <w:p w14:paraId="3423424B" w14:textId="6E7B1E83" w:rsidR="0047187A" w:rsidRPr="0006230A" w:rsidRDefault="0047187A" w:rsidP="00552B12">
            <w:pPr>
              <w:numPr>
                <w:ilvl w:val="0"/>
                <w:numId w:val="23"/>
              </w:numPr>
              <w:contextualSpacing/>
              <w:rPr>
                <w:lang w:val="en-CA"/>
              </w:rPr>
            </w:pPr>
            <w:r w:rsidRPr="0006230A">
              <w:rPr>
                <w:lang w:val="en-CA"/>
              </w:rPr>
              <w:t>The plaintiff had a</w:t>
            </w:r>
            <w:r w:rsidR="0035772E" w:rsidRPr="0006230A">
              <w:rPr>
                <w:lang w:val="en-CA"/>
              </w:rPr>
              <w:t>n employment</w:t>
            </w:r>
            <w:r w:rsidRPr="0006230A">
              <w:rPr>
                <w:lang w:val="en-CA"/>
              </w:rPr>
              <w:t xml:space="preserve"> contract </w:t>
            </w:r>
            <w:r w:rsidR="0035772E" w:rsidRPr="0006230A">
              <w:rPr>
                <w:lang w:val="en-CA"/>
              </w:rPr>
              <w:t>with Atkinson to drive the mail coach along the route.</w:t>
            </w:r>
          </w:p>
          <w:p w14:paraId="39FE4501" w14:textId="2A244E19" w:rsidR="008D7464" w:rsidRPr="0006230A" w:rsidRDefault="008D7464" w:rsidP="00552B12">
            <w:pPr>
              <w:numPr>
                <w:ilvl w:val="0"/>
                <w:numId w:val="23"/>
              </w:numPr>
              <w:contextualSpacing/>
              <w:rPr>
                <w:lang w:val="en-CA"/>
              </w:rPr>
            </w:pPr>
            <w:r w:rsidRPr="0006230A">
              <w:rPr>
                <w:lang w:val="en-CA"/>
              </w:rPr>
              <w:t xml:space="preserve">The plaintiff was injured </w:t>
            </w:r>
            <w:r w:rsidR="001D0C00" w:rsidRPr="0006230A">
              <w:rPr>
                <w:lang w:val="en-CA"/>
              </w:rPr>
              <w:t>during</w:t>
            </w:r>
            <w:r w:rsidRPr="0006230A">
              <w:rPr>
                <w:lang w:val="en-CA"/>
              </w:rPr>
              <w:t xml:space="preserve"> his employment when a wheel broke off the coach</w:t>
            </w:r>
            <w:r w:rsidR="00F80B0C" w:rsidRPr="0006230A">
              <w:rPr>
                <w:lang w:val="en-CA"/>
              </w:rPr>
              <w:t>.</w:t>
            </w:r>
          </w:p>
          <w:p w14:paraId="71A25880" w14:textId="3CD0065A" w:rsidR="00F80B0C" w:rsidRPr="0006230A" w:rsidRDefault="00F80B0C" w:rsidP="00552B12">
            <w:pPr>
              <w:numPr>
                <w:ilvl w:val="0"/>
                <w:numId w:val="23"/>
              </w:numPr>
              <w:contextualSpacing/>
              <w:rPr>
                <w:lang w:val="en-CA"/>
              </w:rPr>
            </w:pPr>
            <w:r w:rsidRPr="0006230A">
              <w:rPr>
                <w:lang w:val="en-CA"/>
              </w:rPr>
              <w:t xml:space="preserve">The wheel broke because </w:t>
            </w:r>
            <w:r w:rsidR="008F6791" w:rsidRPr="0006230A">
              <w:rPr>
                <w:lang w:val="en-CA"/>
              </w:rPr>
              <w:t>there were “latent defects” in the vehicle’s construction.</w:t>
            </w:r>
          </w:p>
          <w:p w14:paraId="25A2DF92" w14:textId="2251EAA5" w:rsidR="000D2586" w:rsidRPr="0006230A" w:rsidRDefault="006F0D2A" w:rsidP="00552B12">
            <w:pPr>
              <w:numPr>
                <w:ilvl w:val="0"/>
                <w:numId w:val="23"/>
              </w:numPr>
              <w:contextualSpacing/>
              <w:rPr>
                <w:lang w:val="en-CA"/>
              </w:rPr>
            </w:pPr>
            <w:r w:rsidRPr="0006230A">
              <w:rPr>
                <w:lang w:val="en-CA"/>
              </w:rPr>
              <w:t>The plaintiff then sued the defendant, not his employers</w:t>
            </w:r>
            <w:r w:rsidR="00115A02" w:rsidRPr="0006230A">
              <w:rPr>
                <w:lang w:val="en-CA"/>
              </w:rPr>
              <w:t xml:space="preserve">, for </w:t>
            </w:r>
            <w:r w:rsidR="002865A0" w:rsidRPr="0006230A">
              <w:rPr>
                <w:lang w:val="en-CA"/>
              </w:rPr>
              <w:t xml:space="preserve">violating </w:t>
            </w:r>
            <w:r w:rsidR="00115A02" w:rsidRPr="0006230A">
              <w:rPr>
                <w:lang w:val="en-CA"/>
              </w:rPr>
              <w:t xml:space="preserve">the defendant’s duty </w:t>
            </w:r>
            <w:r w:rsidR="00473A3E" w:rsidRPr="0006230A">
              <w:rPr>
                <w:lang w:val="en-CA"/>
              </w:rPr>
              <w:t xml:space="preserve">of care under </w:t>
            </w:r>
            <w:r w:rsidR="007D4A44" w:rsidRPr="0006230A">
              <w:rPr>
                <w:lang w:val="en-CA"/>
              </w:rPr>
              <w:t>the defendant’s</w:t>
            </w:r>
            <w:r w:rsidR="00473A3E" w:rsidRPr="0006230A">
              <w:rPr>
                <w:lang w:val="en-CA"/>
              </w:rPr>
              <w:t xml:space="preserve"> contract with the Postmaster General.</w:t>
            </w:r>
          </w:p>
        </w:tc>
      </w:tr>
      <w:tr w:rsidR="000D2586" w:rsidRPr="0006230A" w14:paraId="240C28BD" w14:textId="77777777">
        <w:tc>
          <w:tcPr>
            <w:tcW w:w="9350" w:type="dxa"/>
          </w:tcPr>
          <w:p w14:paraId="48401131" w14:textId="44B1DDD7" w:rsidR="000D2586" w:rsidRPr="0006230A" w:rsidRDefault="007D4A44" w:rsidP="000D2586">
            <w:pPr>
              <w:rPr>
                <w:lang w:val="en-CA"/>
              </w:rPr>
            </w:pPr>
            <w:r w:rsidRPr="007C2E8A">
              <w:rPr>
                <w:b/>
                <w:lang w:val="en-CA"/>
              </w:rPr>
              <w:t>Plaintiff’s position</w:t>
            </w:r>
            <w:r w:rsidR="000D2586" w:rsidRPr="0006230A">
              <w:rPr>
                <w:lang w:val="en-CA"/>
              </w:rPr>
              <w:t>:</w:t>
            </w:r>
          </w:p>
          <w:p w14:paraId="5CE04D8E" w14:textId="4F9F10A0" w:rsidR="000D2586" w:rsidRPr="0006230A" w:rsidRDefault="00AA4782" w:rsidP="00552B12">
            <w:pPr>
              <w:numPr>
                <w:ilvl w:val="0"/>
                <w:numId w:val="23"/>
              </w:numPr>
              <w:contextualSpacing/>
              <w:rPr>
                <w:lang w:val="en-CA"/>
              </w:rPr>
            </w:pPr>
            <w:r w:rsidRPr="0006230A">
              <w:rPr>
                <w:lang w:val="en-CA"/>
              </w:rPr>
              <w:t xml:space="preserve">I only </w:t>
            </w:r>
            <w:r w:rsidR="00A8630A" w:rsidRPr="0006230A">
              <w:rPr>
                <w:lang w:val="en-CA"/>
              </w:rPr>
              <w:t>entered</w:t>
            </w:r>
            <w:r w:rsidRPr="0006230A">
              <w:rPr>
                <w:lang w:val="en-CA"/>
              </w:rPr>
              <w:t xml:space="preserve"> </w:t>
            </w:r>
            <w:r w:rsidR="0066647E" w:rsidRPr="0006230A">
              <w:rPr>
                <w:lang w:val="en-CA"/>
              </w:rPr>
              <w:t xml:space="preserve">an employment contract to drive the coach because I believed I could rely on </w:t>
            </w:r>
            <w:r w:rsidR="00E63BFB" w:rsidRPr="0006230A">
              <w:rPr>
                <w:lang w:val="en-CA"/>
              </w:rPr>
              <w:t>the contracts relating to my employment</w:t>
            </w:r>
            <w:r w:rsidR="00A8630A" w:rsidRPr="0006230A">
              <w:rPr>
                <w:lang w:val="en-CA"/>
              </w:rPr>
              <w:t xml:space="preserve">, including the one between </w:t>
            </w:r>
            <w:r w:rsidR="00A8630A" w:rsidRPr="0006230A">
              <w:rPr>
                <w:lang w:val="en-CA"/>
              </w:rPr>
              <w:lastRenderedPageBreak/>
              <w:t xml:space="preserve">the defendant and </w:t>
            </w:r>
            <w:r w:rsidR="002865A0" w:rsidRPr="0006230A">
              <w:rPr>
                <w:lang w:val="en-CA"/>
              </w:rPr>
              <w:t xml:space="preserve">the </w:t>
            </w:r>
            <w:r w:rsidR="00A8630A" w:rsidRPr="0006230A">
              <w:rPr>
                <w:lang w:val="en-CA"/>
              </w:rPr>
              <w:t>Postmaster General</w:t>
            </w:r>
            <w:r w:rsidR="002865A0" w:rsidRPr="0006230A">
              <w:rPr>
                <w:lang w:val="en-CA"/>
              </w:rPr>
              <w:t>,</w:t>
            </w:r>
            <w:r w:rsidR="00A8630A" w:rsidRPr="0006230A">
              <w:rPr>
                <w:lang w:val="en-CA"/>
              </w:rPr>
              <w:t xml:space="preserve"> to provide a properly maintained mail coach.</w:t>
            </w:r>
          </w:p>
        </w:tc>
      </w:tr>
      <w:tr w:rsidR="000D2586" w:rsidRPr="0006230A" w14:paraId="58D5BE75" w14:textId="77777777">
        <w:tc>
          <w:tcPr>
            <w:tcW w:w="9350" w:type="dxa"/>
          </w:tcPr>
          <w:p w14:paraId="0183A093" w14:textId="6DBF538A" w:rsidR="000D2586" w:rsidRPr="0006230A" w:rsidRDefault="00A8630A" w:rsidP="000D2586">
            <w:pPr>
              <w:rPr>
                <w:lang w:val="en-CA"/>
              </w:rPr>
            </w:pPr>
            <w:r w:rsidRPr="007C2E8A">
              <w:rPr>
                <w:b/>
                <w:lang w:val="en-CA"/>
              </w:rPr>
              <w:lastRenderedPageBreak/>
              <w:t>Defendant’s position</w:t>
            </w:r>
            <w:r w:rsidR="000D2586" w:rsidRPr="0006230A">
              <w:rPr>
                <w:lang w:val="en-CA"/>
              </w:rPr>
              <w:t>:</w:t>
            </w:r>
          </w:p>
          <w:p w14:paraId="31B3C693" w14:textId="5D7A968A" w:rsidR="000D2586" w:rsidRPr="0006230A" w:rsidRDefault="00C5240E" w:rsidP="00552B12">
            <w:pPr>
              <w:numPr>
                <w:ilvl w:val="0"/>
                <w:numId w:val="23"/>
              </w:numPr>
              <w:contextualSpacing/>
              <w:rPr>
                <w:lang w:val="en-CA"/>
              </w:rPr>
            </w:pPr>
            <w:r w:rsidRPr="0006230A">
              <w:rPr>
                <w:lang w:val="en-CA"/>
              </w:rPr>
              <w:t>I have no contract with the plaintiff, only with the Postmaster General</w:t>
            </w:r>
            <w:r w:rsidR="008F6791" w:rsidRPr="0006230A">
              <w:rPr>
                <w:lang w:val="en-CA"/>
              </w:rPr>
              <w:t>, so I have no contractual duties to the plaintiff.</w:t>
            </w:r>
          </w:p>
        </w:tc>
      </w:tr>
      <w:tr w:rsidR="000D2586" w:rsidRPr="0006230A" w14:paraId="10CD98AD" w14:textId="77777777">
        <w:tc>
          <w:tcPr>
            <w:tcW w:w="9350" w:type="dxa"/>
          </w:tcPr>
          <w:p w14:paraId="1AF877AB" w14:textId="77777777" w:rsidR="000D2586" w:rsidRPr="0006230A" w:rsidRDefault="000D2586" w:rsidP="000D2586">
            <w:pPr>
              <w:rPr>
                <w:lang w:val="en-CA"/>
              </w:rPr>
            </w:pPr>
            <w:r w:rsidRPr="007C2E8A">
              <w:rPr>
                <w:b/>
                <w:lang w:val="en-CA"/>
              </w:rPr>
              <w:t>Issues</w:t>
            </w:r>
            <w:r w:rsidRPr="0006230A">
              <w:rPr>
                <w:lang w:val="en-CA"/>
              </w:rPr>
              <w:t>:</w:t>
            </w:r>
          </w:p>
          <w:p w14:paraId="49139F28" w14:textId="56E30B43" w:rsidR="000D2586" w:rsidRPr="0006230A" w:rsidRDefault="00B1385B" w:rsidP="00552B12">
            <w:pPr>
              <w:numPr>
                <w:ilvl w:val="0"/>
                <w:numId w:val="23"/>
              </w:numPr>
              <w:contextualSpacing/>
              <w:rPr>
                <w:lang w:val="en-CA"/>
              </w:rPr>
            </w:pPr>
            <w:r w:rsidRPr="0006230A">
              <w:rPr>
                <w:lang w:val="en-CA"/>
              </w:rPr>
              <w:t>Can a third party to a contract sue a contracting party for a breach of its contractual obligations?</w:t>
            </w:r>
          </w:p>
        </w:tc>
      </w:tr>
      <w:tr w:rsidR="000D2586" w:rsidRPr="0006230A" w14:paraId="58253528" w14:textId="77777777">
        <w:tc>
          <w:tcPr>
            <w:tcW w:w="9350" w:type="dxa"/>
          </w:tcPr>
          <w:p w14:paraId="3A66E1D7" w14:textId="77777777" w:rsidR="000D2586" w:rsidRPr="0006230A" w:rsidRDefault="000D2586" w:rsidP="000D2586">
            <w:pPr>
              <w:rPr>
                <w:lang w:val="en-CA"/>
              </w:rPr>
            </w:pPr>
            <w:r w:rsidRPr="007C2E8A">
              <w:rPr>
                <w:b/>
                <w:lang w:val="en-CA"/>
              </w:rPr>
              <w:t>Held</w:t>
            </w:r>
            <w:r w:rsidRPr="0006230A">
              <w:rPr>
                <w:lang w:val="en-CA"/>
              </w:rPr>
              <w:t>:</w:t>
            </w:r>
          </w:p>
          <w:p w14:paraId="17F2C967" w14:textId="32568C15" w:rsidR="000D2586" w:rsidRPr="0006230A" w:rsidRDefault="00B37867" w:rsidP="00552B12">
            <w:pPr>
              <w:numPr>
                <w:ilvl w:val="0"/>
                <w:numId w:val="23"/>
              </w:numPr>
              <w:contextualSpacing/>
              <w:rPr>
                <w:lang w:val="en-CA"/>
              </w:rPr>
            </w:pPr>
            <w:r w:rsidRPr="0006230A">
              <w:rPr>
                <w:lang w:val="en-CA"/>
              </w:rPr>
              <w:t>Judgment for the defendant. The plaintiff does not have standing</w:t>
            </w:r>
            <w:r w:rsidR="000C0E4F" w:rsidRPr="0006230A">
              <w:rPr>
                <w:lang w:val="en-CA"/>
              </w:rPr>
              <w:t xml:space="preserve"> since he is a third party to the defendant’s contract.</w:t>
            </w:r>
          </w:p>
        </w:tc>
      </w:tr>
      <w:tr w:rsidR="000D2586" w:rsidRPr="0006230A" w14:paraId="7B945EF6" w14:textId="77777777">
        <w:tc>
          <w:tcPr>
            <w:tcW w:w="9350" w:type="dxa"/>
          </w:tcPr>
          <w:p w14:paraId="267516F9" w14:textId="77777777" w:rsidR="000D2586" w:rsidRPr="0006230A" w:rsidRDefault="000D2586" w:rsidP="000D2586">
            <w:pPr>
              <w:rPr>
                <w:lang w:val="en-CA"/>
              </w:rPr>
            </w:pPr>
            <w:r w:rsidRPr="007C2E8A">
              <w:rPr>
                <w:b/>
                <w:lang w:val="en-CA"/>
              </w:rPr>
              <w:t>Ratio</w:t>
            </w:r>
            <w:r w:rsidRPr="0006230A">
              <w:rPr>
                <w:lang w:val="en-CA"/>
              </w:rPr>
              <w:t>:</w:t>
            </w:r>
          </w:p>
          <w:p w14:paraId="74FF2752" w14:textId="491BCC91" w:rsidR="000D2586" w:rsidRPr="0006230A" w:rsidRDefault="008F6791" w:rsidP="00552B12">
            <w:pPr>
              <w:numPr>
                <w:ilvl w:val="0"/>
                <w:numId w:val="23"/>
              </w:numPr>
              <w:contextualSpacing/>
              <w:rPr>
                <w:lang w:val="en-CA"/>
              </w:rPr>
            </w:pPr>
            <w:r w:rsidRPr="0006230A">
              <w:rPr>
                <w:lang w:val="en-CA"/>
              </w:rPr>
              <w:t xml:space="preserve">Privity of Contract Doctrine: </w:t>
            </w:r>
            <w:r w:rsidR="002B010C" w:rsidRPr="0006230A">
              <w:rPr>
                <w:lang w:val="en-CA"/>
              </w:rPr>
              <w:t xml:space="preserve">Only a party to a contract can sue for breach of a contractual </w:t>
            </w:r>
            <w:r w:rsidR="00353A2E" w:rsidRPr="0006230A">
              <w:rPr>
                <w:lang w:val="en-CA"/>
              </w:rPr>
              <w:t>duty/obligation</w:t>
            </w:r>
            <w:r w:rsidR="00B47681" w:rsidRPr="0006230A">
              <w:rPr>
                <w:lang w:val="en-CA"/>
              </w:rPr>
              <w:t xml:space="preserve"> since a contract only creates obligations between the partie</w:t>
            </w:r>
            <w:r w:rsidR="00936EA2" w:rsidRPr="0006230A">
              <w:rPr>
                <w:lang w:val="en-CA"/>
              </w:rPr>
              <w:t>s to the agreement.</w:t>
            </w:r>
            <w:r w:rsidR="00353A2E" w:rsidRPr="0006230A">
              <w:rPr>
                <w:lang w:val="en-CA"/>
              </w:rPr>
              <w:t xml:space="preserve"> </w:t>
            </w:r>
          </w:p>
        </w:tc>
      </w:tr>
      <w:tr w:rsidR="000D2586" w:rsidRPr="0006230A" w14:paraId="357922B6" w14:textId="77777777">
        <w:tc>
          <w:tcPr>
            <w:tcW w:w="9350" w:type="dxa"/>
          </w:tcPr>
          <w:p w14:paraId="060BEC0C" w14:textId="77777777" w:rsidR="000D2586" w:rsidRPr="0006230A" w:rsidRDefault="000D2586" w:rsidP="000D2586">
            <w:pPr>
              <w:rPr>
                <w:lang w:val="en-CA"/>
              </w:rPr>
            </w:pPr>
            <w:r w:rsidRPr="007C2E8A">
              <w:rPr>
                <w:b/>
                <w:lang w:val="en-CA"/>
              </w:rPr>
              <w:t>Reasons</w:t>
            </w:r>
            <w:r w:rsidRPr="0006230A">
              <w:rPr>
                <w:lang w:val="en-CA"/>
              </w:rPr>
              <w:t>:</w:t>
            </w:r>
          </w:p>
          <w:p w14:paraId="670C48B2" w14:textId="77777777" w:rsidR="000D2586" w:rsidRPr="0006230A" w:rsidRDefault="006C74E3" w:rsidP="00552B12">
            <w:pPr>
              <w:numPr>
                <w:ilvl w:val="0"/>
                <w:numId w:val="23"/>
              </w:numPr>
              <w:contextualSpacing/>
              <w:rPr>
                <w:lang w:val="en-CA"/>
              </w:rPr>
            </w:pPr>
            <w:r w:rsidRPr="0006230A">
              <w:rPr>
                <w:lang w:val="en-CA"/>
              </w:rPr>
              <w:t>Lord Abinger CB:</w:t>
            </w:r>
          </w:p>
          <w:p w14:paraId="674EDDCC" w14:textId="0B01927B" w:rsidR="006C74E3" w:rsidRPr="0006230A" w:rsidRDefault="00DE179F" w:rsidP="00552B12">
            <w:pPr>
              <w:numPr>
                <w:ilvl w:val="1"/>
                <w:numId w:val="23"/>
              </w:numPr>
              <w:contextualSpacing/>
              <w:rPr>
                <w:lang w:val="en-CA"/>
              </w:rPr>
            </w:pPr>
            <w:r w:rsidRPr="0006230A">
              <w:rPr>
                <w:lang w:val="en-CA"/>
              </w:rPr>
              <w:t>This claim is legally unprecedented</w:t>
            </w:r>
            <w:r w:rsidR="002865A0" w:rsidRPr="0006230A">
              <w:rPr>
                <w:lang w:val="en-CA"/>
              </w:rPr>
              <w:t>,</w:t>
            </w:r>
            <w:r w:rsidRPr="0006230A">
              <w:rPr>
                <w:lang w:val="en-CA"/>
              </w:rPr>
              <w:t xml:space="preserve"> so it must be wrong. </w:t>
            </w:r>
          </w:p>
          <w:p w14:paraId="02868779" w14:textId="77777777" w:rsidR="007721B5" w:rsidRPr="0006230A" w:rsidRDefault="007721B5" w:rsidP="00552B12">
            <w:pPr>
              <w:numPr>
                <w:ilvl w:val="1"/>
                <w:numId w:val="23"/>
              </w:numPr>
              <w:contextualSpacing/>
              <w:rPr>
                <w:lang w:val="en-CA"/>
              </w:rPr>
            </w:pPr>
            <w:r w:rsidRPr="0006230A">
              <w:rPr>
                <w:lang w:val="en-CA"/>
              </w:rPr>
              <w:t>There is no privity of contract between the parties</w:t>
            </w:r>
            <w:r w:rsidR="00316501" w:rsidRPr="0006230A">
              <w:rPr>
                <w:lang w:val="en-CA"/>
              </w:rPr>
              <w:t>.</w:t>
            </w:r>
          </w:p>
          <w:p w14:paraId="159AB973" w14:textId="77777777" w:rsidR="00316501" w:rsidRPr="0006230A" w:rsidRDefault="00316501" w:rsidP="00552B12">
            <w:pPr>
              <w:numPr>
                <w:ilvl w:val="1"/>
                <w:numId w:val="23"/>
              </w:numPr>
              <w:contextualSpacing/>
              <w:rPr>
                <w:lang w:val="en-CA"/>
              </w:rPr>
            </w:pPr>
            <w:r w:rsidRPr="0006230A">
              <w:rPr>
                <w:lang w:val="en-CA"/>
              </w:rPr>
              <w:t xml:space="preserve">If a third party to a contract can sue </w:t>
            </w:r>
            <w:r w:rsidR="0073008E" w:rsidRPr="0006230A">
              <w:rPr>
                <w:lang w:val="en-CA"/>
              </w:rPr>
              <w:t xml:space="preserve">a </w:t>
            </w:r>
            <w:r w:rsidR="00004B78" w:rsidRPr="0006230A">
              <w:rPr>
                <w:lang w:val="en-CA"/>
              </w:rPr>
              <w:t>contracting party, then anyone can sue anyone. This result is absurd, so the claim must be bad.</w:t>
            </w:r>
          </w:p>
          <w:p w14:paraId="09702252" w14:textId="66320778" w:rsidR="00E050F7" w:rsidRPr="0006230A" w:rsidRDefault="00E050F7" w:rsidP="00552B12">
            <w:pPr>
              <w:numPr>
                <w:ilvl w:val="0"/>
                <w:numId w:val="23"/>
              </w:numPr>
              <w:contextualSpacing/>
              <w:rPr>
                <w:lang w:val="en-CA"/>
              </w:rPr>
            </w:pPr>
            <w:r w:rsidRPr="0006230A">
              <w:rPr>
                <w:lang w:val="en-CA"/>
              </w:rPr>
              <w:t xml:space="preserve">Baron </w:t>
            </w:r>
            <w:r w:rsidR="009C7DD1" w:rsidRPr="0006230A">
              <w:rPr>
                <w:lang w:val="en-CA"/>
              </w:rPr>
              <w:t>Alderson</w:t>
            </w:r>
            <w:r w:rsidRPr="0006230A">
              <w:rPr>
                <w:lang w:val="en-CA"/>
              </w:rPr>
              <w:t>:</w:t>
            </w:r>
          </w:p>
          <w:p w14:paraId="2F789AB5" w14:textId="77777777" w:rsidR="003476F4" w:rsidRPr="0006230A" w:rsidRDefault="00541303" w:rsidP="00552B12">
            <w:pPr>
              <w:numPr>
                <w:ilvl w:val="1"/>
                <w:numId w:val="23"/>
              </w:numPr>
              <w:contextualSpacing/>
              <w:rPr>
                <w:lang w:val="en-CA"/>
              </w:rPr>
            </w:pPr>
            <w:r w:rsidRPr="0006230A">
              <w:rPr>
                <w:lang w:val="en-CA"/>
              </w:rPr>
              <w:t xml:space="preserve">The defendant’s contract was with the Postmaster General alone. </w:t>
            </w:r>
            <w:r w:rsidR="00FD6297" w:rsidRPr="0006230A">
              <w:rPr>
                <w:lang w:val="en-CA"/>
              </w:rPr>
              <w:t>It doesn’t matter if the Postmaster General immediately gave Alderson the vehicle.</w:t>
            </w:r>
          </w:p>
          <w:p w14:paraId="6FFD3557" w14:textId="112D1EC1" w:rsidR="00FD6297" w:rsidRPr="0006230A" w:rsidRDefault="00FD6297" w:rsidP="00552B12">
            <w:pPr>
              <w:numPr>
                <w:ilvl w:val="1"/>
                <w:numId w:val="23"/>
              </w:numPr>
              <w:contextualSpacing/>
              <w:rPr>
                <w:lang w:val="en-CA"/>
              </w:rPr>
            </w:pPr>
            <w:r w:rsidRPr="0006230A">
              <w:rPr>
                <w:lang w:val="en-CA"/>
              </w:rPr>
              <w:t>If we let one third party sue, everyone can sue on a contract. This would lead to endless litigation.</w:t>
            </w:r>
          </w:p>
          <w:p w14:paraId="025BC461" w14:textId="77777777" w:rsidR="00287BC3" w:rsidRPr="0006230A" w:rsidRDefault="00287BC3" w:rsidP="00552B12">
            <w:pPr>
              <w:numPr>
                <w:ilvl w:val="1"/>
                <w:numId w:val="23"/>
              </w:numPr>
              <w:contextualSpacing/>
              <w:rPr>
                <w:lang w:val="en-CA"/>
              </w:rPr>
            </w:pPr>
            <w:r w:rsidRPr="0006230A">
              <w:rPr>
                <w:lang w:val="en-CA"/>
              </w:rPr>
              <w:t>“The only safe rule is to confine the right to recover to those who enter into the contract.”</w:t>
            </w:r>
          </w:p>
          <w:p w14:paraId="0CEDD8FC" w14:textId="77777777" w:rsidR="00D16204" w:rsidRPr="0006230A" w:rsidRDefault="00D16204" w:rsidP="00552B12">
            <w:pPr>
              <w:numPr>
                <w:ilvl w:val="0"/>
                <w:numId w:val="23"/>
              </w:numPr>
              <w:contextualSpacing/>
              <w:rPr>
                <w:lang w:val="en-CA"/>
              </w:rPr>
            </w:pPr>
            <w:r w:rsidRPr="0006230A">
              <w:rPr>
                <w:lang w:val="en-CA"/>
              </w:rPr>
              <w:t>Baron Rolfe:</w:t>
            </w:r>
          </w:p>
          <w:p w14:paraId="71B398CA" w14:textId="7A079D5E" w:rsidR="00D16204" w:rsidRPr="0006230A" w:rsidRDefault="00E46E8E" w:rsidP="00552B12">
            <w:pPr>
              <w:numPr>
                <w:ilvl w:val="1"/>
                <w:numId w:val="23"/>
              </w:numPr>
              <w:contextualSpacing/>
              <w:rPr>
                <w:lang w:val="en-CA"/>
              </w:rPr>
            </w:pPr>
            <w:r w:rsidRPr="0006230A">
              <w:rPr>
                <w:lang w:val="en-CA"/>
              </w:rPr>
              <w:t>Contractual duties are owed only to the contracting parties</w:t>
            </w:r>
            <w:r w:rsidR="00F84ED5" w:rsidRPr="0006230A">
              <w:rPr>
                <w:lang w:val="en-CA"/>
              </w:rPr>
              <w:t xml:space="preserve">; to sue for </w:t>
            </w:r>
            <w:r w:rsidR="00274269" w:rsidRPr="0006230A">
              <w:rPr>
                <w:lang w:val="en-CA"/>
              </w:rPr>
              <w:t>violating</w:t>
            </w:r>
            <w:r w:rsidR="00F84ED5" w:rsidRPr="0006230A">
              <w:rPr>
                <w:lang w:val="en-CA"/>
              </w:rPr>
              <w:t xml:space="preserve"> a legal right</w:t>
            </w:r>
            <w:r w:rsidR="00274269" w:rsidRPr="0006230A">
              <w:rPr>
                <w:lang w:val="en-CA"/>
              </w:rPr>
              <w:t>,</w:t>
            </w:r>
            <w:r w:rsidR="00F84ED5" w:rsidRPr="0006230A">
              <w:rPr>
                <w:lang w:val="en-CA"/>
              </w:rPr>
              <w:t xml:space="preserve"> you must </w:t>
            </w:r>
            <w:r w:rsidR="002865A0" w:rsidRPr="0006230A">
              <w:rPr>
                <w:lang w:val="en-CA"/>
              </w:rPr>
              <w:t>possess</w:t>
            </w:r>
            <w:r w:rsidR="00F84ED5" w:rsidRPr="0006230A">
              <w:rPr>
                <w:lang w:val="en-CA"/>
              </w:rPr>
              <w:t xml:space="preserve"> that right.</w:t>
            </w:r>
          </w:p>
          <w:p w14:paraId="5BDE2751" w14:textId="2F4B00CB" w:rsidR="00DF102A" w:rsidRPr="0006230A" w:rsidRDefault="00DF102A" w:rsidP="00552B12">
            <w:pPr>
              <w:numPr>
                <w:ilvl w:val="1"/>
                <w:numId w:val="23"/>
              </w:numPr>
              <w:contextualSpacing/>
              <w:rPr>
                <w:lang w:val="en-CA"/>
              </w:rPr>
            </w:pPr>
            <w:r w:rsidRPr="0006230A">
              <w:rPr>
                <w:lang w:val="en-CA"/>
              </w:rPr>
              <w:t xml:space="preserve">This is a case of </w:t>
            </w:r>
            <w:r w:rsidRPr="0006230A">
              <w:rPr>
                <w:i/>
                <w:iCs/>
                <w:lang w:val="en-CA"/>
              </w:rPr>
              <w:t>damnum absque injuria</w:t>
            </w:r>
            <w:r w:rsidRPr="0006230A">
              <w:rPr>
                <w:lang w:val="en-CA"/>
              </w:rPr>
              <w:t xml:space="preserve">: loss without legal </w:t>
            </w:r>
            <w:r w:rsidR="00B1385B" w:rsidRPr="0006230A">
              <w:rPr>
                <w:lang w:val="en-CA"/>
              </w:rPr>
              <w:t>injury.</w:t>
            </w:r>
          </w:p>
          <w:p w14:paraId="126B3266" w14:textId="3E96A8AC" w:rsidR="00A65845" w:rsidRPr="0006230A" w:rsidRDefault="00A65845" w:rsidP="00552B12">
            <w:pPr>
              <w:numPr>
                <w:ilvl w:val="1"/>
                <w:numId w:val="23"/>
              </w:numPr>
              <w:contextualSpacing/>
              <w:rPr>
                <w:lang w:val="en-CA"/>
              </w:rPr>
            </w:pPr>
            <w:r w:rsidRPr="0006230A">
              <w:rPr>
                <w:lang w:val="en-CA"/>
              </w:rPr>
              <w:t xml:space="preserve">Injury alone is not sufficient. It must be </w:t>
            </w:r>
            <w:r w:rsidR="00274269" w:rsidRPr="0006230A">
              <w:rPr>
                <w:lang w:val="en-CA"/>
              </w:rPr>
              <w:t xml:space="preserve">an </w:t>
            </w:r>
            <w:r w:rsidRPr="0006230A">
              <w:rPr>
                <w:lang w:val="en-CA"/>
              </w:rPr>
              <w:t>injury to a legal right.</w:t>
            </w:r>
          </w:p>
        </w:tc>
      </w:tr>
      <w:tr w:rsidR="000D2586" w:rsidRPr="0006230A" w14:paraId="018941EC" w14:textId="77777777">
        <w:tc>
          <w:tcPr>
            <w:tcW w:w="9350" w:type="dxa"/>
          </w:tcPr>
          <w:p w14:paraId="033567AE" w14:textId="77777777" w:rsidR="000D2586" w:rsidRPr="0006230A" w:rsidRDefault="000D2586" w:rsidP="000D2586">
            <w:pPr>
              <w:rPr>
                <w:lang w:val="en-CA"/>
              </w:rPr>
            </w:pPr>
            <w:r w:rsidRPr="007C2E8A">
              <w:rPr>
                <w:b/>
                <w:lang w:val="en-CA"/>
              </w:rPr>
              <w:t>Notes</w:t>
            </w:r>
            <w:r w:rsidRPr="0006230A">
              <w:rPr>
                <w:lang w:val="en-CA"/>
              </w:rPr>
              <w:t>:</w:t>
            </w:r>
          </w:p>
          <w:p w14:paraId="32D71D3B" w14:textId="37B53A9F" w:rsidR="000D2586" w:rsidRPr="0006230A" w:rsidRDefault="00936EA2" w:rsidP="00552B12">
            <w:pPr>
              <w:numPr>
                <w:ilvl w:val="0"/>
                <w:numId w:val="23"/>
              </w:numPr>
              <w:contextualSpacing/>
              <w:rPr>
                <w:lang w:val="en-CA"/>
              </w:rPr>
            </w:pPr>
            <w:r w:rsidRPr="0006230A">
              <w:rPr>
                <w:lang w:val="en-CA"/>
              </w:rPr>
              <w:t xml:space="preserve">The only person who could have sued the defendant was the Postmaster General, </w:t>
            </w:r>
            <w:r w:rsidR="00274269" w:rsidRPr="0006230A">
              <w:rPr>
                <w:lang w:val="en-CA"/>
              </w:rPr>
              <w:t>who</w:t>
            </w:r>
            <w:r w:rsidRPr="0006230A">
              <w:rPr>
                <w:lang w:val="en-CA"/>
              </w:rPr>
              <w:t xml:space="preserve"> didn’t want to waste money on that.</w:t>
            </w:r>
          </w:p>
        </w:tc>
      </w:tr>
    </w:tbl>
    <w:p w14:paraId="0AF40EDA" w14:textId="77777777" w:rsidR="000D2586" w:rsidRPr="0006230A" w:rsidRDefault="000D2586" w:rsidP="000D2586">
      <w:pPr>
        <w:rPr>
          <w:lang w:val="en-CA"/>
        </w:rPr>
      </w:pPr>
    </w:p>
    <w:p w14:paraId="447DE6CB" w14:textId="18266F81" w:rsidR="00F8067D" w:rsidRPr="0006230A" w:rsidRDefault="00F8067D" w:rsidP="00F8067D">
      <w:pPr>
        <w:pStyle w:val="Heading3"/>
        <w:rPr>
          <w:lang w:val="en-CA"/>
        </w:rPr>
      </w:pPr>
      <w:bookmarkStart w:id="74" w:name="_Toc182171124"/>
      <w:r w:rsidRPr="0045390A">
        <w:rPr>
          <w:i/>
          <w:iCs/>
          <w:lang w:val="en-CA"/>
        </w:rPr>
        <w:t>Donoghue v Stevenson</w:t>
      </w:r>
      <w:r w:rsidRPr="0006230A">
        <w:rPr>
          <w:lang w:val="en-CA"/>
        </w:rPr>
        <w:t xml:space="preserve">, </w:t>
      </w:r>
      <w:r w:rsidR="000B3B10" w:rsidRPr="0006230A">
        <w:rPr>
          <w:lang w:val="en-CA"/>
        </w:rPr>
        <w:t>[1932] AC 562 (HL)</w:t>
      </w:r>
      <w:r w:rsidR="00D565D9" w:rsidRPr="0006230A">
        <w:rPr>
          <w:lang w:val="en-CA"/>
        </w:rPr>
        <w:t xml:space="preserve"> – Neighbour principle for generating duty of care</w:t>
      </w:r>
      <w:r w:rsidR="007F2E8C">
        <w:rPr>
          <w:lang w:val="en-CA"/>
        </w:rPr>
        <w:t>; manufacturer’s liability</w:t>
      </w:r>
      <w:bookmarkEnd w:id="74"/>
    </w:p>
    <w:tbl>
      <w:tblPr>
        <w:tblStyle w:val="TableGrid2"/>
        <w:tblW w:w="0" w:type="auto"/>
        <w:tblLook w:val="04A0" w:firstRow="1" w:lastRow="0" w:firstColumn="1" w:lastColumn="0" w:noHBand="0" w:noVBand="1"/>
      </w:tblPr>
      <w:tblGrid>
        <w:gridCol w:w="9350"/>
      </w:tblGrid>
      <w:tr w:rsidR="000D2586" w:rsidRPr="0006230A" w14:paraId="1F5A2304" w14:textId="77777777">
        <w:tc>
          <w:tcPr>
            <w:tcW w:w="9350" w:type="dxa"/>
          </w:tcPr>
          <w:p w14:paraId="3799D3E5" w14:textId="77777777" w:rsidR="000D2586" w:rsidRPr="0006230A" w:rsidRDefault="000D2586" w:rsidP="000D2586">
            <w:pPr>
              <w:rPr>
                <w:lang w:val="en-CA"/>
              </w:rPr>
            </w:pPr>
            <w:r w:rsidRPr="007C2E8A">
              <w:rPr>
                <w:b/>
                <w:lang w:val="en-CA"/>
              </w:rPr>
              <w:t>Facts</w:t>
            </w:r>
            <w:r w:rsidRPr="0006230A">
              <w:rPr>
                <w:lang w:val="en-CA"/>
              </w:rPr>
              <w:t>:</w:t>
            </w:r>
          </w:p>
          <w:p w14:paraId="5058BD0D" w14:textId="06A83514" w:rsidR="000757EA" w:rsidRPr="0006230A" w:rsidRDefault="001F790A" w:rsidP="00552B12">
            <w:pPr>
              <w:numPr>
                <w:ilvl w:val="0"/>
                <w:numId w:val="23"/>
              </w:numPr>
              <w:contextualSpacing/>
              <w:rPr>
                <w:lang w:val="en-CA"/>
              </w:rPr>
            </w:pPr>
            <w:r w:rsidRPr="0006230A">
              <w:rPr>
                <w:lang w:val="en-CA"/>
              </w:rPr>
              <w:lastRenderedPageBreak/>
              <w:t>The plaintiff d</w:t>
            </w:r>
            <w:r w:rsidR="0025068C" w:rsidRPr="0006230A">
              <w:rPr>
                <w:lang w:val="en-CA"/>
              </w:rPr>
              <w:t>rank a bottle of ginger beer</w:t>
            </w:r>
            <w:r w:rsidR="00D44647" w:rsidRPr="0006230A">
              <w:rPr>
                <w:lang w:val="en-CA"/>
              </w:rPr>
              <w:t xml:space="preserve"> manufactured by the defendant</w:t>
            </w:r>
            <w:r w:rsidR="00DB3458" w:rsidRPr="0006230A">
              <w:rPr>
                <w:lang w:val="en-CA"/>
              </w:rPr>
              <w:t>. The bottle</w:t>
            </w:r>
            <w:r w:rsidR="00D44647" w:rsidRPr="0006230A">
              <w:rPr>
                <w:lang w:val="en-CA"/>
              </w:rPr>
              <w:t xml:space="preserve"> contained a decomposing snail</w:t>
            </w:r>
            <w:r w:rsidR="00274269" w:rsidRPr="0006230A">
              <w:rPr>
                <w:lang w:val="en-CA"/>
              </w:rPr>
              <w:t>,</w:t>
            </w:r>
            <w:r w:rsidR="00D44647" w:rsidRPr="0006230A">
              <w:rPr>
                <w:lang w:val="en-CA"/>
              </w:rPr>
              <w:t xml:space="preserve"> and </w:t>
            </w:r>
            <w:r w:rsidR="000757EA" w:rsidRPr="0006230A">
              <w:rPr>
                <w:lang w:val="en-CA"/>
              </w:rPr>
              <w:t xml:space="preserve">the plaintiff </w:t>
            </w:r>
            <w:r w:rsidR="00D44647" w:rsidRPr="0006230A">
              <w:rPr>
                <w:lang w:val="en-CA"/>
              </w:rPr>
              <w:t xml:space="preserve">consequently suffered gastroenteritis. </w:t>
            </w:r>
          </w:p>
          <w:p w14:paraId="2362C632" w14:textId="442FEC2A" w:rsidR="000757EA" w:rsidRPr="0006230A" w:rsidRDefault="000757EA" w:rsidP="00552B12">
            <w:pPr>
              <w:numPr>
                <w:ilvl w:val="0"/>
                <w:numId w:val="23"/>
              </w:numPr>
              <w:contextualSpacing/>
              <w:rPr>
                <w:lang w:val="en-CA"/>
              </w:rPr>
            </w:pPr>
            <w:r w:rsidRPr="0006230A">
              <w:rPr>
                <w:lang w:val="en-CA"/>
              </w:rPr>
              <w:t>The plaintiff and the defendant were not in a contract. The defendant was in a contract with the distributor</w:t>
            </w:r>
            <w:r w:rsidR="001166DF" w:rsidRPr="0006230A">
              <w:rPr>
                <w:lang w:val="en-CA"/>
              </w:rPr>
              <w:t>,</w:t>
            </w:r>
            <w:r w:rsidRPr="0006230A">
              <w:rPr>
                <w:lang w:val="en-CA"/>
              </w:rPr>
              <w:t xml:space="preserve"> who was in a contract with the retailer</w:t>
            </w:r>
            <w:r w:rsidR="00C64994" w:rsidRPr="0006230A">
              <w:rPr>
                <w:lang w:val="en-CA"/>
              </w:rPr>
              <w:t xml:space="preserve">. </w:t>
            </w:r>
            <w:r w:rsidR="00813AEE" w:rsidRPr="0006230A">
              <w:rPr>
                <w:lang w:val="en-CA"/>
              </w:rPr>
              <w:t>The</w:t>
            </w:r>
            <w:r w:rsidR="00C64994" w:rsidRPr="0006230A">
              <w:rPr>
                <w:lang w:val="en-CA"/>
              </w:rPr>
              <w:t xml:space="preserve"> retailer</w:t>
            </w:r>
            <w:r w:rsidRPr="0006230A">
              <w:rPr>
                <w:lang w:val="en-CA"/>
              </w:rPr>
              <w:t xml:space="preserve"> was in a contract with the plaintiff’s friend</w:t>
            </w:r>
            <w:r w:rsidR="001166DF" w:rsidRPr="0006230A">
              <w:rPr>
                <w:lang w:val="en-CA"/>
              </w:rPr>
              <w:t>,</w:t>
            </w:r>
            <w:r w:rsidRPr="0006230A">
              <w:rPr>
                <w:lang w:val="en-CA"/>
              </w:rPr>
              <w:t xml:space="preserve"> who in turn gifted the </w:t>
            </w:r>
            <w:r w:rsidR="00630423" w:rsidRPr="0006230A">
              <w:rPr>
                <w:lang w:val="en-CA"/>
              </w:rPr>
              <w:t>bottle of ginger beer to the plaintiff.</w:t>
            </w:r>
          </w:p>
        </w:tc>
      </w:tr>
      <w:tr w:rsidR="000D2586" w:rsidRPr="0006230A" w14:paraId="4524ECEE" w14:textId="77777777">
        <w:tc>
          <w:tcPr>
            <w:tcW w:w="9350" w:type="dxa"/>
          </w:tcPr>
          <w:p w14:paraId="03D9C78D" w14:textId="77777777" w:rsidR="000D2586" w:rsidRPr="0006230A" w:rsidRDefault="000D2586" w:rsidP="000D2586">
            <w:pPr>
              <w:rPr>
                <w:lang w:val="en-CA"/>
              </w:rPr>
            </w:pPr>
            <w:r w:rsidRPr="007C2E8A">
              <w:rPr>
                <w:b/>
                <w:lang w:val="en-CA"/>
              </w:rPr>
              <w:lastRenderedPageBreak/>
              <w:t>Issues</w:t>
            </w:r>
            <w:r w:rsidRPr="0006230A">
              <w:rPr>
                <w:lang w:val="en-CA"/>
              </w:rPr>
              <w:t>:</w:t>
            </w:r>
          </w:p>
          <w:p w14:paraId="74DAC903" w14:textId="3BBAC1C3" w:rsidR="000D2586" w:rsidRPr="0006230A" w:rsidRDefault="005873D1" w:rsidP="00552B12">
            <w:pPr>
              <w:numPr>
                <w:ilvl w:val="0"/>
                <w:numId w:val="23"/>
              </w:numPr>
              <w:contextualSpacing/>
              <w:rPr>
                <w:lang w:val="en-CA"/>
              </w:rPr>
            </w:pPr>
            <w:r w:rsidRPr="0006230A">
              <w:rPr>
                <w:lang w:val="en-CA"/>
              </w:rPr>
              <w:t xml:space="preserve">Does </w:t>
            </w:r>
            <w:r w:rsidR="00200EE4" w:rsidRPr="0006230A">
              <w:rPr>
                <w:lang w:val="en-CA"/>
              </w:rPr>
              <w:t>the</w:t>
            </w:r>
            <w:r w:rsidRPr="0006230A">
              <w:rPr>
                <w:lang w:val="en-CA"/>
              </w:rPr>
              <w:t xml:space="preserve"> manufacturer</w:t>
            </w:r>
            <w:r w:rsidR="00274269" w:rsidRPr="0006230A">
              <w:rPr>
                <w:lang w:val="en-CA"/>
              </w:rPr>
              <w:t xml:space="preserve"> </w:t>
            </w:r>
            <w:r w:rsidR="00200EE4" w:rsidRPr="0006230A">
              <w:rPr>
                <w:lang w:val="en-CA"/>
              </w:rPr>
              <w:t xml:space="preserve">of an opaque container that </w:t>
            </w:r>
            <w:r w:rsidR="00274269" w:rsidRPr="0006230A">
              <w:rPr>
                <w:lang w:val="en-CA"/>
              </w:rPr>
              <w:t>intermediate parties cannot inspect</w:t>
            </w:r>
            <w:r w:rsidR="00200EE4" w:rsidRPr="0006230A">
              <w:rPr>
                <w:lang w:val="en-CA"/>
              </w:rPr>
              <w:t xml:space="preserve"> </w:t>
            </w:r>
            <w:r w:rsidRPr="0006230A">
              <w:rPr>
                <w:lang w:val="en-CA"/>
              </w:rPr>
              <w:t xml:space="preserve">owe </w:t>
            </w:r>
            <w:r w:rsidR="009C5361" w:rsidRPr="0006230A">
              <w:rPr>
                <w:lang w:val="en-CA"/>
              </w:rPr>
              <w:t xml:space="preserve">the consumer a duty of care to ensure </w:t>
            </w:r>
            <w:r w:rsidR="00137876" w:rsidRPr="0006230A">
              <w:rPr>
                <w:lang w:val="en-CA"/>
              </w:rPr>
              <w:t>the</w:t>
            </w:r>
            <w:r w:rsidR="009C5361" w:rsidRPr="0006230A">
              <w:rPr>
                <w:lang w:val="en-CA"/>
              </w:rPr>
              <w:t xml:space="preserve"> product is free from poisons</w:t>
            </w:r>
            <w:r w:rsidR="007D71D8" w:rsidRPr="0006230A">
              <w:rPr>
                <w:lang w:val="en-CA"/>
              </w:rPr>
              <w:t>?</w:t>
            </w:r>
          </w:p>
          <w:p w14:paraId="54C92F35" w14:textId="4933035A" w:rsidR="00ED69E8" w:rsidRPr="0006230A" w:rsidRDefault="00ED69E8" w:rsidP="00552B12">
            <w:pPr>
              <w:numPr>
                <w:ilvl w:val="1"/>
                <w:numId w:val="23"/>
              </w:numPr>
              <w:contextualSpacing/>
              <w:rPr>
                <w:lang w:val="en-CA"/>
              </w:rPr>
            </w:pPr>
            <w:r w:rsidRPr="0006230A">
              <w:rPr>
                <w:lang w:val="en-CA"/>
              </w:rPr>
              <w:t>This is an appeal</w:t>
            </w:r>
            <w:r w:rsidR="0032450E" w:rsidRPr="0006230A">
              <w:rPr>
                <w:lang w:val="en-CA"/>
              </w:rPr>
              <w:t xml:space="preserve"> on a motion to dismiss</w:t>
            </w:r>
            <w:r w:rsidR="00D72055" w:rsidRPr="0006230A">
              <w:rPr>
                <w:lang w:val="en-CA"/>
              </w:rPr>
              <w:t>. This proceeding</w:t>
            </w:r>
            <w:r w:rsidRPr="0006230A">
              <w:rPr>
                <w:lang w:val="en-CA"/>
              </w:rPr>
              <w:t xml:space="preserve"> </w:t>
            </w:r>
            <w:r w:rsidR="0032450E" w:rsidRPr="0006230A">
              <w:rPr>
                <w:lang w:val="en-CA"/>
              </w:rPr>
              <w:t>determine</w:t>
            </w:r>
            <w:r w:rsidR="00D72055" w:rsidRPr="0006230A">
              <w:rPr>
                <w:lang w:val="en-CA"/>
              </w:rPr>
              <w:t>s</w:t>
            </w:r>
            <w:r w:rsidRPr="0006230A">
              <w:rPr>
                <w:lang w:val="en-CA"/>
              </w:rPr>
              <w:t xml:space="preserve"> whether she has a cause of action, </w:t>
            </w:r>
            <w:r w:rsidR="00D72055" w:rsidRPr="0006230A">
              <w:rPr>
                <w:lang w:val="en-CA"/>
              </w:rPr>
              <w:t xml:space="preserve">so we assume </w:t>
            </w:r>
            <w:r w:rsidR="00A025D1" w:rsidRPr="0006230A">
              <w:rPr>
                <w:lang w:val="en-CA"/>
              </w:rPr>
              <w:t xml:space="preserve">that the </w:t>
            </w:r>
            <w:r w:rsidR="007D71D8" w:rsidRPr="0006230A">
              <w:rPr>
                <w:lang w:val="en-CA"/>
              </w:rPr>
              <w:t>facts</w:t>
            </w:r>
            <w:r w:rsidR="00A025D1" w:rsidRPr="0006230A">
              <w:rPr>
                <w:lang w:val="en-CA"/>
              </w:rPr>
              <w:t xml:space="preserve"> in her claim are true.</w:t>
            </w:r>
          </w:p>
        </w:tc>
      </w:tr>
      <w:tr w:rsidR="000D2586" w:rsidRPr="0006230A" w14:paraId="38365A38" w14:textId="77777777">
        <w:tc>
          <w:tcPr>
            <w:tcW w:w="9350" w:type="dxa"/>
          </w:tcPr>
          <w:p w14:paraId="34A236C9" w14:textId="77777777" w:rsidR="000D2586" w:rsidRPr="0006230A" w:rsidRDefault="000D2586" w:rsidP="000D2586">
            <w:pPr>
              <w:rPr>
                <w:lang w:val="en-CA"/>
              </w:rPr>
            </w:pPr>
            <w:r w:rsidRPr="007C2E8A">
              <w:rPr>
                <w:b/>
                <w:lang w:val="en-CA"/>
              </w:rPr>
              <w:t>Held</w:t>
            </w:r>
            <w:r w:rsidRPr="0006230A">
              <w:rPr>
                <w:lang w:val="en-CA"/>
              </w:rPr>
              <w:t>:</w:t>
            </w:r>
          </w:p>
          <w:p w14:paraId="4E1C8C11" w14:textId="0102739B" w:rsidR="000D2586" w:rsidRPr="0006230A" w:rsidRDefault="00BB2401" w:rsidP="00552B12">
            <w:pPr>
              <w:numPr>
                <w:ilvl w:val="0"/>
                <w:numId w:val="23"/>
              </w:numPr>
              <w:contextualSpacing/>
              <w:rPr>
                <w:lang w:val="en-CA"/>
              </w:rPr>
            </w:pPr>
            <w:r w:rsidRPr="0006230A">
              <w:rPr>
                <w:lang w:val="en-CA"/>
              </w:rPr>
              <w:t>Judgment for the plaintiff. She has a cause of action for negligence in tort but no cause of action in contract.</w:t>
            </w:r>
          </w:p>
        </w:tc>
      </w:tr>
      <w:tr w:rsidR="000D2586" w:rsidRPr="0006230A" w14:paraId="1564D72D" w14:textId="77777777">
        <w:tc>
          <w:tcPr>
            <w:tcW w:w="9350" w:type="dxa"/>
          </w:tcPr>
          <w:p w14:paraId="182FDB5B" w14:textId="77777777" w:rsidR="000D2586" w:rsidRPr="0006230A" w:rsidRDefault="000D2586" w:rsidP="000D2586">
            <w:pPr>
              <w:rPr>
                <w:lang w:val="en-CA"/>
              </w:rPr>
            </w:pPr>
            <w:r w:rsidRPr="007C2E8A">
              <w:rPr>
                <w:b/>
                <w:lang w:val="en-CA"/>
              </w:rPr>
              <w:t>Ratio</w:t>
            </w:r>
            <w:r w:rsidRPr="0006230A">
              <w:rPr>
                <w:lang w:val="en-CA"/>
              </w:rPr>
              <w:t>:</w:t>
            </w:r>
          </w:p>
          <w:p w14:paraId="47686C48" w14:textId="6FDB4991" w:rsidR="000D2586" w:rsidRPr="0006230A" w:rsidRDefault="00BB2401" w:rsidP="00552B12">
            <w:pPr>
              <w:numPr>
                <w:ilvl w:val="0"/>
                <w:numId w:val="23"/>
              </w:numPr>
              <w:contextualSpacing/>
              <w:rPr>
                <w:lang w:val="en-CA"/>
              </w:rPr>
            </w:pPr>
            <w:r w:rsidRPr="0006230A">
              <w:rPr>
                <w:lang w:val="en-CA"/>
              </w:rPr>
              <w:t>The same facts can give rise to independent causes of action in contract and tort. Contractual duties can coexist with duties in tort.</w:t>
            </w:r>
          </w:p>
          <w:p w14:paraId="57016C58" w14:textId="77777777" w:rsidR="009E7ECB" w:rsidRPr="0006230A" w:rsidRDefault="00D71BAC" w:rsidP="00552B12">
            <w:pPr>
              <w:numPr>
                <w:ilvl w:val="0"/>
                <w:numId w:val="23"/>
              </w:numPr>
              <w:contextualSpacing/>
              <w:rPr>
                <w:lang w:val="en-CA"/>
              </w:rPr>
            </w:pPr>
            <w:r w:rsidRPr="0006230A">
              <w:rPr>
                <w:lang w:val="en-CA"/>
              </w:rPr>
              <w:t>A successful negligence claim requires establishing that a duty of care exists.</w:t>
            </w:r>
          </w:p>
          <w:p w14:paraId="6FB11DE7" w14:textId="4D04631E" w:rsidR="00D71BAC" w:rsidRPr="0006230A" w:rsidRDefault="00D71BAC" w:rsidP="00552B12">
            <w:pPr>
              <w:numPr>
                <w:ilvl w:val="0"/>
                <w:numId w:val="23"/>
              </w:numPr>
              <w:contextualSpacing/>
              <w:rPr>
                <w:lang w:val="en-CA"/>
              </w:rPr>
            </w:pPr>
            <w:r w:rsidRPr="0006230A">
              <w:rPr>
                <w:lang w:val="en-CA"/>
              </w:rPr>
              <w:t xml:space="preserve">The general rule: </w:t>
            </w:r>
            <w:r w:rsidR="00CA2C10" w:rsidRPr="0006230A">
              <w:rPr>
                <w:lang w:val="en-CA"/>
              </w:rPr>
              <w:t xml:space="preserve">You </w:t>
            </w:r>
            <w:r w:rsidR="007F1001" w:rsidRPr="0006230A">
              <w:rPr>
                <w:lang w:val="en-CA"/>
              </w:rPr>
              <w:t>owe your neighbours</w:t>
            </w:r>
            <w:r w:rsidR="00CA2C10" w:rsidRPr="0006230A">
              <w:rPr>
                <w:lang w:val="en-CA"/>
              </w:rPr>
              <w:t xml:space="preserve"> a duty </w:t>
            </w:r>
            <w:r w:rsidR="008254D5" w:rsidRPr="0006230A">
              <w:rPr>
                <w:lang w:val="en-CA"/>
              </w:rPr>
              <w:t>to</w:t>
            </w:r>
            <w:r w:rsidR="00CA2C10" w:rsidRPr="0006230A">
              <w:rPr>
                <w:lang w:val="en-CA"/>
              </w:rPr>
              <w:t xml:space="preserve"> </w:t>
            </w:r>
            <w:r w:rsidRPr="0006230A">
              <w:rPr>
                <w:lang w:val="en-CA"/>
              </w:rPr>
              <w:t xml:space="preserve">“take reasonable care to avoid acts or omissions which you can reasonably foresee would be likely to injure </w:t>
            </w:r>
            <w:r w:rsidR="008254D5" w:rsidRPr="0006230A">
              <w:rPr>
                <w:lang w:val="en-CA"/>
              </w:rPr>
              <w:t>[them]</w:t>
            </w:r>
            <w:r w:rsidRPr="0006230A">
              <w:rPr>
                <w:lang w:val="en-CA"/>
              </w:rPr>
              <w:t>.”</w:t>
            </w:r>
          </w:p>
          <w:p w14:paraId="7EFEF0B2" w14:textId="1EA424DF" w:rsidR="00D71BAC" w:rsidRPr="0006230A" w:rsidRDefault="00D71BAC" w:rsidP="00552B12">
            <w:pPr>
              <w:numPr>
                <w:ilvl w:val="1"/>
                <w:numId w:val="23"/>
              </w:numPr>
              <w:contextualSpacing/>
              <w:rPr>
                <w:lang w:val="en-CA"/>
              </w:rPr>
            </w:pPr>
            <w:r w:rsidRPr="0006230A">
              <w:rPr>
                <w:lang w:val="en-CA"/>
              </w:rPr>
              <w:t xml:space="preserve">Neighbours are persons who are so closely and directly affected by </w:t>
            </w:r>
            <w:r w:rsidR="00CA2C10" w:rsidRPr="0006230A">
              <w:rPr>
                <w:lang w:val="en-CA"/>
              </w:rPr>
              <w:t>your</w:t>
            </w:r>
            <w:r w:rsidRPr="0006230A">
              <w:rPr>
                <w:lang w:val="en-CA"/>
              </w:rPr>
              <w:t xml:space="preserve"> act</w:t>
            </w:r>
            <w:r w:rsidR="004F6CE7" w:rsidRPr="0006230A">
              <w:rPr>
                <w:lang w:val="en-CA"/>
              </w:rPr>
              <w:t>s or omissions</w:t>
            </w:r>
            <w:r w:rsidRPr="0006230A">
              <w:rPr>
                <w:lang w:val="en-CA"/>
              </w:rPr>
              <w:t xml:space="preserve"> that </w:t>
            </w:r>
            <w:r w:rsidR="00E3555B" w:rsidRPr="0006230A">
              <w:rPr>
                <w:lang w:val="en-CA"/>
              </w:rPr>
              <w:t xml:space="preserve">a </w:t>
            </w:r>
            <w:r w:rsidR="00695980" w:rsidRPr="0006230A">
              <w:rPr>
                <w:lang w:val="en-CA"/>
              </w:rPr>
              <w:t>reasonable person would think about</w:t>
            </w:r>
            <w:r w:rsidR="00434752" w:rsidRPr="0006230A">
              <w:rPr>
                <w:lang w:val="en-CA"/>
              </w:rPr>
              <w:t xml:space="preserve"> them</w:t>
            </w:r>
            <w:r w:rsidRPr="0006230A">
              <w:rPr>
                <w:lang w:val="en-CA"/>
              </w:rPr>
              <w:t xml:space="preserve"> as being so affected when</w:t>
            </w:r>
            <w:r w:rsidR="003155D2" w:rsidRPr="0006230A">
              <w:rPr>
                <w:lang w:val="en-CA"/>
              </w:rPr>
              <w:t xml:space="preserve"> </w:t>
            </w:r>
            <w:r w:rsidR="00695980" w:rsidRPr="0006230A">
              <w:rPr>
                <w:lang w:val="en-CA"/>
              </w:rPr>
              <w:t>thinking</w:t>
            </w:r>
            <w:r w:rsidRPr="0006230A">
              <w:rPr>
                <w:lang w:val="en-CA"/>
              </w:rPr>
              <w:t xml:space="preserve"> </w:t>
            </w:r>
            <w:r w:rsidR="00695980" w:rsidRPr="0006230A">
              <w:rPr>
                <w:lang w:val="en-CA"/>
              </w:rPr>
              <w:t>about</w:t>
            </w:r>
            <w:r w:rsidRPr="0006230A">
              <w:rPr>
                <w:lang w:val="en-CA"/>
              </w:rPr>
              <w:t xml:space="preserve"> </w:t>
            </w:r>
            <w:r w:rsidR="003155D2" w:rsidRPr="0006230A">
              <w:rPr>
                <w:lang w:val="en-CA"/>
              </w:rPr>
              <w:t>those</w:t>
            </w:r>
            <w:r w:rsidRPr="0006230A">
              <w:rPr>
                <w:lang w:val="en-CA"/>
              </w:rPr>
              <w:t xml:space="preserve"> acts or omissions.</w:t>
            </w:r>
          </w:p>
        </w:tc>
      </w:tr>
      <w:tr w:rsidR="000D2586" w:rsidRPr="0006230A" w14:paraId="744B966A" w14:textId="77777777">
        <w:tc>
          <w:tcPr>
            <w:tcW w:w="9350" w:type="dxa"/>
          </w:tcPr>
          <w:p w14:paraId="589F8C39" w14:textId="6AC3261F" w:rsidR="000D2586" w:rsidRPr="0006230A" w:rsidRDefault="00E1215A" w:rsidP="000D2586">
            <w:pPr>
              <w:rPr>
                <w:lang w:val="en-CA"/>
              </w:rPr>
            </w:pPr>
            <w:r w:rsidRPr="007C2E8A">
              <w:rPr>
                <w:b/>
                <w:lang w:val="en-CA"/>
              </w:rPr>
              <w:t xml:space="preserve">Dissenting </w:t>
            </w:r>
            <w:r w:rsidR="000D2586" w:rsidRPr="007C2E8A">
              <w:rPr>
                <w:b/>
                <w:lang w:val="en-CA"/>
              </w:rPr>
              <w:t>Reasons</w:t>
            </w:r>
            <w:r w:rsidRPr="007C2E8A">
              <w:rPr>
                <w:b/>
                <w:lang w:val="en-CA"/>
              </w:rPr>
              <w:t xml:space="preserve"> of Lord Buckmaster</w:t>
            </w:r>
            <w:r w:rsidR="000D2586" w:rsidRPr="0006230A">
              <w:rPr>
                <w:lang w:val="en-CA"/>
              </w:rPr>
              <w:t>:</w:t>
            </w:r>
          </w:p>
          <w:p w14:paraId="21DEE764" w14:textId="1D76412D" w:rsidR="000D2586" w:rsidRPr="0006230A" w:rsidRDefault="00F158ED" w:rsidP="00552B12">
            <w:pPr>
              <w:numPr>
                <w:ilvl w:val="0"/>
                <w:numId w:val="23"/>
              </w:numPr>
              <w:contextualSpacing/>
              <w:rPr>
                <w:lang w:val="en-CA"/>
              </w:rPr>
            </w:pPr>
            <w:r w:rsidRPr="0006230A">
              <w:rPr>
                <w:lang w:val="en-CA"/>
              </w:rPr>
              <w:t xml:space="preserve">Winterbottom v Wright: </w:t>
            </w:r>
            <w:r w:rsidR="00D25DA0" w:rsidRPr="0006230A">
              <w:rPr>
                <w:lang w:val="en-CA"/>
              </w:rPr>
              <w:t xml:space="preserve">Third parties cannot sue a manufacturer for breaching their </w:t>
            </w:r>
            <w:r w:rsidR="00B8191A" w:rsidRPr="0006230A">
              <w:rPr>
                <w:lang w:val="en-CA"/>
              </w:rPr>
              <w:t xml:space="preserve">contractual </w:t>
            </w:r>
            <w:r w:rsidR="00D25DA0" w:rsidRPr="0006230A">
              <w:rPr>
                <w:lang w:val="en-CA"/>
              </w:rPr>
              <w:t xml:space="preserve">duty </w:t>
            </w:r>
            <w:r w:rsidR="002E2232" w:rsidRPr="0006230A">
              <w:rPr>
                <w:lang w:val="en-CA"/>
              </w:rPr>
              <w:t xml:space="preserve">to use care and skill in </w:t>
            </w:r>
            <w:r w:rsidR="001A6A94" w:rsidRPr="0006230A">
              <w:rPr>
                <w:lang w:val="en-CA"/>
              </w:rPr>
              <w:t>manufacturing or repairing</w:t>
            </w:r>
            <w:r w:rsidR="002E2232" w:rsidRPr="0006230A">
              <w:rPr>
                <w:lang w:val="en-CA"/>
              </w:rPr>
              <w:t xml:space="preserve"> an article</w:t>
            </w:r>
            <w:r w:rsidR="00B8191A" w:rsidRPr="0006230A">
              <w:rPr>
                <w:lang w:val="en-CA"/>
              </w:rPr>
              <w:t xml:space="preserve"> because that duty is owed only to contracting parties. (Privity of contract doctrine)</w:t>
            </w:r>
          </w:p>
          <w:p w14:paraId="5DF310AB" w14:textId="4D8D16D6" w:rsidR="00F255AF" w:rsidRPr="0006230A" w:rsidRDefault="00057557" w:rsidP="00552B12">
            <w:pPr>
              <w:numPr>
                <w:ilvl w:val="0"/>
                <w:numId w:val="23"/>
              </w:numPr>
              <w:contextualSpacing/>
              <w:rPr>
                <w:lang w:val="en-CA"/>
              </w:rPr>
            </w:pPr>
            <w:r w:rsidRPr="0006230A">
              <w:rPr>
                <w:lang w:val="en-CA"/>
              </w:rPr>
              <w:t xml:space="preserve">The only exception to the privity of contract doctrine </w:t>
            </w:r>
            <w:r w:rsidR="002D5051" w:rsidRPr="0006230A">
              <w:rPr>
                <w:lang w:val="en-CA"/>
              </w:rPr>
              <w:t>is</w:t>
            </w:r>
            <w:r w:rsidRPr="0006230A">
              <w:rPr>
                <w:lang w:val="en-CA"/>
              </w:rPr>
              <w:t xml:space="preserve"> where the manufacturer has a </w:t>
            </w:r>
            <w:r w:rsidR="001A6A94" w:rsidRPr="0006230A">
              <w:rPr>
                <w:lang w:val="en-CA"/>
              </w:rPr>
              <w:t xml:space="preserve">legal </w:t>
            </w:r>
            <w:r w:rsidRPr="0006230A">
              <w:rPr>
                <w:lang w:val="en-CA"/>
              </w:rPr>
              <w:t xml:space="preserve">duty to warn those who will come into contact with that </w:t>
            </w:r>
            <w:r w:rsidR="00D466A9" w:rsidRPr="0006230A">
              <w:rPr>
                <w:lang w:val="en-CA"/>
              </w:rPr>
              <w:t>product</w:t>
            </w:r>
            <w:r w:rsidR="002D5051" w:rsidRPr="0006230A">
              <w:rPr>
                <w:lang w:val="en-CA"/>
              </w:rPr>
              <w:t xml:space="preserve"> because </w:t>
            </w:r>
            <w:r w:rsidR="005C0CE9" w:rsidRPr="0006230A">
              <w:rPr>
                <w:lang w:val="en-CA"/>
              </w:rPr>
              <w:t>either:</w:t>
            </w:r>
          </w:p>
          <w:p w14:paraId="3750F6D0" w14:textId="77777777" w:rsidR="005C0CE9" w:rsidRPr="0006230A" w:rsidRDefault="005C0CE9" w:rsidP="00552B12">
            <w:pPr>
              <w:numPr>
                <w:ilvl w:val="1"/>
                <w:numId w:val="23"/>
              </w:numPr>
              <w:contextualSpacing/>
              <w:rPr>
                <w:lang w:val="en-CA"/>
              </w:rPr>
            </w:pPr>
            <w:r w:rsidRPr="0006230A">
              <w:rPr>
                <w:lang w:val="en-CA"/>
              </w:rPr>
              <w:t>(1) The product is inherently dangerous</w:t>
            </w:r>
          </w:p>
          <w:p w14:paraId="69B7CF8F" w14:textId="3BD8470A" w:rsidR="00F54E2C" w:rsidRPr="0006230A" w:rsidRDefault="00F54E2C" w:rsidP="00552B12">
            <w:pPr>
              <w:numPr>
                <w:ilvl w:val="1"/>
                <w:numId w:val="23"/>
              </w:numPr>
              <w:contextualSpacing/>
              <w:rPr>
                <w:lang w:val="en-CA"/>
              </w:rPr>
            </w:pPr>
            <w:r w:rsidRPr="0006230A">
              <w:rPr>
                <w:lang w:val="en-CA"/>
              </w:rPr>
              <w:t xml:space="preserve">(2) The product is not inherently dangerous but </w:t>
            </w:r>
            <w:r w:rsidR="007D71D8" w:rsidRPr="0006230A">
              <w:rPr>
                <w:lang w:val="en-CA"/>
              </w:rPr>
              <w:t xml:space="preserve">dangerous because it contains a defect the manufacturer </w:t>
            </w:r>
            <w:r w:rsidR="005E37F0" w:rsidRPr="0006230A">
              <w:rPr>
                <w:lang w:val="en-CA"/>
              </w:rPr>
              <w:t>knows</w:t>
            </w:r>
            <w:r w:rsidR="007D71D8" w:rsidRPr="0006230A">
              <w:rPr>
                <w:lang w:val="en-CA"/>
              </w:rPr>
              <w:t xml:space="preserve"> of</w:t>
            </w:r>
            <w:r w:rsidRPr="0006230A">
              <w:rPr>
                <w:lang w:val="en-CA"/>
              </w:rPr>
              <w:t>.</w:t>
            </w:r>
          </w:p>
          <w:p w14:paraId="45AEDF9C" w14:textId="732A3062" w:rsidR="001D0E45" w:rsidRPr="0006230A" w:rsidRDefault="001D0E45" w:rsidP="00552B12">
            <w:pPr>
              <w:numPr>
                <w:ilvl w:val="0"/>
                <w:numId w:val="23"/>
              </w:numPr>
              <w:contextualSpacing/>
              <w:rPr>
                <w:lang w:val="en-CA"/>
              </w:rPr>
            </w:pPr>
            <w:r w:rsidRPr="0006230A">
              <w:rPr>
                <w:lang w:val="en-CA"/>
              </w:rPr>
              <w:t>Neither exception applies to this case because bottles of ginger beer are not inherently dangerous</w:t>
            </w:r>
            <w:r w:rsidR="005E37F0" w:rsidRPr="0006230A">
              <w:rPr>
                <w:lang w:val="en-CA"/>
              </w:rPr>
              <w:t>,</w:t>
            </w:r>
            <w:r w:rsidRPr="0006230A">
              <w:rPr>
                <w:lang w:val="en-CA"/>
              </w:rPr>
              <w:t xml:space="preserve"> nor was the manufacturer aware of the snail.</w:t>
            </w:r>
          </w:p>
          <w:p w14:paraId="7BD34D5B" w14:textId="348F1311" w:rsidR="001D0E45" w:rsidRPr="0006230A" w:rsidRDefault="00172694" w:rsidP="00552B12">
            <w:pPr>
              <w:numPr>
                <w:ilvl w:val="0"/>
                <w:numId w:val="23"/>
              </w:numPr>
              <w:contextualSpacing/>
              <w:rPr>
                <w:lang w:val="en-CA"/>
              </w:rPr>
            </w:pPr>
            <w:r w:rsidRPr="0006230A">
              <w:rPr>
                <w:lang w:val="en-CA"/>
              </w:rPr>
              <w:t>Consequently, t</w:t>
            </w:r>
            <w:r w:rsidR="001D0E45" w:rsidRPr="0006230A">
              <w:rPr>
                <w:lang w:val="en-CA"/>
              </w:rPr>
              <w:t xml:space="preserve">his case cannot be distinguished from Winterbottom and thus must be decided on the same principles. </w:t>
            </w:r>
            <w:r w:rsidR="00327E9D" w:rsidRPr="0006230A">
              <w:rPr>
                <w:lang w:val="en-CA"/>
              </w:rPr>
              <w:t>Therefore, t</w:t>
            </w:r>
            <w:r w:rsidR="001D0E45" w:rsidRPr="0006230A">
              <w:rPr>
                <w:lang w:val="en-CA"/>
              </w:rPr>
              <w:t>he plaintiff has no cause of action against the defendant.</w:t>
            </w:r>
          </w:p>
        </w:tc>
      </w:tr>
      <w:tr w:rsidR="00E1215A" w:rsidRPr="0006230A" w14:paraId="4409A236" w14:textId="77777777">
        <w:tc>
          <w:tcPr>
            <w:tcW w:w="9350" w:type="dxa"/>
          </w:tcPr>
          <w:p w14:paraId="34FDB261" w14:textId="77777777" w:rsidR="00E1215A" w:rsidRPr="0006230A" w:rsidRDefault="00E1215A" w:rsidP="000D2586">
            <w:pPr>
              <w:rPr>
                <w:lang w:val="en-CA"/>
              </w:rPr>
            </w:pPr>
            <w:r w:rsidRPr="007C2E8A">
              <w:rPr>
                <w:b/>
                <w:lang w:val="en-CA"/>
              </w:rPr>
              <w:lastRenderedPageBreak/>
              <w:t>Reasons of Lord Atkin</w:t>
            </w:r>
            <w:r w:rsidRPr="0006230A">
              <w:rPr>
                <w:lang w:val="en-CA"/>
              </w:rPr>
              <w:t>:</w:t>
            </w:r>
          </w:p>
          <w:p w14:paraId="2C74A073" w14:textId="69857CF6" w:rsidR="00E1215A" w:rsidRPr="0006230A" w:rsidRDefault="00C73D8A" w:rsidP="00552B12">
            <w:pPr>
              <w:pStyle w:val="ListParagraph"/>
              <w:numPr>
                <w:ilvl w:val="0"/>
                <w:numId w:val="23"/>
              </w:numPr>
              <w:spacing w:line="240" w:lineRule="auto"/>
              <w:rPr>
                <w:sz w:val="24"/>
                <w:szCs w:val="24"/>
              </w:rPr>
            </w:pPr>
            <w:r w:rsidRPr="0006230A">
              <w:rPr>
                <w:sz w:val="24"/>
                <w:szCs w:val="24"/>
              </w:rPr>
              <w:t>The question is</w:t>
            </w:r>
            <w:r w:rsidR="00C75C48" w:rsidRPr="0006230A">
              <w:rPr>
                <w:sz w:val="24"/>
                <w:szCs w:val="24"/>
              </w:rPr>
              <w:t xml:space="preserve"> </w:t>
            </w:r>
            <w:r w:rsidRPr="0006230A">
              <w:rPr>
                <w:sz w:val="24"/>
                <w:szCs w:val="24"/>
              </w:rPr>
              <w:t>“</w:t>
            </w:r>
            <w:r w:rsidR="00C75C48" w:rsidRPr="0006230A">
              <w:rPr>
                <w:sz w:val="24"/>
                <w:szCs w:val="24"/>
              </w:rPr>
              <w:t>whether</w:t>
            </w:r>
            <w:r w:rsidR="00B95478" w:rsidRPr="0006230A">
              <w:rPr>
                <w:sz w:val="24"/>
                <w:szCs w:val="24"/>
              </w:rPr>
              <w:t>, as a matter of law in the circumstances alleged, the defender owed any duty to the pursuer to take care.”</w:t>
            </w:r>
          </w:p>
          <w:p w14:paraId="4840F312" w14:textId="37DF470A" w:rsidR="00C73D8A" w:rsidRPr="0006230A" w:rsidRDefault="00C73D8A" w:rsidP="00552B12">
            <w:pPr>
              <w:pStyle w:val="ListParagraph"/>
              <w:numPr>
                <w:ilvl w:val="0"/>
                <w:numId w:val="23"/>
              </w:numPr>
              <w:spacing w:line="240" w:lineRule="auto"/>
              <w:rPr>
                <w:sz w:val="24"/>
                <w:szCs w:val="24"/>
              </w:rPr>
            </w:pPr>
            <w:r w:rsidRPr="0006230A">
              <w:rPr>
                <w:sz w:val="24"/>
                <w:szCs w:val="24"/>
              </w:rPr>
              <w:t>What circumstances give rise to a legal duty?</w:t>
            </w:r>
          </w:p>
          <w:p w14:paraId="2E5A240D" w14:textId="25E647A4" w:rsidR="002E1747" w:rsidRPr="0006230A" w:rsidRDefault="009E34AE" w:rsidP="00552B12">
            <w:pPr>
              <w:pStyle w:val="ListParagraph"/>
              <w:numPr>
                <w:ilvl w:val="1"/>
                <w:numId w:val="23"/>
              </w:numPr>
              <w:spacing w:line="240" w:lineRule="auto"/>
              <w:rPr>
                <w:sz w:val="24"/>
                <w:szCs w:val="24"/>
              </w:rPr>
            </w:pPr>
            <w:r w:rsidRPr="0006230A">
              <w:rPr>
                <w:sz w:val="24"/>
                <w:szCs w:val="24"/>
              </w:rPr>
              <w:t xml:space="preserve">Historically, the common law has not </w:t>
            </w:r>
            <w:r w:rsidR="00721488" w:rsidRPr="0006230A">
              <w:rPr>
                <w:sz w:val="24"/>
                <w:szCs w:val="24"/>
              </w:rPr>
              <w:t>defined any general principle defining the circumstances which create a duty</w:t>
            </w:r>
            <w:r w:rsidR="002E1747" w:rsidRPr="0006230A">
              <w:rPr>
                <w:sz w:val="24"/>
                <w:szCs w:val="24"/>
              </w:rPr>
              <w:t>. Instead, the courts have satisfied themselves by recognizing particular duties and creating categories for the various particular duties they have recognized over time.</w:t>
            </w:r>
            <w:r w:rsidR="00931802" w:rsidRPr="0006230A">
              <w:rPr>
                <w:sz w:val="24"/>
                <w:szCs w:val="24"/>
              </w:rPr>
              <w:t xml:space="preserve"> Even so</w:t>
            </w:r>
            <w:r w:rsidR="0074333C" w:rsidRPr="0006230A">
              <w:rPr>
                <w:sz w:val="24"/>
                <w:szCs w:val="24"/>
              </w:rPr>
              <w:t xml:space="preserve">, there must be some general principle underlying these particulars. </w:t>
            </w:r>
          </w:p>
          <w:p w14:paraId="77C0494C" w14:textId="3447BAEA" w:rsidR="00A152E9" w:rsidRPr="0006230A" w:rsidRDefault="00931802" w:rsidP="00552B12">
            <w:pPr>
              <w:pStyle w:val="ListParagraph"/>
              <w:numPr>
                <w:ilvl w:val="1"/>
                <w:numId w:val="23"/>
              </w:numPr>
              <w:spacing w:line="240" w:lineRule="auto"/>
              <w:rPr>
                <w:sz w:val="24"/>
                <w:szCs w:val="24"/>
              </w:rPr>
            </w:pPr>
            <w:r w:rsidRPr="0006230A">
              <w:rPr>
                <w:sz w:val="24"/>
                <w:szCs w:val="24"/>
              </w:rPr>
              <w:t xml:space="preserve">However, </w:t>
            </w:r>
            <w:r w:rsidR="00F71304" w:rsidRPr="0006230A">
              <w:rPr>
                <w:sz w:val="24"/>
                <w:szCs w:val="24"/>
              </w:rPr>
              <w:t xml:space="preserve">seeking </w:t>
            </w:r>
            <w:r w:rsidR="00A152E9" w:rsidRPr="0006230A">
              <w:rPr>
                <w:sz w:val="24"/>
                <w:szCs w:val="24"/>
              </w:rPr>
              <w:t>a complete logical definition of the general principl</w:t>
            </w:r>
            <w:r w:rsidR="00F22C75" w:rsidRPr="0006230A">
              <w:rPr>
                <w:sz w:val="24"/>
                <w:szCs w:val="24"/>
              </w:rPr>
              <w:t>e</w:t>
            </w:r>
            <w:r w:rsidR="00116CC6" w:rsidRPr="0006230A">
              <w:rPr>
                <w:sz w:val="24"/>
                <w:szCs w:val="24"/>
              </w:rPr>
              <w:t xml:space="preserve"> </w:t>
            </w:r>
            <w:r w:rsidR="00A152E9" w:rsidRPr="0006230A">
              <w:rPr>
                <w:sz w:val="24"/>
                <w:szCs w:val="24"/>
              </w:rPr>
              <w:t>probably</w:t>
            </w:r>
            <w:r w:rsidR="00116CC6" w:rsidRPr="0006230A">
              <w:rPr>
                <w:sz w:val="24"/>
                <w:szCs w:val="24"/>
              </w:rPr>
              <w:t xml:space="preserve"> goes </w:t>
            </w:r>
            <w:r w:rsidR="00A152E9" w:rsidRPr="0006230A">
              <w:rPr>
                <w:sz w:val="24"/>
                <w:szCs w:val="24"/>
              </w:rPr>
              <w:t>beyond the judge</w:t>
            </w:r>
            <w:r w:rsidR="00F22C75" w:rsidRPr="0006230A">
              <w:rPr>
                <w:sz w:val="24"/>
                <w:szCs w:val="24"/>
              </w:rPr>
              <w:t>’s function</w:t>
            </w:r>
            <w:r w:rsidR="000E6A72" w:rsidRPr="0006230A">
              <w:rPr>
                <w:sz w:val="24"/>
                <w:szCs w:val="24"/>
              </w:rPr>
              <w:t xml:space="preserve"> because</w:t>
            </w:r>
            <w:r w:rsidR="00A152E9" w:rsidRPr="0006230A">
              <w:rPr>
                <w:sz w:val="24"/>
                <w:szCs w:val="24"/>
              </w:rPr>
              <w:t xml:space="preserve"> the more general the definition</w:t>
            </w:r>
            <w:r w:rsidR="000E6A72" w:rsidRPr="0006230A">
              <w:rPr>
                <w:sz w:val="24"/>
                <w:szCs w:val="24"/>
              </w:rPr>
              <w:t xml:space="preserve">, the more likely it is to omit essentials or </w:t>
            </w:r>
            <w:r w:rsidR="00A152E9" w:rsidRPr="0006230A">
              <w:rPr>
                <w:sz w:val="24"/>
                <w:szCs w:val="24"/>
              </w:rPr>
              <w:t>introduce non</w:t>
            </w:r>
            <w:r w:rsidR="009170FA" w:rsidRPr="0006230A">
              <w:rPr>
                <w:sz w:val="24"/>
                <w:szCs w:val="24"/>
              </w:rPr>
              <w:t>-</w:t>
            </w:r>
            <w:r w:rsidR="00F90C7B" w:rsidRPr="0006230A">
              <w:rPr>
                <w:sz w:val="24"/>
                <w:szCs w:val="24"/>
              </w:rPr>
              <w:t>essentials.</w:t>
            </w:r>
          </w:p>
          <w:p w14:paraId="7FE7C09E" w14:textId="77777777" w:rsidR="00AA1C6E" w:rsidRPr="0006230A" w:rsidRDefault="00AA1C6E" w:rsidP="00552B12">
            <w:pPr>
              <w:pStyle w:val="ListParagraph"/>
              <w:numPr>
                <w:ilvl w:val="0"/>
                <w:numId w:val="23"/>
              </w:numPr>
              <w:spacing w:line="240" w:lineRule="auto"/>
              <w:rPr>
                <w:sz w:val="24"/>
                <w:szCs w:val="24"/>
              </w:rPr>
            </w:pPr>
            <w:r w:rsidRPr="0006230A">
              <w:rPr>
                <w:sz w:val="24"/>
                <w:szCs w:val="24"/>
              </w:rPr>
              <w:t>The</w:t>
            </w:r>
            <w:r w:rsidR="00EB7832" w:rsidRPr="0006230A">
              <w:rPr>
                <w:sz w:val="24"/>
                <w:szCs w:val="24"/>
              </w:rPr>
              <w:t xml:space="preserve"> basis of liability for negligence is “</w:t>
            </w:r>
            <w:r w:rsidR="00380C22" w:rsidRPr="0006230A">
              <w:rPr>
                <w:sz w:val="24"/>
                <w:szCs w:val="24"/>
              </w:rPr>
              <w:t xml:space="preserve">a general public sentiment </w:t>
            </w:r>
            <w:r w:rsidR="0007117A" w:rsidRPr="0006230A">
              <w:rPr>
                <w:sz w:val="24"/>
                <w:szCs w:val="24"/>
              </w:rPr>
              <w:t>of moral wrongdoing for which the offender must pay.”</w:t>
            </w:r>
            <w:r w:rsidRPr="0006230A">
              <w:rPr>
                <w:sz w:val="24"/>
                <w:szCs w:val="24"/>
              </w:rPr>
              <w:t xml:space="preserve"> </w:t>
            </w:r>
          </w:p>
          <w:p w14:paraId="312DD2B1" w14:textId="45A465D7" w:rsidR="0081537A" w:rsidRPr="0006230A" w:rsidRDefault="0081537A" w:rsidP="00552B12">
            <w:pPr>
              <w:pStyle w:val="ListParagraph"/>
              <w:numPr>
                <w:ilvl w:val="1"/>
                <w:numId w:val="23"/>
              </w:numPr>
              <w:spacing w:line="240" w:lineRule="auto"/>
              <w:rPr>
                <w:sz w:val="24"/>
                <w:szCs w:val="24"/>
              </w:rPr>
            </w:pPr>
            <w:r w:rsidRPr="0006230A">
              <w:rPr>
                <w:sz w:val="24"/>
                <w:szCs w:val="24"/>
              </w:rPr>
              <w:t xml:space="preserve">But </w:t>
            </w:r>
            <w:r w:rsidR="00813AEE" w:rsidRPr="0006230A">
              <w:rPr>
                <w:sz w:val="24"/>
                <w:szCs w:val="24"/>
              </w:rPr>
              <w:t xml:space="preserve">the </w:t>
            </w:r>
            <w:r w:rsidRPr="0006230A">
              <w:rPr>
                <w:sz w:val="24"/>
                <w:szCs w:val="24"/>
              </w:rPr>
              <w:t>law cannot prescribe moral conduct</w:t>
            </w:r>
            <w:r w:rsidR="00813AEE" w:rsidRPr="0006230A">
              <w:rPr>
                <w:sz w:val="24"/>
                <w:szCs w:val="24"/>
              </w:rPr>
              <w:t>. It</w:t>
            </w:r>
            <w:r w:rsidRPr="0006230A">
              <w:rPr>
                <w:sz w:val="24"/>
                <w:szCs w:val="24"/>
              </w:rPr>
              <w:t xml:space="preserve"> can only define and enforce the limits of acceptable conduct.</w:t>
            </w:r>
          </w:p>
          <w:p w14:paraId="547809B9" w14:textId="3DB6B39E" w:rsidR="000C462B" w:rsidRPr="0006230A" w:rsidRDefault="000C462B" w:rsidP="00552B12">
            <w:pPr>
              <w:pStyle w:val="ListParagraph"/>
              <w:numPr>
                <w:ilvl w:val="1"/>
                <w:numId w:val="23"/>
              </w:numPr>
              <w:spacing w:line="240" w:lineRule="auto"/>
              <w:rPr>
                <w:sz w:val="24"/>
                <w:szCs w:val="24"/>
              </w:rPr>
            </w:pPr>
            <w:r w:rsidRPr="0006230A">
              <w:rPr>
                <w:sz w:val="24"/>
                <w:szCs w:val="24"/>
              </w:rPr>
              <w:t>“</w:t>
            </w:r>
            <w:r w:rsidR="00F00085" w:rsidRPr="0006230A">
              <w:rPr>
                <w:sz w:val="24"/>
                <w:szCs w:val="24"/>
              </w:rPr>
              <w:t>In this way</w:t>
            </w:r>
            <w:r w:rsidR="00813AEE" w:rsidRPr="0006230A">
              <w:rPr>
                <w:sz w:val="24"/>
                <w:szCs w:val="24"/>
              </w:rPr>
              <w:t>[,]</w:t>
            </w:r>
            <w:r w:rsidR="000F5BC8" w:rsidRPr="0006230A">
              <w:rPr>
                <w:sz w:val="24"/>
                <w:szCs w:val="24"/>
              </w:rPr>
              <w:t xml:space="preserve"> rules of law arise </w:t>
            </w:r>
            <w:r w:rsidR="00536533" w:rsidRPr="0006230A">
              <w:rPr>
                <w:sz w:val="24"/>
                <w:szCs w:val="24"/>
              </w:rPr>
              <w:t>which limit the range of complainants and the extent of their remedy.”</w:t>
            </w:r>
          </w:p>
          <w:p w14:paraId="3237880F" w14:textId="0CEF1F59" w:rsidR="00B07287" w:rsidRPr="0006230A" w:rsidRDefault="00AF3A63" w:rsidP="00552B12">
            <w:pPr>
              <w:pStyle w:val="ListParagraph"/>
              <w:numPr>
                <w:ilvl w:val="0"/>
                <w:numId w:val="23"/>
              </w:numPr>
              <w:spacing w:line="240" w:lineRule="auto"/>
              <w:rPr>
                <w:sz w:val="24"/>
                <w:szCs w:val="24"/>
              </w:rPr>
            </w:pPr>
            <w:r w:rsidRPr="0006230A">
              <w:rPr>
                <w:sz w:val="24"/>
                <w:szCs w:val="24"/>
              </w:rPr>
              <w:t xml:space="preserve">The general rule </w:t>
            </w:r>
            <w:r w:rsidR="00B07287" w:rsidRPr="0006230A">
              <w:rPr>
                <w:sz w:val="24"/>
                <w:szCs w:val="24"/>
              </w:rPr>
              <w:t>for negligence:</w:t>
            </w:r>
            <w:r w:rsidR="009A5797" w:rsidRPr="0006230A">
              <w:rPr>
                <w:sz w:val="24"/>
                <w:szCs w:val="24"/>
              </w:rPr>
              <w:t xml:space="preserve"> </w:t>
            </w:r>
            <w:r w:rsidR="00B07287" w:rsidRPr="0006230A">
              <w:rPr>
                <w:sz w:val="24"/>
                <w:szCs w:val="24"/>
              </w:rPr>
              <w:t>“You must take reasonable care to avoid acts or omissions which you can reasonably foresee would be likely to injure your neighbour.”</w:t>
            </w:r>
          </w:p>
          <w:p w14:paraId="0423EE77" w14:textId="2AB05630" w:rsidR="00801C1A" w:rsidRPr="0006230A" w:rsidRDefault="00B07287" w:rsidP="00552B12">
            <w:pPr>
              <w:pStyle w:val="ListParagraph"/>
              <w:numPr>
                <w:ilvl w:val="1"/>
                <w:numId w:val="23"/>
              </w:numPr>
              <w:spacing w:line="240" w:lineRule="auto"/>
              <w:rPr>
                <w:sz w:val="24"/>
                <w:szCs w:val="24"/>
              </w:rPr>
            </w:pPr>
            <w:r w:rsidRPr="0006230A">
              <w:rPr>
                <w:sz w:val="24"/>
                <w:szCs w:val="24"/>
              </w:rPr>
              <w:t xml:space="preserve">Neighbours are </w:t>
            </w:r>
            <w:r w:rsidR="00801C1A" w:rsidRPr="0006230A">
              <w:rPr>
                <w:sz w:val="24"/>
                <w:szCs w:val="24"/>
              </w:rPr>
              <w:t xml:space="preserve">those so closely and directly affected by my </w:t>
            </w:r>
            <w:r w:rsidR="00366AB6" w:rsidRPr="0006230A">
              <w:rPr>
                <w:sz w:val="24"/>
                <w:szCs w:val="24"/>
              </w:rPr>
              <w:t>action or</w:t>
            </w:r>
            <w:r w:rsidR="008567B9" w:rsidRPr="0006230A">
              <w:rPr>
                <w:sz w:val="24"/>
                <w:szCs w:val="24"/>
              </w:rPr>
              <w:t xml:space="preserve"> omission</w:t>
            </w:r>
            <w:r w:rsidR="00366AB6" w:rsidRPr="0006230A">
              <w:rPr>
                <w:sz w:val="24"/>
                <w:szCs w:val="24"/>
              </w:rPr>
              <w:t xml:space="preserve"> </w:t>
            </w:r>
            <w:r w:rsidR="00801C1A" w:rsidRPr="0006230A">
              <w:rPr>
                <w:sz w:val="24"/>
                <w:szCs w:val="24"/>
              </w:rPr>
              <w:t>that I should reasonably</w:t>
            </w:r>
            <w:r w:rsidR="00E42875" w:rsidRPr="0006230A">
              <w:rPr>
                <w:sz w:val="24"/>
                <w:szCs w:val="24"/>
              </w:rPr>
              <w:t xml:space="preserve"> </w:t>
            </w:r>
            <w:r w:rsidR="0045130A" w:rsidRPr="0006230A">
              <w:rPr>
                <w:sz w:val="24"/>
                <w:szCs w:val="24"/>
              </w:rPr>
              <w:t>regard</w:t>
            </w:r>
            <w:r w:rsidR="00E42875" w:rsidRPr="0006230A">
              <w:rPr>
                <w:sz w:val="24"/>
                <w:szCs w:val="24"/>
              </w:rPr>
              <w:t xml:space="preserve"> them as being closely and directly affected by </w:t>
            </w:r>
            <w:r w:rsidR="00366AB6" w:rsidRPr="0006230A">
              <w:rPr>
                <w:sz w:val="24"/>
                <w:szCs w:val="24"/>
              </w:rPr>
              <w:t>that</w:t>
            </w:r>
            <w:r w:rsidR="00E42875" w:rsidRPr="0006230A">
              <w:rPr>
                <w:sz w:val="24"/>
                <w:szCs w:val="24"/>
              </w:rPr>
              <w:t xml:space="preserve"> action </w:t>
            </w:r>
            <w:r w:rsidR="00366AB6" w:rsidRPr="0006230A">
              <w:rPr>
                <w:sz w:val="24"/>
                <w:szCs w:val="24"/>
              </w:rPr>
              <w:t xml:space="preserve">or omission </w:t>
            </w:r>
            <w:r w:rsidR="00E42875" w:rsidRPr="0006230A">
              <w:rPr>
                <w:sz w:val="24"/>
                <w:szCs w:val="24"/>
              </w:rPr>
              <w:t xml:space="preserve">when I think about the </w:t>
            </w:r>
            <w:r w:rsidR="00366AB6" w:rsidRPr="0006230A">
              <w:rPr>
                <w:sz w:val="24"/>
                <w:szCs w:val="24"/>
              </w:rPr>
              <w:t>relevant acts or omissions.</w:t>
            </w:r>
          </w:p>
          <w:p w14:paraId="069708E0" w14:textId="487F8AB9" w:rsidR="00B07287" w:rsidRPr="0006230A" w:rsidRDefault="0045130A" w:rsidP="00552B12">
            <w:pPr>
              <w:pStyle w:val="ListParagraph"/>
              <w:numPr>
                <w:ilvl w:val="1"/>
                <w:numId w:val="23"/>
              </w:numPr>
              <w:spacing w:line="240" w:lineRule="auto"/>
              <w:rPr>
                <w:sz w:val="24"/>
                <w:szCs w:val="24"/>
              </w:rPr>
            </w:pPr>
            <w:r w:rsidRPr="0006230A">
              <w:rPr>
                <w:sz w:val="24"/>
                <w:szCs w:val="24"/>
              </w:rPr>
              <w:t xml:space="preserve">Neighbours are </w:t>
            </w:r>
            <w:r w:rsidR="00B07287" w:rsidRPr="0006230A">
              <w:rPr>
                <w:sz w:val="24"/>
                <w:szCs w:val="24"/>
              </w:rPr>
              <w:t>“persons who are so closely and directly affected by my act that I ought reasonably to have them in contemplation as being so affected when I'm directing my mind to the acts or omissions which are called in question.”</w:t>
            </w:r>
          </w:p>
          <w:p w14:paraId="3577A1FD" w14:textId="77777777" w:rsidR="00430700" w:rsidRPr="0006230A" w:rsidRDefault="00EE728D" w:rsidP="00552B12">
            <w:pPr>
              <w:pStyle w:val="ListParagraph"/>
              <w:numPr>
                <w:ilvl w:val="0"/>
                <w:numId w:val="23"/>
              </w:numPr>
              <w:spacing w:line="240" w:lineRule="auto"/>
              <w:rPr>
                <w:sz w:val="24"/>
                <w:szCs w:val="24"/>
              </w:rPr>
            </w:pPr>
            <w:r w:rsidRPr="0006230A">
              <w:rPr>
                <w:sz w:val="24"/>
                <w:szCs w:val="24"/>
              </w:rPr>
              <w:t>“The doctrine supported by… [Winterbottom v Wright]</w:t>
            </w:r>
            <w:r w:rsidR="00E4135B" w:rsidRPr="0006230A">
              <w:rPr>
                <w:sz w:val="24"/>
                <w:szCs w:val="24"/>
              </w:rPr>
              <w:t xml:space="preserve"> </w:t>
            </w:r>
            <w:r w:rsidR="00ED73D9" w:rsidRPr="0006230A">
              <w:rPr>
                <w:sz w:val="24"/>
                <w:szCs w:val="24"/>
              </w:rPr>
              <w:t>would not only deny a remedy to the consumer who was injured by consuming</w:t>
            </w:r>
            <w:r w:rsidR="008B47FB" w:rsidRPr="0006230A">
              <w:rPr>
                <w:sz w:val="24"/>
                <w:szCs w:val="24"/>
              </w:rPr>
              <w:t xml:space="preserve"> bottled beer or chocolates poisoned by the negligence of the manufacturer</w:t>
            </w:r>
            <w:r w:rsidR="007A262D" w:rsidRPr="0006230A">
              <w:rPr>
                <w:sz w:val="24"/>
                <w:szCs w:val="24"/>
              </w:rPr>
              <w:t>, but also to the user of what should be a harmless proprietary medicine, an ointment, a soap, a cleaning fluid or cleaning powder</w:t>
            </w:r>
            <w:r w:rsidR="009C4210" w:rsidRPr="0006230A">
              <w:rPr>
                <w:sz w:val="24"/>
                <w:szCs w:val="24"/>
              </w:rPr>
              <w:t>.”</w:t>
            </w:r>
            <w:r w:rsidR="00244282" w:rsidRPr="0006230A">
              <w:rPr>
                <w:sz w:val="24"/>
                <w:szCs w:val="24"/>
              </w:rPr>
              <w:t xml:space="preserve"> </w:t>
            </w:r>
          </w:p>
          <w:p w14:paraId="355CFC73" w14:textId="4A0ED113" w:rsidR="00EE728D" w:rsidRPr="0006230A" w:rsidRDefault="00244282" w:rsidP="00552B12">
            <w:pPr>
              <w:pStyle w:val="ListParagraph"/>
              <w:numPr>
                <w:ilvl w:val="0"/>
                <w:numId w:val="23"/>
              </w:numPr>
              <w:spacing w:line="240" w:lineRule="auto"/>
              <w:rPr>
                <w:sz w:val="24"/>
                <w:szCs w:val="24"/>
              </w:rPr>
            </w:pPr>
            <w:r w:rsidRPr="0006230A">
              <w:rPr>
                <w:sz w:val="24"/>
                <w:szCs w:val="24"/>
              </w:rPr>
              <w:t xml:space="preserve">But at the same </w:t>
            </w:r>
            <w:r w:rsidR="00430700" w:rsidRPr="0006230A">
              <w:rPr>
                <w:sz w:val="24"/>
                <w:szCs w:val="24"/>
              </w:rPr>
              <w:t>time,</w:t>
            </w:r>
            <w:r w:rsidRPr="0006230A">
              <w:rPr>
                <w:sz w:val="24"/>
                <w:szCs w:val="24"/>
              </w:rPr>
              <w:t xml:space="preserve"> it would grant remedies to contracting parties.</w:t>
            </w:r>
          </w:p>
          <w:p w14:paraId="0D7AB548" w14:textId="7E1A635C" w:rsidR="009B221B" w:rsidRPr="0006230A" w:rsidRDefault="009B221B" w:rsidP="00552B12">
            <w:pPr>
              <w:pStyle w:val="ListParagraph"/>
              <w:numPr>
                <w:ilvl w:val="0"/>
                <w:numId w:val="23"/>
              </w:numPr>
              <w:spacing w:line="240" w:lineRule="auto"/>
              <w:rPr>
                <w:sz w:val="24"/>
                <w:szCs w:val="24"/>
              </w:rPr>
            </w:pPr>
            <w:r w:rsidRPr="0006230A">
              <w:rPr>
                <w:sz w:val="24"/>
                <w:szCs w:val="24"/>
              </w:rPr>
              <w:t>This conclusion is absurd</w:t>
            </w:r>
            <w:r w:rsidR="00513BD8" w:rsidRPr="0006230A">
              <w:rPr>
                <w:sz w:val="24"/>
                <w:szCs w:val="24"/>
              </w:rPr>
              <w:t xml:space="preserve"> because t</w:t>
            </w:r>
            <w:r w:rsidR="00EF5342" w:rsidRPr="0006230A">
              <w:rPr>
                <w:sz w:val="24"/>
                <w:szCs w:val="24"/>
              </w:rPr>
              <w:t xml:space="preserve">he law exists to </w:t>
            </w:r>
            <w:r w:rsidR="002F4510" w:rsidRPr="0006230A">
              <w:rPr>
                <w:sz w:val="24"/>
                <w:szCs w:val="24"/>
              </w:rPr>
              <w:t>remedy social wrongs, and this is a social wrong.</w:t>
            </w:r>
          </w:p>
          <w:p w14:paraId="7E2ECA4A" w14:textId="5F5C30C3" w:rsidR="00A004E9" w:rsidRPr="0006230A" w:rsidRDefault="00A004E9" w:rsidP="00552B12">
            <w:pPr>
              <w:pStyle w:val="ListParagraph"/>
              <w:numPr>
                <w:ilvl w:val="0"/>
                <w:numId w:val="23"/>
              </w:numPr>
              <w:spacing w:line="240" w:lineRule="auto"/>
              <w:rPr>
                <w:sz w:val="24"/>
                <w:szCs w:val="24"/>
              </w:rPr>
            </w:pPr>
            <w:r w:rsidRPr="0006230A">
              <w:rPr>
                <w:sz w:val="24"/>
                <w:szCs w:val="24"/>
              </w:rPr>
              <w:t>Concerning the exceptions to the Winterbottom rule</w:t>
            </w:r>
            <w:r w:rsidR="00613974" w:rsidRPr="0006230A">
              <w:rPr>
                <w:sz w:val="24"/>
                <w:szCs w:val="24"/>
              </w:rPr>
              <w:t xml:space="preserve"> discussed by Lord Buckmaster above:</w:t>
            </w:r>
          </w:p>
          <w:p w14:paraId="6041539B" w14:textId="1AEFD799" w:rsidR="00FF14F7" w:rsidRPr="0006230A" w:rsidRDefault="00FF14F7" w:rsidP="00552B12">
            <w:pPr>
              <w:pStyle w:val="ListParagraph"/>
              <w:numPr>
                <w:ilvl w:val="1"/>
                <w:numId w:val="23"/>
              </w:numPr>
              <w:spacing w:line="240" w:lineRule="auto"/>
              <w:rPr>
                <w:sz w:val="24"/>
                <w:szCs w:val="24"/>
              </w:rPr>
            </w:pPr>
            <w:r w:rsidRPr="0006230A">
              <w:rPr>
                <w:sz w:val="24"/>
                <w:szCs w:val="24"/>
              </w:rPr>
              <w:t>“</w:t>
            </w:r>
            <w:r w:rsidR="00DC5CC2" w:rsidRPr="0006230A">
              <w:rPr>
                <w:sz w:val="24"/>
                <w:szCs w:val="24"/>
              </w:rPr>
              <w:t xml:space="preserve">The nature of the thing may very well call from different degrees of care, and the person dealing with it may well contemplate persons </w:t>
            </w:r>
            <w:r w:rsidR="00F00447" w:rsidRPr="0006230A">
              <w:rPr>
                <w:sz w:val="24"/>
                <w:szCs w:val="24"/>
              </w:rPr>
              <w:t xml:space="preserve">as being </w:t>
            </w:r>
            <w:r w:rsidR="00F00447" w:rsidRPr="0006230A">
              <w:rPr>
                <w:sz w:val="24"/>
                <w:szCs w:val="24"/>
              </w:rPr>
              <w:lastRenderedPageBreak/>
              <w:t xml:space="preserve">within the sphere of his duty to take care who would not </w:t>
            </w:r>
            <w:r w:rsidR="007F428B" w:rsidRPr="0006230A">
              <w:rPr>
                <w:sz w:val="24"/>
                <w:szCs w:val="24"/>
              </w:rPr>
              <w:t xml:space="preserve">be </w:t>
            </w:r>
            <w:r w:rsidR="00F00447" w:rsidRPr="0006230A">
              <w:rPr>
                <w:sz w:val="24"/>
                <w:szCs w:val="24"/>
              </w:rPr>
              <w:t>sufficiently</w:t>
            </w:r>
            <w:r w:rsidR="004C6D31" w:rsidRPr="0006230A">
              <w:rPr>
                <w:sz w:val="24"/>
                <w:szCs w:val="24"/>
              </w:rPr>
              <w:t xml:space="preserve"> proximate</w:t>
            </w:r>
            <w:r w:rsidR="00664E49" w:rsidRPr="0006230A">
              <w:rPr>
                <w:sz w:val="24"/>
                <w:szCs w:val="24"/>
              </w:rPr>
              <w:t xml:space="preserve"> with less dangerous goods;</w:t>
            </w:r>
            <w:r w:rsidR="004453D7" w:rsidRPr="0006230A">
              <w:rPr>
                <w:sz w:val="24"/>
                <w:szCs w:val="24"/>
              </w:rPr>
              <w:t xml:space="preserve"> so that not only the degree of care but the range of persons to whom a duty is owed may be extended.</w:t>
            </w:r>
            <w:r w:rsidR="004973A6" w:rsidRPr="0006230A">
              <w:rPr>
                <w:sz w:val="24"/>
                <w:szCs w:val="24"/>
              </w:rPr>
              <w:t xml:space="preserve"> But they all demonstrate the general principle</w:t>
            </w:r>
            <w:r w:rsidR="00794C71" w:rsidRPr="0006230A">
              <w:rPr>
                <w:sz w:val="24"/>
                <w:szCs w:val="24"/>
              </w:rPr>
              <w:t>.”</w:t>
            </w:r>
          </w:p>
          <w:p w14:paraId="3B54C907" w14:textId="77777777" w:rsidR="00794C71" w:rsidRPr="0006230A" w:rsidRDefault="003E1170" w:rsidP="00552B12">
            <w:pPr>
              <w:pStyle w:val="ListParagraph"/>
              <w:numPr>
                <w:ilvl w:val="0"/>
                <w:numId w:val="23"/>
              </w:numPr>
              <w:spacing w:line="240" w:lineRule="auto"/>
              <w:rPr>
                <w:sz w:val="24"/>
                <w:szCs w:val="24"/>
              </w:rPr>
            </w:pPr>
            <w:r w:rsidRPr="0006230A">
              <w:rPr>
                <w:sz w:val="24"/>
                <w:szCs w:val="24"/>
              </w:rPr>
              <w:t>Accepting the view that this pleading discloses a cause of action affirms the proposition that “</w:t>
            </w:r>
            <w:r w:rsidR="005A19E1" w:rsidRPr="0006230A">
              <w:rPr>
                <w:sz w:val="24"/>
                <w:szCs w:val="24"/>
              </w:rPr>
              <w:t>a manufacturer of products,</w:t>
            </w:r>
            <w:r w:rsidR="00516F41" w:rsidRPr="0006230A">
              <w:rPr>
                <w:sz w:val="24"/>
                <w:szCs w:val="24"/>
              </w:rPr>
              <w:t xml:space="preserve"> which he sells in such a form as to show that he intends them to reach the ultimate consumer in the form in which they left him</w:t>
            </w:r>
            <w:r w:rsidR="00671E0F" w:rsidRPr="0006230A">
              <w:rPr>
                <w:sz w:val="24"/>
                <w:szCs w:val="24"/>
              </w:rPr>
              <w:t>…</w:t>
            </w:r>
            <w:r w:rsidR="00AC1B29" w:rsidRPr="0006230A">
              <w:rPr>
                <w:sz w:val="24"/>
                <w:szCs w:val="24"/>
              </w:rPr>
              <w:t xml:space="preserve"> and with the knowledge that the absence of reasonable care in the preparation of putting up of the products will result in</w:t>
            </w:r>
            <w:r w:rsidR="00E447EF" w:rsidRPr="0006230A">
              <w:rPr>
                <w:sz w:val="24"/>
                <w:szCs w:val="24"/>
              </w:rPr>
              <w:t xml:space="preserve"> an injury to the consumer's life or property, owes a duty to the consumer to take that reasonable care</w:t>
            </w:r>
            <w:r w:rsidR="00067FBE" w:rsidRPr="0006230A">
              <w:rPr>
                <w:sz w:val="24"/>
                <w:szCs w:val="24"/>
              </w:rPr>
              <w:t>.”</w:t>
            </w:r>
          </w:p>
          <w:p w14:paraId="449C8791" w14:textId="09B96CA2" w:rsidR="00FD1EDB" w:rsidRPr="0006230A" w:rsidRDefault="00FD1EDB" w:rsidP="00552B12">
            <w:pPr>
              <w:pStyle w:val="ListParagraph"/>
              <w:numPr>
                <w:ilvl w:val="1"/>
                <w:numId w:val="23"/>
              </w:numPr>
              <w:spacing w:line="240" w:lineRule="auto"/>
              <w:rPr>
                <w:sz w:val="24"/>
                <w:szCs w:val="24"/>
              </w:rPr>
            </w:pPr>
            <w:r w:rsidRPr="0006230A">
              <w:rPr>
                <w:sz w:val="24"/>
                <w:szCs w:val="24"/>
              </w:rPr>
              <w:t>Injuries in negligence are restricted to injuries to life or property.</w:t>
            </w:r>
          </w:p>
        </w:tc>
      </w:tr>
      <w:tr w:rsidR="00E1215A" w:rsidRPr="0006230A" w14:paraId="624F8E1A" w14:textId="77777777">
        <w:tc>
          <w:tcPr>
            <w:tcW w:w="9350" w:type="dxa"/>
          </w:tcPr>
          <w:p w14:paraId="1D2A2DA9" w14:textId="77777777" w:rsidR="00E1215A" w:rsidRPr="0006230A" w:rsidRDefault="00E1215A" w:rsidP="000D2586">
            <w:pPr>
              <w:rPr>
                <w:lang w:val="en-CA"/>
              </w:rPr>
            </w:pPr>
            <w:r w:rsidRPr="007C2E8A">
              <w:rPr>
                <w:b/>
                <w:lang w:val="en-CA"/>
              </w:rPr>
              <w:lastRenderedPageBreak/>
              <w:t>Reasons of Lord</w:t>
            </w:r>
            <w:r w:rsidR="002B1635" w:rsidRPr="007C2E8A">
              <w:rPr>
                <w:b/>
                <w:lang w:val="en-CA"/>
              </w:rPr>
              <w:t xml:space="preserve"> MacMillan</w:t>
            </w:r>
            <w:r w:rsidR="002B1635" w:rsidRPr="0006230A">
              <w:rPr>
                <w:lang w:val="en-CA"/>
              </w:rPr>
              <w:t>:</w:t>
            </w:r>
          </w:p>
          <w:p w14:paraId="2B2170B1" w14:textId="77777777" w:rsidR="002B1635" w:rsidRPr="0006230A" w:rsidRDefault="006823BD" w:rsidP="00552B12">
            <w:pPr>
              <w:pStyle w:val="ListParagraph"/>
              <w:numPr>
                <w:ilvl w:val="0"/>
                <w:numId w:val="23"/>
              </w:numPr>
              <w:spacing w:line="240" w:lineRule="auto"/>
              <w:rPr>
                <w:sz w:val="24"/>
                <w:szCs w:val="24"/>
              </w:rPr>
            </w:pPr>
            <w:r w:rsidRPr="0006230A">
              <w:rPr>
                <w:sz w:val="24"/>
                <w:szCs w:val="24"/>
              </w:rPr>
              <w:t>“The fact that there is a contractual relationship between the parties which may give rise to an action for breach of contract, does not exclude the coexistence of a right of action founded on negligence as between the same parties, independently of the contract, though arising out of the relationship in fact brought about by the contract.”</w:t>
            </w:r>
          </w:p>
          <w:p w14:paraId="2A9C67CA" w14:textId="77777777" w:rsidR="005D2AC8" w:rsidRPr="0006230A" w:rsidRDefault="005D2AC8" w:rsidP="00552B12">
            <w:pPr>
              <w:pStyle w:val="ListParagraph"/>
              <w:numPr>
                <w:ilvl w:val="0"/>
                <w:numId w:val="23"/>
              </w:numPr>
              <w:spacing w:line="240" w:lineRule="auto"/>
              <w:rPr>
                <w:sz w:val="24"/>
                <w:szCs w:val="24"/>
              </w:rPr>
            </w:pPr>
            <w:r w:rsidRPr="0006230A">
              <w:rPr>
                <w:sz w:val="24"/>
                <w:szCs w:val="24"/>
              </w:rPr>
              <w:t>There is no reason why the same set of facts cannot give rise to independent causes of action in contract and tort.</w:t>
            </w:r>
          </w:p>
          <w:p w14:paraId="72F5FF49" w14:textId="6FB3AF00" w:rsidR="00523A34" w:rsidRPr="0006230A" w:rsidRDefault="00523A34" w:rsidP="00552B12">
            <w:pPr>
              <w:pStyle w:val="ListParagraph"/>
              <w:numPr>
                <w:ilvl w:val="0"/>
                <w:numId w:val="23"/>
              </w:numPr>
              <w:spacing w:line="240" w:lineRule="auto"/>
              <w:rPr>
                <w:sz w:val="24"/>
                <w:szCs w:val="24"/>
              </w:rPr>
            </w:pPr>
            <w:r w:rsidRPr="0006230A">
              <w:rPr>
                <w:sz w:val="24"/>
                <w:szCs w:val="24"/>
              </w:rPr>
              <w:t xml:space="preserve">Winterbottom v Wright </w:t>
            </w:r>
            <w:r w:rsidR="004D35E6" w:rsidRPr="0006230A">
              <w:rPr>
                <w:sz w:val="24"/>
                <w:szCs w:val="24"/>
              </w:rPr>
              <w:t xml:space="preserve">stands for the principle that </w:t>
            </w:r>
            <w:r w:rsidR="00106C4C" w:rsidRPr="0006230A">
              <w:rPr>
                <w:sz w:val="24"/>
                <w:szCs w:val="24"/>
              </w:rPr>
              <w:t xml:space="preserve">a contracting party who breaches their contract is liable </w:t>
            </w:r>
            <w:r w:rsidR="002551FF" w:rsidRPr="0006230A">
              <w:rPr>
                <w:sz w:val="24"/>
                <w:szCs w:val="24"/>
              </w:rPr>
              <w:t xml:space="preserve">for consequential damage </w:t>
            </w:r>
            <w:r w:rsidR="00106C4C" w:rsidRPr="0006230A">
              <w:rPr>
                <w:sz w:val="24"/>
                <w:szCs w:val="24"/>
              </w:rPr>
              <w:t>only to the other contracting party</w:t>
            </w:r>
            <w:r w:rsidR="002551FF" w:rsidRPr="0006230A">
              <w:rPr>
                <w:sz w:val="24"/>
                <w:szCs w:val="24"/>
              </w:rPr>
              <w:t>.</w:t>
            </w:r>
          </w:p>
        </w:tc>
      </w:tr>
      <w:tr w:rsidR="000D2586" w:rsidRPr="0006230A" w14:paraId="09FD7ADC" w14:textId="77777777">
        <w:tc>
          <w:tcPr>
            <w:tcW w:w="9350" w:type="dxa"/>
          </w:tcPr>
          <w:p w14:paraId="12D6522D" w14:textId="77777777" w:rsidR="000D2586" w:rsidRPr="0006230A" w:rsidRDefault="000D2586" w:rsidP="000D2586">
            <w:pPr>
              <w:rPr>
                <w:lang w:val="en-CA"/>
              </w:rPr>
            </w:pPr>
            <w:r w:rsidRPr="007C2E8A">
              <w:rPr>
                <w:b/>
                <w:lang w:val="en-CA"/>
              </w:rPr>
              <w:t>Notes</w:t>
            </w:r>
            <w:r w:rsidRPr="0006230A">
              <w:rPr>
                <w:lang w:val="en-CA"/>
              </w:rPr>
              <w:t>:</w:t>
            </w:r>
          </w:p>
          <w:p w14:paraId="431B50F4" w14:textId="69C27B4E" w:rsidR="000D2586" w:rsidRPr="0006230A" w:rsidRDefault="00FB2E91" w:rsidP="00552B12">
            <w:pPr>
              <w:numPr>
                <w:ilvl w:val="0"/>
                <w:numId w:val="23"/>
              </w:numPr>
              <w:contextualSpacing/>
              <w:rPr>
                <w:lang w:val="en-CA"/>
              </w:rPr>
            </w:pPr>
            <w:r w:rsidRPr="0006230A">
              <w:rPr>
                <w:lang w:val="en-CA"/>
              </w:rPr>
              <w:t xml:space="preserve">Donoghue is consistent with prior cases because it retains the requirement that you can only sue for infringement of </w:t>
            </w:r>
            <w:r w:rsidR="00C61866" w:rsidRPr="0006230A">
              <w:rPr>
                <w:lang w:val="en-CA"/>
              </w:rPr>
              <w:t>your</w:t>
            </w:r>
            <w:r w:rsidRPr="0006230A">
              <w:rPr>
                <w:lang w:val="en-CA"/>
              </w:rPr>
              <w:t xml:space="preserve"> legal right</w:t>
            </w:r>
            <w:r w:rsidR="00C61866" w:rsidRPr="0006230A">
              <w:rPr>
                <w:lang w:val="en-CA"/>
              </w:rPr>
              <w:t>s.</w:t>
            </w:r>
          </w:p>
        </w:tc>
      </w:tr>
    </w:tbl>
    <w:p w14:paraId="1C1047A9" w14:textId="77777777" w:rsidR="000D2586" w:rsidRPr="0006230A" w:rsidRDefault="000D2586" w:rsidP="000D2586">
      <w:pPr>
        <w:rPr>
          <w:lang w:val="en-CA"/>
        </w:rPr>
      </w:pPr>
    </w:p>
    <w:p w14:paraId="0CDC8F0F" w14:textId="62DA13B0" w:rsidR="000B3B10" w:rsidRPr="0006230A" w:rsidRDefault="000B3B10" w:rsidP="000B3B10">
      <w:pPr>
        <w:pStyle w:val="Heading3"/>
        <w:rPr>
          <w:lang w:val="en-CA"/>
        </w:rPr>
      </w:pPr>
      <w:bookmarkStart w:id="75" w:name="_Toc182171125"/>
      <w:r w:rsidRPr="0045390A">
        <w:rPr>
          <w:i/>
          <w:iCs/>
          <w:lang w:val="en-CA"/>
        </w:rPr>
        <w:t>Watson v Bu</w:t>
      </w:r>
      <w:r w:rsidR="005F449F" w:rsidRPr="0045390A">
        <w:rPr>
          <w:i/>
          <w:iCs/>
          <w:lang w:val="en-CA"/>
        </w:rPr>
        <w:t>ckley and Osborne, Garett and Co Ltd (Ogee Ltd)</w:t>
      </w:r>
      <w:r w:rsidR="005F449F" w:rsidRPr="0006230A">
        <w:rPr>
          <w:lang w:val="en-CA"/>
        </w:rPr>
        <w:t>, [1940] 1 All ER 174 (KB)</w:t>
      </w:r>
      <w:r w:rsidR="007F2E8C">
        <w:rPr>
          <w:lang w:val="en-CA"/>
        </w:rPr>
        <w:t xml:space="preserve"> – Distributor’s liability</w:t>
      </w:r>
      <w:r w:rsidR="00F01B48">
        <w:rPr>
          <w:lang w:val="en-CA"/>
        </w:rPr>
        <w:t xml:space="preserve">; </w:t>
      </w:r>
      <w:r w:rsidR="00F01B48" w:rsidRPr="00F01B48">
        <w:rPr>
          <w:lang w:val="en-CA"/>
        </w:rPr>
        <w:t>Where a distributor makes representations concerning the safety of a product and a reasonable person would rely on those representations, then the distributor owes the representee a duty of care to ensure that those representations are accurate.</w:t>
      </w:r>
      <w:bookmarkEnd w:id="75"/>
    </w:p>
    <w:tbl>
      <w:tblPr>
        <w:tblStyle w:val="TableGrid3"/>
        <w:tblW w:w="0" w:type="auto"/>
        <w:tblLook w:val="04A0" w:firstRow="1" w:lastRow="0" w:firstColumn="1" w:lastColumn="0" w:noHBand="0" w:noVBand="1"/>
      </w:tblPr>
      <w:tblGrid>
        <w:gridCol w:w="9350"/>
      </w:tblGrid>
      <w:tr w:rsidR="000D2586" w:rsidRPr="0006230A" w14:paraId="78F406BF" w14:textId="77777777">
        <w:tc>
          <w:tcPr>
            <w:tcW w:w="9350" w:type="dxa"/>
          </w:tcPr>
          <w:p w14:paraId="6FB4B08F" w14:textId="77777777" w:rsidR="000D2586" w:rsidRPr="0006230A" w:rsidRDefault="000D2586" w:rsidP="000D2586">
            <w:pPr>
              <w:rPr>
                <w:lang w:val="en-CA"/>
              </w:rPr>
            </w:pPr>
            <w:r w:rsidRPr="007C2E8A">
              <w:rPr>
                <w:b/>
                <w:lang w:val="en-CA"/>
              </w:rPr>
              <w:t>Facts</w:t>
            </w:r>
            <w:r w:rsidRPr="0006230A">
              <w:rPr>
                <w:lang w:val="en-CA"/>
              </w:rPr>
              <w:t>:</w:t>
            </w:r>
          </w:p>
          <w:p w14:paraId="536F76A3" w14:textId="74A1AF62" w:rsidR="00D607E9" w:rsidRPr="0006230A" w:rsidRDefault="00D607E9" w:rsidP="00552B12">
            <w:pPr>
              <w:numPr>
                <w:ilvl w:val="0"/>
                <w:numId w:val="23"/>
              </w:numPr>
              <w:contextualSpacing/>
              <w:rPr>
                <w:lang w:val="en-CA"/>
              </w:rPr>
            </w:pPr>
            <w:r w:rsidRPr="0006230A">
              <w:rPr>
                <w:lang w:val="en-CA"/>
              </w:rPr>
              <w:t>Buckley and Osborne were hairdressers</w:t>
            </w:r>
            <w:r w:rsidR="00012F0D" w:rsidRPr="0006230A">
              <w:rPr>
                <w:lang w:val="en-CA"/>
              </w:rPr>
              <w:t>, whereas Garett and Co Ltd were hair dye distributors.</w:t>
            </w:r>
          </w:p>
          <w:p w14:paraId="6ACCB9F1" w14:textId="7252DB4B" w:rsidR="00DC38E6" w:rsidRPr="0006230A" w:rsidRDefault="0059138F" w:rsidP="00552B12">
            <w:pPr>
              <w:numPr>
                <w:ilvl w:val="0"/>
                <w:numId w:val="23"/>
              </w:numPr>
              <w:contextualSpacing/>
              <w:rPr>
                <w:lang w:val="en-CA"/>
              </w:rPr>
            </w:pPr>
            <w:r w:rsidRPr="0006230A">
              <w:rPr>
                <w:lang w:val="en-CA"/>
              </w:rPr>
              <w:t>A</w:t>
            </w:r>
            <w:r w:rsidR="00264CAC" w:rsidRPr="0006230A">
              <w:rPr>
                <w:lang w:val="en-CA"/>
              </w:rPr>
              <w:t xml:space="preserve"> Spanish company</w:t>
            </w:r>
            <w:r w:rsidR="00DC38E6" w:rsidRPr="0006230A">
              <w:rPr>
                <w:lang w:val="en-CA"/>
              </w:rPr>
              <w:t xml:space="preserve"> contracted with </w:t>
            </w:r>
            <w:r w:rsidR="00264CAC" w:rsidRPr="0006230A">
              <w:rPr>
                <w:lang w:val="en-CA"/>
              </w:rPr>
              <w:t>the distributors</w:t>
            </w:r>
            <w:r w:rsidR="00DC38E6" w:rsidRPr="0006230A">
              <w:rPr>
                <w:lang w:val="en-CA"/>
              </w:rPr>
              <w:t xml:space="preserve"> to distribute </w:t>
            </w:r>
            <w:r w:rsidR="00264CAC" w:rsidRPr="0006230A">
              <w:rPr>
                <w:lang w:val="en-CA"/>
              </w:rPr>
              <w:t xml:space="preserve">their </w:t>
            </w:r>
            <w:r w:rsidR="00DC38E6" w:rsidRPr="0006230A">
              <w:rPr>
                <w:lang w:val="en-CA"/>
              </w:rPr>
              <w:t>hair dye.</w:t>
            </w:r>
            <w:r w:rsidR="00264CAC" w:rsidRPr="0006230A">
              <w:rPr>
                <w:lang w:val="en-CA"/>
              </w:rPr>
              <w:t xml:space="preserve"> The distributor didn’t test the lotion. It was supposed to contain 4% chromic acid</w:t>
            </w:r>
            <w:r w:rsidR="00EB5296" w:rsidRPr="0006230A">
              <w:rPr>
                <w:lang w:val="en-CA"/>
              </w:rPr>
              <w:t>, but instead,</w:t>
            </w:r>
            <w:r w:rsidR="00264CAC" w:rsidRPr="0006230A">
              <w:rPr>
                <w:lang w:val="en-CA"/>
              </w:rPr>
              <w:t xml:space="preserve"> it contained 10% chromic acid.</w:t>
            </w:r>
          </w:p>
          <w:p w14:paraId="49D4E4CA" w14:textId="2C15CC39" w:rsidR="00264CAC" w:rsidRPr="0006230A" w:rsidRDefault="00264CAC" w:rsidP="00552B12">
            <w:pPr>
              <w:numPr>
                <w:ilvl w:val="0"/>
                <w:numId w:val="23"/>
              </w:numPr>
              <w:contextualSpacing/>
              <w:rPr>
                <w:lang w:val="en-CA"/>
              </w:rPr>
            </w:pPr>
            <w:r w:rsidRPr="0006230A">
              <w:rPr>
                <w:lang w:val="en-CA"/>
              </w:rPr>
              <w:t>The distributor then advertised the product as safe</w:t>
            </w:r>
            <w:r w:rsidR="00246A54" w:rsidRPr="0006230A">
              <w:rPr>
                <w:lang w:val="en-CA"/>
              </w:rPr>
              <w:t>, requiring</w:t>
            </w:r>
            <w:r w:rsidRPr="0006230A">
              <w:rPr>
                <w:lang w:val="en-CA"/>
              </w:rPr>
              <w:t xml:space="preserve"> no preliminary test before use. </w:t>
            </w:r>
          </w:p>
          <w:p w14:paraId="01E63E63" w14:textId="6B7C0262" w:rsidR="00AF2EA2" w:rsidRPr="0006230A" w:rsidRDefault="00517276" w:rsidP="00552B12">
            <w:pPr>
              <w:numPr>
                <w:ilvl w:val="0"/>
                <w:numId w:val="23"/>
              </w:numPr>
              <w:contextualSpacing/>
              <w:rPr>
                <w:lang w:val="en-CA"/>
              </w:rPr>
            </w:pPr>
            <w:r w:rsidRPr="0006230A">
              <w:rPr>
                <w:lang w:val="en-CA"/>
              </w:rPr>
              <w:lastRenderedPageBreak/>
              <w:t xml:space="preserve">The </w:t>
            </w:r>
            <w:r w:rsidR="009C1052" w:rsidRPr="0006230A">
              <w:rPr>
                <w:lang w:val="en-CA"/>
              </w:rPr>
              <w:t>hairdressers</w:t>
            </w:r>
            <w:r w:rsidRPr="0006230A">
              <w:rPr>
                <w:lang w:val="en-CA"/>
              </w:rPr>
              <w:t xml:space="preserve"> dyed the plaintiff’s hair with</w:t>
            </w:r>
            <w:r w:rsidR="00CD1495" w:rsidRPr="0006230A">
              <w:rPr>
                <w:lang w:val="en-CA"/>
              </w:rPr>
              <w:t xml:space="preserve"> the</w:t>
            </w:r>
            <w:r w:rsidR="009C1052" w:rsidRPr="0006230A">
              <w:rPr>
                <w:lang w:val="en-CA"/>
              </w:rPr>
              <w:t xml:space="preserve"> distributor’s</w:t>
            </w:r>
            <w:r w:rsidR="00CD1495" w:rsidRPr="0006230A">
              <w:rPr>
                <w:lang w:val="en-CA"/>
              </w:rPr>
              <w:t xml:space="preserve"> hair dye</w:t>
            </w:r>
            <w:r w:rsidR="009C1052" w:rsidRPr="0006230A">
              <w:rPr>
                <w:lang w:val="en-CA"/>
              </w:rPr>
              <w:t xml:space="preserve">. </w:t>
            </w:r>
            <w:r w:rsidR="004B6F5F" w:rsidRPr="0006230A">
              <w:rPr>
                <w:lang w:val="en-CA"/>
              </w:rPr>
              <w:t>Consequently, t</w:t>
            </w:r>
            <w:r w:rsidR="008735CA" w:rsidRPr="0006230A">
              <w:rPr>
                <w:lang w:val="en-CA"/>
              </w:rPr>
              <w:t>he plaintiff contracted dermatitis and claimed damages in tort for negligence against the defendants.</w:t>
            </w:r>
          </w:p>
        </w:tc>
      </w:tr>
      <w:tr w:rsidR="000D2586" w:rsidRPr="0006230A" w14:paraId="12326652" w14:textId="77777777">
        <w:tc>
          <w:tcPr>
            <w:tcW w:w="9350" w:type="dxa"/>
          </w:tcPr>
          <w:p w14:paraId="002D349A" w14:textId="77777777" w:rsidR="000D2586" w:rsidRPr="0006230A" w:rsidRDefault="000D2586" w:rsidP="000D2586">
            <w:pPr>
              <w:rPr>
                <w:lang w:val="en-CA"/>
              </w:rPr>
            </w:pPr>
            <w:r w:rsidRPr="007C2E8A">
              <w:rPr>
                <w:b/>
                <w:lang w:val="en-CA"/>
              </w:rPr>
              <w:lastRenderedPageBreak/>
              <w:t>Issues</w:t>
            </w:r>
            <w:r w:rsidRPr="0006230A">
              <w:rPr>
                <w:lang w:val="en-CA"/>
              </w:rPr>
              <w:t>:</w:t>
            </w:r>
          </w:p>
          <w:p w14:paraId="6147952A" w14:textId="7EA7B071" w:rsidR="000D2586" w:rsidRPr="0006230A" w:rsidRDefault="00A84DA0" w:rsidP="00552B12">
            <w:pPr>
              <w:numPr>
                <w:ilvl w:val="0"/>
                <w:numId w:val="23"/>
              </w:numPr>
              <w:contextualSpacing/>
              <w:rPr>
                <w:lang w:val="en-CA"/>
              </w:rPr>
            </w:pPr>
            <w:r w:rsidRPr="0006230A">
              <w:rPr>
                <w:lang w:val="en-CA"/>
              </w:rPr>
              <w:t xml:space="preserve">Does a distributor of manufactured goods owe </w:t>
            </w:r>
            <w:r w:rsidR="009C4601" w:rsidRPr="0006230A">
              <w:rPr>
                <w:lang w:val="en-CA"/>
              </w:rPr>
              <w:t>consumers a duty of care?</w:t>
            </w:r>
          </w:p>
        </w:tc>
      </w:tr>
      <w:tr w:rsidR="000D2586" w:rsidRPr="0006230A" w14:paraId="29854449" w14:textId="77777777">
        <w:tc>
          <w:tcPr>
            <w:tcW w:w="9350" w:type="dxa"/>
          </w:tcPr>
          <w:p w14:paraId="328C1588" w14:textId="77777777" w:rsidR="000D2586" w:rsidRPr="0006230A" w:rsidRDefault="000D2586" w:rsidP="000D2586">
            <w:pPr>
              <w:rPr>
                <w:lang w:val="en-CA"/>
              </w:rPr>
            </w:pPr>
            <w:r w:rsidRPr="007C2E8A">
              <w:rPr>
                <w:b/>
                <w:lang w:val="en-CA"/>
              </w:rPr>
              <w:t>Held</w:t>
            </w:r>
            <w:r w:rsidRPr="0006230A">
              <w:rPr>
                <w:lang w:val="en-CA"/>
              </w:rPr>
              <w:t>:</w:t>
            </w:r>
          </w:p>
          <w:p w14:paraId="4322CFA8" w14:textId="340BBA2B" w:rsidR="000D2586" w:rsidRPr="0006230A" w:rsidRDefault="009F31DA" w:rsidP="00552B12">
            <w:pPr>
              <w:numPr>
                <w:ilvl w:val="0"/>
                <w:numId w:val="23"/>
              </w:numPr>
              <w:contextualSpacing/>
              <w:rPr>
                <w:lang w:val="en-CA"/>
              </w:rPr>
            </w:pPr>
            <w:r w:rsidRPr="0006230A">
              <w:rPr>
                <w:lang w:val="en-CA"/>
              </w:rPr>
              <w:t>Yes, distributor</w:t>
            </w:r>
            <w:r w:rsidR="00D9670E" w:rsidRPr="0006230A">
              <w:rPr>
                <w:lang w:val="en-CA"/>
              </w:rPr>
              <w:t>s</w:t>
            </w:r>
            <w:r w:rsidRPr="0006230A">
              <w:rPr>
                <w:lang w:val="en-CA"/>
              </w:rPr>
              <w:t xml:space="preserve"> owe consumers a duty of car</w:t>
            </w:r>
            <w:r w:rsidR="00D9670E" w:rsidRPr="0006230A">
              <w:rPr>
                <w:lang w:val="en-CA"/>
              </w:rPr>
              <w:t>e in some circumstances, and this is one of them. Judgment for the plaintiff.</w:t>
            </w:r>
          </w:p>
        </w:tc>
      </w:tr>
      <w:tr w:rsidR="000D2586" w:rsidRPr="0006230A" w14:paraId="2C3A2124" w14:textId="77777777">
        <w:tc>
          <w:tcPr>
            <w:tcW w:w="9350" w:type="dxa"/>
          </w:tcPr>
          <w:p w14:paraId="78997FB4" w14:textId="77777777" w:rsidR="000D2586" w:rsidRPr="0006230A" w:rsidRDefault="000D2586" w:rsidP="000D2586">
            <w:pPr>
              <w:rPr>
                <w:lang w:val="en-CA"/>
              </w:rPr>
            </w:pPr>
            <w:r w:rsidRPr="007C2E8A">
              <w:rPr>
                <w:b/>
                <w:lang w:val="en-CA"/>
              </w:rPr>
              <w:t>Ratio</w:t>
            </w:r>
            <w:r w:rsidRPr="0006230A">
              <w:rPr>
                <w:lang w:val="en-CA"/>
              </w:rPr>
              <w:t>:</w:t>
            </w:r>
          </w:p>
          <w:p w14:paraId="4352B323" w14:textId="77777777" w:rsidR="000D2586" w:rsidRDefault="00072471" w:rsidP="00552B12">
            <w:pPr>
              <w:numPr>
                <w:ilvl w:val="0"/>
                <w:numId w:val="23"/>
              </w:numPr>
              <w:contextualSpacing/>
              <w:rPr>
                <w:lang w:val="en-CA"/>
              </w:rPr>
            </w:pPr>
            <w:r w:rsidRPr="0006230A">
              <w:rPr>
                <w:lang w:val="en-CA"/>
              </w:rPr>
              <w:t xml:space="preserve">“The negligent act of the manufacturer was putting in the acid in too strong a solution. The negligent acts of the distributor were the </w:t>
            </w:r>
            <w:r w:rsidR="00783A78" w:rsidRPr="0006230A">
              <w:rPr>
                <w:lang w:val="en-CA"/>
              </w:rPr>
              <w:t>various</w:t>
            </w:r>
            <w:r w:rsidRPr="0006230A">
              <w:rPr>
                <w:lang w:val="en-CA"/>
              </w:rPr>
              <w:t xml:space="preserve"> acts and omissions and representations which intervened between the manufacture of the article and its reaching Watson.</w:t>
            </w:r>
            <w:r w:rsidR="00783A78" w:rsidRPr="0006230A">
              <w:rPr>
                <w:lang w:val="en-CA"/>
              </w:rPr>
              <w:t>”</w:t>
            </w:r>
          </w:p>
          <w:p w14:paraId="125755C2" w14:textId="77777777" w:rsidR="00783A78" w:rsidRDefault="00480FEB" w:rsidP="008113CE">
            <w:pPr>
              <w:numPr>
                <w:ilvl w:val="0"/>
                <w:numId w:val="23"/>
              </w:numPr>
              <w:contextualSpacing/>
              <w:rPr>
                <w:lang w:val="en-CA"/>
              </w:rPr>
            </w:pPr>
            <w:bookmarkStart w:id="76" w:name="_Hlk175847313"/>
            <w:r>
              <w:rPr>
                <w:lang w:val="en-CA"/>
              </w:rPr>
              <w:t xml:space="preserve">Where a </w:t>
            </w:r>
            <w:r w:rsidR="00CA2F3B">
              <w:rPr>
                <w:lang w:val="en-CA"/>
              </w:rPr>
              <w:t>distributor</w:t>
            </w:r>
            <w:r>
              <w:rPr>
                <w:lang w:val="en-CA"/>
              </w:rPr>
              <w:t xml:space="preserve"> makes representations concerning the safety of </w:t>
            </w:r>
            <w:r w:rsidR="00CA2F3B">
              <w:rPr>
                <w:lang w:val="en-CA"/>
              </w:rPr>
              <w:t>a product</w:t>
            </w:r>
            <w:r w:rsidR="004C5FEC">
              <w:rPr>
                <w:lang w:val="en-CA"/>
              </w:rPr>
              <w:t xml:space="preserve"> </w:t>
            </w:r>
            <w:r w:rsidR="00554E5E">
              <w:rPr>
                <w:lang w:val="en-CA"/>
              </w:rPr>
              <w:t xml:space="preserve">and </w:t>
            </w:r>
            <w:r w:rsidR="008F1F5C">
              <w:rPr>
                <w:lang w:val="en-CA"/>
              </w:rPr>
              <w:t>a reasonable person would rely on those representations, then</w:t>
            </w:r>
            <w:r w:rsidR="002611FF">
              <w:rPr>
                <w:lang w:val="en-CA"/>
              </w:rPr>
              <w:t xml:space="preserve"> the distributor owes the representee a duty of care to ensure that those representations are accurate.</w:t>
            </w:r>
          </w:p>
          <w:bookmarkEnd w:id="76"/>
          <w:p w14:paraId="319D9CFC" w14:textId="77777777" w:rsidR="008113CE" w:rsidRDefault="00682824" w:rsidP="008113CE">
            <w:pPr>
              <w:numPr>
                <w:ilvl w:val="1"/>
                <w:numId w:val="23"/>
              </w:numPr>
              <w:contextualSpacing/>
              <w:rPr>
                <w:lang w:val="en-CA"/>
              </w:rPr>
            </w:pPr>
            <w:r>
              <w:rPr>
                <w:lang w:val="en-CA"/>
              </w:rPr>
              <w:t>A failure to take reasonable care to ensure the accuracy of those representations constitutes a breach of that duty.</w:t>
            </w:r>
          </w:p>
          <w:p w14:paraId="33C51EC4" w14:textId="3366E34B" w:rsidR="001C041E" w:rsidRPr="008113CE" w:rsidRDefault="001C041E" w:rsidP="008113CE">
            <w:pPr>
              <w:numPr>
                <w:ilvl w:val="1"/>
                <w:numId w:val="23"/>
              </w:numPr>
              <w:contextualSpacing/>
              <w:rPr>
                <w:lang w:val="en-CA"/>
              </w:rPr>
            </w:pPr>
            <w:r>
              <w:rPr>
                <w:lang w:val="en-CA"/>
              </w:rPr>
              <w:t>The representor is the party making the statement/assurance. The representee is the party to whom that statement/assurance is made.</w:t>
            </w:r>
          </w:p>
        </w:tc>
      </w:tr>
      <w:tr w:rsidR="000D2586" w:rsidRPr="0006230A" w14:paraId="11FA347F" w14:textId="77777777">
        <w:tc>
          <w:tcPr>
            <w:tcW w:w="9350" w:type="dxa"/>
          </w:tcPr>
          <w:p w14:paraId="4D16370C" w14:textId="77777777" w:rsidR="000D2586" w:rsidRPr="0006230A" w:rsidRDefault="000D2586" w:rsidP="000D2586">
            <w:pPr>
              <w:rPr>
                <w:lang w:val="en-CA"/>
              </w:rPr>
            </w:pPr>
            <w:r w:rsidRPr="007C2E8A">
              <w:rPr>
                <w:b/>
                <w:lang w:val="en-CA"/>
              </w:rPr>
              <w:t>Reasons</w:t>
            </w:r>
            <w:r w:rsidRPr="0006230A">
              <w:rPr>
                <w:lang w:val="en-CA"/>
              </w:rPr>
              <w:t>:</w:t>
            </w:r>
          </w:p>
          <w:p w14:paraId="0328254F" w14:textId="77777777" w:rsidR="000D2586" w:rsidRPr="0006230A" w:rsidRDefault="003B28F3" w:rsidP="00552B12">
            <w:pPr>
              <w:numPr>
                <w:ilvl w:val="0"/>
                <w:numId w:val="23"/>
              </w:numPr>
              <w:contextualSpacing/>
              <w:rPr>
                <w:lang w:val="en-CA"/>
              </w:rPr>
            </w:pPr>
            <w:r w:rsidRPr="0006230A">
              <w:rPr>
                <w:lang w:val="en-CA"/>
              </w:rPr>
              <w:t>The defendants were careless in their conduct.</w:t>
            </w:r>
          </w:p>
          <w:p w14:paraId="589B354B" w14:textId="77777777" w:rsidR="003B28F3" w:rsidRPr="0006230A" w:rsidRDefault="00D559DA" w:rsidP="00552B12">
            <w:pPr>
              <w:numPr>
                <w:ilvl w:val="0"/>
                <w:numId w:val="23"/>
              </w:numPr>
              <w:contextualSpacing/>
              <w:rPr>
                <w:lang w:val="en-CA"/>
              </w:rPr>
            </w:pPr>
            <w:r w:rsidRPr="0006230A">
              <w:rPr>
                <w:lang w:val="en-CA"/>
              </w:rPr>
              <w:t>The initial tortious act was putting 10% chromic acid in the hair dye.</w:t>
            </w:r>
          </w:p>
          <w:p w14:paraId="52A48E1D" w14:textId="77777777" w:rsidR="00D559DA" w:rsidRPr="0006230A" w:rsidRDefault="00D559DA" w:rsidP="00552B12">
            <w:pPr>
              <w:numPr>
                <w:ilvl w:val="0"/>
                <w:numId w:val="23"/>
              </w:numPr>
              <w:contextualSpacing/>
              <w:rPr>
                <w:lang w:val="en-CA"/>
              </w:rPr>
            </w:pPr>
            <w:r w:rsidRPr="0006230A">
              <w:rPr>
                <w:lang w:val="en-CA"/>
              </w:rPr>
              <w:t>But was it the distributor’s negligence which caused the damage to the plaintiff?</w:t>
            </w:r>
          </w:p>
          <w:p w14:paraId="10C8E7D0" w14:textId="133B50FB" w:rsidR="009A5EA5" w:rsidRPr="0006230A" w:rsidRDefault="009A5EA5" w:rsidP="00552B12">
            <w:pPr>
              <w:numPr>
                <w:ilvl w:val="1"/>
                <w:numId w:val="23"/>
              </w:numPr>
              <w:contextualSpacing/>
              <w:rPr>
                <w:lang w:val="en-CA"/>
              </w:rPr>
            </w:pPr>
            <w:r w:rsidRPr="0006230A">
              <w:rPr>
                <w:lang w:val="en-CA"/>
              </w:rPr>
              <w:t xml:space="preserve">YES. </w:t>
            </w:r>
            <w:r w:rsidR="00571166" w:rsidRPr="0006230A">
              <w:rPr>
                <w:lang w:val="en-CA"/>
              </w:rPr>
              <w:t>The</w:t>
            </w:r>
            <w:r w:rsidRPr="0006230A">
              <w:rPr>
                <w:lang w:val="en-CA"/>
              </w:rPr>
              <w:t xml:space="preserve"> distributor cannot escape liability for gross carelessness when the consumer has been injured by </w:t>
            </w:r>
            <w:r w:rsidR="00571166" w:rsidRPr="0006230A">
              <w:rPr>
                <w:lang w:val="en-CA"/>
              </w:rPr>
              <w:t>blaming</w:t>
            </w:r>
            <w:r w:rsidRPr="0006230A">
              <w:rPr>
                <w:lang w:val="en-CA"/>
              </w:rPr>
              <w:t xml:space="preserve"> the manufacturer’s fault and </w:t>
            </w:r>
            <w:r w:rsidR="00571166" w:rsidRPr="0006230A">
              <w:rPr>
                <w:lang w:val="en-CA"/>
              </w:rPr>
              <w:t>denying responsibility for</w:t>
            </w:r>
            <w:r w:rsidRPr="0006230A">
              <w:rPr>
                <w:lang w:val="en-CA"/>
              </w:rPr>
              <w:t xml:space="preserve"> the </w:t>
            </w:r>
            <w:r w:rsidR="00EB5296" w:rsidRPr="0006230A">
              <w:rPr>
                <w:lang w:val="en-CA"/>
              </w:rPr>
              <w:t>manufacturer's</w:t>
            </w:r>
            <w:r w:rsidRPr="0006230A">
              <w:rPr>
                <w:lang w:val="en-CA"/>
              </w:rPr>
              <w:t xml:space="preserve"> action.</w:t>
            </w:r>
          </w:p>
          <w:p w14:paraId="2DA0E412" w14:textId="77777777" w:rsidR="00F92C3E" w:rsidRPr="0006230A" w:rsidRDefault="00061628" w:rsidP="00552B12">
            <w:pPr>
              <w:numPr>
                <w:ilvl w:val="0"/>
                <w:numId w:val="23"/>
              </w:numPr>
              <w:contextualSpacing/>
              <w:rPr>
                <w:lang w:val="en-CA"/>
              </w:rPr>
            </w:pPr>
            <w:r w:rsidRPr="0006230A">
              <w:rPr>
                <w:lang w:val="en-CA"/>
              </w:rPr>
              <w:t xml:space="preserve">The distributors were liable for negligence, as they were brought into a direct relationship with the consumer by intentionally excluding </w:t>
            </w:r>
            <w:r w:rsidR="00F92C3E" w:rsidRPr="0006230A">
              <w:rPr>
                <w:lang w:val="en-CA"/>
              </w:rPr>
              <w:t>the purchaser from interfering with or examining</w:t>
            </w:r>
            <w:r w:rsidRPr="0006230A">
              <w:rPr>
                <w:lang w:val="en-CA"/>
              </w:rPr>
              <w:t xml:space="preserve"> the product in their advertisements. </w:t>
            </w:r>
          </w:p>
          <w:p w14:paraId="684AA072" w14:textId="39689C44" w:rsidR="00174C98" w:rsidRPr="0006230A" w:rsidRDefault="00061628" w:rsidP="00552B12">
            <w:pPr>
              <w:numPr>
                <w:ilvl w:val="0"/>
                <w:numId w:val="23"/>
              </w:numPr>
              <w:contextualSpacing/>
              <w:rPr>
                <w:lang w:val="en-CA"/>
              </w:rPr>
            </w:pPr>
            <w:r w:rsidRPr="0006230A">
              <w:rPr>
                <w:lang w:val="en-CA"/>
              </w:rPr>
              <w:t xml:space="preserve">They were also liable for </w:t>
            </w:r>
            <w:r w:rsidR="00BA260C" w:rsidRPr="0006230A">
              <w:rPr>
                <w:lang w:val="en-CA"/>
              </w:rPr>
              <w:t xml:space="preserve">breaching their duty of care </w:t>
            </w:r>
            <w:r w:rsidR="00C9094E" w:rsidRPr="0006230A">
              <w:rPr>
                <w:lang w:val="en-CA"/>
              </w:rPr>
              <w:t xml:space="preserve">under an unusual standard of care </w:t>
            </w:r>
            <w:r w:rsidR="00BA260C" w:rsidRPr="0006230A">
              <w:rPr>
                <w:lang w:val="en-CA"/>
              </w:rPr>
              <w:t xml:space="preserve">because the product was inherently </w:t>
            </w:r>
            <w:r w:rsidRPr="0006230A">
              <w:rPr>
                <w:lang w:val="en-CA"/>
              </w:rPr>
              <w:t>dangerous</w:t>
            </w:r>
            <w:r w:rsidR="00C9094E" w:rsidRPr="0006230A">
              <w:rPr>
                <w:lang w:val="en-CA"/>
              </w:rPr>
              <w:t>.</w:t>
            </w:r>
          </w:p>
        </w:tc>
      </w:tr>
    </w:tbl>
    <w:p w14:paraId="57FBBDFE" w14:textId="77777777" w:rsidR="000D2586" w:rsidRPr="0006230A" w:rsidRDefault="000D2586" w:rsidP="000D2586">
      <w:pPr>
        <w:rPr>
          <w:lang w:val="en-CA"/>
        </w:rPr>
      </w:pPr>
    </w:p>
    <w:p w14:paraId="0F976A69" w14:textId="426B0ECA" w:rsidR="005F449F" w:rsidRPr="0006230A" w:rsidRDefault="005F449F" w:rsidP="005F449F">
      <w:pPr>
        <w:pStyle w:val="Heading3"/>
        <w:rPr>
          <w:lang w:val="en-CA"/>
        </w:rPr>
      </w:pPr>
      <w:bookmarkStart w:id="77" w:name="_Toc182171126"/>
      <w:r w:rsidRPr="0045390A">
        <w:rPr>
          <w:i/>
          <w:iCs/>
          <w:lang w:val="en-CA"/>
        </w:rPr>
        <w:t>Clay v AJ Crump &amp; Sons Ltd</w:t>
      </w:r>
      <w:r w:rsidRPr="0006230A">
        <w:rPr>
          <w:lang w:val="en-CA"/>
        </w:rPr>
        <w:t>, [1964] 1 QB 533 (CA)</w:t>
      </w:r>
      <w:r w:rsidR="000624EB" w:rsidRPr="0006230A">
        <w:rPr>
          <w:lang w:val="en-CA"/>
        </w:rPr>
        <w:t xml:space="preserve"> – The class of person to whom a duty</w:t>
      </w:r>
      <w:r w:rsidR="00875206" w:rsidRPr="0006230A">
        <w:rPr>
          <w:lang w:val="en-CA"/>
        </w:rPr>
        <w:t xml:space="preserve"> of care</w:t>
      </w:r>
      <w:r w:rsidR="000624EB" w:rsidRPr="0006230A">
        <w:rPr>
          <w:lang w:val="en-CA"/>
        </w:rPr>
        <w:t xml:space="preserve"> is owed</w:t>
      </w:r>
      <w:r w:rsidR="00875206" w:rsidRPr="0006230A">
        <w:rPr>
          <w:lang w:val="en-CA"/>
        </w:rPr>
        <w:t xml:space="preserve"> is</w:t>
      </w:r>
      <w:r w:rsidR="000624EB" w:rsidRPr="0006230A">
        <w:rPr>
          <w:lang w:val="en-CA"/>
        </w:rPr>
        <w:t xml:space="preserve"> </w:t>
      </w:r>
      <w:r w:rsidR="00875206" w:rsidRPr="0006230A">
        <w:rPr>
          <w:lang w:val="en-CA"/>
        </w:rPr>
        <w:t>not affected by the fact that other persons could have taken reasonable care against a risk</w:t>
      </w:r>
      <w:bookmarkEnd w:id="77"/>
    </w:p>
    <w:tbl>
      <w:tblPr>
        <w:tblStyle w:val="TableGrid4"/>
        <w:tblW w:w="0" w:type="auto"/>
        <w:tblLook w:val="04A0" w:firstRow="1" w:lastRow="0" w:firstColumn="1" w:lastColumn="0" w:noHBand="0" w:noVBand="1"/>
      </w:tblPr>
      <w:tblGrid>
        <w:gridCol w:w="9350"/>
      </w:tblGrid>
      <w:tr w:rsidR="000D2586" w:rsidRPr="0006230A" w14:paraId="0C545FE9" w14:textId="77777777">
        <w:tc>
          <w:tcPr>
            <w:tcW w:w="9350" w:type="dxa"/>
          </w:tcPr>
          <w:p w14:paraId="781AE6AF" w14:textId="77777777" w:rsidR="000D2586" w:rsidRPr="0006230A" w:rsidRDefault="000D2586" w:rsidP="000D2586">
            <w:pPr>
              <w:rPr>
                <w:lang w:val="en-CA"/>
              </w:rPr>
            </w:pPr>
            <w:r w:rsidRPr="007C2E8A">
              <w:rPr>
                <w:b/>
                <w:lang w:val="en-CA"/>
              </w:rPr>
              <w:t>Facts</w:t>
            </w:r>
            <w:r w:rsidRPr="0006230A">
              <w:rPr>
                <w:lang w:val="en-CA"/>
              </w:rPr>
              <w:t>:</w:t>
            </w:r>
          </w:p>
          <w:p w14:paraId="3B10BDF6" w14:textId="557C84A5" w:rsidR="000D2586" w:rsidRPr="0006230A" w:rsidRDefault="009F7736" w:rsidP="00552B12">
            <w:pPr>
              <w:numPr>
                <w:ilvl w:val="0"/>
                <w:numId w:val="23"/>
              </w:numPr>
              <w:contextualSpacing/>
              <w:rPr>
                <w:lang w:val="en-CA"/>
              </w:rPr>
            </w:pPr>
            <w:r w:rsidRPr="0006230A">
              <w:rPr>
                <w:lang w:val="en-CA"/>
              </w:rPr>
              <w:t xml:space="preserve">The plaintiff labourer, an employee of the building contractor, was injured when a wall collapsed during </w:t>
            </w:r>
            <w:r w:rsidR="007666F8" w:rsidRPr="0006230A">
              <w:rPr>
                <w:lang w:val="en-CA"/>
              </w:rPr>
              <w:t>the demolition</w:t>
            </w:r>
            <w:r w:rsidRPr="0006230A">
              <w:rPr>
                <w:lang w:val="en-CA"/>
              </w:rPr>
              <w:t xml:space="preserve"> of an old building. The first, second and fourth defendants, who were respectively the building contractors, the demolition </w:t>
            </w:r>
            <w:r w:rsidR="007666F8" w:rsidRPr="0006230A">
              <w:rPr>
                <w:lang w:val="en-CA"/>
              </w:rPr>
              <w:lastRenderedPageBreak/>
              <w:t>contractors,</w:t>
            </w:r>
            <w:r w:rsidRPr="0006230A">
              <w:rPr>
                <w:lang w:val="en-CA"/>
              </w:rPr>
              <w:t xml:space="preserve"> and the architect, appealed against the judgment</w:t>
            </w:r>
            <w:r w:rsidR="009F4F7F" w:rsidRPr="0006230A">
              <w:rPr>
                <w:lang w:val="en-CA"/>
              </w:rPr>
              <w:t>,</w:t>
            </w:r>
            <w:r w:rsidRPr="0006230A">
              <w:rPr>
                <w:lang w:val="en-CA"/>
              </w:rPr>
              <w:t xml:space="preserve"> awarding the plaintiff £495 12s 6d damages for negligence, apportioning liability 20% to the building contractors, 38% to the demolition contractors and 42% to the architect. </w:t>
            </w:r>
          </w:p>
        </w:tc>
      </w:tr>
      <w:tr w:rsidR="000D2586" w:rsidRPr="0006230A" w14:paraId="424EFE8B" w14:textId="77777777">
        <w:tc>
          <w:tcPr>
            <w:tcW w:w="9350" w:type="dxa"/>
          </w:tcPr>
          <w:p w14:paraId="51CDB923" w14:textId="77777777" w:rsidR="000D2586" w:rsidRPr="0006230A" w:rsidRDefault="000D2586" w:rsidP="000D2586">
            <w:pPr>
              <w:rPr>
                <w:lang w:val="en-CA"/>
              </w:rPr>
            </w:pPr>
            <w:r w:rsidRPr="007C2E8A">
              <w:rPr>
                <w:b/>
                <w:lang w:val="en-CA"/>
              </w:rPr>
              <w:lastRenderedPageBreak/>
              <w:t>Issues</w:t>
            </w:r>
            <w:r w:rsidRPr="0006230A">
              <w:rPr>
                <w:lang w:val="en-CA"/>
              </w:rPr>
              <w:t>:</w:t>
            </w:r>
          </w:p>
          <w:p w14:paraId="5C44466F" w14:textId="7FA0C397" w:rsidR="000D2586" w:rsidRPr="0006230A" w:rsidRDefault="00E164A8" w:rsidP="00552B12">
            <w:pPr>
              <w:numPr>
                <w:ilvl w:val="0"/>
                <w:numId w:val="23"/>
              </w:numPr>
              <w:contextualSpacing/>
              <w:rPr>
                <w:lang w:val="en-CA"/>
              </w:rPr>
            </w:pPr>
            <w:r w:rsidRPr="0006230A">
              <w:rPr>
                <w:lang w:val="en-CA"/>
              </w:rPr>
              <w:t xml:space="preserve">Is </w:t>
            </w:r>
            <w:r w:rsidR="009F4F7F" w:rsidRPr="0006230A">
              <w:rPr>
                <w:lang w:val="en-CA"/>
              </w:rPr>
              <w:t xml:space="preserve">the </w:t>
            </w:r>
            <w:r w:rsidR="00461A03" w:rsidRPr="0006230A">
              <w:rPr>
                <w:lang w:val="en-CA"/>
              </w:rPr>
              <w:t>duty of care mitigated by the fact that intermediate parties have had the opportunity to exercise reasonable care?</w:t>
            </w:r>
          </w:p>
        </w:tc>
      </w:tr>
      <w:tr w:rsidR="000D2586" w:rsidRPr="0006230A" w14:paraId="425BD5A6" w14:textId="77777777">
        <w:tc>
          <w:tcPr>
            <w:tcW w:w="9350" w:type="dxa"/>
          </w:tcPr>
          <w:p w14:paraId="6B87FBC0" w14:textId="77777777" w:rsidR="000D2586" w:rsidRPr="0006230A" w:rsidRDefault="000D2586" w:rsidP="000D2586">
            <w:pPr>
              <w:rPr>
                <w:lang w:val="en-CA"/>
              </w:rPr>
            </w:pPr>
            <w:r w:rsidRPr="007C2E8A">
              <w:rPr>
                <w:b/>
                <w:lang w:val="en-CA"/>
              </w:rPr>
              <w:t>Held</w:t>
            </w:r>
            <w:r w:rsidRPr="0006230A">
              <w:rPr>
                <w:lang w:val="en-CA"/>
              </w:rPr>
              <w:t>:</w:t>
            </w:r>
          </w:p>
          <w:p w14:paraId="5AD1EC1C" w14:textId="1839EABA" w:rsidR="000D2586" w:rsidRPr="0006230A" w:rsidRDefault="00F645A8" w:rsidP="00552B12">
            <w:pPr>
              <w:numPr>
                <w:ilvl w:val="0"/>
                <w:numId w:val="23"/>
              </w:numPr>
              <w:contextualSpacing/>
              <w:rPr>
                <w:lang w:val="en-CA"/>
              </w:rPr>
            </w:pPr>
            <w:r w:rsidRPr="0006230A">
              <w:rPr>
                <w:lang w:val="en-CA"/>
              </w:rPr>
              <w:t xml:space="preserve">The Court of Appeal held that the architect breached his duty of care </w:t>
            </w:r>
            <w:r w:rsidR="00C9094E" w:rsidRPr="0006230A">
              <w:rPr>
                <w:lang w:val="en-CA"/>
              </w:rPr>
              <w:t>because</w:t>
            </w:r>
            <w:r w:rsidRPr="0006230A">
              <w:rPr>
                <w:lang w:val="en-CA"/>
              </w:rPr>
              <w:t xml:space="preserve"> he failed to </w:t>
            </w:r>
            <w:r w:rsidR="00263D26" w:rsidRPr="0006230A">
              <w:rPr>
                <w:lang w:val="en-CA"/>
              </w:rPr>
              <w:t xml:space="preserve">take reasonable steps to </w:t>
            </w:r>
            <w:r w:rsidRPr="0006230A">
              <w:rPr>
                <w:lang w:val="en-CA"/>
              </w:rPr>
              <w:t xml:space="preserve">satisfy himself that the wall was safe </w:t>
            </w:r>
            <w:r w:rsidR="00E032F0" w:rsidRPr="0006230A">
              <w:rPr>
                <w:lang w:val="en-CA"/>
              </w:rPr>
              <w:t>despite having</w:t>
            </w:r>
            <w:r w:rsidRPr="0006230A">
              <w:rPr>
                <w:lang w:val="en-CA"/>
              </w:rPr>
              <w:t xml:space="preserve"> had </w:t>
            </w:r>
            <w:r w:rsidR="009922E3" w:rsidRPr="0006230A">
              <w:rPr>
                <w:lang w:val="en-CA"/>
              </w:rPr>
              <w:t>the opportunity to do so</w:t>
            </w:r>
            <w:r w:rsidRPr="0006230A">
              <w:rPr>
                <w:lang w:val="en-CA"/>
              </w:rPr>
              <w:t xml:space="preserve">. For similar reasons, the demolition contractors owed a duty of care to the plaintiff and were in breach of that duty. The building contractors, the plaintiff’s employers, were in breach of their duty to take reasonable care </w:t>
            </w:r>
            <w:r w:rsidR="00263D26" w:rsidRPr="0006230A">
              <w:rPr>
                <w:lang w:val="en-CA"/>
              </w:rPr>
              <w:t>of</w:t>
            </w:r>
            <w:r w:rsidRPr="0006230A">
              <w:rPr>
                <w:lang w:val="en-CA"/>
              </w:rPr>
              <w:t xml:space="preserve"> his safety. Thus, the apportionment made by the trial judge should stand.</w:t>
            </w:r>
          </w:p>
        </w:tc>
      </w:tr>
      <w:tr w:rsidR="000D2586" w:rsidRPr="0006230A" w14:paraId="2CF48090" w14:textId="77777777">
        <w:tc>
          <w:tcPr>
            <w:tcW w:w="9350" w:type="dxa"/>
          </w:tcPr>
          <w:p w14:paraId="58201539" w14:textId="77777777" w:rsidR="000D2586" w:rsidRPr="0006230A" w:rsidRDefault="000D2586" w:rsidP="000D2586">
            <w:pPr>
              <w:rPr>
                <w:lang w:val="en-CA"/>
              </w:rPr>
            </w:pPr>
            <w:r w:rsidRPr="007C2E8A">
              <w:rPr>
                <w:b/>
                <w:lang w:val="en-CA"/>
              </w:rPr>
              <w:t>Ratio</w:t>
            </w:r>
            <w:r w:rsidRPr="0006230A">
              <w:rPr>
                <w:lang w:val="en-CA"/>
              </w:rPr>
              <w:t>:</w:t>
            </w:r>
          </w:p>
          <w:p w14:paraId="61DB1654" w14:textId="5BB50805" w:rsidR="000D2586" w:rsidRPr="0006230A" w:rsidRDefault="00DF2683" w:rsidP="00552B12">
            <w:pPr>
              <w:numPr>
                <w:ilvl w:val="0"/>
                <w:numId w:val="23"/>
              </w:numPr>
              <w:contextualSpacing/>
              <w:rPr>
                <w:lang w:val="en-CA"/>
              </w:rPr>
            </w:pPr>
            <w:r w:rsidRPr="0006230A">
              <w:rPr>
                <w:lang w:val="en-CA"/>
              </w:rPr>
              <w:t xml:space="preserve">The class of person to whom a duty is owed </w:t>
            </w:r>
            <w:r w:rsidR="005D1140" w:rsidRPr="0006230A">
              <w:rPr>
                <w:lang w:val="en-CA"/>
              </w:rPr>
              <w:t xml:space="preserve">is not </w:t>
            </w:r>
            <w:r w:rsidR="007F6F42" w:rsidRPr="0006230A">
              <w:rPr>
                <w:lang w:val="en-CA"/>
              </w:rPr>
              <w:t>affected</w:t>
            </w:r>
            <w:r w:rsidR="005D1140" w:rsidRPr="0006230A">
              <w:rPr>
                <w:lang w:val="en-CA"/>
              </w:rPr>
              <w:t xml:space="preserve"> by the fact that other persons </w:t>
            </w:r>
            <w:r w:rsidR="008C366F" w:rsidRPr="0006230A">
              <w:rPr>
                <w:lang w:val="en-CA"/>
              </w:rPr>
              <w:t xml:space="preserve">have had </w:t>
            </w:r>
            <w:r w:rsidR="00DB79E7" w:rsidRPr="0006230A">
              <w:rPr>
                <w:lang w:val="en-CA"/>
              </w:rPr>
              <w:t xml:space="preserve">an opportunity to </w:t>
            </w:r>
            <w:r w:rsidR="007F6F42" w:rsidRPr="0006230A">
              <w:rPr>
                <w:lang w:val="en-CA"/>
              </w:rPr>
              <w:t>take reasonable care.</w:t>
            </w:r>
          </w:p>
        </w:tc>
      </w:tr>
    </w:tbl>
    <w:p w14:paraId="4FA7EC23" w14:textId="77777777" w:rsidR="000D2586" w:rsidRPr="0006230A" w:rsidRDefault="000D2586" w:rsidP="000D2586">
      <w:pPr>
        <w:rPr>
          <w:lang w:val="en-CA"/>
        </w:rPr>
      </w:pPr>
    </w:p>
    <w:p w14:paraId="7BDD33A7" w14:textId="2CD8C3D2" w:rsidR="00906253" w:rsidRPr="0006230A" w:rsidRDefault="00906253" w:rsidP="00906253">
      <w:pPr>
        <w:pStyle w:val="Heading3"/>
        <w:rPr>
          <w:lang w:val="en-CA"/>
        </w:rPr>
      </w:pPr>
      <w:bookmarkStart w:id="78" w:name="_Toc182171127"/>
      <w:r w:rsidRPr="0045390A">
        <w:rPr>
          <w:i/>
          <w:iCs/>
          <w:lang w:val="en-CA"/>
        </w:rPr>
        <w:t>Palsgraf v Long Island Railroad Co</w:t>
      </w:r>
      <w:r w:rsidRPr="0006230A">
        <w:rPr>
          <w:lang w:val="en-CA"/>
        </w:rPr>
        <w:t>, NY CA 1928</w:t>
      </w:r>
      <w:r w:rsidR="00875206" w:rsidRPr="0006230A">
        <w:rPr>
          <w:lang w:val="en-CA"/>
        </w:rPr>
        <w:t xml:space="preserve"> – reasonable foreseeability of risk defines the scope of duty of care in terms of both the acts required and the persons to whom the duty is owed; risk to whom?</w:t>
      </w:r>
      <w:bookmarkEnd w:id="78"/>
    </w:p>
    <w:tbl>
      <w:tblPr>
        <w:tblStyle w:val="TableGrid5"/>
        <w:tblW w:w="0" w:type="auto"/>
        <w:tblLook w:val="04A0" w:firstRow="1" w:lastRow="0" w:firstColumn="1" w:lastColumn="0" w:noHBand="0" w:noVBand="1"/>
      </w:tblPr>
      <w:tblGrid>
        <w:gridCol w:w="9350"/>
      </w:tblGrid>
      <w:tr w:rsidR="000D2586" w:rsidRPr="0006230A" w14:paraId="502458D3" w14:textId="77777777">
        <w:tc>
          <w:tcPr>
            <w:tcW w:w="9350" w:type="dxa"/>
          </w:tcPr>
          <w:p w14:paraId="5ABD4917" w14:textId="77777777" w:rsidR="000D2586" w:rsidRPr="0006230A" w:rsidRDefault="000D2586" w:rsidP="000D2586">
            <w:pPr>
              <w:rPr>
                <w:lang w:val="en-CA"/>
              </w:rPr>
            </w:pPr>
            <w:bookmarkStart w:id="79" w:name="_Hlk159518136"/>
            <w:r w:rsidRPr="007C2E8A">
              <w:rPr>
                <w:b/>
                <w:lang w:val="en-CA"/>
              </w:rPr>
              <w:t>Facts</w:t>
            </w:r>
            <w:r w:rsidRPr="0006230A">
              <w:rPr>
                <w:lang w:val="en-CA"/>
              </w:rPr>
              <w:t>:</w:t>
            </w:r>
          </w:p>
          <w:p w14:paraId="1EBDCF9E" w14:textId="77777777" w:rsidR="00A134CC" w:rsidRPr="0006230A" w:rsidRDefault="000119A6" w:rsidP="00552B12">
            <w:pPr>
              <w:numPr>
                <w:ilvl w:val="0"/>
                <w:numId w:val="23"/>
              </w:numPr>
              <w:contextualSpacing/>
              <w:rPr>
                <w:lang w:val="en-CA"/>
              </w:rPr>
            </w:pPr>
            <w:r w:rsidRPr="0006230A">
              <w:rPr>
                <w:lang w:val="en-CA"/>
              </w:rPr>
              <w:t>The plaintiff was standing on a railroad platform after buying a ticket from the defendant</w:t>
            </w:r>
            <w:r w:rsidR="00D21015" w:rsidRPr="0006230A">
              <w:rPr>
                <w:lang w:val="en-CA"/>
              </w:rPr>
              <w:t xml:space="preserve"> railroad company</w:t>
            </w:r>
            <w:r w:rsidRPr="0006230A">
              <w:rPr>
                <w:lang w:val="en-CA"/>
              </w:rPr>
              <w:t xml:space="preserve">. </w:t>
            </w:r>
          </w:p>
          <w:p w14:paraId="15C46FED" w14:textId="7C743A56" w:rsidR="00A134CC" w:rsidRPr="0006230A" w:rsidRDefault="000119A6" w:rsidP="00552B12">
            <w:pPr>
              <w:numPr>
                <w:ilvl w:val="0"/>
                <w:numId w:val="23"/>
              </w:numPr>
              <w:contextualSpacing/>
              <w:rPr>
                <w:lang w:val="en-CA"/>
              </w:rPr>
            </w:pPr>
            <w:r w:rsidRPr="0006230A">
              <w:rPr>
                <w:lang w:val="en-CA"/>
              </w:rPr>
              <w:t>A train stopped at the station, and a man ran forward to catch it</w:t>
            </w:r>
            <w:r w:rsidR="000F1E26" w:rsidRPr="0006230A">
              <w:rPr>
                <w:lang w:val="en-CA"/>
              </w:rPr>
              <w:t xml:space="preserve"> because it was about to leave</w:t>
            </w:r>
            <w:r w:rsidRPr="0006230A">
              <w:rPr>
                <w:lang w:val="en-CA"/>
              </w:rPr>
              <w:t>.</w:t>
            </w:r>
          </w:p>
          <w:p w14:paraId="3EA8191C" w14:textId="40E50D9E" w:rsidR="00A134CC" w:rsidRPr="0006230A" w:rsidRDefault="000F1E26" w:rsidP="00552B12">
            <w:pPr>
              <w:numPr>
                <w:ilvl w:val="0"/>
                <w:numId w:val="23"/>
              </w:numPr>
              <w:contextualSpacing/>
              <w:rPr>
                <w:lang w:val="en-CA"/>
              </w:rPr>
            </w:pPr>
            <w:r w:rsidRPr="0006230A">
              <w:rPr>
                <w:lang w:val="en-CA"/>
              </w:rPr>
              <w:t>As he attempted to get onto the moving train</w:t>
            </w:r>
            <w:r w:rsidR="00FF6177" w:rsidRPr="0006230A">
              <w:rPr>
                <w:lang w:val="en-CA"/>
              </w:rPr>
              <w:t>,</w:t>
            </w:r>
            <w:r w:rsidRPr="0006230A">
              <w:rPr>
                <w:lang w:val="en-CA"/>
              </w:rPr>
              <w:t xml:space="preserve"> a guard aboard the train reached to help him aboard while another guard pushed him from behind.</w:t>
            </w:r>
          </w:p>
          <w:p w14:paraId="5B66C4CE" w14:textId="1248DF5A" w:rsidR="00FF6177" w:rsidRPr="0006230A" w:rsidRDefault="008E3C85" w:rsidP="00552B12">
            <w:pPr>
              <w:numPr>
                <w:ilvl w:val="0"/>
                <w:numId w:val="23"/>
              </w:numPr>
              <w:contextualSpacing/>
              <w:rPr>
                <w:lang w:val="en-CA"/>
              </w:rPr>
            </w:pPr>
            <w:r w:rsidRPr="0006230A">
              <w:rPr>
                <w:lang w:val="en-CA"/>
              </w:rPr>
              <w:t>As this was happening, he dropped a package containing fireworks.</w:t>
            </w:r>
          </w:p>
          <w:p w14:paraId="4BD2D949" w14:textId="045D054B" w:rsidR="007E34E8" w:rsidRPr="0006230A" w:rsidRDefault="007E34E8" w:rsidP="00552B12">
            <w:pPr>
              <w:numPr>
                <w:ilvl w:val="0"/>
                <w:numId w:val="23"/>
              </w:numPr>
              <w:contextualSpacing/>
              <w:rPr>
                <w:lang w:val="en-CA"/>
              </w:rPr>
            </w:pPr>
            <w:r w:rsidRPr="0006230A">
              <w:rPr>
                <w:lang w:val="en-CA"/>
              </w:rPr>
              <w:t>The fireworks exploded</w:t>
            </w:r>
            <w:r w:rsidR="001C41B3" w:rsidRPr="0006230A">
              <w:rPr>
                <w:lang w:val="en-CA"/>
              </w:rPr>
              <w:t>,</w:t>
            </w:r>
            <w:r w:rsidRPr="0006230A">
              <w:rPr>
                <w:lang w:val="en-CA"/>
              </w:rPr>
              <w:t xml:space="preserve"> and </w:t>
            </w:r>
            <w:r w:rsidR="009F4F7F" w:rsidRPr="0006230A">
              <w:rPr>
                <w:lang w:val="en-CA"/>
              </w:rPr>
              <w:t>the shock</w:t>
            </w:r>
            <w:r w:rsidRPr="0006230A">
              <w:rPr>
                <w:lang w:val="en-CA"/>
              </w:rPr>
              <w:t xml:space="preserve"> threw down some scales at the other end of the platform, many feet away. The scales struck the plaintiff</w:t>
            </w:r>
            <w:r w:rsidR="00047FB0" w:rsidRPr="0006230A">
              <w:rPr>
                <w:lang w:val="en-CA"/>
              </w:rPr>
              <w:t>, injuring her.</w:t>
            </w:r>
          </w:p>
          <w:p w14:paraId="2AA9D385" w14:textId="0A173BCC" w:rsidR="000D2586" w:rsidRPr="0006230A" w:rsidRDefault="00047FB0" w:rsidP="00552B12">
            <w:pPr>
              <w:numPr>
                <w:ilvl w:val="0"/>
                <w:numId w:val="23"/>
              </w:numPr>
              <w:contextualSpacing/>
              <w:rPr>
                <w:lang w:val="en-CA"/>
              </w:rPr>
            </w:pPr>
            <w:r w:rsidRPr="0006230A">
              <w:rPr>
                <w:lang w:val="en-CA"/>
              </w:rPr>
              <w:t>The plaintiff sued the railroad for negligence.</w:t>
            </w:r>
          </w:p>
        </w:tc>
      </w:tr>
      <w:tr w:rsidR="000D2586" w:rsidRPr="0006230A" w14:paraId="750BC34D" w14:textId="77777777">
        <w:tc>
          <w:tcPr>
            <w:tcW w:w="9350" w:type="dxa"/>
          </w:tcPr>
          <w:p w14:paraId="38917265" w14:textId="77777777" w:rsidR="000D2586" w:rsidRPr="0006230A" w:rsidRDefault="000D2586" w:rsidP="000D2586">
            <w:pPr>
              <w:rPr>
                <w:lang w:val="en-CA"/>
              </w:rPr>
            </w:pPr>
            <w:r w:rsidRPr="007C2E8A">
              <w:rPr>
                <w:b/>
                <w:lang w:val="en-CA"/>
              </w:rPr>
              <w:t>Prior Proceedings</w:t>
            </w:r>
            <w:r w:rsidRPr="0006230A">
              <w:rPr>
                <w:lang w:val="en-CA"/>
              </w:rPr>
              <w:t>:</w:t>
            </w:r>
          </w:p>
          <w:p w14:paraId="3EDE666A" w14:textId="385DC5BF" w:rsidR="000D2586" w:rsidRPr="0006230A" w:rsidRDefault="00121DA9" w:rsidP="00552B12">
            <w:pPr>
              <w:numPr>
                <w:ilvl w:val="0"/>
                <w:numId w:val="23"/>
              </w:numPr>
              <w:contextualSpacing/>
              <w:rPr>
                <w:lang w:val="en-CA"/>
              </w:rPr>
            </w:pPr>
            <w:r w:rsidRPr="0006230A">
              <w:rPr>
                <w:lang w:val="en-CA"/>
              </w:rPr>
              <w:t xml:space="preserve">The </w:t>
            </w:r>
            <w:r w:rsidR="00E61BEC" w:rsidRPr="0006230A">
              <w:rPr>
                <w:lang w:val="en-CA"/>
              </w:rPr>
              <w:t>railroad</w:t>
            </w:r>
            <w:r w:rsidRPr="0006230A">
              <w:rPr>
                <w:lang w:val="en-CA"/>
              </w:rPr>
              <w:t xml:space="preserve"> was found liable at trial</w:t>
            </w:r>
            <w:r w:rsidR="00047FB0" w:rsidRPr="0006230A">
              <w:rPr>
                <w:lang w:val="en-CA"/>
              </w:rPr>
              <w:t>,</w:t>
            </w:r>
            <w:r w:rsidRPr="0006230A">
              <w:rPr>
                <w:lang w:val="en-CA"/>
              </w:rPr>
              <w:t xml:space="preserve"> and the decision was affirmed on appeal.</w:t>
            </w:r>
          </w:p>
        </w:tc>
      </w:tr>
      <w:tr w:rsidR="000D2586" w:rsidRPr="0006230A" w14:paraId="12D34448" w14:textId="77777777">
        <w:tc>
          <w:tcPr>
            <w:tcW w:w="9350" w:type="dxa"/>
          </w:tcPr>
          <w:p w14:paraId="5F505629" w14:textId="77777777" w:rsidR="000D2586" w:rsidRPr="0006230A" w:rsidRDefault="000D2586" w:rsidP="000D2586">
            <w:pPr>
              <w:rPr>
                <w:lang w:val="en-CA"/>
              </w:rPr>
            </w:pPr>
            <w:r w:rsidRPr="007C2E8A">
              <w:rPr>
                <w:b/>
                <w:lang w:val="en-CA"/>
              </w:rPr>
              <w:t>Issues</w:t>
            </w:r>
            <w:r w:rsidRPr="0006230A">
              <w:rPr>
                <w:lang w:val="en-CA"/>
              </w:rPr>
              <w:t>:</w:t>
            </w:r>
          </w:p>
          <w:p w14:paraId="28064008" w14:textId="799A24E1" w:rsidR="000D2586" w:rsidRPr="0006230A" w:rsidRDefault="008E3C85" w:rsidP="00552B12">
            <w:pPr>
              <w:numPr>
                <w:ilvl w:val="0"/>
                <w:numId w:val="23"/>
              </w:numPr>
              <w:contextualSpacing/>
              <w:rPr>
                <w:lang w:val="en-CA"/>
              </w:rPr>
            </w:pPr>
            <w:r w:rsidRPr="0006230A">
              <w:rPr>
                <w:lang w:val="en-CA"/>
              </w:rPr>
              <w:t>Did the railroad owe the plaintiff a duty of care? Did they breach that duty of care?</w:t>
            </w:r>
            <w:r w:rsidR="000C5DB4" w:rsidRPr="0006230A">
              <w:rPr>
                <w:lang w:val="en-CA"/>
              </w:rPr>
              <w:t xml:space="preserve"> </w:t>
            </w:r>
          </w:p>
        </w:tc>
      </w:tr>
      <w:tr w:rsidR="000D2586" w:rsidRPr="0006230A" w14:paraId="09008C6C" w14:textId="77777777">
        <w:tc>
          <w:tcPr>
            <w:tcW w:w="9350" w:type="dxa"/>
          </w:tcPr>
          <w:p w14:paraId="4DEF3BAC" w14:textId="77777777" w:rsidR="000D2586" w:rsidRPr="0006230A" w:rsidRDefault="000D2586" w:rsidP="000D2586">
            <w:pPr>
              <w:rPr>
                <w:lang w:val="en-CA"/>
              </w:rPr>
            </w:pPr>
            <w:r w:rsidRPr="007C2E8A">
              <w:rPr>
                <w:b/>
                <w:lang w:val="en-CA"/>
              </w:rPr>
              <w:t>Held</w:t>
            </w:r>
            <w:r w:rsidRPr="0006230A">
              <w:rPr>
                <w:lang w:val="en-CA"/>
              </w:rPr>
              <w:t>:</w:t>
            </w:r>
          </w:p>
          <w:p w14:paraId="6DD11431" w14:textId="3B545405" w:rsidR="000D2586" w:rsidRPr="0006230A" w:rsidRDefault="00DD306A" w:rsidP="00552B12">
            <w:pPr>
              <w:numPr>
                <w:ilvl w:val="0"/>
                <w:numId w:val="23"/>
              </w:numPr>
              <w:contextualSpacing/>
              <w:rPr>
                <w:lang w:val="en-CA"/>
              </w:rPr>
            </w:pPr>
            <w:r w:rsidRPr="0006230A">
              <w:rPr>
                <w:lang w:val="en-CA"/>
              </w:rPr>
              <w:t>Judgment for the defendant.</w:t>
            </w:r>
            <w:r w:rsidR="000714A2" w:rsidRPr="0006230A">
              <w:rPr>
                <w:lang w:val="en-CA"/>
              </w:rPr>
              <w:t xml:space="preserve"> The passenger failed to prove that the railroad's alleged negligence proximately caused her injuries. The explosion was the proximate cause of injury, and the railroad could not have reasonably expected such a disaster.</w:t>
            </w:r>
          </w:p>
        </w:tc>
      </w:tr>
      <w:tr w:rsidR="000D2586" w:rsidRPr="0006230A" w14:paraId="5E294F7C" w14:textId="77777777">
        <w:tc>
          <w:tcPr>
            <w:tcW w:w="9350" w:type="dxa"/>
          </w:tcPr>
          <w:p w14:paraId="7517BF02" w14:textId="77777777" w:rsidR="000D2586" w:rsidRPr="0006230A" w:rsidRDefault="000D2586" w:rsidP="000D2586">
            <w:pPr>
              <w:rPr>
                <w:lang w:val="en-CA"/>
              </w:rPr>
            </w:pPr>
            <w:r w:rsidRPr="007C2E8A">
              <w:rPr>
                <w:b/>
                <w:lang w:val="en-CA"/>
              </w:rPr>
              <w:lastRenderedPageBreak/>
              <w:t>Ratio</w:t>
            </w:r>
            <w:r w:rsidRPr="0006230A">
              <w:rPr>
                <w:lang w:val="en-CA"/>
              </w:rPr>
              <w:t>:</w:t>
            </w:r>
          </w:p>
          <w:p w14:paraId="77D8F679" w14:textId="69B21550" w:rsidR="00BC3638" w:rsidRPr="0006230A" w:rsidRDefault="00BC3638" w:rsidP="00552B12">
            <w:pPr>
              <w:numPr>
                <w:ilvl w:val="0"/>
                <w:numId w:val="23"/>
              </w:numPr>
              <w:contextualSpacing/>
              <w:rPr>
                <w:lang w:val="en-CA"/>
              </w:rPr>
            </w:pPr>
            <w:r w:rsidRPr="0006230A">
              <w:rPr>
                <w:lang w:val="en-CA"/>
              </w:rPr>
              <w:t xml:space="preserve">The range of reasonably foreseeable risks defines the duty of care in terms of the acts required and the class of persons to whom the duty is owed. This is because it is </w:t>
            </w:r>
            <w:r w:rsidR="00666408" w:rsidRPr="0006230A">
              <w:rPr>
                <w:lang w:val="en-CA"/>
              </w:rPr>
              <w:t>a risk to other persons</w:t>
            </w:r>
            <w:r w:rsidRPr="0006230A">
              <w:rPr>
                <w:lang w:val="en-CA"/>
              </w:rPr>
              <w:t xml:space="preserve"> which is reasonably foreseeable.</w:t>
            </w:r>
          </w:p>
          <w:p w14:paraId="29BF5CD4" w14:textId="571A7201" w:rsidR="0016234E" w:rsidRPr="0006230A" w:rsidRDefault="005717E9" w:rsidP="00552B12">
            <w:pPr>
              <w:numPr>
                <w:ilvl w:val="0"/>
                <w:numId w:val="23"/>
              </w:numPr>
              <w:contextualSpacing/>
              <w:rPr>
                <w:lang w:val="en-CA"/>
              </w:rPr>
            </w:pPr>
            <w:r w:rsidRPr="0006230A">
              <w:rPr>
                <w:lang w:val="en-CA"/>
              </w:rPr>
              <w:t>Some acts are so imminently dangerous to any potential</w:t>
            </w:r>
            <w:r w:rsidR="00A239E3" w:rsidRPr="0006230A">
              <w:rPr>
                <w:lang w:val="en-CA"/>
              </w:rPr>
              <w:t>ly</w:t>
            </w:r>
            <w:r w:rsidRPr="0006230A">
              <w:rPr>
                <w:lang w:val="en-CA"/>
              </w:rPr>
              <w:t xml:space="preserve"> affected party that any resulting injury is reasonably foreseeable to the </w:t>
            </w:r>
            <w:r w:rsidR="00444A35" w:rsidRPr="0006230A">
              <w:rPr>
                <w:lang w:val="en-CA"/>
              </w:rPr>
              <w:t>doer</w:t>
            </w:r>
            <w:r w:rsidR="00B07953" w:rsidRPr="0006230A">
              <w:rPr>
                <w:lang w:val="en-CA"/>
              </w:rPr>
              <w:t xml:space="preserve"> </w:t>
            </w:r>
            <w:r w:rsidR="0016234E" w:rsidRPr="0006230A">
              <w:rPr>
                <w:lang w:val="en-CA"/>
              </w:rPr>
              <w:t xml:space="preserve">if the nature of the act </w:t>
            </w:r>
            <w:r w:rsidR="00235851" w:rsidRPr="0006230A">
              <w:rPr>
                <w:lang w:val="en-CA"/>
              </w:rPr>
              <w:t>is known or reasonably foreseeable to them.</w:t>
            </w:r>
          </w:p>
          <w:p w14:paraId="4AF29101" w14:textId="4DE1C792" w:rsidR="000D2586" w:rsidRPr="0006230A" w:rsidRDefault="00AC0C03" w:rsidP="00552B12">
            <w:pPr>
              <w:numPr>
                <w:ilvl w:val="0"/>
                <w:numId w:val="23"/>
              </w:numPr>
              <w:contextualSpacing/>
              <w:rPr>
                <w:lang w:val="en-CA"/>
              </w:rPr>
            </w:pPr>
            <w:r w:rsidRPr="0006230A">
              <w:rPr>
                <w:lang w:val="en-CA"/>
              </w:rPr>
              <w:t xml:space="preserve">Therefore, the person committing </w:t>
            </w:r>
            <w:r w:rsidR="00710A70" w:rsidRPr="0006230A">
              <w:rPr>
                <w:lang w:val="en-CA"/>
              </w:rPr>
              <w:t>such an</w:t>
            </w:r>
            <w:r w:rsidRPr="0006230A">
              <w:rPr>
                <w:lang w:val="en-CA"/>
              </w:rPr>
              <w:t xml:space="preserve"> act </w:t>
            </w:r>
            <w:r w:rsidR="00444A35" w:rsidRPr="0006230A">
              <w:rPr>
                <w:lang w:val="en-CA"/>
              </w:rPr>
              <w:t xml:space="preserve">has a duty of care to any </w:t>
            </w:r>
            <w:r w:rsidR="00710A70" w:rsidRPr="0006230A">
              <w:rPr>
                <w:lang w:val="en-CA"/>
              </w:rPr>
              <w:t>person</w:t>
            </w:r>
            <w:r w:rsidRPr="0006230A">
              <w:rPr>
                <w:lang w:val="en-CA"/>
              </w:rPr>
              <w:t xml:space="preserve"> </w:t>
            </w:r>
            <w:r w:rsidR="00D3433B" w:rsidRPr="0006230A">
              <w:rPr>
                <w:lang w:val="en-CA"/>
              </w:rPr>
              <w:t>whom that act may injure, and that duty is breached by any injury</w:t>
            </w:r>
            <w:r w:rsidR="005440FF" w:rsidRPr="0006230A">
              <w:rPr>
                <w:lang w:val="en-CA"/>
              </w:rPr>
              <w:t xml:space="preserve"> resulting from that act.</w:t>
            </w:r>
          </w:p>
          <w:p w14:paraId="2B079D46" w14:textId="3CC1ACA7" w:rsidR="00B07953" w:rsidRPr="0006230A" w:rsidRDefault="00A239E3" w:rsidP="00552B12">
            <w:pPr>
              <w:numPr>
                <w:ilvl w:val="1"/>
                <w:numId w:val="23"/>
              </w:numPr>
              <w:contextualSpacing/>
              <w:rPr>
                <w:lang w:val="en-CA"/>
              </w:rPr>
            </w:pPr>
            <w:r w:rsidRPr="0006230A">
              <w:rPr>
                <w:lang w:val="en-CA"/>
              </w:rPr>
              <w:t>For example</w:t>
            </w:r>
            <w:r w:rsidR="00B07953" w:rsidRPr="0006230A">
              <w:rPr>
                <w:lang w:val="en-CA"/>
              </w:rPr>
              <w:t>, had it been reasonably foreseeable to the defendant’s guard that the man’s bag contained explosives</w:t>
            </w:r>
            <w:r w:rsidR="00826571" w:rsidRPr="0006230A">
              <w:rPr>
                <w:lang w:val="en-CA"/>
              </w:rPr>
              <w:t>,</w:t>
            </w:r>
            <w:r w:rsidR="00B07953" w:rsidRPr="0006230A">
              <w:rPr>
                <w:lang w:val="en-CA"/>
              </w:rPr>
              <w:t xml:space="preserve"> then </w:t>
            </w:r>
            <w:r w:rsidR="002B56BC" w:rsidRPr="0006230A">
              <w:rPr>
                <w:lang w:val="en-CA"/>
              </w:rPr>
              <w:t xml:space="preserve">the defendant would have been liable for the </w:t>
            </w:r>
            <w:r w:rsidR="00826571" w:rsidRPr="0006230A">
              <w:rPr>
                <w:lang w:val="en-CA"/>
              </w:rPr>
              <w:t>plaintiff’s</w:t>
            </w:r>
            <w:r w:rsidR="002B56BC" w:rsidRPr="0006230A">
              <w:rPr>
                <w:lang w:val="en-CA"/>
              </w:rPr>
              <w:t xml:space="preserve"> injuries</w:t>
            </w:r>
            <w:r w:rsidR="00EF266F" w:rsidRPr="0006230A">
              <w:rPr>
                <w:lang w:val="en-CA"/>
              </w:rPr>
              <w:t xml:space="preserve"> because it is reasonably foreseeable that pushing a man carrying explosive</w:t>
            </w:r>
            <w:r w:rsidR="0052334D" w:rsidRPr="0006230A">
              <w:rPr>
                <w:lang w:val="en-CA"/>
              </w:rPr>
              <w:t>s</w:t>
            </w:r>
            <w:r w:rsidR="00EF266F" w:rsidRPr="0006230A">
              <w:rPr>
                <w:lang w:val="en-CA"/>
              </w:rPr>
              <w:t xml:space="preserve"> may somehow cause them to detonate</w:t>
            </w:r>
            <w:r w:rsidR="00610A8A" w:rsidRPr="0006230A">
              <w:rPr>
                <w:lang w:val="en-CA"/>
              </w:rPr>
              <w:t>. Explosions</w:t>
            </w:r>
            <w:r w:rsidR="0052334D" w:rsidRPr="0006230A">
              <w:rPr>
                <w:lang w:val="en-CA"/>
              </w:rPr>
              <w:t xml:space="preserve"> are</w:t>
            </w:r>
            <w:r w:rsidR="00EF266F" w:rsidRPr="0006230A">
              <w:rPr>
                <w:lang w:val="en-CA"/>
              </w:rPr>
              <w:t xml:space="preserve"> so imminently dangerous to any </w:t>
            </w:r>
            <w:r w:rsidR="00610A8A" w:rsidRPr="0006230A">
              <w:rPr>
                <w:lang w:val="en-CA"/>
              </w:rPr>
              <w:t>potentially</w:t>
            </w:r>
            <w:r w:rsidR="00EF266F" w:rsidRPr="0006230A">
              <w:rPr>
                <w:lang w:val="en-CA"/>
              </w:rPr>
              <w:t xml:space="preserve"> affected party that any resulting injury is reasonably foreseeable</w:t>
            </w:r>
            <w:r w:rsidR="00826571" w:rsidRPr="0006230A">
              <w:rPr>
                <w:lang w:val="en-CA"/>
              </w:rPr>
              <w:t xml:space="preserve"> to the doer.</w:t>
            </w:r>
          </w:p>
        </w:tc>
      </w:tr>
      <w:bookmarkEnd w:id="79"/>
      <w:tr w:rsidR="000D2586" w:rsidRPr="0006230A" w14:paraId="324AD79B" w14:textId="77777777">
        <w:tc>
          <w:tcPr>
            <w:tcW w:w="9350" w:type="dxa"/>
          </w:tcPr>
          <w:p w14:paraId="71DB25B4" w14:textId="1F491C4F" w:rsidR="000D2586" w:rsidRPr="0006230A" w:rsidRDefault="00B43841" w:rsidP="000D2586">
            <w:pPr>
              <w:rPr>
                <w:lang w:val="en-CA"/>
              </w:rPr>
            </w:pPr>
            <w:r w:rsidRPr="007C2E8A">
              <w:rPr>
                <w:b/>
                <w:lang w:val="en-CA"/>
              </w:rPr>
              <w:t xml:space="preserve">Majority </w:t>
            </w:r>
            <w:r w:rsidR="000D2586" w:rsidRPr="007C2E8A">
              <w:rPr>
                <w:b/>
                <w:lang w:val="en-CA"/>
              </w:rPr>
              <w:t>Reasons</w:t>
            </w:r>
            <w:r w:rsidRPr="007C2E8A">
              <w:rPr>
                <w:b/>
                <w:lang w:val="en-CA"/>
              </w:rPr>
              <w:t xml:space="preserve"> Cardozo CJ</w:t>
            </w:r>
            <w:r w:rsidR="000D2586" w:rsidRPr="0006230A">
              <w:rPr>
                <w:lang w:val="en-CA"/>
              </w:rPr>
              <w:t>:</w:t>
            </w:r>
          </w:p>
          <w:p w14:paraId="0C5D11F3" w14:textId="5DAAD653" w:rsidR="001A0E07" w:rsidRDefault="001A0E07" w:rsidP="00552B12">
            <w:pPr>
              <w:numPr>
                <w:ilvl w:val="0"/>
                <w:numId w:val="23"/>
              </w:numPr>
              <w:contextualSpacing/>
              <w:rPr>
                <w:lang w:val="en-CA"/>
              </w:rPr>
            </w:pPr>
            <w:r w:rsidRPr="001A0E07">
              <w:t xml:space="preserve">"Proof of negligence in the air, so to speak, will not do." . . . "Negligence is the absence of care, according to the circumstances.". . . "In every instance, before negligence can be predicated of a given act, back of the act must be sought and found a duty to the individual complaining, the observance of which would have averted or avoided the injury.". . . "The ideas of negligence and duty are strictly correlative." </w:t>
            </w:r>
          </w:p>
          <w:p w14:paraId="3BFC5A47" w14:textId="14794BC9" w:rsidR="000254BF" w:rsidRPr="0006230A" w:rsidRDefault="00D13BAB" w:rsidP="00552B12">
            <w:pPr>
              <w:numPr>
                <w:ilvl w:val="0"/>
                <w:numId w:val="23"/>
              </w:numPr>
              <w:contextualSpacing/>
              <w:rPr>
                <w:lang w:val="en-CA"/>
              </w:rPr>
            </w:pPr>
            <w:r w:rsidRPr="0006230A">
              <w:rPr>
                <w:lang w:val="en-CA"/>
              </w:rPr>
              <w:t xml:space="preserve">Negligence is not actionable unless it involves </w:t>
            </w:r>
            <w:r w:rsidR="000B0F03" w:rsidRPr="0006230A">
              <w:rPr>
                <w:lang w:val="en-CA"/>
              </w:rPr>
              <w:t>invading a legally protected interest or violating</w:t>
            </w:r>
            <w:r w:rsidRPr="0006230A">
              <w:rPr>
                <w:lang w:val="en-CA"/>
              </w:rPr>
              <w:t xml:space="preserve"> a right. Proof of negligence in the air, so to speak, will not do. </w:t>
            </w:r>
          </w:p>
          <w:p w14:paraId="7C93CE3C" w14:textId="50829E9D" w:rsidR="000254BF" w:rsidRPr="0006230A" w:rsidRDefault="000254BF" w:rsidP="00552B12">
            <w:pPr>
              <w:numPr>
                <w:ilvl w:val="1"/>
                <w:numId w:val="23"/>
              </w:numPr>
              <w:contextualSpacing/>
              <w:rPr>
                <w:lang w:val="en-CA"/>
              </w:rPr>
            </w:pPr>
            <w:r w:rsidRPr="0006230A">
              <w:rPr>
                <w:lang w:val="en-CA"/>
              </w:rPr>
              <w:t xml:space="preserve">Simply suffering </w:t>
            </w:r>
            <w:r w:rsidR="00603217" w:rsidRPr="0006230A">
              <w:rPr>
                <w:lang w:val="en-CA"/>
              </w:rPr>
              <w:t xml:space="preserve">an </w:t>
            </w:r>
            <w:r w:rsidRPr="0006230A">
              <w:rPr>
                <w:lang w:val="en-CA"/>
              </w:rPr>
              <w:t xml:space="preserve">injury is insufficient to prove negligence. You must prove </w:t>
            </w:r>
            <w:r w:rsidR="00DA76DB" w:rsidRPr="0006230A">
              <w:rPr>
                <w:lang w:val="en-CA"/>
              </w:rPr>
              <w:t>a breach of a duty owed to you or the intentional imposition of harm to a lawful right</w:t>
            </w:r>
            <w:r w:rsidR="00561A85" w:rsidRPr="0006230A">
              <w:rPr>
                <w:lang w:val="en-CA"/>
              </w:rPr>
              <w:t>.</w:t>
            </w:r>
          </w:p>
          <w:p w14:paraId="5840726A" w14:textId="6FCBE79F" w:rsidR="00D13BAB" w:rsidRPr="0006230A" w:rsidRDefault="00D13BAB" w:rsidP="00552B12">
            <w:pPr>
              <w:numPr>
                <w:ilvl w:val="0"/>
                <w:numId w:val="23"/>
              </w:numPr>
              <w:contextualSpacing/>
              <w:rPr>
                <w:lang w:val="en-CA"/>
              </w:rPr>
            </w:pPr>
            <w:r w:rsidRPr="0006230A">
              <w:rPr>
                <w:lang w:val="en-CA"/>
              </w:rPr>
              <w:t xml:space="preserve">Negligence is the absence of </w:t>
            </w:r>
            <w:r w:rsidR="00976FDB" w:rsidRPr="0006230A">
              <w:rPr>
                <w:lang w:val="en-CA"/>
              </w:rPr>
              <w:t xml:space="preserve">the </w:t>
            </w:r>
            <w:r w:rsidRPr="0006230A">
              <w:rPr>
                <w:lang w:val="en-CA"/>
              </w:rPr>
              <w:t xml:space="preserve">care </w:t>
            </w:r>
            <w:r w:rsidR="00976FDB" w:rsidRPr="0006230A">
              <w:rPr>
                <w:lang w:val="en-CA"/>
              </w:rPr>
              <w:t>required</w:t>
            </w:r>
            <w:r w:rsidRPr="0006230A">
              <w:rPr>
                <w:lang w:val="en-CA"/>
              </w:rPr>
              <w:t xml:space="preserve"> </w:t>
            </w:r>
            <w:r w:rsidR="00976FDB" w:rsidRPr="0006230A">
              <w:rPr>
                <w:lang w:val="en-CA"/>
              </w:rPr>
              <w:t>by</w:t>
            </w:r>
            <w:r w:rsidRPr="0006230A">
              <w:rPr>
                <w:lang w:val="en-CA"/>
              </w:rPr>
              <w:t xml:space="preserve"> the circumstances.</w:t>
            </w:r>
          </w:p>
          <w:p w14:paraId="2F27AFF2" w14:textId="4BFFBA5B" w:rsidR="00541A3B" w:rsidRPr="0006230A" w:rsidRDefault="00541A3B" w:rsidP="00552B12">
            <w:pPr>
              <w:numPr>
                <w:ilvl w:val="0"/>
                <w:numId w:val="23"/>
              </w:numPr>
              <w:contextualSpacing/>
              <w:rPr>
                <w:lang w:val="en-CA"/>
              </w:rPr>
            </w:pPr>
            <w:r w:rsidRPr="0006230A">
              <w:rPr>
                <w:lang w:val="en-CA"/>
              </w:rPr>
              <w:t xml:space="preserve">The defendant’s guard was not negligent to the plaintiff because </w:t>
            </w:r>
            <w:r w:rsidR="00C34591" w:rsidRPr="0006230A">
              <w:rPr>
                <w:lang w:val="en-CA"/>
              </w:rPr>
              <w:t>it was not reasonably foreseeable</w:t>
            </w:r>
            <w:r w:rsidRPr="0006230A">
              <w:rPr>
                <w:lang w:val="en-CA"/>
              </w:rPr>
              <w:t xml:space="preserve"> that the falling package contained explosives</w:t>
            </w:r>
            <w:r w:rsidR="0076144E" w:rsidRPr="0006230A">
              <w:rPr>
                <w:lang w:val="en-CA"/>
              </w:rPr>
              <w:t xml:space="preserve"> which </w:t>
            </w:r>
            <w:r w:rsidR="00231D5A" w:rsidRPr="0006230A">
              <w:rPr>
                <w:lang w:val="en-CA"/>
              </w:rPr>
              <w:t>could harm</w:t>
            </w:r>
            <w:r w:rsidR="0076144E" w:rsidRPr="0006230A">
              <w:rPr>
                <w:lang w:val="en-CA"/>
              </w:rPr>
              <w:t xml:space="preserve"> those standing far away</w:t>
            </w:r>
            <w:r w:rsidR="00C34591" w:rsidRPr="0006230A">
              <w:rPr>
                <w:lang w:val="en-CA"/>
              </w:rPr>
              <w:t>.</w:t>
            </w:r>
          </w:p>
          <w:p w14:paraId="7A4BA04E" w14:textId="5E613291" w:rsidR="006D3EAB" w:rsidRPr="0006230A" w:rsidRDefault="006D3EAB" w:rsidP="00552B12">
            <w:pPr>
              <w:numPr>
                <w:ilvl w:val="0"/>
                <w:numId w:val="23"/>
              </w:numPr>
              <w:contextualSpacing/>
              <w:rPr>
                <w:lang w:val="en-CA"/>
              </w:rPr>
            </w:pPr>
            <w:r w:rsidRPr="0006230A">
              <w:rPr>
                <w:lang w:val="en-CA"/>
              </w:rPr>
              <w:t xml:space="preserve">Arguably, the guard’s action </w:t>
            </w:r>
            <w:r w:rsidR="003563A3" w:rsidRPr="0006230A">
              <w:rPr>
                <w:lang w:val="en-CA"/>
              </w:rPr>
              <w:t>was</w:t>
            </w:r>
            <w:r w:rsidRPr="0006230A">
              <w:rPr>
                <w:lang w:val="en-CA"/>
              </w:rPr>
              <w:t xml:space="preserve"> negligent to the man trying to board the train.</w:t>
            </w:r>
          </w:p>
          <w:p w14:paraId="6128B70A" w14:textId="1B52B5E9" w:rsidR="0004747E" w:rsidRPr="0006230A" w:rsidRDefault="006D3EAB" w:rsidP="00552B12">
            <w:pPr>
              <w:numPr>
                <w:ilvl w:val="0"/>
                <w:numId w:val="23"/>
              </w:numPr>
              <w:contextualSpacing/>
              <w:rPr>
                <w:lang w:val="en-CA"/>
              </w:rPr>
            </w:pPr>
            <w:r w:rsidRPr="0006230A">
              <w:rPr>
                <w:lang w:val="en-CA"/>
              </w:rPr>
              <w:t>However, i</w:t>
            </w:r>
            <w:r w:rsidR="00846DAA" w:rsidRPr="0006230A">
              <w:rPr>
                <w:lang w:val="en-CA"/>
              </w:rPr>
              <w:t xml:space="preserve">f no hazard </w:t>
            </w:r>
            <w:r w:rsidRPr="0006230A">
              <w:rPr>
                <w:lang w:val="en-CA"/>
              </w:rPr>
              <w:t xml:space="preserve">to the plaintiff </w:t>
            </w:r>
            <w:r w:rsidR="00D22594" w:rsidRPr="0006230A">
              <w:rPr>
                <w:lang w:val="en-CA"/>
              </w:rPr>
              <w:t>was</w:t>
            </w:r>
            <w:r w:rsidR="00846DAA" w:rsidRPr="0006230A">
              <w:rPr>
                <w:lang w:val="en-CA"/>
              </w:rPr>
              <w:t xml:space="preserve"> apparent to </w:t>
            </w:r>
            <w:r w:rsidR="003563A3" w:rsidRPr="0006230A">
              <w:rPr>
                <w:lang w:val="en-CA"/>
              </w:rPr>
              <w:t>a person</w:t>
            </w:r>
            <w:r w:rsidR="00846DAA" w:rsidRPr="0006230A">
              <w:rPr>
                <w:lang w:val="en-CA"/>
              </w:rPr>
              <w:t xml:space="preserve"> of ordinary vigilance</w:t>
            </w:r>
            <w:r w:rsidR="00194D43" w:rsidRPr="0006230A">
              <w:rPr>
                <w:lang w:val="en-CA"/>
              </w:rPr>
              <w:t xml:space="preserve"> from</w:t>
            </w:r>
            <w:r w:rsidR="00846DAA" w:rsidRPr="0006230A">
              <w:rPr>
                <w:lang w:val="en-CA"/>
              </w:rPr>
              <w:t xml:space="preserve"> </w:t>
            </w:r>
            <w:r w:rsidR="00A274AC" w:rsidRPr="0006230A">
              <w:rPr>
                <w:lang w:val="en-CA"/>
              </w:rPr>
              <w:t xml:space="preserve">such </w:t>
            </w:r>
            <w:r w:rsidR="008C4C34" w:rsidRPr="0006230A">
              <w:rPr>
                <w:lang w:val="en-CA"/>
              </w:rPr>
              <w:t>a seemingly innocent and harmless act</w:t>
            </w:r>
            <w:r w:rsidR="00194D43" w:rsidRPr="0006230A">
              <w:rPr>
                <w:lang w:val="en-CA"/>
              </w:rPr>
              <w:t>,</w:t>
            </w:r>
            <w:r w:rsidR="00846DAA" w:rsidRPr="0006230A">
              <w:rPr>
                <w:lang w:val="en-CA"/>
              </w:rPr>
              <w:t xml:space="preserve"> </w:t>
            </w:r>
            <w:r w:rsidR="00194D43" w:rsidRPr="0006230A">
              <w:rPr>
                <w:lang w:val="en-CA"/>
              </w:rPr>
              <w:t xml:space="preserve">that act </w:t>
            </w:r>
            <w:r w:rsidR="006D1E7D" w:rsidRPr="0006230A">
              <w:rPr>
                <w:lang w:val="en-CA"/>
              </w:rPr>
              <w:t>is not tortious</w:t>
            </w:r>
            <w:r w:rsidR="003563A3" w:rsidRPr="0006230A">
              <w:rPr>
                <w:lang w:val="en-CA"/>
              </w:rPr>
              <w:t xml:space="preserve"> to the plaintiff</w:t>
            </w:r>
            <w:r w:rsidR="00C31720" w:rsidRPr="0006230A">
              <w:rPr>
                <w:lang w:val="en-CA"/>
              </w:rPr>
              <w:t xml:space="preserve"> just</w:t>
            </w:r>
            <w:r w:rsidR="00846DAA" w:rsidRPr="0006230A">
              <w:rPr>
                <w:lang w:val="en-CA"/>
              </w:rPr>
              <w:t xml:space="preserve"> because it wrong</w:t>
            </w:r>
            <w:r w:rsidRPr="0006230A">
              <w:rPr>
                <w:lang w:val="en-CA"/>
              </w:rPr>
              <w:t>ed</w:t>
            </w:r>
            <w:r w:rsidR="006D1E7D" w:rsidRPr="0006230A">
              <w:rPr>
                <w:lang w:val="en-CA"/>
              </w:rPr>
              <w:t xml:space="preserve"> </w:t>
            </w:r>
            <w:r w:rsidR="00231D5A" w:rsidRPr="0006230A">
              <w:rPr>
                <w:lang w:val="en-CA"/>
              </w:rPr>
              <w:t>a third party</w:t>
            </w:r>
            <w:r w:rsidR="00846DAA" w:rsidRPr="0006230A">
              <w:rPr>
                <w:lang w:val="en-CA"/>
              </w:rPr>
              <w:t>.</w:t>
            </w:r>
          </w:p>
          <w:p w14:paraId="6092DD62" w14:textId="0F87DF30" w:rsidR="00A274AC" w:rsidRPr="0006230A" w:rsidRDefault="00A274AC" w:rsidP="00552B12">
            <w:pPr>
              <w:numPr>
                <w:ilvl w:val="1"/>
                <w:numId w:val="23"/>
              </w:numPr>
              <w:contextualSpacing/>
              <w:rPr>
                <w:lang w:val="en-CA"/>
              </w:rPr>
            </w:pPr>
            <w:r w:rsidRPr="0006230A">
              <w:rPr>
                <w:lang w:val="en-CA"/>
              </w:rPr>
              <w:t>Seemingly innocent and harmless to the plaintiff, not the guy boarding the train.</w:t>
            </w:r>
          </w:p>
          <w:p w14:paraId="715406A7" w14:textId="2238B00D" w:rsidR="001A1894" w:rsidRPr="0006230A" w:rsidRDefault="00804E41" w:rsidP="00552B12">
            <w:pPr>
              <w:numPr>
                <w:ilvl w:val="0"/>
                <w:numId w:val="23"/>
              </w:numPr>
              <w:contextualSpacing/>
              <w:rPr>
                <w:lang w:val="en-CA"/>
              </w:rPr>
            </w:pPr>
            <w:r w:rsidRPr="0006230A">
              <w:rPr>
                <w:lang w:val="en-CA"/>
              </w:rPr>
              <w:t xml:space="preserve">An act may be negligent to the complainant only if there is </w:t>
            </w:r>
            <w:r w:rsidR="00C926B4" w:rsidRPr="0006230A">
              <w:rPr>
                <w:lang w:val="en-CA"/>
              </w:rPr>
              <w:t>a duty to the complainant</w:t>
            </w:r>
            <w:r w:rsidR="00FC1818" w:rsidRPr="0006230A">
              <w:rPr>
                <w:lang w:val="en-CA"/>
              </w:rPr>
              <w:t xml:space="preserve"> by </w:t>
            </w:r>
            <w:r w:rsidR="001C506B" w:rsidRPr="0006230A">
              <w:rPr>
                <w:lang w:val="en-CA"/>
              </w:rPr>
              <w:t xml:space="preserve">the observance of </w:t>
            </w:r>
            <w:r w:rsidR="00FC1818" w:rsidRPr="0006230A">
              <w:rPr>
                <w:lang w:val="en-CA"/>
              </w:rPr>
              <w:t>which the defendant could have averted or avoided the injury complained of</w:t>
            </w:r>
            <w:r w:rsidR="001C506B" w:rsidRPr="0006230A">
              <w:rPr>
                <w:lang w:val="en-CA"/>
              </w:rPr>
              <w:t>.</w:t>
            </w:r>
          </w:p>
          <w:p w14:paraId="77DC3DFB" w14:textId="77777777" w:rsidR="005D6675" w:rsidRPr="0006230A" w:rsidRDefault="005D6675" w:rsidP="00552B12">
            <w:pPr>
              <w:numPr>
                <w:ilvl w:val="1"/>
                <w:numId w:val="23"/>
              </w:numPr>
              <w:contextualSpacing/>
              <w:rPr>
                <w:lang w:val="en-CA"/>
              </w:rPr>
            </w:pPr>
            <w:r w:rsidRPr="0006230A">
              <w:rPr>
                <w:lang w:val="en-CA"/>
              </w:rPr>
              <w:t>The ideas of negligence and duty are strictly correlative.</w:t>
            </w:r>
          </w:p>
          <w:p w14:paraId="72C36173" w14:textId="3E0BCC32" w:rsidR="0020675C" w:rsidRPr="0006230A" w:rsidRDefault="00D0602E" w:rsidP="00552B12">
            <w:pPr>
              <w:numPr>
                <w:ilvl w:val="0"/>
                <w:numId w:val="23"/>
              </w:numPr>
              <w:contextualSpacing/>
              <w:rPr>
                <w:lang w:val="en-CA"/>
              </w:rPr>
            </w:pPr>
            <w:r w:rsidRPr="0006230A">
              <w:rPr>
                <w:lang w:val="en-CA"/>
              </w:rPr>
              <w:lastRenderedPageBreak/>
              <w:t>The range of reasonably foreseeable risks</w:t>
            </w:r>
            <w:r w:rsidR="00DB3EE9" w:rsidRPr="0006230A">
              <w:rPr>
                <w:lang w:val="en-CA"/>
              </w:rPr>
              <w:t xml:space="preserve"> defines the duty of care</w:t>
            </w:r>
            <w:r w:rsidR="003A545C" w:rsidRPr="0006230A">
              <w:rPr>
                <w:lang w:val="en-CA"/>
              </w:rPr>
              <w:t xml:space="preserve"> in terms of the acts required and the class of persons to whom the duty is owed.</w:t>
            </w:r>
            <w:r w:rsidR="00BC1F99" w:rsidRPr="0006230A">
              <w:rPr>
                <w:lang w:val="en-CA"/>
              </w:rPr>
              <w:t xml:space="preserve"> </w:t>
            </w:r>
            <w:r w:rsidR="00540B15" w:rsidRPr="0006230A">
              <w:rPr>
                <w:lang w:val="en-CA"/>
              </w:rPr>
              <w:t>This is</w:t>
            </w:r>
            <w:r w:rsidR="00DC7AA3" w:rsidRPr="0006230A">
              <w:rPr>
                <w:lang w:val="en-CA"/>
              </w:rPr>
              <w:t xml:space="preserve"> because it is </w:t>
            </w:r>
            <w:r w:rsidR="00293C14" w:rsidRPr="0006230A">
              <w:rPr>
                <w:lang w:val="en-CA"/>
              </w:rPr>
              <w:t>a risk to other persons,</w:t>
            </w:r>
            <w:r w:rsidR="00DC7AA3" w:rsidRPr="0006230A">
              <w:rPr>
                <w:lang w:val="en-CA"/>
              </w:rPr>
              <w:t xml:space="preserve"> which is reasonably foreseeable.</w:t>
            </w:r>
          </w:p>
          <w:p w14:paraId="09A34C8F" w14:textId="01524070" w:rsidR="00811869" w:rsidRPr="0006230A" w:rsidRDefault="005A0AB6" w:rsidP="00552B12">
            <w:pPr>
              <w:numPr>
                <w:ilvl w:val="0"/>
                <w:numId w:val="23"/>
              </w:numPr>
              <w:contextualSpacing/>
              <w:rPr>
                <w:lang w:val="en-CA"/>
              </w:rPr>
            </w:pPr>
            <w:r w:rsidRPr="0006230A">
              <w:rPr>
                <w:lang w:val="en-CA"/>
              </w:rPr>
              <w:t xml:space="preserve">This does not mean that </w:t>
            </w:r>
            <w:r w:rsidR="009714F8" w:rsidRPr="0006230A">
              <w:rPr>
                <w:lang w:val="en-CA"/>
              </w:rPr>
              <w:t>someone</w:t>
            </w:r>
            <w:r w:rsidRPr="0006230A">
              <w:rPr>
                <w:lang w:val="en-CA"/>
              </w:rPr>
              <w:t xml:space="preserve"> who </w:t>
            </w:r>
            <w:r w:rsidR="00FA611F" w:rsidRPr="0006230A">
              <w:rPr>
                <w:lang w:val="en-CA"/>
              </w:rPr>
              <w:t>unleashes</w:t>
            </w:r>
            <w:r w:rsidRPr="0006230A">
              <w:rPr>
                <w:lang w:val="en-CA"/>
              </w:rPr>
              <w:t xml:space="preserve"> a destructive force is always relieved of liability if the force</w:t>
            </w:r>
            <w:r w:rsidR="005D2164" w:rsidRPr="0006230A">
              <w:rPr>
                <w:lang w:val="en-CA"/>
              </w:rPr>
              <w:t>, though known to be destructive,</w:t>
            </w:r>
            <w:r w:rsidR="00B55177" w:rsidRPr="0006230A">
              <w:rPr>
                <w:lang w:val="en-CA"/>
              </w:rPr>
              <w:t xml:space="preserve"> results in an injury which was not reasonably foreseeabl</w:t>
            </w:r>
            <w:r w:rsidR="005D2164" w:rsidRPr="0006230A">
              <w:rPr>
                <w:lang w:val="en-CA"/>
              </w:rPr>
              <w:t>e</w:t>
            </w:r>
            <w:r w:rsidR="00B55177" w:rsidRPr="0006230A">
              <w:rPr>
                <w:lang w:val="en-CA"/>
              </w:rPr>
              <w:t>.</w:t>
            </w:r>
          </w:p>
          <w:p w14:paraId="25BF3943" w14:textId="68532233" w:rsidR="005D2164" w:rsidRPr="0006230A" w:rsidRDefault="005D2164" w:rsidP="00552B12">
            <w:pPr>
              <w:numPr>
                <w:ilvl w:val="1"/>
                <w:numId w:val="23"/>
              </w:numPr>
              <w:contextualSpacing/>
              <w:rPr>
                <w:lang w:val="en-CA"/>
              </w:rPr>
            </w:pPr>
            <w:r w:rsidRPr="0006230A">
              <w:rPr>
                <w:lang w:val="en-CA"/>
              </w:rPr>
              <w:t xml:space="preserve">The defendant </w:t>
            </w:r>
            <w:r w:rsidR="0055405B" w:rsidRPr="0006230A">
              <w:rPr>
                <w:lang w:val="en-CA"/>
              </w:rPr>
              <w:t xml:space="preserve">does not need to </w:t>
            </w:r>
            <w:r w:rsidRPr="0006230A">
              <w:rPr>
                <w:lang w:val="en-CA"/>
              </w:rPr>
              <w:t xml:space="preserve">know exactly how </w:t>
            </w:r>
            <w:r w:rsidR="00CA78A5" w:rsidRPr="0006230A">
              <w:rPr>
                <w:lang w:val="en-CA"/>
              </w:rPr>
              <w:t>the</w:t>
            </w:r>
            <w:r w:rsidRPr="0006230A">
              <w:rPr>
                <w:lang w:val="en-CA"/>
              </w:rPr>
              <w:t xml:space="preserve"> injury will occur if the possibility of its occurrence </w:t>
            </w:r>
            <w:r w:rsidR="000F4815" w:rsidRPr="0006230A">
              <w:rPr>
                <w:lang w:val="en-CA"/>
              </w:rPr>
              <w:t>is</w:t>
            </w:r>
            <w:r w:rsidRPr="0006230A">
              <w:rPr>
                <w:lang w:val="en-CA"/>
              </w:rPr>
              <w:t xml:space="preserve"> reasonably foreseeable.</w:t>
            </w:r>
          </w:p>
          <w:p w14:paraId="6D9DD392" w14:textId="4473BCCA" w:rsidR="005D7619" w:rsidRPr="0006230A" w:rsidRDefault="00B346D7" w:rsidP="00552B12">
            <w:pPr>
              <w:numPr>
                <w:ilvl w:val="1"/>
                <w:numId w:val="23"/>
              </w:numPr>
              <w:contextualSpacing/>
              <w:rPr>
                <w:lang w:val="en-CA"/>
              </w:rPr>
            </w:pPr>
            <w:r w:rsidRPr="0006230A">
              <w:rPr>
                <w:lang w:val="en-CA"/>
              </w:rPr>
              <w:t>For example, s</w:t>
            </w:r>
            <w:r w:rsidR="00E81E5D" w:rsidRPr="0006230A">
              <w:rPr>
                <w:lang w:val="en-CA"/>
              </w:rPr>
              <w:t xml:space="preserve">ome acts, such as shooting, are so dangerous </w:t>
            </w:r>
            <w:r w:rsidR="00EC4CE3" w:rsidRPr="0006230A">
              <w:rPr>
                <w:lang w:val="en-CA"/>
              </w:rPr>
              <w:t xml:space="preserve">to anyone who might be hit by the bullet, however unexpectedly, </w:t>
            </w:r>
            <w:r w:rsidR="00F11FC5" w:rsidRPr="0006230A">
              <w:rPr>
                <w:lang w:val="en-CA"/>
              </w:rPr>
              <w:t xml:space="preserve">that you owe a duty of care </w:t>
            </w:r>
            <w:r w:rsidR="002E1F0F" w:rsidRPr="0006230A">
              <w:rPr>
                <w:lang w:val="en-CA"/>
              </w:rPr>
              <w:t xml:space="preserve">to </w:t>
            </w:r>
            <w:r w:rsidR="002559ED" w:rsidRPr="0006230A">
              <w:rPr>
                <w:lang w:val="en-CA"/>
              </w:rPr>
              <w:t>them.</w:t>
            </w:r>
            <w:r w:rsidR="00F11FC5" w:rsidRPr="0006230A">
              <w:rPr>
                <w:lang w:val="en-CA"/>
              </w:rPr>
              <w:t xml:space="preserve"> </w:t>
            </w:r>
          </w:p>
          <w:p w14:paraId="1F566E38" w14:textId="3A8E02E2" w:rsidR="005D7619" w:rsidRPr="0006230A" w:rsidRDefault="00F11FC5" w:rsidP="00552B12">
            <w:pPr>
              <w:numPr>
                <w:ilvl w:val="1"/>
                <w:numId w:val="23"/>
              </w:numPr>
              <w:contextualSpacing/>
              <w:rPr>
                <w:lang w:val="en-CA"/>
              </w:rPr>
            </w:pPr>
            <w:r w:rsidRPr="0006230A">
              <w:rPr>
                <w:lang w:val="en-CA"/>
              </w:rPr>
              <w:t>This is because the act</w:t>
            </w:r>
            <w:r w:rsidR="00E1434D" w:rsidRPr="0006230A">
              <w:rPr>
                <w:lang w:val="en-CA"/>
              </w:rPr>
              <w:t xml:space="preserve"> of shooting the bullet</w:t>
            </w:r>
            <w:r w:rsidR="00FC6811" w:rsidRPr="0006230A">
              <w:rPr>
                <w:lang w:val="en-CA"/>
              </w:rPr>
              <w:t xml:space="preserve"> </w:t>
            </w:r>
            <w:r w:rsidR="00602FB3" w:rsidRPr="0006230A">
              <w:rPr>
                <w:lang w:val="en-CA"/>
              </w:rPr>
              <w:t>is</w:t>
            </w:r>
            <w:r w:rsidRPr="0006230A">
              <w:rPr>
                <w:lang w:val="en-CA"/>
              </w:rPr>
              <w:t xml:space="preserve"> so </w:t>
            </w:r>
            <w:r w:rsidR="00F3347D" w:rsidRPr="0006230A">
              <w:rPr>
                <w:lang w:val="en-CA"/>
              </w:rPr>
              <w:t xml:space="preserve">imminently </w:t>
            </w:r>
            <w:r w:rsidRPr="0006230A">
              <w:rPr>
                <w:lang w:val="en-CA"/>
              </w:rPr>
              <w:t xml:space="preserve">dangerous </w:t>
            </w:r>
            <w:r w:rsidR="00FC6811" w:rsidRPr="0006230A">
              <w:rPr>
                <w:lang w:val="en-CA"/>
              </w:rPr>
              <w:t xml:space="preserve">to any potential affected party </w:t>
            </w:r>
            <w:r w:rsidR="00F3347D" w:rsidRPr="0006230A">
              <w:rPr>
                <w:lang w:val="en-CA"/>
              </w:rPr>
              <w:t xml:space="preserve">that any resulting injury </w:t>
            </w:r>
            <w:r w:rsidR="00602FB3" w:rsidRPr="0006230A">
              <w:rPr>
                <w:lang w:val="en-CA"/>
              </w:rPr>
              <w:t>is</w:t>
            </w:r>
            <w:r w:rsidR="00642A24" w:rsidRPr="0006230A">
              <w:rPr>
                <w:lang w:val="en-CA"/>
              </w:rPr>
              <w:t xml:space="preserve"> </w:t>
            </w:r>
            <w:r w:rsidRPr="0006230A">
              <w:rPr>
                <w:lang w:val="en-CA"/>
              </w:rPr>
              <w:t>reasonably foreseeable</w:t>
            </w:r>
            <w:r w:rsidR="00BA14AF" w:rsidRPr="0006230A">
              <w:rPr>
                <w:lang w:val="en-CA"/>
              </w:rPr>
              <w:t xml:space="preserve"> to the shooter</w:t>
            </w:r>
            <w:r w:rsidR="00642A24" w:rsidRPr="0006230A">
              <w:rPr>
                <w:lang w:val="en-CA"/>
              </w:rPr>
              <w:t>.</w:t>
            </w:r>
          </w:p>
          <w:p w14:paraId="3C1E96BF" w14:textId="5853E8C6" w:rsidR="002559ED" w:rsidRPr="0006230A" w:rsidRDefault="002559ED" w:rsidP="00552B12">
            <w:pPr>
              <w:numPr>
                <w:ilvl w:val="0"/>
                <w:numId w:val="23"/>
              </w:numPr>
              <w:contextualSpacing/>
              <w:rPr>
                <w:lang w:val="en-CA"/>
              </w:rPr>
            </w:pPr>
            <w:r w:rsidRPr="0006230A">
              <w:rPr>
                <w:lang w:val="en-CA"/>
              </w:rPr>
              <w:t>In the law</w:t>
            </w:r>
            <w:r w:rsidR="00630BB4" w:rsidRPr="0006230A">
              <w:rPr>
                <w:lang w:val="en-CA"/>
              </w:rPr>
              <w:t>,</w:t>
            </w:r>
            <w:r w:rsidRPr="0006230A">
              <w:rPr>
                <w:lang w:val="en-CA"/>
              </w:rPr>
              <w:t xml:space="preserve"> sometimes you act at your </w:t>
            </w:r>
            <w:r w:rsidR="00630BB4" w:rsidRPr="0006230A">
              <w:rPr>
                <w:lang w:val="en-CA"/>
              </w:rPr>
              <w:t>peril</w:t>
            </w:r>
            <w:r w:rsidR="00776A40" w:rsidRPr="0006230A">
              <w:rPr>
                <w:lang w:val="en-CA"/>
              </w:rPr>
              <w:t>.</w:t>
            </w:r>
          </w:p>
          <w:p w14:paraId="6B70F61E" w14:textId="6D6DBC0C" w:rsidR="00776A40" w:rsidRPr="0006230A" w:rsidRDefault="00776A40" w:rsidP="00552B12">
            <w:pPr>
              <w:numPr>
                <w:ilvl w:val="1"/>
                <w:numId w:val="23"/>
              </w:numPr>
              <w:contextualSpacing/>
              <w:rPr>
                <w:lang w:val="en-CA"/>
              </w:rPr>
            </w:pPr>
            <w:r w:rsidRPr="0006230A">
              <w:rPr>
                <w:lang w:val="en-CA"/>
              </w:rPr>
              <w:t>Transferred intent cases fall under this category.</w:t>
            </w:r>
          </w:p>
          <w:p w14:paraId="54912021" w14:textId="070F7EBE" w:rsidR="00776A40" w:rsidRPr="0006230A" w:rsidRDefault="00776A40" w:rsidP="00552B12">
            <w:pPr>
              <w:numPr>
                <w:ilvl w:val="1"/>
                <w:numId w:val="23"/>
              </w:numPr>
              <w:contextualSpacing/>
              <w:rPr>
                <w:lang w:val="en-CA"/>
              </w:rPr>
            </w:pPr>
            <w:r w:rsidRPr="0006230A">
              <w:rPr>
                <w:lang w:val="en-CA"/>
              </w:rPr>
              <w:t>In a transferred intent case</w:t>
            </w:r>
            <w:r w:rsidR="002F5006" w:rsidRPr="0006230A">
              <w:rPr>
                <w:lang w:val="en-CA"/>
              </w:rPr>
              <w:t xml:space="preserve">, B commits </w:t>
            </w:r>
            <w:r w:rsidR="007A553B" w:rsidRPr="0006230A">
              <w:rPr>
                <w:lang w:val="en-CA"/>
              </w:rPr>
              <w:t>willfully dangerous acts toward C, injuring</w:t>
            </w:r>
            <w:r w:rsidR="002F5006" w:rsidRPr="0006230A">
              <w:rPr>
                <w:lang w:val="en-CA"/>
              </w:rPr>
              <w:t xml:space="preserve"> D.</w:t>
            </w:r>
          </w:p>
          <w:p w14:paraId="0EED3204" w14:textId="7E5B5614" w:rsidR="00AE7C15" w:rsidRPr="0006230A" w:rsidRDefault="00304415" w:rsidP="00552B12">
            <w:pPr>
              <w:numPr>
                <w:ilvl w:val="0"/>
                <w:numId w:val="23"/>
              </w:numPr>
              <w:contextualSpacing/>
              <w:rPr>
                <w:lang w:val="en-CA"/>
              </w:rPr>
            </w:pPr>
            <w:r w:rsidRPr="0006230A">
              <w:rPr>
                <w:lang w:val="en-CA"/>
              </w:rPr>
              <w:t>Transferred intent cases aside</w:t>
            </w:r>
            <w:r w:rsidR="005A0AB6" w:rsidRPr="0006230A">
              <w:rPr>
                <w:lang w:val="en-CA"/>
              </w:rPr>
              <w:t xml:space="preserve">, </w:t>
            </w:r>
            <w:r w:rsidR="00AE7C15" w:rsidRPr="0006230A">
              <w:rPr>
                <w:lang w:val="en-CA"/>
              </w:rPr>
              <w:t xml:space="preserve">legal </w:t>
            </w:r>
            <w:r w:rsidR="005A0AB6" w:rsidRPr="0006230A">
              <w:rPr>
                <w:lang w:val="en-CA"/>
              </w:rPr>
              <w:t xml:space="preserve">wrong is </w:t>
            </w:r>
            <w:r w:rsidR="00A84EE8" w:rsidRPr="0006230A">
              <w:rPr>
                <w:lang w:val="en-CA"/>
              </w:rPr>
              <w:t>confined to</w:t>
            </w:r>
            <w:r w:rsidR="005A0AB6" w:rsidRPr="0006230A">
              <w:rPr>
                <w:lang w:val="en-CA"/>
              </w:rPr>
              <w:t xml:space="preserve"> natural or probable</w:t>
            </w:r>
            <w:r w:rsidR="00A84EE8" w:rsidRPr="0006230A">
              <w:rPr>
                <w:lang w:val="en-CA"/>
              </w:rPr>
              <w:t xml:space="preserve"> consequences</w:t>
            </w:r>
            <w:r w:rsidR="005A0AB6" w:rsidRPr="0006230A">
              <w:rPr>
                <w:lang w:val="en-CA"/>
              </w:rPr>
              <w:t>, at least when unintentional</w:t>
            </w:r>
            <w:r w:rsidR="00A84EE8" w:rsidRPr="0006230A">
              <w:rPr>
                <w:lang w:val="en-CA"/>
              </w:rPr>
              <w:t>ly caused</w:t>
            </w:r>
            <w:r w:rsidR="005A0AB6" w:rsidRPr="0006230A">
              <w:rPr>
                <w:lang w:val="en-CA"/>
              </w:rPr>
              <w:t xml:space="preserve">. </w:t>
            </w:r>
          </w:p>
          <w:p w14:paraId="545AA603" w14:textId="5DB5637D" w:rsidR="00540B15" w:rsidRPr="0006230A" w:rsidRDefault="005A0AB6" w:rsidP="00552B12">
            <w:pPr>
              <w:numPr>
                <w:ilvl w:val="0"/>
                <w:numId w:val="23"/>
              </w:numPr>
              <w:contextualSpacing/>
              <w:rPr>
                <w:lang w:val="en-CA"/>
              </w:rPr>
            </w:pPr>
            <w:r w:rsidRPr="0006230A">
              <w:rPr>
                <w:lang w:val="en-CA"/>
              </w:rPr>
              <w:t>The range of reasonabl</w:t>
            </w:r>
            <w:r w:rsidR="00474C21" w:rsidRPr="0006230A">
              <w:rPr>
                <w:lang w:val="en-CA"/>
              </w:rPr>
              <w:t>y</w:t>
            </w:r>
            <w:r w:rsidRPr="0006230A">
              <w:rPr>
                <w:lang w:val="en-CA"/>
              </w:rPr>
              <w:t xml:space="preserve"> </w:t>
            </w:r>
            <w:r w:rsidR="00AE7C15" w:rsidRPr="0006230A">
              <w:rPr>
                <w:lang w:val="en-CA"/>
              </w:rPr>
              <w:t>foreseeab</w:t>
            </w:r>
            <w:r w:rsidR="00474C21" w:rsidRPr="0006230A">
              <w:rPr>
                <w:lang w:val="en-CA"/>
              </w:rPr>
              <w:t xml:space="preserve">le </w:t>
            </w:r>
            <w:r w:rsidR="00C40B77" w:rsidRPr="0006230A">
              <w:rPr>
                <w:lang w:val="en-CA"/>
              </w:rPr>
              <w:t>risks</w:t>
            </w:r>
            <w:r w:rsidR="00474C21" w:rsidRPr="0006230A">
              <w:rPr>
                <w:lang w:val="en-CA"/>
              </w:rPr>
              <w:t xml:space="preserve"> is</w:t>
            </w:r>
            <w:r w:rsidRPr="0006230A">
              <w:rPr>
                <w:lang w:val="en-CA"/>
              </w:rPr>
              <w:t xml:space="preserve"> </w:t>
            </w:r>
            <w:r w:rsidR="00AE7C15" w:rsidRPr="0006230A">
              <w:rPr>
                <w:lang w:val="en-CA"/>
              </w:rPr>
              <w:t>some</w:t>
            </w:r>
            <w:r w:rsidRPr="0006230A">
              <w:rPr>
                <w:lang w:val="en-CA"/>
              </w:rPr>
              <w:t xml:space="preserve">times a question for the court, and </w:t>
            </w:r>
            <w:r w:rsidR="00AE7C15" w:rsidRPr="0006230A">
              <w:rPr>
                <w:lang w:val="en-CA"/>
              </w:rPr>
              <w:t>sometimes</w:t>
            </w:r>
            <w:r w:rsidRPr="0006230A">
              <w:rPr>
                <w:lang w:val="en-CA"/>
              </w:rPr>
              <w:t>, if varying inferences are possible, a question for the jury.</w:t>
            </w:r>
          </w:p>
          <w:p w14:paraId="7F426C8A" w14:textId="0E5E983C" w:rsidR="008D1EF0" w:rsidRPr="0006230A" w:rsidRDefault="00126CC9" w:rsidP="00552B12">
            <w:pPr>
              <w:numPr>
                <w:ilvl w:val="0"/>
                <w:numId w:val="23"/>
              </w:numPr>
              <w:contextualSpacing/>
              <w:rPr>
                <w:lang w:val="en-CA"/>
              </w:rPr>
            </w:pPr>
            <w:r w:rsidRPr="0006230A">
              <w:rPr>
                <w:lang w:val="en-CA"/>
              </w:rPr>
              <w:t xml:space="preserve">The question of liability always </w:t>
            </w:r>
            <w:r w:rsidR="00BF50F1" w:rsidRPr="0006230A">
              <w:rPr>
                <w:lang w:val="en-CA"/>
              </w:rPr>
              <w:t>comes before</w:t>
            </w:r>
            <w:r w:rsidRPr="0006230A">
              <w:rPr>
                <w:lang w:val="en-CA"/>
              </w:rPr>
              <w:t xml:space="preserve"> the question </w:t>
            </w:r>
            <w:r w:rsidR="00BC3B7B" w:rsidRPr="0006230A">
              <w:rPr>
                <w:lang w:val="en-CA"/>
              </w:rPr>
              <w:t>of what damages attach to that liability</w:t>
            </w:r>
            <w:r w:rsidRPr="0006230A">
              <w:rPr>
                <w:lang w:val="en-CA"/>
              </w:rPr>
              <w:t xml:space="preserve">. If there is no tort to be redressed, there is no occasion to consider what damage might be recovered if </w:t>
            </w:r>
            <w:r w:rsidR="009E6074" w:rsidRPr="0006230A">
              <w:rPr>
                <w:lang w:val="en-CA"/>
              </w:rPr>
              <w:t>a tort was found</w:t>
            </w:r>
            <w:r w:rsidRPr="0006230A">
              <w:rPr>
                <w:lang w:val="en-CA"/>
              </w:rPr>
              <w:t>.</w:t>
            </w:r>
          </w:p>
        </w:tc>
      </w:tr>
      <w:tr w:rsidR="00B43841" w:rsidRPr="0006230A" w14:paraId="4B91D2AA" w14:textId="77777777">
        <w:tc>
          <w:tcPr>
            <w:tcW w:w="9350" w:type="dxa"/>
          </w:tcPr>
          <w:p w14:paraId="7B8764CE" w14:textId="77777777" w:rsidR="00B43841" w:rsidRPr="0006230A" w:rsidRDefault="00B43841" w:rsidP="000D2586">
            <w:pPr>
              <w:rPr>
                <w:lang w:val="en-CA"/>
              </w:rPr>
            </w:pPr>
            <w:r w:rsidRPr="007C2E8A">
              <w:rPr>
                <w:b/>
                <w:lang w:val="en-CA"/>
              </w:rPr>
              <w:lastRenderedPageBreak/>
              <w:t>Dissenting Reasons of Andrews J</w:t>
            </w:r>
            <w:r w:rsidRPr="0006230A">
              <w:rPr>
                <w:lang w:val="en-CA"/>
              </w:rPr>
              <w:t>:</w:t>
            </w:r>
          </w:p>
          <w:p w14:paraId="30C599AB" w14:textId="28135FBC" w:rsidR="00A33D06" w:rsidRPr="00A33D06" w:rsidRDefault="00A33D06" w:rsidP="00A33D06">
            <w:pPr>
              <w:pStyle w:val="ListParagraph"/>
              <w:numPr>
                <w:ilvl w:val="0"/>
                <w:numId w:val="23"/>
              </w:numPr>
            </w:pPr>
            <w:r w:rsidRPr="00A33D06">
              <w:t>Understands negligence as a breach of duty owed to everyone</w:t>
            </w:r>
          </w:p>
          <w:p w14:paraId="27A4F3D6" w14:textId="0A4C6DF1" w:rsidR="00A33D06" w:rsidRPr="00A33D06" w:rsidRDefault="00A33D06" w:rsidP="00A33D06">
            <w:pPr>
              <w:pStyle w:val="ListParagraph"/>
              <w:numPr>
                <w:ilvl w:val="0"/>
                <w:numId w:val="23"/>
              </w:numPr>
            </w:pPr>
            <w:r w:rsidRPr="00A33D06">
              <w:t>Where there is a negligence act, the proximate cause of injury to the plaintiff should establish liability.</w:t>
            </w:r>
          </w:p>
          <w:p w14:paraId="7E2B33DA" w14:textId="31226455" w:rsidR="00A33D06" w:rsidRPr="00A33D06" w:rsidRDefault="00A33D06" w:rsidP="00A33D06">
            <w:pPr>
              <w:pStyle w:val="ListParagraph"/>
              <w:numPr>
                <w:ilvl w:val="0"/>
                <w:numId w:val="23"/>
              </w:numPr>
            </w:pPr>
            <w:r w:rsidRPr="00A33D06">
              <w:t>Negligent actions are wrong to the public at large and not just to those who must be injured.</w:t>
            </w:r>
          </w:p>
          <w:p w14:paraId="5A712D9A" w14:textId="0F6FEA0C" w:rsidR="00A33D06" w:rsidRPr="00A33D06" w:rsidRDefault="00A33D06" w:rsidP="00A33D06">
            <w:pPr>
              <w:pStyle w:val="ListParagraph"/>
              <w:numPr>
                <w:ilvl w:val="1"/>
                <w:numId w:val="23"/>
              </w:numPr>
            </w:pPr>
            <w:r w:rsidRPr="00A33D06">
              <w:t>Due care should be imposed on each one of us to protect society for unnecessary danger.</w:t>
            </w:r>
          </w:p>
          <w:p w14:paraId="42EF4D14" w14:textId="633E6BCA" w:rsidR="00A33D06" w:rsidRPr="00A33D06" w:rsidRDefault="00A33D06" w:rsidP="00A33D06">
            <w:pPr>
              <w:pStyle w:val="ListParagraph"/>
              <w:numPr>
                <w:ilvl w:val="0"/>
                <w:numId w:val="23"/>
              </w:numPr>
            </w:pPr>
            <w:r w:rsidRPr="00A33D06">
              <w:rPr>
                <w:i/>
                <w:iCs/>
              </w:rPr>
              <w:t>Prima facie</w:t>
            </w:r>
            <w:r w:rsidRPr="00A33D06">
              <w:t xml:space="preserve"> liable to everyone when breaching duty owed to everyone</w:t>
            </w:r>
          </w:p>
          <w:p w14:paraId="716CD3D3" w14:textId="1C71F32E" w:rsidR="00A33D06" w:rsidRPr="00A33D06" w:rsidRDefault="00A33D06" w:rsidP="00A33D06">
            <w:pPr>
              <w:pStyle w:val="ListParagraph"/>
              <w:numPr>
                <w:ilvl w:val="1"/>
                <w:numId w:val="23"/>
              </w:numPr>
            </w:pPr>
            <w:r w:rsidRPr="00A33D06">
              <w:t>But…limited by 2 things because would cause too much liability:</w:t>
            </w:r>
          </w:p>
          <w:p w14:paraId="77074481" w14:textId="5A8AE0FC" w:rsidR="00A33D06" w:rsidRPr="00A33D06" w:rsidRDefault="00A33D06" w:rsidP="00A33D06">
            <w:pPr>
              <w:pStyle w:val="ListParagraph"/>
              <w:numPr>
                <w:ilvl w:val="2"/>
                <w:numId w:val="23"/>
              </w:numPr>
            </w:pPr>
            <w:r w:rsidRPr="00A33D06">
              <w:t>1) factual causation </w:t>
            </w:r>
            <w:r w:rsidRPr="00A33D06">
              <w:sym w:font="Wingdings" w:char="F0E0"/>
            </w:r>
            <w:r w:rsidRPr="00A33D06">
              <w:t> caused by something/someone else</w:t>
            </w:r>
          </w:p>
          <w:p w14:paraId="6CDBF6A1" w14:textId="67DF81E0" w:rsidR="00A33D06" w:rsidRPr="00A33D06" w:rsidRDefault="00A33D06" w:rsidP="00A33D06">
            <w:pPr>
              <w:pStyle w:val="ListParagraph"/>
              <w:numPr>
                <w:ilvl w:val="2"/>
                <w:numId w:val="23"/>
              </w:numPr>
            </w:pPr>
            <w:r w:rsidRPr="00A33D06">
              <w:t>2) proximate causation </w:t>
            </w:r>
            <w:r w:rsidRPr="00A33D06">
              <w:sym w:font="Wingdings" w:char="F0E0"/>
            </w:r>
            <w:r w:rsidRPr="00A33D06">
              <w:t> scope of liability rules, close in time/space</w:t>
            </w:r>
          </w:p>
          <w:p w14:paraId="4D9182BC" w14:textId="5D849EA5" w:rsidR="00A33D06" w:rsidRPr="00A33D06" w:rsidRDefault="00A33D06" w:rsidP="00A33D06">
            <w:pPr>
              <w:pStyle w:val="ListParagraph"/>
              <w:numPr>
                <w:ilvl w:val="0"/>
                <w:numId w:val="23"/>
              </w:numPr>
            </w:pPr>
            <w:r w:rsidRPr="00A33D06">
              <w:t>Proximate cause needs to exist. That line will differ but can consider remoteness in time or space. Liability arises when:</w:t>
            </w:r>
          </w:p>
          <w:p w14:paraId="62515710" w14:textId="43C707F1" w:rsidR="00A33D06" w:rsidRPr="00A33D06" w:rsidRDefault="00A33D06" w:rsidP="00A33D06">
            <w:pPr>
              <w:pStyle w:val="ListParagraph"/>
              <w:numPr>
                <w:ilvl w:val="1"/>
                <w:numId w:val="23"/>
              </w:numPr>
            </w:pPr>
            <w:r w:rsidRPr="00A33D06">
              <w:t>Natural and continuous sequence of events between cause and affect</w:t>
            </w:r>
          </w:p>
          <w:p w14:paraId="6585E8D0" w14:textId="458886E3" w:rsidR="00A33D06" w:rsidRPr="00A33D06" w:rsidRDefault="00A33D06" w:rsidP="00A33D06">
            <w:pPr>
              <w:pStyle w:val="ListParagraph"/>
              <w:numPr>
                <w:ilvl w:val="1"/>
                <w:numId w:val="23"/>
              </w:numPr>
            </w:pPr>
            <w:r w:rsidRPr="00A33D06">
              <w:t>Direct connection or too many intervening causes?</w:t>
            </w:r>
          </w:p>
          <w:p w14:paraId="5D4151E5" w14:textId="21AB803E" w:rsidR="00A33D06" w:rsidRPr="00A33D06" w:rsidRDefault="00A33D06" w:rsidP="00A33D06">
            <w:pPr>
              <w:pStyle w:val="ListParagraph"/>
              <w:numPr>
                <w:ilvl w:val="1"/>
                <w:numId w:val="23"/>
              </w:numPr>
            </w:pPr>
            <w:r w:rsidRPr="00A33D06">
              <w:t>n our ordinary experience, is the cause likely to produce the result?</w:t>
            </w:r>
          </w:p>
          <w:p w14:paraId="2DEFB255" w14:textId="4B6392D4" w:rsidR="00A33D06" w:rsidRPr="00A33D06" w:rsidRDefault="00A33D06" w:rsidP="00A33D06">
            <w:pPr>
              <w:pStyle w:val="ListParagraph"/>
              <w:numPr>
                <w:ilvl w:val="1"/>
                <w:numId w:val="23"/>
              </w:numPr>
            </w:pPr>
            <w:r w:rsidRPr="00A33D06">
              <w:t>Were the damages foreseeable?</w:t>
            </w:r>
          </w:p>
          <w:p w14:paraId="070AFCD3" w14:textId="590B4B5C" w:rsidR="00B43841" w:rsidRPr="0006230A" w:rsidRDefault="00A33D06" w:rsidP="00A33D06">
            <w:pPr>
              <w:pStyle w:val="ListParagraph"/>
              <w:numPr>
                <w:ilvl w:val="1"/>
                <w:numId w:val="23"/>
              </w:numPr>
            </w:pPr>
            <w:r w:rsidRPr="00A33D06">
              <w:lastRenderedPageBreak/>
              <w:t>Are the actions closely situated in time and space?</w:t>
            </w:r>
          </w:p>
        </w:tc>
      </w:tr>
      <w:tr w:rsidR="000D2586" w:rsidRPr="0006230A" w14:paraId="3B59167B" w14:textId="77777777">
        <w:tc>
          <w:tcPr>
            <w:tcW w:w="9350" w:type="dxa"/>
          </w:tcPr>
          <w:p w14:paraId="7C3E1751" w14:textId="77777777" w:rsidR="000D2586" w:rsidRPr="0006230A" w:rsidRDefault="000D2586" w:rsidP="000D2586">
            <w:pPr>
              <w:rPr>
                <w:lang w:val="en-CA"/>
              </w:rPr>
            </w:pPr>
            <w:r w:rsidRPr="007C2E8A">
              <w:rPr>
                <w:b/>
                <w:lang w:val="en-CA"/>
              </w:rPr>
              <w:lastRenderedPageBreak/>
              <w:t>Notes</w:t>
            </w:r>
            <w:r w:rsidRPr="0006230A">
              <w:rPr>
                <w:lang w:val="en-CA"/>
              </w:rPr>
              <w:t>:</w:t>
            </w:r>
          </w:p>
          <w:p w14:paraId="36616E74" w14:textId="2810CF62" w:rsidR="000D2586" w:rsidRPr="0006230A" w:rsidRDefault="006614AC" w:rsidP="00552B12">
            <w:pPr>
              <w:numPr>
                <w:ilvl w:val="0"/>
                <w:numId w:val="23"/>
              </w:numPr>
              <w:contextualSpacing/>
              <w:rPr>
                <w:lang w:val="en-CA"/>
              </w:rPr>
            </w:pPr>
            <w:r w:rsidRPr="0006230A">
              <w:rPr>
                <w:lang w:val="en-CA"/>
              </w:rPr>
              <w:t xml:space="preserve">Cardozo insists that </w:t>
            </w:r>
            <w:r w:rsidR="00451BD3" w:rsidRPr="0006230A">
              <w:rPr>
                <w:lang w:val="en-CA"/>
              </w:rPr>
              <w:t>the scope of the duty of care, as determined by reasonable foreseeability and proximity, defines the nature of the tort of negligence</w:t>
            </w:r>
            <w:r w:rsidR="00171B10" w:rsidRPr="0006230A">
              <w:rPr>
                <w:lang w:val="en-CA"/>
              </w:rPr>
              <w:t>.</w:t>
            </w:r>
          </w:p>
          <w:p w14:paraId="663C9540" w14:textId="580748E8" w:rsidR="00171B10" w:rsidRPr="0006230A" w:rsidRDefault="00171B10" w:rsidP="00552B12">
            <w:pPr>
              <w:numPr>
                <w:ilvl w:val="0"/>
                <w:numId w:val="23"/>
              </w:numPr>
              <w:contextualSpacing/>
              <w:rPr>
                <w:lang w:val="en-CA"/>
              </w:rPr>
            </w:pPr>
            <w:r w:rsidRPr="0006230A">
              <w:rPr>
                <w:lang w:val="en-CA"/>
              </w:rPr>
              <w:t>Andrews says that this is not a duty of care case. This usually is treated as a remoteness problem, not a duty of care problem.</w:t>
            </w:r>
            <w:r w:rsidR="00465F53" w:rsidRPr="0006230A">
              <w:rPr>
                <w:lang w:val="en-CA"/>
              </w:rPr>
              <w:t xml:space="preserve"> The question is usually whether the defendant’s wrongful act could be legally said to </w:t>
            </w:r>
            <w:r w:rsidR="00451BD3" w:rsidRPr="0006230A">
              <w:rPr>
                <w:lang w:val="en-CA"/>
              </w:rPr>
              <w:t>have caused</w:t>
            </w:r>
            <w:r w:rsidR="00465F53" w:rsidRPr="0006230A">
              <w:rPr>
                <w:lang w:val="en-CA"/>
              </w:rPr>
              <w:t xml:space="preserve"> the plaintiff’s injury.</w:t>
            </w:r>
          </w:p>
          <w:p w14:paraId="4543CA08" w14:textId="33112A9F" w:rsidR="000769BE" w:rsidRPr="0006230A" w:rsidRDefault="000769BE" w:rsidP="00552B12">
            <w:pPr>
              <w:numPr>
                <w:ilvl w:val="0"/>
                <w:numId w:val="23"/>
              </w:numPr>
              <w:contextualSpacing/>
              <w:rPr>
                <w:lang w:val="en-CA"/>
              </w:rPr>
            </w:pPr>
            <w:r w:rsidRPr="0006230A">
              <w:rPr>
                <w:lang w:val="en-CA"/>
              </w:rPr>
              <w:t xml:space="preserve">Compare to Article 1457 of the Civil Code of Quebec: You have a </w:t>
            </w:r>
            <w:r w:rsidR="00451BD3" w:rsidRPr="0006230A">
              <w:rPr>
                <w:lang w:val="en-CA"/>
              </w:rPr>
              <w:t xml:space="preserve">legal </w:t>
            </w:r>
            <w:r w:rsidRPr="0006230A">
              <w:rPr>
                <w:lang w:val="en-CA"/>
              </w:rPr>
              <w:t xml:space="preserve">duty to prevent injury </w:t>
            </w:r>
            <w:r w:rsidRPr="0006230A">
              <w:rPr>
                <w:b/>
                <w:bCs/>
                <w:lang w:val="en-CA"/>
              </w:rPr>
              <w:t>to another</w:t>
            </w:r>
            <w:r w:rsidRPr="0006230A">
              <w:rPr>
                <w:lang w:val="en-CA"/>
              </w:rPr>
              <w:t>.</w:t>
            </w:r>
          </w:p>
          <w:p w14:paraId="4597F041" w14:textId="77777777" w:rsidR="002D6FA0" w:rsidRPr="0006230A" w:rsidRDefault="002D6FA0" w:rsidP="00552B12">
            <w:pPr>
              <w:numPr>
                <w:ilvl w:val="0"/>
                <w:numId w:val="23"/>
              </w:numPr>
              <w:contextualSpacing/>
              <w:rPr>
                <w:lang w:val="en-CA"/>
              </w:rPr>
            </w:pPr>
            <w:r w:rsidRPr="0006230A">
              <w:rPr>
                <w:lang w:val="en-CA"/>
              </w:rPr>
              <w:t xml:space="preserve">The duty of care is on each of us to protect society at large from </w:t>
            </w:r>
            <w:r w:rsidR="00654FE1" w:rsidRPr="0006230A">
              <w:rPr>
                <w:lang w:val="en-CA"/>
              </w:rPr>
              <w:t>unnecessary</w:t>
            </w:r>
            <w:r w:rsidRPr="0006230A">
              <w:rPr>
                <w:lang w:val="en-CA"/>
              </w:rPr>
              <w:t xml:space="preserve"> injury.</w:t>
            </w:r>
            <w:r w:rsidR="00654FE1" w:rsidRPr="0006230A">
              <w:rPr>
                <w:lang w:val="en-CA"/>
              </w:rPr>
              <w:t xml:space="preserve"> (Quebec CC)</w:t>
            </w:r>
          </w:p>
          <w:p w14:paraId="50CE887F" w14:textId="77777777" w:rsidR="000C26A6" w:rsidRPr="0006230A" w:rsidRDefault="00AB77B4" w:rsidP="00552B12">
            <w:pPr>
              <w:numPr>
                <w:ilvl w:val="0"/>
                <w:numId w:val="23"/>
              </w:numPr>
              <w:contextualSpacing/>
              <w:rPr>
                <w:lang w:val="en-CA"/>
              </w:rPr>
            </w:pPr>
            <w:r w:rsidRPr="0006230A">
              <w:rPr>
                <w:lang w:val="en-CA"/>
              </w:rPr>
              <w:t>Andrews: The law declines to trace events beyond a certain point.</w:t>
            </w:r>
          </w:p>
          <w:p w14:paraId="2EAE0568" w14:textId="3B550BF1" w:rsidR="000C26A6" w:rsidRPr="0006230A" w:rsidRDefault="000C26A6" w:rsidP="00552B12">
            <w:pPr>
              <w:numPr>
                <w:ilvl w:val="0"/>
                <w:numId w:val="23"/>
              </w:numPr>
              <w:contextualSpacing/>
              <w:rPr>
                <w:lang w:val="en-CA"/>
              </w:rPr>
            </w:pPr>
            <w:r w:rsidRPr="0006230A">
              <w:rPr>
                <w:lang w:val="en-CA"/>
              </w:rPr>
              <w:t xml:space="preserve">Article 1607 CCQ: The plaintiff is entitled to damages for injury </w:t>
            </w:r>
            <w:r w:rsidR="0057225A" w:rsidRPr="0006230A">
              <w:rPr>
                <w:lang w:val="en-CA"/>
              </w:rPr>
              <w:t>that</w:t>
            </w:r>
            <w:r w:rsidRPr="0006230A">
              <w:rPr>
                <w:lang w:val="en-CA"/>
              </w:rPr>
              <w:t xml:space="preserve"> is an </w:t>
            </w:r>
            <w:r w:rsidRPr="0006230A">
              <w:rPr>
                <w:b/>
                <w:bCs/>
                <w:lang w:val="en-CA"/>
              </w:rPr>
              <w:t>immediate</w:t>
            </w:r>
            <w:r w:rsidR="00FA00C4" w:rsidRPr="0006230A">
              <w:rPr>
                <w:b/>
                <w:bCs/>
                <w:lang w:val="en-CA"/>
              </w:rPr>
              <w:t xml:space="preserve"> and direct</w:t>
            </w:r>
            <w:r w:rsidRPr="0006230A">
              <w:rPr>
                <w:lang w:val="en-CA"/>
              </w:rPr>
              <w:t xml:space="preserve"> consequence of the debtor’s default.</w:t>
            </w:r>
          </w:p>
          <w:p w14:paraId="7927CACD" w14:textId="58CD33AE" w:rsidR="00662D9A" w:rsidRPr="0006230A" w:rsidRDefault="00662D9A" w:rsidP="00552B12">
            <w:pPr>
              <w:numPr>
                <w:ilvl w:val="0"/>
                <w:numId w:val="23"/>
              </w:numPr>
              <w:contextualSpacing/>
              <w:rPr>
                <w:lang w:val="en-CA"/>
              </w:rPr>
            </w:pPr>
            <w:r w:rsidRPr="0006230A">
              <w:rPr>
                <w:lang w:val="en-CA"/>
              </w:rPr>
              <w:t xml:space="preserve">We can line up Cardozo with </w:t>
            </w:r>
            <w:r w:rsidR="0057225A" w:rsidRPr="0006230A">
              <w:rPr>
                <w:lang w:val="en-CA"/>
              </w:rPr>
              <w:t>Donoghue</w:t>
            </w:r>
            <w:r w:rsidRPr="0006230A">
              <w:rPr>
                <w:lang w:val="en-CA"/>
              </w:rPr>
              <w:t xml:space="preserve"> and Stevenson.</w:t>
            </w:r>
            <w:r w:rsidR="00496C9C" w:rsidRPr="0006230A">
              <w:rPr>
                <w:lang w:val="en-CA"/>
              </w:rPr>
              <w:t xml:space="preserve"> And Andrews aligns with Quebec civil law.</w:t>
            </w:r>
          </w:p>
          <w:p w14:paraId="15A6ED81" w14:textId="0589585D" w:rsidR="008A2B6F" w:rsidRPr="0006230A" w:rsidRDefault="008A2B6F" w:rsidP="00552B12">
            <w:pPr>
              <w:numPr>
                <w:ilvl w:val="0"/>
                <w:numId w:val="23"/>
              </w:numPr>
              <w:contextualSpacing/>
              <w:rPr>
                <w:lang w:val="en-CA"/>
              </w:rPr>
            </w:pPr>
            <w:r w:rsidRPr="0006230A">
              <w:rPr>
                <w:lang w:val="en-CA"/>
              </w:rPr>
              <w:t xml:space="preserve">In </w:t>
            </w:r>
            <w:r w:rsidR="0057225A" w:rsidRPr="0006230A">
              <w:rPr>
                <w:lang w:val="en-CA"/>
              </w:rPr>
              <w:t>Quebec civil law, we don’t have the scope of the duty,</w:t>
            </w:r>
            <w:r w:rsidRPr="0006230A">
              <w:rPr>
                <w:lang w:val="en-CA"/>
              </w:rPr>
              <w:t xml:space="preserve"> just proximity.</w:t>
            </w:r>
          </w:p>
          <w:p w14:paraId="3E858C62" w14:textId="4CDB80FF" w:rsidR="008A2B6F" w:rsidRPr="0006230A" w:rsidRDefault="008A2B6F" w:rsidP="00552B12">
            <w:pPr>
              <w:numPr>
                <w:ilvl w:val="0"/>
                <w:numId w:val="23"/>
              </w:numPr>
              <w:contextualSpacing/>
              <w:rPr>
                <w:lang w:val="en-CA"/>
              </w:rPr>
            </w:pPr>
            <w:r w:rsidRPr="0006230A">
              <w:rPr>
                <w:lang w:val="en-CA"/>
              </w:rPr>
              <w:t xml:space="preserve">The big error in reading Palsgraf is </w:t>
            </w:r>
            <w:r w:rsidR="0057225A" w:rsidRPr="0006230A">
              <w:rPr>
                <w:lang w:val="en-CA"/>
              </w:rPr>
              <w:t>viewing this as a dichotomy between the Cardozo and the Andrews camps</w:t>
            </w:r>
            <w:r w:rsidRPr="0006230A">
              <w:rPr>
                <w:lang w:val="en-CA"/>
              </w:rPr>
              <w:t>.</w:t>
            </w:r>
          </w:p>
          <w:p w14:paraId="7FAF2794" w14:textId="77777777" w:rsidR="005D232F" w:rsidRPr="0006230A" w:rsidRDefault="005D232F" w:rsidP="00552B12">
            <w:pPr>
              <w:numPr>
                <w:ilvl w:val="0"/>
                <w:numId w:val="23"/>
              </w:numPr>
              <w:contextualSpacing/>
              <w:rPr>
                <w:lang w:val="en-CA"/>
              </w:rPr>
            </w:pPr>
            <w:r w:rsidRPr="0006230A">
              <w:rPr>
                <w:lang w:val="en-CA"/>
              </w:rPr>
              <w:t xml:space="preserve">Prosser: both beg the question shamelessly. </w:t>
            </w:r>
            <w:r w:rsidR="00292668" w:rsidRPr="0006230A">
              <w:rPr>
                <w:lang w:val="en-CA"/>
              </w:rPr>
              <w:t>Andrews tries to establish causation between the explosion and the plaintiff rather than the guard’s action and the plaintiff.</w:t>
            </w:r>
          </w:p>
          <w:p w14:paraId="75117F99" w14:textId="22B468E6" w:rsidR="000D2586" w:rsidRPr="0006230A" w:rsidRDefault="00DE7082" w:rsidP="00552B12">
            <w:pPr>
              <w:numPr>
                <w:ilvl w:val="0"/>
                <w:numId w:val="23"/>
              </w:numPr>
              <w:contextualSpacing/>
              <w:rPr>
                <w:lang w:val="en-CA"/>
              </w:rPr>
            </w:pPr>
            <w:r w:rsidRPr="0006230A">
              <w:rPr>
                <w:lang w:val="en-CA"/>
              </w:rPr>
              <w:t>Cardozo’s approach is just the assertion of basic principles ad nauseam.</w:t>
            </w:r>
          </w:p>
        </w:tc>
      </w:tr>
      <w:tr w:rsidR="008102A8" w:rsidRPr="0006230A" w14:paraId="78337A90" w14:textId="77777777">
        <w:tc>
          <w:tcPr>
            <w:tcW w:w="9350" w:type="dxa"/>
          </w:tcPr>
          <w:p w14:paraId="072058B1" w14:textId="77777777" w:rsidR="008102A8" w:rsidRDefault="008102A8" w:rsidP="000D2586">
            <w:pPr>
              <w:rPr>
                <w:bCs/>
                <w:lang w:val="en-CA"/>
              </w:rPr>
            </w:pPr>
            <w:r>
              <w:rPr>
                <w:b/>
                <w:lang w:val="en-CA"/>
              </w:rPr>
              <w:t>Prosser on Palsgraf</w:t>
            </w:r>
            <w:r>
              <w:rPr>
                <w:bCs/>
                <w:lang w:val="en-CA"/>
              </w:rPr>
              <w:t>:</w:t>
            </w:r>
          </w:p>
          <w:p w14:paraId="68742174" w14:textId="77777777" w:rsidR="008102A8" w:rsidRPr="00404BFB" w:rsidRDefault="00404BFB" w:rsidP="008102A8">
            <w:pPr>
              <w:pStyle w:val="ListParagraph"/>
              <w:numPr>
                <w:ilvl w:val="0"/>
                <w:numId w:val="59"/>
              </w:numPr>
              <w:spacing w:line="240" w:lineRule="auto"/>
              <w:rPr>
                <w:bCs/>
              </w:rPr>
            </w:pPr>
            <w:r w:rsidRPr="00404BFB">
              <w:rPr>
                <w:bCs/>
                <w:lang w:val="en-US"/>
              </w:rPr>
              <w:t>Opinions on Cardozo</w:t>
            </w:r>
            <w:r>
              <w:rPr>
                <w:bCs/>
                <w:lang w:val="en-US"/>
              </w:rPr>
              <w:t xml:space="preserve">: </w:t>
            </w:r>
            <w:r w:rsidRPr="00404BFB">
              <w:rPr>
                <w:bCs/>
                <w:lang w:val="en-US"/>
              </w:rPr>
              <w:t> Foreseeability does not give us certainty. It is just a thing that hides the value judgements of judges.</w:t>
            </w:r>
          </w:p>
          <w:p w14:paraId="6A6434D0" w14:textId="77777777" w:rsidR="00404BFB" w:rsidRPr="00404BFB" w:rsidRDefault="00404BFB" w:rsidP="008102A8">
            <w:pPr>
              <w:pStyle w:val="ListParagraph"/>
              <w:numPr>
                <w:ilvl w:val="0"/>
                <w:numId w:val="59"/>
              </w:numPr>
              <w:spacing w:line="240" w:lineRule="auto"/>
              <w:rPr>
                <w:bCs/>
              </w:rPr>
            </w:pPr>
            <w:r w:rsidRPr="00404BFB">
              <w:rPr>
                <w:bCs/>
                <w:lang w:val="en-US"/>
              </w:rPr>
              <w:t>Opinions on Andrews</w:t>
            </w:r>
            <w:r>
              <w:rPr>
                <w:bCs/>
                <w:lang w:val="en-US"/>
              </w:rPr>
              <w:t xml:space="preserve">: </w:t>
            </w:r>
            <w:r w:rsidRPr="00404BFB">
              <w:rPr>
                <w:bCs/>
                <w:lang w:val="en-US"/>
              </w:rPr>
              <w:t>Unlimited liability and never-ending causation</w:t>
            </w:r>
            <w:r>
              <w:rPr>
                <w:bCs/>
                <w:lang w:val="en-US"/>
              </w:rPr>
              <w:t xml:space="preserve">. </w:t>
            </w:r>
            <w:r w:rsidRPr="00404BFB">
              <w:rPr>
                <w:bCs/>
                <w:lang w:val="en-US"/>
              </w:rPr>
              <w:t>Not universally applicable</w:t>
            </w:r>
            <w:r>
              <w:rPr>
                <w:bCs/>
                <w:lang w:val="en-US"/>
              </w:rPr>
              <w:t>.</w:t>
            </w:r>
          </w:p>
          <w:p w14:paraId="01B895C1" w14:textId="77777777" w:rsidR="00404BFB" w:rsidRPr="0052502A" w:rsidRDefault="0052502A" w:rsidP="008102A8">
            <w:pPr>
              <w:pStyle w:val="ListParagraph"/>
              <w:numPr>
                <w:ilvl w:val="0"/>
                <w:numId w:val="59"/>
              </w:numPr>
              <w:spacing w:line="240" w:lineRule="auto"/>
              <w:rPr>
                <w:bCs/>
              </w:rPr>
            </w:pPr>
            <w:r w:rsidRPr="0052502A">
              <w:rPr>
                <w:bCs/>
                <w:lang w:val="en-US"/>
              </w:rPr>
              <w:t>You cannot learn anything from this case, it is too far-fetched and should not be used as precedent.</w:t>
            </w:r>
          </w:p>
          <w:p w14:paraId="1B968330" w14:textId="54AB1227" w:rsidR="0052502A" w:rsidRPr="008102A8" w:rsidRDefault="0052502A" w:rsidP="008102A8">
            <w:pPr>
              <w:pStyle w:val="ListParagraph"/>
              <w:numPr>
                <w:ilvl w:val="0"/>
                <w:numId w:val="59"/>
              </w:numPr>
              <w:spacing w:line="240" w:lineRule="auto"/>
              <w:rPr>
                <w:bCs/>
              </w:rPr>
            </w:pPr>
            <w:r w:rsidRPr="0052502A">
              <w:rPr>
                <w:bCs/>
                <w:lang w:val="en-US"/>
              </w:rPr>
              <w:t>There needs to be a close connection between harm threatened and harm done.</w:t>
            </w:r>
          </w:p>
        </w:tc>
      </w:tr>
      <w:tr w:rsidR="0052502A" w:rsidRPr="0006230A" w14:paraId="50ED6249" w14:textId="77777777">
        <w:tc>
          <w:tcPr>
            <w:tcW w:w="9350" w:type="dxa"/>
          </w:tcPr>
          <w:p w14:paraId="75551CF7" w14:textId="77777777" w:rsidR="0052502A" w:rsidRDefault="0052502A" w:rsidP="000D2586">
            <w:pPr>
              <w:rPr>
                <w:bCs/>
                <w:lang w:val="en-CA"/>
              </w:rPr>
            </w:pPr>
            <w:r>
              <w:rPr>
                <w:b/>
                <w:lang w:val="en-CA"/>
              </w:rPr>
              <w:t>Weinrib on Palsgraf</w:t>
            </w:r>
            <w:r>
              <w:rPr>
                <w:bCs/>
                <w:lang w:val="en-CA"/>
              </w:rPr>
              <w:t>:</w:t>
            </w:r>
          </w:p>
          <w:p w14:paraId="13B63A75" w14:textId="57F2CB52" w:rsidR="0052502A" w:rsidRPr="0052502A" w:rsidRDefault="001E159F" w:rsidP="0052502A">
            <w:pPr>
              <w:pStyle w:val="ListParagraph"/>
              <w:numPr>
                <w:ilvl w:val="0"/>
                <w:numId w:val="60"/>
              </w:numPr>
              <w:spacing w:line="240" w:lineRule="auto"/>
              <w:rPr>
                <w:bCs/>
              </w:rPr>
            </w:pPr>
            <w:r w:rsidRPr="001E159F">
              <w:rPr>
                <w:bCs/>
                <w:lang w:val="en-US"/>
              </w:rPr>
              <w:t xml:space="preserve">Weinrib thinks Cardozo’s view is coherent because the reasons for </w:t>
            </w:r>
            <w:r>
              <w:rPr>
                <w:bCs/>
                <w:lang w:val="en-US"/>
              </w:rPr>
              <w:t xml:space="preserve">imposing </w:t>
            </w:r>
            <w:r w:rsidRPr="001E159F">
              <w:rPr>
                <w:bCs/>
                <w:lang w:val="en-US"/>
              </w:rPr>
              <w:t xml:space="preserve">liability are also the reasons for why </w:t>
            </w:r>
            <w:r>
              <w:rPr>
                <w:bCs/>
                <w:lang w:val="en-US"/>
              </w:rPr>
              <w:t>you are or are</w:t>
            </w:r>
            <w:r w:rsidRPr="001E159F">
              <w:rPr>
                <w:bCs/>
                <w:lang w:val="en-US"/>
              </w:rPr>
              <w:t xml:space="preserve"> not liable</w:t>
            </w:r>
            <w:r>
              <w:rPr>
                <w:bCs/>
                <w:lang w:val="en-US"/>
              </w:rPr>
              <w:t xml:space="preserve"> under remoteness.</w:t>
            </w:r>
          </w:p>
        </w:tc>
      </w:tr>
    </w:tbl>
    <w:p w14:paraId="06147AF2" w14:textId="77777777" w:rsidR="000D2586" w:rsidRPr="0006230A" w:rsidRDefault="000D2586" w:rsidP="000D2586">
      <w:pPr>
        <w:rPr>
          <w:lang w:val="en-CA"/>
        </w:rPr>
      </w:pPr>
    </w:p>
    <w:p w14:paraId="11E02FEF" w14:textId="21B3D1E5" w:rsidR="001F6ABF" w:rsidRPr="0006230A" w:rsidRDefault="001F6ABF" w:rsidP="001F6ABF">
      <w:pPr>
        <w:pStyle w:val="Heading3"/>
        <w:rPr>
          <w:lang w:val="en-CA"/>
        </w:rPr>
      </w:pPr>
      <w:bookmarkStart w:id="80" w:name="_Toc182171128"/>
      <w:r w:rsidRPr="0006230A">
        <w:rPr>
          <w:lang w:val="en-CA"/>
        </w:rPr>
        <w:lastRenderedPageBreak/>
        <w:t>Rescuer’s Liability</w:t>
      </w:r>
      <w:bookmarkEnd w:id="80"/>
    </w:p>
    <w:p w14:paraId="1917C6ED" w14:textId="056A151A" w:rsidR="003144B0" w:rsidRPr="0006230A" w:rsidRDefault="003144B0" w:rsidP="001F6ABF">
      <w:pPr>
        <w:pStyle w:val="Heading4"/>
        <w:rPr>
          <w:lang w:val="en-CA"/>
        </w:rPr>
      </w:pPr>
      <w:bookmarkStart w:id="81" w:name="_Toc182171129"/>
      <w:r w:rsidRPr="0006230A">
        <w:rPr>
          <w:lang w:val="en-CA"/>
        </w:rPr>
        <w:t>Haynes v Harwood, [1935] 1 KB 146 (CA)</w:t>
      </w:r>
      <w:r w:rsidR="00875206" w:rsidRPr="0006230A">
        <w:rPr>
          <w:lang w:val="en-CA"/>
        </w:rPr>
        <w:t xml:space="preserve"> - The doctrine of the assumption of risk does not apply where the plaintiff has, under a circumstance caused by the defendant’s wrongful act, consciously and deliberately faced a risk, even of death, to rescue another from imminent danger of personal injury or death, regardless of whether he is under a legal duty to do so</w:t>
      </w:r>
      <w:bookmarkEnd w:id="81"/>
    </w:p>
    <w:tbl>
      <w:tblPr>
        <w:tblStyle w:val="TableGrid6"/>
        <w:tblW w:w="0" w:type="auto"/>
        <w:tblLook w:val="04A0" w:firstRow="1" w:lastRow="0" w:firstColumn="1" w:lastColumn="0" w:noHBand="0" w:noVBand="1"/>
      </w:tblPr>
      <w:tblGrid>
        <w:gridCol w:w="9350"/>
      </w:tblGrid>
      <w:tr w:rsidR="000D2586" w:rsidRPr="0006230A" w14:paraId="382F03C4" w14:textId="77777777">
        <w:tc>
          <w:tcPr>
            <w:tcW w:w="9350" w:type="dxa"/>
          </w:tcPr>
          <w:p w14:paraId="649FF279" w14:textId="77777777" w:rsidR="000D2586" w:rsidRPr="0006230A" w:rsidRDefault="000D2586" w:rsidP="000D2586">
            <w:pPr>
              <w:rPr>
                <w:lang w:val="en-CA"/>
              </w:rPr>
            </w:pPr>
            <w:r w:rsidRPr="007C2E8A">
              <w:rPr>
                <w:b/>
                <w:lang w:val="en-CA"/>
              </w:rPr>
              <w:t>Facts</w:t>
            </w:r>
            <w:r w:rsidRPr="0006230A">
              <w:rPr>
                <w:lang w:val="en-CA"/>
              </w:rPr>
              <w:t>:</w:t>
            </w:r>
          </w:p>
          <w:p w14:paraId="5704ED7A" w14:textId="5567E97F" w:rsidR="00AA0E0D" w:rsidRPr="0006230A" w:rsidRDefault="00AA0E0D" w:rsidP="00552B12">
            <w:pPr>
              <w:numPr>
                <w:ilvl w:val="0"/>
                <w:numId w:val="23"/>
              </w:numPr>
              <w:contextualSpacing/>
              <w:rPr>
                <w:lang w:val="en-CA"/>
              </w:rPr>
            </w:pPr>
            <w:r w:rsidRPr="0006230A">
              <w:rPr>
                <w:lang w:val="en-CA"/>
              </w:rPr>
              <w:t xml:space="preserve">The defendants were the owners of a two-horse van which was being driven by </w:t>
            </w:r>
            <w:r w:rsidR="001A0F9C" w:rsidRPr="0006230A">
              <w:rPr>
                <w:lang w:val="en-CA"/>
              </w:rPr>
              <w:t xml:space="preserve">Bird, </w:t>
            </w:r>
            <w:r w:rsidRPr="0006230A">
              <w:rPr>
                <w:lang w:val="en-CA"/>
              </w:rPr>
              <w:t>their servant</w:t>
            </w:r>
            <w:r w:rsidR="001A0F9C" w:rsidRPr="0006230A">
              <w:rPr>
                <w:lang w:val="en-CA"/>
              </w:rPr>
              <w:t>, to unload goods at a wharf.</w:t>
            </w:r>
          </w:p>
          <w:p w14:paraId="1E27F936" w14:textId="06E5A8CB" w:rsidR="00FF7F81" w:rsidRPr="0006230A" w:rsidRDefault="003C58B3" w:rsidP="00552B12">
            <w:pPr>
              <w:numPr>
                <w:ilvl w:val="0"/>
                <w:numId w:val="23"/>
              </w:numPr>
              <w:contextualSpacing/>
              <w:rPr>
                <w:lang w:val="en-CA"/>
              </w:rPr>
            </w:pPr>
            <w:r w:rsidRPr="0006230A">
              <w:rPr>
                <w:lang w:val="en-CA"/>
              </w:rPr>
              <w:t xml:space="preserve">Bird left the horses on the street while he went in to get a receipt from the wharf owners. This was not customary, since he usually waited in place for the receipt with his van locked by a chain. </w:t>
            </w:r>
            <w:r w:rsidR="00FF7F81" w:rsidRPr="0006230A">
              <w:rPr>
                <w:lang w:val="en-CA"/>
              </w:rPr>
              <w:t>While he was away some a child threw a stone at the horses causing them to run away.</w:t>
            </w:r>
          </w:p>
          <w:p w14:paraId="67260231" w14:textId="4E2405F2" w:rsidR="000D2586" w:rsidRPr="0006230A" w:rsidRDefault="009159C1" w:rsidP="00552B12">
            <w:pPr>
              <w:numPr>
                <w:ilvl w:val="0"/>
                <w:numId w:val="23"/>
              </w:numPr>
              <w:contextualSpacing/>
              <w:rPr>
                <w:lang w:val="en-CA"/>
              </w:rPr>
            </w:pPr>
            <w:r w:rsidRPr="0006230A">
              <w:rPr>
                <w:lang w:val="en-CA"/>
              </w:rPr>
              <w:t xml:space="preserve">The plaintiff was a police constable on duty inside a police station on a street </w:t>
            </w:r>
            <w:r w:rsidR="005D6181" w:rsidRPr="0006230A">
              <w:rPr>
                <w:lang w:val="en-CA"/>
              </w:rPr>
              <w:t>containing</w:t>
            </w:r>
            <w:r w:rsidRPr="0006230A">
              <w:rPr>
                <w:lang w:val="en-CA"/>
              </w:rPr>
              <w:t xml:space="preserve"> </w:t>
            </w:r>
            <w:r w:rsidR="005D6181" w:rsidRPr="0006230A">
              <w:rPr>
                <w:lang w:val="en-CA"/>
              </w:rPr>
              <w:t>many</w:t>
            </w:r>
            <w:r w:rsidRPr="0006230A">
              <w:rPr>
                <w:lang w:val="en-CA"/>
              </w:rPr>
              <w:t xml:space="preserve"> people, including children. Upon seeing the defendant company’s runaway horses with a van attached coming down the street, he rushed out and eventually stopped them, sustaining injuries in consequence. He claimed damages for the defendant's negligence.</w:t>
            </w:r>
          </w:p>
        </w:tc>
      </w:tr>
      <w:tr w:rsidR="000D2586" w:rsidRPr="0006230A" w14:paraId="6D88B523" w14:textId="77777777">
        <w:tc>
          <w:tcPr>
            <w:tcW w:w="9350" w:type="dxa"/>
          </w:tcPr>
          <w:p w14:paraId="76D97677" w14:textId="77777777" w:rsidR="000D2586" w:rsidRPr="0006230A" w:rsidRDefault="000D2586" w:rsidP="000D2586">
            <w:pPr>
              <w:rPr>
                <w:lang w:val="en-CA"/>
              </w:rPr>
            </w:pPr>
            <w:r w:rsidRPr="007C2E8A">
              <w:rPr>
                <w:b/>
                <w:lang w:val="en-CA"/>
              </w:rPr>
              <w:t>Issues</w:t>
            </w:r>
            <w:r w:rsidRPr="0006230A">
              <w:rPr>
                <w:lang w:val="en-CA"/>
              </w:rPr>
              <w:t>:</w:t>
            </w:r>
          </w:p>
          <w:p w14:paraId="0FA2A460" w14:textId="5F2BFF4A" w:rsidR="000D2586" w:rsidRPr="0006230A" w:rsidRDefault="00074B0A" w:rsidP="00552B12">
            <w:pPr>
              <w:numPr>
                <w:ilvl w:val="0"/>
                <w:numId w:val="23"/>
              </w:numPr>
              <w:contextualSpacing/>
              <w:rPr>
                <w:lang w:val="en-CA"/>
              </w:rPr>
            </w:pPr>
            <w:r w:rsidRPr="0006230A">
              <w:rPr>
                <w:lang w:val="en-CA"/>
              </w:rPr>
              <w:t>Was the defendant negligent? Was there a breach in the chain of causation? Did the plaintiff assume the risk?</w:t>
            </w:r>
          </w:p>
        </w:tc>
      </w:tr>
      <w:tr w:rsidR="000D2586" w:rsidRPr="0006230A" w14:paraId="3A0FBC4C" w14:textId="77777777">
        <w:tc>
          <w:tcPr>
            <w:tcW w:w="9350" w:type="dxa"/>
          </w:tcPr>
          <w:p w14:paraId="3099FDBF" w14:textId="77777777" w:rsidR="000D2586" w:rsidRPr="0006230A" w:rsidRDefault="000D2586" w:rsidP="000D2586">
            <w:pPr>
              <w:rPr>
                <w:lang w:val="en-CA"/>
              </w:rPr>
            </w:pPr>
            <w:r w:rsidRPr="007C2E8A">
              <w:rPr>
                <w:b/>
                <w:lang w:val="en-CA"/>
              </w:rPr>
              <w:t>Held</w:t>
            </w:r>
            <w:r w:rsidRPr="0006230A">
              <w:rPr>
                <w:lang w:val="en-CA"/>
              </w:rPr>
              <w:t>:</w:t>
            </w:r>
          </w:p>
          <w:p w14:paraId="1EA84FF2" w14:textId="76BFCE68" w:rsidR="000D2586" w:rsidRPr="0006230A" w:rsidRDefault="00676E47" w:rsidP="00552B12">
            <w:pPr>
              <w:numPr>
                <w:ilvl w:val="0"/>
                <w:numId w:val="23"/>
              </w:numPr>
              <w:contextualSpacing/>
              <w:rPr>
                <w:lang w:val="en-CA"/>
              </w:rPr>
            </w:pPr>
            <w:r w:rsidRPr="0006230A">
              <w:rPr>
                <w:lang w:val="en-CA"/>
              </w:rPr>
              <w:t xml:space="preserve">Judgment for the plaintiff. The defendant </w:t>
            </w:r>
            <w:r w:rsidR="00074B0A" w:rsidRPr="0006230A">
              <w:rPr>
                <w:lang w:val="en-CA"/>
              </w:rPr>
              <w:t xml:space="preserve">was negligent, there was no breach of causation, and the doctrine of assumed risk does not apply in this case. </w:t>
            </w:r>
          </w:p>
        </w:tc>
      </w:tr>
      <w:tr w:rsidR="000D2586" w:rsidRPr="0006230A" w14:paraId="6A449003" w14:textId="77777777">
        <w:tc>
          <w:tcPr>
            <w:tcW w:w="9350" w:type="dxa"/>
          </w:tcPr>
          <w:p w14:paraId="08B79118" w14:textId="77777777" w:rsidR="000D2586" w:rsidRPr="0006230A" w:rsidRDefault="000D2586" w:rsidP="000D2586">
            <w:pPr>
              <w:rPr>
                <w:lang w:val="en-CA"/>
              </w:rPr>
            </w:pPr>
            <w:r w:rsidRPr="007C2E8A">
              <w:rPr>
                <w:b/>
                <w:lang w:val="en-CA"/>
              </w:rPr>
              <w:t>Ratio</w:t>
            </w:r>
            <w:r w:rsidRPr="0006230A">
              <w:rPr>
                <w:lang w:val="en-CA"/>
              </w:rPr>
              <w:t>:</w:t>
            </w:r>
          </w:p>
          <w:p w14:paraId="203B0749" w14:textId="77777777" w:rsidR="000D2586" w:rsidRPr="0006230A" w:rsidRDefault="00FD1294" w:rsidP="00552B12">
            <w:pPr>
              <w:numPr>
                <w:ilvl w:val="0"/>
                <w:numId w:val="23"/>
              </w:numPr>
              <w:contextualSpacing/>
              <w:rPr>
                <w:lang w:val="en-CA"/>
              </w:rPr>
            </w:pPr>
            <w:r w:rsidRPr="0006230A">
              <w:rPr>
                <w:lang w:val="en-CA"/>
              </w:rPr>
              <w:t xml:space="preserve">If an </w:t>
            </w:r>
            <w:r w:rsidR="007F4768" w:rsidRPr="0006230A">
              <w:rPr>
                <w:lang w:val="en-CA"/>
              </w:rPr>
              <w:t xml:space="preserve">occurrence is a member of the class of things which are reasonably foreseeable as the natural and probable result </w:t>
            </w:r>
            <w:r w:rsidR="00FC45CF" w:rsidRPr="0006230A">
              <w:rPr>
                <w:lang w:val="en-CA"/>
              </w:rPr>
              <w:t>of the defendant’s breach of duty, then that occurrence does not constitute a new intervening act,</w:t>
            </w:r>
            <w:r w:rsidR="00716C8E" w:rsidRPr="0006230A">
              <w:rPr>
                <w:lang w:val="en-CA"/>
              </w:rPr>
              <w:t xml:space="preserve"> a </w:t>
            </w:r>
            <w:r w:rsidR="00716C8E" w:rsidRPr="0006230A">
              <w:rPr>
                <w:i/>
                <w:iCs/>
                <w:lang w:val="en-CA"/>
              </w:rPr>
              <w:t>novus actus interveniens</w:t>
            </w:r>
            <w:r w:rsidR="00716C8E" w:rsidRPr="0006230A">
              <w:rPr>
                <w:lang w:val="en-CA"/>
              </w:rPr>
              <w:t>,</w:t>
            </w:r>
            <w:r w:rsidR="00FC45CF" w:rsidRPr="0006230A">
              <w:rPr>
                <w:lang w:val="en-CA"/>
              </w:rPr>
              <w:t xml:space="preserve"> which breaks the chain of legal causation.</w:t>
            </w:r>
          </w:p>
          <w:p w14:paraId="05460543" w14:textId="1E6B77F9" w:rsidR="00716C8E" w:rsidRPr="0006230A" w:rsidRDefault="00716C8E" w:rsidP="00552B12">
            <w:pPr>
              <w:numPr>
                <w:ilvl w:val="0"/>
                <w:numId w:val="23"/>
              </w:numPr>
              <w:contextualSpacing/>
              <w:rPr>
                <w:lang w:val="en-CA"/>
              </w:rPr>
            </w:pPr>
            <w:r w:rsidRPr="0006230A">
              <w:rPr>
                <w:lang w:val="en-CA"/>
              </w:rPr>
              <w:t>The doctrine of the assumption of risk does not apply where the plaintiff has, under a circumstance caused by the defendant’s wrongful act, consciously and deliberately faced a risk, even of death, to rescue another from imminent danger of personal injury or death, regardless of whether he is under a legal duty to do so.</w:t>
            </w:r>
          </w:p>
        </w:tc>
      </w:tr>
      <w:tr w:rsidR="000D2586" w:rsidRPr="0006230A" w14:paraId="301F50ED" w14:textId="77777777">
        <w:tc>
          <w:tcPr>
            <w:tcW w:w="9350" w:type="dxa"/>
          </w:tcPr>
          <w:p w14:paraId="6355B787" w14:textId="77777777" w:rsidR="000D2586" w:rsidRPr="0006230A" w:rsidRDefault="000D2586" w:rsidP="000D2586">
            <w:pPr>
              <w:rPr>
                <w:lang w:val="en-CA"/>
              </w:rPr>
            </w:pPr>
            <w:r w:rsidRPr="007C2E8A">
              <w:rPr>
                <w:b/>
                <w:lang w:val="en-CA"/>
              </w:rPr>
              <w:t>Reasons</w:t>
            </w:r>
            <w:r w:rsidRPr="0006230A">
              <w:rPr>
                <w:lang w:val="en-CA"/>
              </w:rPr>
              <w:t>:</w:t>
            </w:r>
          </w:p>
          <w:p w14:paraId="29B65702" w14:textId="7E4810A5" w:rsidR="008302C4" w:rsidRPr="0006230A" w:rsidRDefault="004C4260" w:rsidP="00552B12">
            <w:pPr>
              <w:numPr>
                <w:ilvl w:val="0"/>
                <w:numId w:val="23"/>
              </w:numPr>
              <w:contextualSpacing/>
              <w:rPr>
                <w:lang w:val="en-CA"/>
              </w:rPr>
            </w:pPr>
            <w:r w:rsidRPr="0006230A">
              <w:rPr>
                <w:lang w:val="en-CA"/>
              </w:rPr>
              <w:t>Defendant’s First</w:t>
            </w:r>
            <w:r w:rsidR="008302C4" w:rsidRPr="0006230A">
              <w:rPr>
                <w:lang w:val="en-CA"/>
              </w:rPr>
              <w:t xml:space="preserve"> One: The driver was not negligent.</w:t>
            </w:r>
          </w:p>
          <w:p w14:paraId="7882B443" w14:textId="2F1E9565" w:rsidR="00D57AE7" w:rsidRPr="0006230A" w:rsidRDefault="008201FB" w:rsidP="00552B12">
            <w:pPr>
              <w:numPr>
                <w:ilvl w:val="1"/>
                <w:numId w:val="23"/>
              </w:numPr>
              <w:contextualSpacing/>
              <w:rPr>
                <w:lang w:val="en-CA"/>
              </w:rPr>
            </w:pPr>
            <w:r w:rsidRPr="0006230A">
              <w:rPr>
                <w:lang w:val="en-CA"/>
              </w:rPr>
              <w:t xml:space="preserve">It was reasonably foreseeable that the </w:t>
            </w:r>
            <w:r w:rsidR="00D57AE7" w:rsidRPr="0006230A">
              <w:rPr>
                <w:lang w:val="en-CA"/>
              </w:rPr>
              <w:t>defendant’s</w:t>
            </w:r>
            <w:r w:rsidRPr="0006230A">
              <w:rPr>
                <w:lang w:val="en-CA"/>
              </w:rPr>
              <w:t xml:space="preserve"> acts could affect </w:t>
            </w:r>
            <w:r w:rsidR="00D57AE7" w:rsidRPr="0006230A">
              <w:rPr>
                <w:lang w:val="en-CA"/>
              </w:rPr>
              <w:t xml:space="preserve">the safety people </w:t>
            </w:r>
            <w:r w:rsidR="007177C4" w:rsidRPr="0006230A">
              <w:rPr>
                <w:lang w:val="en-CA"/>
              </w:rPr>
              <w:t xml:space="preserve">lawfully </w:t>
            </w:r>
            <w:r w:rsidR="00D57AE7" w:rsidRPr="0006230A">
              <w:rPr>
                <w:lang w:val="en-CA"/>
              </w:rPr>
              <w:t>using the road.</w:t>
            </w:r>
            <w:r w:rsidR="00C86C81" w:rsidRPr="0006230A">
              <w:rPr>
                <w:lang w:val="en-CA"/>
              </w:rPr>
              <w:t xml:space="preserve"> </w:t>
            </w:r>
            <w:r w:rsidR="00D57AE7" w:rsidRPr="0006230A">
              <w:rPr>
                <w:lang w:val="en-CA"/>
              </w:rPr>
              <w:t xml:space="preserve">The plaintiff was a member of that </w:t>
            </w:r>
            <w:r w:rsidR="007177C4" w:rsidRPr="0006230A">
              <w:rPr>
                <w:lang w:val="en-CA"/>
              </w:rPr>
              <w:t>class,</w:t>
            </w:r>
            <w:r w:rsidR="00AA0E95" w:rsidRPr="0006230A">
              <w:rPr>
                <w:lang w:val="en-CA"/>
              </w:rPr>
              <w:t xml:space="preserve"> so he was owed a duty of care.</w:t>
            </w:r>
          </w:p>
          <w:p w14:paraId="09EE32B3" w14:textId="404CB5FE" w:rsidR="00AA0E95" w:rsidRPr="0006230A" w:rsidRDefault="007177C4" w:rsidP="00552B12">
            <w:pPr>
              <w:numPr>
                <w:ilvl w:val="1"/>
                <w:numId w:val="23"/>
              </w:numPr>
              <w:contextualSpacing/>
              <w:rPr>
                <w:lang w:val="en-CA"/>
              </w:rPr>
            </w:pPr>
            <w:r w:rsidRPr="0006230A">
              <w:rPr>
                <w:lang w:val="en-CA"/>
              </w:rPr>
              <w:t>The defendant failed to use reasonable care by leaving his horses and carriage unattended and unsecured.</w:t>
            </w:r>
            <w:r w:rsidR="009A1991" w:rsidRPr="0006230A">
              <w:rPr>
                <w:lang w:val="en-CA"/>
              </w:rPr>
              <w:t xml:space="preserve"> </w:t>
            </w:r>
            <w:r w:rsidR="00AA0E95" w:rsidRPr="0006230A">
              <w:rPr>
                <w:lang w:val="en-CA"/>
              </w:rPr>
              <w:t>This resulted in the plaintiff’s injuries.</w:t>
            </w:r>
          </w:p>
          <w:p w14:paraId="3A8A29A9" w14:textId="60F73734" w:rsidR="007221F3" w:rsidRPr="0006230A" w:rsidRDefault="007221F3" w:rsidP="00552B12">
            <w:pPr>
              <w:numPr>
                <w:ilvl w:val="2"/>
                <w:numId w:val="23"/>
              </w:numPr>
              <w:contextualSpacing/>
              <w:rPr>
                <w:lang w:val="en-CA"/>
              </w:rPr>
            </w:pPr>
            <w:r w:rsidRPr="0006230A">
              <w:rPr>
                <w:lang w:val="en-CA"/>
              </w:rPr>
              <w:t xml:space="preserve">It was reasonably foreseeable that this was a busy street where there were many vulnerable people such as children. This </w:t>
            </w:r>
            <w:r w:rsidRPr="0006230A">
              <w:rPr>
                <w:lang w:val="en-CA"/>
              </w:rPr>
              <w:lastRenderedPageBreak/>
              <w:t>heightened the duty of care</w:t>
            </w:r>
            <w:r w:rsidR="00C86C81" w:rsidRPr="0006230A">
              <w:rPr>
                <w:lang w:val="en-CA"/>
              </w:rPr>
              <w:t>; it is not always negligence to leave horses unattended.</w:t>
            </w:r>
          </w:p>
          <w:p w14:paraId="6629EA79" w14:textId="0820B67F" w:rsidR="007177C4" w:rsidRPr="0006230A" w:rsidRDefault="007177C4" w:rsidP="00552B12">
            <w:pPr>
              <w:numPr>
                <w:ilvl w:val="1"/>
                <w:numId w:val="23"/>
              </w:numPr>
              <w:contextualSpacing/>
              <w:rPr>
                <w:lang w:val="en-CA"/>
              </w:rPr>
            </w:pPr>
            <w:r w:rsidRPr="0006230A">
              <w:rPr>
                <w:lang w:val="en-CA"/>
              </w:rPr>
              <w:t>Therefore, the defendant owed the plaintiff a duty of care</w:t>
            </w:r>
            <w:r w:rsidR="00624F61" w:rsidRPr="0006230A">
              <w:rPr>
                <w:lang w:val="en-CA"/>
              </w:rPr>
              <w:t xml:space="preserve">, </w:t>
            </w:r>
            <w:r w:rsidRPr="0006230A">
              <w:rPr>
                <w:lang w:val="en-CA"/>
              </w:rPr>
              <w:t>breached that duty of care</w:t>
            </w:r>
            <w:r w:rsidR="00624F61" w:rsidRPr="0006230A">
              <w:rPr>
                <w:lang w:val="en-CA"/>
              </w:rPr>
              <w:t>, and that breach caused the plaintiff’s injury</w:t>
            </w:r>
            <w:r w:rsidRPr="0006230A">
              <w:rPr>
                <w:lang w:val="en-CA"/>
              </w:rPr>
              <w:t>. Thus, the defendant was negligent.</w:t>
            </w:r>
          </w:p>
          <w:p w14:paraId="624CE29E" w14:textId="35401AE6" w:rsidR="008302C4" w:rsidRPr="0006230A" w:rsidRDefault="004C4260" w:rsidP="00552B12">
            <w:pPr>
              <w:numPr>
                <w:ilvl w:val="0"/>
                <w:numId w:val="23"/>
              </w:numPr>
              <w:contextualSpacing/>
              <w:rPr>
                <w:lang w:val="en-CA"/>
              </w:rPr>
            </w:pPr>
            <w:r w:rsidRPr="0006230A">
              <w:rPr>
                <w:lang w:val="en-CA"/>
              </w:rPr>
              <w:t xml:space="preserve">Defendant’s Second </w:t>
            </w:r>
            <w:r w:rsidR="008302C4" w:rsidRPr="0006230A">
              <w:rPr>
                <w:lang w:val="en-CA"/>
              </w:rPr>
              <w:t xml:space="preserve">Argument: The driver was </w:t>
            </w:r>
            <w:r w:rsidR="00BF06A8" w:rsidRPr="0006230A">
              <w:rPr>
                <w:lang w:val="en-CA"/>
              </w:rPr>
              <w:t xml:space="preserve">not </w:t>
            </w:r>
            <w:r w:rsidR="008302C4" w:rsidRPr="0006230A">
              <w:rPr>
                <w:lang w:val="en-CA"/>
              </w:rPr>
              <w:t xml:space="preserve">negligent </w:t>
            </w:r>
            <w:r w:rsidR="00BF06A8" w:rsidRPr="0006230A">
              <w:rPr>
                <w:lang w:val="en-CA"/>
              </w:rPr>
              <w:t>because he is not</w:t>
            </w:r>
            <w:r w:rsidR="008302C4" w:rsidRPr="0006230A">
              <w:rPr>
                <w:lang w:val="en-CA"/>
              </w:rPr>
              <w:t xml:space="preserve"> the </w:t>
            </w:r>
            <w:r w:rsidR="00BF06A8" w:rsidRPr="0006230A">
              <w:rPr>
                <w:lang w:val="en-CA"/>
              </w:rPr>
              <w:t xml:space="preserve">cause of the injury </w:t>
            </w:r>
            <w:r w:rsidRPr="0006230A">
              <w:rPr>
                <w:lang w:val="en-CA"/>
              </w:rPr>
              <w:t xml:space="preserve">since </w:t>
            </w:r>
            <w:r w:rsidR="00B21B4A" w:rsidRPr="0006230A">
              <w:rPr>
                <w:lang w:val="en-CA"/>
              </w:rPr>
              <w:t xml:space="preserve">a </w:t>
            </w:r>
            <w:r w:rsidR="00B21B4A" w:rsidRPr="0006230A">
              <w:rPr>
                <w:i/>
                <w:iCs/>
                <w:lang w:val="en-CA"/>
              </w:rPr>
              <w:t>novus actus interveniens</w:t>
            </w:r>
            <w:r w:rsidR="00B21B4A" w:rsidRPr="0006230A">
              <w:rPr>
                <w:lang w:val="en-CA"/>
              </w:rPr>
              <w:t xml:space="preserve"> </w:t>
            </w:r>
            <w:r w:rsidR="00BF06A8" w:rsidRPr="0006230A">
              <w:rPr>
                <w:lang w:val="en-CA"/>
              </w:rPr>
              <w:t>breach</w:t>
            </w:r>
            <w:r w:rsidR="00B21B4A" w:rsidRPr="0006230A">
              <w:rPr>
                <w:lang w:val="en-CA"/>
              </w:rPr>
              <w:t>ed</w:t>
            </w:r>
            <w:r w:rsidR="00BF06A8" w:rsidRPr="0006230A">
              <w:rPr>
                <w:lang w:val="en-CA"/>
              </w:rPr>
              <w:t xml:space="preserve"> the chain of causation</w:t>
            </w:r>
            <w:r w:rsidR="00B21B4A" w:rsidRPr="0006230A">
              <w:rPr>
                <w:lang w:val="en-CA"/>
              </w:rPr>
              <w:t>.</w:t>
            </w:r>
          </w:p>
          <w:p w14:paraId="75BCA13E" w14:textId="1D03814E" w:rsidR="00C65990" w:rsidRPr="0006230A" w:rsidRDefault="00C65990" w:rsidP="00552B12">
            <w:pPr>
              <w:numPr>
                <w:ilvl w:val="1"/>
                <w:numId w:val="23"/>
              </w:numPr>
              <w:contextualSpacing/>
              <w:rPr>
                <w:lang w:val="en-CA"/>
              </w:rPr>
            </w:pPr>
            <w:r w:rsidRPr="0006230A">
              <w:rPr>
                <w:lang w:val="en-CA"/>
              </w:rPr>
              <w:t xml:space="preserve">If the alleged </w:t>
            </w:r>
            <w:r w:rsidRPr="0006230A">
              <w:rPr>
                <w:i/>
                <w:iCs/>
                <w:lang w:val="en-CA"/>
              </w:rPr>
              <w:t>novus actus interveniens</w:t>
            </w:r>
            <w:r w:rsidRPr="0006230A">
              <w:rPr>
                <w:lang w:val="en-CA"/>
              </w:rPr>
              <w:t xml:space="preserve"> is a </w:t>
            </w:r>
            <w:r w:rsidR="009A4E68" w:rsidRPr="0006230A">
              <w:rPr>
                <w:lang w:val="en-CA"/>
              </w:rPr>
              <w:t xml:space="preserve">“natural and probable result” of the breach of </w:t>
            </w:r>
            <w:r w:rsidR="00F052B8" w:rsidRPr="0006230A">
              <w:rPr>
                <w:lang w:val="en-CA"/>
              </w:rPr>
              <w:t>duty,</w:t>
            </w:r>
            <w:r w:rsidR="009A4E68" w:rsidRPr="0006230A">
              <w:rPr>
                <w:lang w:val="en-CA"/>
              </w:rPr>
              <w:t xml:space="preserve"> then </w:t>
            </w:r>
            <w:r w:rsidR="0056776F" w:rsidRPr="0006230A">
              <w:rPr>
                <w:lang w:val="en-CA"/>
              </w:rPr>
              <w:t>it does not breach the chain of causation and is therefore no defence.</w:t>
            </w:r>
          </w:p>
          <w:p w14:paraId="236D30DB" w14:textId="685D2B22" w:rsidR="00763FD9" w:rsidRPr="0006230A" w:rsidRDefault="00763FD9" w:rsidP="00552B12">
            <w:pPr>
              <w:numPr>
                <w:ilvl w:val="1"/>
                <w:numId w:val="23"/>
              </w:numPr>
              <w:contextualSpacing/>
              <w:rPr>
                <w:lang w:val="en-CA"/>
              </w:rPr>
            </w:pPr>
            <w:r w:rsidRPr="0006230A">
              <w:rPr>
                <w:lang w:val="en-CA"/>
              </w:rPr>
              <w:t xml:space="preserve">“It is not necessary to show that this particular accident and this particular damage was probable; it is sufficient if the accident is of </w:t>
            </w:r>
            <w:r w:rsidR="00FD1294" w:rsidRPr="0006230A">
              <w:rPr>
                <w:lang w:val="en-CA"/>
              </w:rPr>
              <w:t>a class</w:t>
            </w:r>
            <w:r w:rsidRPr="0006230A">
              <w:rPr>
                <w:lang w:val="en-CA"/>
              </w:rPr>
              <w:t xml:space="preserve"> that might well be anticipated as one of the reasonable and probable results of the wrongful act.”</w:t>
            </w:r>
          </w:p>
          <w:p w14:paraId="5FA42B86" w14:textId="2282CDFE" w:rsidR="00763FD9" w:rsidRPr="0006230A" w:rsidRDefault="00237AC9" w:rsidP="00552B12">
            <w:pPr>
              <w:numPr>
                <w:ilvl w:val="1"/>
                <w:numId w:val="23"/>
              </w:numPr>
              <w:contextualSpacing/>
              <w:rPr>
                <w:lang w:val="en-CA"/>
              </w:rPr>
            </w:pPr>
            <w:r w:rsidRPr="0006230A">
              <w:rPr>
                <w:lang w:val="en-CA"/>
              </w:rPr>
              <w:t>It is a natural and probable consequence of leaving your horses unattended that they may get scared and hurt people.</w:t>
            </w:r>
          </w:p>
          <w:p w14:paraId="32D90DA5" w14:textId="77777777" w:rsidR="004C4260" w:rsidRPr="0006230A" w:rsidRDefault="00B21B4A" w:rsidP="00552B12">
            <w:pPr>
              <w:numPr>
                <w:ilvl w:val="0"/>
                <w:numId w:val="23"/>
              </w:numPr>
              <w:contextualSpacing/>
              <w:rPr>
                <w:lang w:val="en-CA"/>
              </w:rPr>
            </w:pPr>
            <w:r w:rsidRPr="0006230A">
              <w:rPr>
                <w:lang w:val="en-CA"/>
              </w:rPr>
              <w:t>Defendant’s Third Argument</w:t>
            </w:r>
            <w:r w:rsidR="006C2BB6" w:rsidRPr="0006230A">
              <w:rPr>
                <w:lang w:val="en-CA"/>
              </w:rPr>
              <w:t>: The plaintiff assumed the risk when he tried to stop the carriage, so any damage suffered was the result of his own act.</w:t>
            </w:r>
            <w:r w:rsidR="004C4260" w:rsidRPr="0006230A">
              <w:rPr>
                <w:lang w:val="en-CA"/>
              </w:rPr>
              <w:t xml:space="preserve"> “</w:t>
            </w:r>
            <w:r w:rsidR="004C4260" w:rsidRPr="0006230A">
              <w:rPr>
                <w:i/>
                <w:iCs/>
                <w:lang w:val="en-CA"/>
              </w:rPr>
              <w:t>violenti fit non injuria</w:t>
            </w:r>
            <w:r w:rsidR="004C4260" w:rsidRPr="0006230A">
              <w:rPr>
                <w:lang w:val="en-CA"/>
              </w:rPr>
              <w:t>”</w:t>
            </w:r>
          </w:p>
          <w:p w14:paraId="3CD3B4E6" w14:textId="77777777" w:rsidR="00F052B8" w:rsidRPr="0006230A" w:rsidRDefault="003B1DBB" w:rsidP="00552B12">
            <w:pPr>
              <w:numPr>
                <w:ilvl w:val="1"/>
                <w:numId w:val="23"/>
              </w:numPr>
              <w:contextualSpacing/>
              <w:rPr>
                <w:lang w:val="en-CA"/>
              </w:rPr>
            </w:pPr>
            <w:r w:rsidRPr="0006230A">
              <w:rPr>
                <w:lang w:val="en-CA"/>
              </w:rPr>
              <w:t>Adopts the following principle from American law:</w:t>
            </w:r>
          </w:p>
          <w:p w14:paraId="6A6E9A38" w14:textId="4125D4A5" w:rsidR="003B1DBB" w:rsidRPr="0006230A" w:rsidRDefault="002977E0" w:rsidP="00552B12">
            <w:pPr>
              <w:numPr>
                <w:ilvl w:val="1"/>
                <w:numId w:val="23"/>
              </w:numPr>
              <w:contextualSpacing/>
              <w:rPr>
                <w:lang w:val="en-CA"/>
              </w:rPr>
            </w:pPr>
            <w:r w:rsidRPr="0006230A">
              <w:rPr>
                <w:lang w:val="en-CA"/>
              </w:rPr>
              <w:t xml:space="preserve">The doctrine of the assumption of risk does not apply where the plaintiff has, under a circumstance caused by the defendant’s wrongful act, consciously and deliberately faced a risk, even of death, to rescue another from imminent danger of personal injury or death, </w:t>
            </w:r>
            <w:r w:rsidR="00485412" w:rsidRPr="0006230A">
              <w:rPr>
                <w:lang w:val="en-CA"/>
              </w:rPr>
              <w:t>regardless of whether he is under a legal duty to do so</w:t>
            </w:r>
            <w:r w:rsidRPr="0006230A">
              <w:rPr>
                <w:lang w:val="en-CA"/>
              </w:rPr>
              <w:t>.</w:t>
            </w:r>
          </w:p>
        </w:tc>
      </w:tr>
    </w:tbl>
    <w:p w14:paraId="1A5FB498" w14:textId="77777777" w:rsidR="000D2586" w:rsidRPr="0006230A" w:rsidRDefault="000D2586" w:rsidP="000D2586">
      <w:pPr>
        <w:rPr>
          <w:lang w:val="en-CA"/>
        </w:rPr>
      </w:pPr>
    </w:p>
    <w:p w14:paraId="03FA4C9E" w14:textId="4AAE6B58" w:rsidR="00550F12" w:rsidRPr="0006230A" w:rsidRDefault="00550F12" w:rsidP="001F6ABF">
      <w:pPr>
        <w:pStyle w:val="Heading4"/>
        <w:rPr>
          <w:lang w:val="en-CA"/>
        </w:rPr>
      </w:pPr>
      <w:bookmarkStart w:id="82" w:name="_Toc182171130"/>
      <w:r w:rsidRPr="0006230A">
        <w:rPr>
          <w:lang w:val="en-CA"/>
        </w:rPr>
        <w:t>Wagner v International Railway Co, NY CA 1921</w:t>
      </w:r>
      <w:r w:rsidR="00875206" w:rsidRPr="0006230A">
        <w:rPr>
          <w:lang w:val="en-CA"/>
        </w:rPr>
        <w:t xml:space="preserve"> – </w:t>
      </w:r>
      <w:r w:rsidR="00EC3AAD" w:rsidRPr="0006230A">
        <w:rPr>
          <w:lang w:val="en-CA"/>
        </w:rPr>
        <w:t>rescue is a natural and probable consequence of the creation of a reasonably foreseeable risk</w:t>
      </w:r>
      <w:r w:rsidR="00C2352A" w:rsidRPr="0006230A">
        <w:rPr>
          <w:lang w:val="en-CA"/>
        </w:rPr>
        <w:t xml:space="preserve">, so a duty of care is owed </w:t>
      </w:r>
      <w:r w:rsidR="00276896" w:rsidRPr="0006230A">
        <w:rPr>
          <w:lang w:val="en-CA"/>
        </w:rPr>
        <w:t>to a rescuer and is breached by the negligent act which induced the rescuer to act</w:t>
      </w:r>
      <w:bookmarkEnd w:id="82"/>
    </w:p>
    <w:tbl>
      <w:tblPr>
        <w:tblStyle w:val="TableGrid7"/>
        <w:tblW w:w="0" w:type="auto"/>
        <w:tblLook w:val="04A0" w:firstRow="1" w:lastRow="0" w:firstColumn="1" w:lastColumn="0" w:noHBand="0" w:noVBand="1"/>
      </w:tblPr>
      <w:tblGrid>
        <w:gridCol w:w="9350"/>
      </w:tblGrid>
      <w:tr w:rsidR="000D2586" w:rsidRPr="0006230A" w14:paraId="1E3A4E53" w14:textId="77777777">
        <w:tc>
          <w:tcPr>
            <w:tcW w:w="9350" w:type="dxa"/>
          </w:tcPr>
          <w:p w14:paraId="35F1AF99" w14:textId="77777777" w:rsidR="000D2586" w:rsidRPr="0006230A" w:rsidRDefault="000D2586" w:rsidP="000D2586">
            <w:pPr>
              <w:rPr>
                <w:lang w:val="en-CA"/>
              </w:rPr>
            </w:pPr>
            <w:r w:rsidRPr="007C2E8A">
              <w:rPr>
                <w:b/>
                <w:lang w:val="en-CA"/>
              </w:rPr>
              <w:t>Ratio</w:t>
            </w:r>
            <w:r w:rsidRPr="0006230A">
              <w:rPr>
                <w:lang w:val="en-CA"/>
              </w:rPr>
              <w:t>:</w:t>
            </w:r>
          </w:p>
          <w:p w14:paraId="19AB8368" w14:textId="5D1F9612" w:rsidR="000D2586" w:rsidRPr="0006230A" w:rsidRDefault="004C1FF0" w:rsidP="00552B12">
            <w:pPr>
              <w:numPr>
                <w:ilvl w:val="0"/>
                <w:numId w:val="23"/>
              </w:numPr>
              <w:contextualSpacing/>
              <w:rPr>
                <w:lang w:val="en-CA"/>
              </w:rPr>
            </w:pPr>
            <w:r w:rsidRPr="0006230A">
              <w:rPr>
                <w:lang w:val="en-CA"/>
              </w:rPr>
              <w:t>“</w:t>
            </w:r>
            <w:r w:rsidR="00411643" w:rsidRPr="0006230A">
              <w:rPr>
                <w:lang w:val="en-CA"/>
              </w:rPr>
              <w:t>Danger invites rescue. The cry of distress is the summons to relief.</w:t>
            </w:r>
            <w:r w:rsidR="00BD52A8" w:rsidRPr="0006230A">
              <w:rPr>
                <w:lang w:val="en-CA"/>
              </w:rPr>
              <w:t xml:space="preserve"> The law does not ignore these reactions of the mind in tracing conduct to its consequences. It </w:t>
            </w:r>
            <w:r w:rsidR="00D8751D" w:rsidRPr="0006230A">
              <w:rPr>
                <w:lang w:val="en-CA"/>
              </w:rPr>
              <w:t>recognises</w:t>
            </w:r>
            <w:r w:rsidR="00BD52A8" w:rsidRPr="0006230A">
              <w:rPr>
                <w:lang w:val="en-CA"/>
              </w:rPr>
              <w:t xml:space="preserve"> them as normal</w:t>
            </w:r>
            <w:r w:rsidR="007D787C">
              <w:rPr>
                <w:lang w:val="en-CA"/>
              </w:rPr>
              <w:t xml:space="preserve">. </w:t>
            </w:r>
            <w:r w:rsidR="00BD52A8" w:rsidRPr="0006230A">
              <w:rPr>
                <w:lang w:val="en-CA"/>
              </w:rPr>
              <w:t>it places their effects within the range of the natural and the probable. The wrong that imperils life is a wrong to the imperiled victim; It is a wrong also to his rescuer. The state that leaves an opening in a bridge is liable to the child that falls into the stream,</w:t>
            </w:r>
            <w:r w:rsidR="00D8751D" w:rsidRPr="0006230A">
              <w:rPr>
                <w:lang w:val="en-CA"/>
              </w:rPr>
              <w:t xml:space="preserve"> but liable also to the parent who plunges to its aid.</w:t>
            </w:r>
            <w:r w:rsidRPr="0006230A">
              <w:rPr>
                <w:lang w:val="en-CA"/>
              </w:rPr>
              <w:t>”</w:t>
            </w:r>
          </w:p>
          <w:p w14:paraId="59F702C9" w14:textId="77777777" w:rsidR="00AA263E" w:rsidRPr="0006230A" w:rsidRDefault="004C1FF0" w:rsidP="00552B12">
            <w:pPr>
              <w:numPr>
                <w:ilvl w:val="0"/>
                <w:numId w:val="23"/>
              </w:numPr>
              <w:contextualSpacing/>
              <w:rPr>
                <w:lang w:val="en-CA"/>
              </w:rPr>
            </w:pPr>
            <w:r w:rsidRPr="0006230A">
              <w:rPr>
                <w:lang w:val="en-CA"/>
              </w:rPr>
              <w:t>“</w:t>
            </w:r>
            <w:r w:rsidR="00AA263E" w:rsidRPr="0006230A">
              <w:rPr>
                <w:lang w:val="en-CA"/>
              </w:rPr>
              <w:t xml:space="preserve">Risk of rescue, if only it be not </w:t>
            </w:r>
            <w:r w:rsidRPr="0006230A">
              <w:rPr>
                <w:lang w:val="en-CA"/>
              </w:rPr>
              <w:t>wanton</w:t>
            </w:r>
            <w:r w:rsidR="00AA263E" w:rsidRPr="0006230A">
              <w:rPr>
                <w:lang w:val="en-CA"/>
              </w:rPr>
              <w:t>, is born of the occasion. The emergency begets the man. The wrongdoer may not have foreseen the coming of a deliverer. He is accountable as if he had</w:t>
            </w:r>
            <w:r w:rsidRPr="0006230A">
              <w:rPr>
                <w:lang w:val="en-CA"/>
              </w:rPr>
              <w:t>.”</w:t>
            </w:r>
          </w:p>
          <w:p w14:paraId="13EA4A8A" w14:textId="453F2724" w:rsidR="004C1FF0" w:rsidRPr="0006230A" w:rsidRDefault="004C1FF0" w:rsidP="00552B12">
            <w:pPr>
              <w:numPr>
                <w:ilvl w:val="0"/>
                <w:numId w:val="23"/>
              </w:numPr>
              <w:contextualSpacing/>
              <w:rPr>
                <w:lang w:val="en-CA"/>
              </w:rPr>
            </w:pPr>
            <w:r w:rsidRPr="0006230A">
              <w:rPr>
                <w:lang w:val="en-CA"/>
              </w:rPr>
              <w:lastRenderedPageBreak/>
              <w:t>Summary: Rescue is a natural and probable consequence of the creation of a reasonably foreseeable risk</w:t>
            </w:r>
            <w:r w:rsidR="00526038" w:rsidRPr="0006230A">
              <w:rPr>
                <w:lang w:val="en-CA"/>
              </w:rPr>
              <w:t>. Therefore, the person who breaches their duty of care owes it not only to the person injured by that breach but also to their rescuer.</w:t>
            </w:r>
            <w:r w:rsidR="00645616" w:rsidRPr="0006230A">
              <w:rPr>
                <w:lang w:val="en-CA"/>
              </w:rPr>
              <w:t xml:space="preserve"> And this duty to the rescuer does not come from the particulars of the situation but from the fact that rescue is a type of natural and probable consequence of the infliction of risk.</w:t>
            </w:r>
          </w:p>
        </w:tc>
      </w:tr>
    </w:tbl>
    <w:p w14:paraId="731772B4" w14:textId="77777777" w:rsidR="000D2586" w:rsidRPr="0006230A" w:rsidRDefault="000D2586" w:rsidP="000D2586">
      <w:pPr>
        <w:rPr>
          <w:lang w:val="en-CA"/>
        </w:rPr>
      </w:pPr>
    </w:p>
    <w:p w14:paraId="75CBCF91" w14:textId="63CFB5EA" w:rsidR="00CD7BEE" w:rsidRPr="0006230A" w:rsidRDefault="00CD7BEE" w:rsidP="001F6ABF">
      <w:pPr>
        <w:pStyle w:val="Heading4"/>
        <w:rPr>
          <w:lang w:val="en-CA"/>
        </w:rPr>
      </w:pPr>
      <w:bookmarkStart w:id="83" w:name="_Toc182171131"/>
      <w:r w:rsidRPr="0006230A">
        <w:rPr>
          <w:lang w:val="en-CA"/>
        </w:rPr>
        <w:t>Horsley v MacLaren, [1972] SCR 441</w:t>
      </w:r>
      <w:r w:rsidR="00326F63" w:rsidRPr="0006230A">
        <w:rPr>
          <w:lang w:val="en-CA"/>
        </w:rPr>
        <w:t xml:space="preserve"> – Rescuers liability is a duty independent of the duty owed to the imperilled party</w:t>
      </w:r>
      <w:r w:rsidR="00BB77E2" w:rsidRPr="0006230A">
        <w:rPr>
          <w:lang w:val="en-CA"/>
        </w:rPr>
        <w:t>; rescuers liability does not extend to interventions so stupid they are not reasonably foreseeable to the negligent party</w:t>
      </w:r>
      <w:bookmarkEnd w:id="83"/>
    </w:p>
    <w:tbl>
      <w:tblPr>
        <w:tblStyle w:val="TableGrid8"/>
        <w:tblW w:w="0" w:type="auto"/>
        <w:tblLook w:val="04A0" w:firstRow="1" w:lastRow="0" w:firstColumn="1" w:lastColumn="0" w:noHBand="0" w:noVBand="1"/>
      </w:tblPr>
      <w:tblGrid>
        <w:gridCol w:w="9350"/>
      </w:tblGrid>
      <w:tr w:rsidR="000D2586" w:rsidRPr="0006230A" w14:paraId="03B01D1F" w14:textId="77777777">
        <w:tc>
          <w:tcPr>
            <w:tcW w:w="9350" w:type="dxa"/>
          </w:tcPr>
          <w:p w14:paraId="0CA8BA29" w14:textId="77777777" w:rsidR="000D2586" w:rsidRPr="0006230A" w:rsidRDefault="000D2586" w:rsidP="000D2586">
            <w:pPr>
              <w:rPr>
                <w:lang w:val="en-CA"/>
              </w:rPr>
            </w:pPr>
            <w:r w:rsidRPr="007C2E8A">
              <w:rPr>
                <w:b/>
                <w:lang w:val="en-CA"/>
              </w:rPr>
              <w:t>Ratio</w:t>
            </w:r>
            <w:r w:rsidRPr="0006230A">
              <w:rPr>
                <w:lang w:val="en-CA"/>
              </w:rPr>
              <w:t>:</w:t>
            </w:r>
          </w:p>
          <w:p w14:paraId="4BA0A1A1" w14:textId="77777777" w:rsidR="000D2586" w:rsidRPr="0006230A" w:rsidRDefault="00BB6644" w:rsidP="00552B12">
            <w:pPr>
              <w:numPr>
                <w:ilvl w:val="0"/>
                <w:numId w:val="23"/>
              </w:numPr>
              <w:contextualSpacing/>
              <w:rPr>
                <w:lang w:val="en-CA"/>
              </w:rPr>
            </w:pPr>
            <w:r w:rsidRPr="0006230A">
              <w:rPr>
                <w:lang w:val="en-CA"/>
              </w:rPr>
              <w:t>“</w:t>
            </w:r>
            <w:r w:rsidR="00BC001F" w:rsidRPr="0006230A">
              <w:rPr>
                <w:lang w:val="en-CA"/>
              </w:rPr>
              <w:t xml:space="preserve">Legal protection is now afforded to one who risks injury to himself </w:t>
            </w:r>
            <w:r w:rsidRPr="0006230A">
              <w:rPr>
                <w:lang w:val="en-CA"/>
              </w:rPr>
              <w:t>in</w:t>
            </w:r>
            <w:r w:rsidR="00BC001F" w:rsidRPr="0006230A">
              <w:rPr>
                <w:lang w:val="en-CA"/>
              </w:rPr>
              <w:t xml:space="preserve"> going to the rescue of another who has been foreseeably exposed to danger by the unreasonable conduct of a third person.</w:t>
            </w:r>
            <w:r w:rsidRPr="0006230A">
              <w:rPr>
                <w:lang w:val="en-CA"/>
              </w:rPr>
              <w:t xml:space="preserve"> The latter is now subject to liability at the suit of the rescuer as well as at the suit of the </w:t>
            </w:r>
            <w:r w:rsidR="006D5C5D" w:rsidRPr="0006230A">
              <w:rPr>
                <w:lang w:val="en-CA"/>
              </w:rPr>
              <w:t>imperilled</w:t>
            </w:r>
            <w:r w:rsidRPr="0006230A">
              <w:rPr>
                <w:lang w:val="en-CA"/>
              </w:rPr>
              <w:t xml:space="preserve"> person, provided, in the case of the rescuer, that his intervention was not so utterly foolhardy as to be outside of any accountable risk and thus beyond even contributory negligence.</w:t>
            </w:r>
            <w:r w:rsidR="006D5C5D" w:rsidRPr="0006230A">
              <w:rPr>
                <w:lang w:val="en-CA"/>
              </w:rPr>
              <w:t>”</w:t>
            </w:r>
          </w:p>
          <w:p w14:paraId="3FFA62E1" w14:textId="08956537" w:rsidR="006D5C5D" w:rsidRPr="0006230A" w:rsidRDefault="006D5C5D" w:rsidP="00552B12">
            <w:pPr>
              <w:numPr>
                <w:ilvl w:val="0"/>
                <w:numId w:val="23"/>
              </w:numPr>
              <w:contextualSpacing/>
              <w:rPr>
                <w:lang w:val="en-CA"/>
              </w:rPr>
            </w:pPr>
            <w:r w:rsidRPr="0006230A">
              <w:rPr>
                <w:lang w:val="en-CA"/>
              </w:rPr>
              <w:t xml:space="preserve">Liability to the rescuer flows from </w:t>
            </w:r>
            <w:r w:rsidR="000E268C" w:rsidRPr="0006230A">
              <w:rPr>
                <w:lang w:val="en-CA"/>
              </w:rPr>
              <w:t>a</w:t>
            </w:r>
            <w:r w:rsidRPr="0006230A">
              <w:rPr>
                <w:lang w:val="en-CA"/>
              </w:rPr>
              <w:t xml:space="preserve"> duty independent of the duty owed to the imperilled party. It flows from the fact that the defendant’s </w:t>
            </w:r>
            <w:r w:rsidR="000E268C" w:rsidRPr="0006230A">
              <w:rPr>
                <w:lang w:val="en-CA"/>
              </w:rPr>
              <w:t>negligence</w:t>
            </w:r>
            <w:r w:rsidRPr="0006230A">
              <w:rPr>
                <w:lang w:val="en-CA"/>
              </w:rPr>
              <w:t xml:space="preserve"> tends to induce the rescuer to encounter the danger</w:t>
            </w:r>
            <w:r w:rsidR="000E268C" w:rsidRPr="0006230A">
              <w:rPr>
                <w:lang w:val="en-CA"/>
              </w:rPr>
              <w:t>.</w:t>
            </w:r>
          </w:p>
        </w:tc>
      </w:tr>
    </w:tbl>
    <w:p w14:paraId="2E6A425E" w14:textId="77777777" w:rsidR="000D2586" w:rsidRPr="0006230A" w:rsidRDefault="000D2586" w:rsidP="000D2586">
      <w:pPr>
        <w:rPr>
          <w:lang w:val="en-CA"/>
        </w:rPr>
      </w:pPr>
    </w:p>
    <w:p w14:paraId="06E0C76C" w14:textId="50A283E2" w:rsidR="00CD7BEE" w:rsidRPr="0006230A" w:rsidRDefault="00CD7BEE" w:rsidP="001F6ABF">
      <w:pPr>
        <w:pStyle w:val="Heading4"/>
        <w:rPr>
          <w:lang w:val="en-CA"/>
        </w:rPr>
      </w:pPr>
      <w:bookmarkStart w:id="84" w:name="_Toc182171132"/>
      <w:r w:rsidRPr="0006230A">
        <w:rPr>
          <w:lang w:val="en-CA"/>
        </w:rPr>
        <w:t>Urbanski v Patel (1978)</w:t>
      </w:r>
      <w:r w:rsidR="006953CF" w:rsidRPr="0006230A">
        <w:rPr>
          <w:lang w:val="en-CA"/>
        </w:rPr>
        <w:t>, 84 DLR (3d) 650 (Man QB)</w:t>
      </w:r>
      <w:r w:rsidR="005237DE" w:rsidRPr="0006230A">
        <w:rPr>
          <w:lang w:val="en-CA"/>
        </w:rPr>
        <w:t xml:space="preserve"> – rescuers liability applies to negligent medical treatment</w:t>
      </w:r>
      <w:bookmarkEnd w:id="84"/>
    </w:p>
    <w:tbl>
      <w:tblPr>
        <w:tblStyle w:val="TableGrid9"/>
        <w:tblW w:w="0" w:type="auto"/>
        <w:tblLook w:val="04A0" w:firstRow="1" w:lastRow="0" w:firstColumn="1" w:lastColumn="0" w:noHBand="0" w:noVBand="1"/>
      </w:tblPr>
      <w:tblGrid>
        <w:gridCol w:w="9350"/>
      </w:tblGrid>
      <w:tr w:rsidR="000D2586" w:rsidRPr="0006230A" w14:paraId="2F7A0479" w14:textId="77777777">
        <w:tc>
          <w:tcPr>
            <w:tcW w:w="9350" w:type="dxa"/>
          </w:tcPr>
          <w:p w14:paraId="674710D8" w14:textId="77777777" w:rsidR="000D2586" w:rsidRPr="0006230A" w:rsidRDefault="000D2586" w:rsidP="000D2586">
            <w:pPr>
              <w:rPr>
                <w:lang w:val="en-CA"/>
              </w:rPr>
            </w:pPr>
            <w:r w:rsidRPr="007C2E8A">
              <w:rPr>
                <w:b/>
                <w:lang w:val="en-CA"/>
              </w:rPr>
              <w:t>Facts</w:t>
            </w:r>
            <w:r w:rsidRPr="0006230A">
              <w:rPr>
                <w:lang w:val="en-CA"/>
              </w:rPr>
              <w:t>:</w:t>
            </w:r>
          </w:p>
          <w:p w14:paraId="23E4B3AD" w14:textId="77777777" w:rsidR="000D2586" w:rsidRPr="0006230A" w:rsidRDefault="00987E1C" w:rsidP="00552B12">
            <w:pPr>
              <w:numPr>
                <w:ilvl w:val="0"/>
                <w:numId w:val="23"/>
              </w:numPr>
              <w:contextualSpacing/>
              <w:rPr>
                <w:lang w:val="en-CA"/>
              </w:rPr>
            </w:pPr>
            <w:r w:rsidRPr="0006230A">
              <w:rPr>
                <w:lang w:val="en-CA"/>
              </w:rPr>
              <w:t>The surgeon mistakenly removed the patient’s only kidney because he believed it was an ovarian cyst</w:t>
            </w:r>
            <w:r w:rsidR="004A4A87" w:rsidRPr="0006230A">
              <w:rPr>
                <w:lang w:val="en-CA"/>
              </w:rPr>
              <w:t>.</w:t>
            </w:r>
          </w:p>
          <w:p w14:paraId="4EA2E571" w14:textId="77777777" w:rsidR="00081859" w:rsidRPr="0006230A" w:rsidRDefault="004A4A87" w:rsidP="00552B12">
            <w:pPr>
              <w:numPr>
                <w:ilvl w:val="0"/>
                <w:numId w:val="23"/>
              </w:numPr>
              <w:contextualSpacing/>
              <w:rPr>
                <w:lang w:val="en-CA"/>
              </w:rPr>
            </w:pPr>
            <w:r w:rsidRPr="0006230A">
              <w:rPr>
                <w:lang w:val="en-CA"/>
              </w:rPr>
              <w:t>The plaintiff’s father volunteered a kidney transplant but it was unsuccessful because the plaintiff’s body rejected i</w:t>
            </w:r>
            <w:r w:rsidR="00081859" w:rsidRPr="0006230A">
              <w:rPr>
                <w:lang w:val="en-CA"/>
              </w:rPr>
              <w:t>t.</w:t>
            </w:r>
          </w:p>
          <w:p w14:paraId="2C5E0F34" w14:textId="76D3AFCB" w:rsidR="00081859" w:rsidRPr="0006230A" w:rsidRDefault="00081859" w:rsidP="00552B12">
            <w:pPr>
              <w:numPr>
                <w:ilvl w:val="0"/>
                <w:numId w:val="23"/>
              </w:numPr>
              <w:contextualSpacing/>
              <w:rPr>
                <w:lang w:val="en-CA"/>
              </w:rPr>
            </w:pPr>
            <w:r w:rsidRPr="0006230A">
              <w:rPr>
                <w:lang w:val="en-CA"/>
              </w:rPr>
              <w:t>The plaintiff’s father sued for the loss of his kidney.</w:t>
            </w:r>
          </w:p>
        </w:tc>
      </w:tr>
      <w:tr w:rsidR="000D2586" w:rsidRPr="0006230A" w14:paraId="6DE106F7" w14:textId="77777777">
        <w:tc>
          <w:tcPr>
            <w:tcW w:w="9350" w:type="dxa"/>
          </w:tcPr>
          <w:p w14:paraId="23B92CF6" w14:textId="77777777" w:rsidR="000D2586" w:rsidRPr="0006230A" w:rsidRDefault="000D2586" w:rsidP="000D2586">
            <w:pPr>
              <w:rPr>
                <w:lang w:val="en-CA"/>
              </w:rPr>
            </w:pPr>
            <w:r w:rsidRPr="007C2E8A">
              <w:rPr>
                <w:b/>
                <w:lang w:val="en-CA"/>
              </w:rPr>
              <w:t>Held</w:t>
            </w:r>
            <w:r w:rsidRPr="0006230A">
              <w:rPr>
                <w:lang w:val="en-CA"/>
              </w:rPr>
              <w:t>:</w:t>
            </w:r>
          </w:p>
          <w:p w14:paraId="75D963F7" w14:textId="77777777" w:rsidR="000D2586" w:rsidRPr="0006230A" w:rsidRDefault="00081859" w:rsidP="00552B12">
            <w:pPr>
              <w:numPr>
                <w:ilvl w:val="0"/>
                <w:numId w:val="23"/>
              </w:numPr>
              <w:contextualSpacing/>
              <w:rPr>
                <w:lang w:val="en-CA"/>
              </w:rPr>
            </w:pPr>
            <w:r w:rsidRPr="0006230A">
              <w:rPr>
                <w:lang w:val="en-CA"/>
              </w:rPr>
              <w:t xml:space="preserve">The court held that the father’s donation of his </w:t>
            </w:r>
            <w:r w:rsidR="000F2A04" w:rsidRPr="0006230A">
              <w:rPr>
                <w:lang w:val="en-CA"/>
              </w:rPr>
              <w:t>kidney</w:t>
            </w:r>
            <w:r w:rsidRPr="0006230A">
              <w:rPr>
                <w:lang w:val="en-CA"/>
              </w:rPr>
              <w:t xml:space="preserve"> was a</w:t>
            </w:r>
            <w:r w:rsidR="000F2A04" w:rsidRPr="0006230A">
              <w:rPr>
                <w:lang w:val="en-CA"/>
              </w:rPr>
              <w:t xml:space="preserve"> natural and probable consequence of his daughter losing her kidney to the defendant’s negligence.</w:t>
            </w:r>
          </w:p>
          <w:p w14:paraId="11FE8FD8" w14:textId="1FA1BA14" w:rsidR="008A371F" w:rsidRPr="0006230A" w:rsidRDefault="008A371F" w:rsidP="00552B12">
            <w:pPr>
              <w:numPr>
                <w:ilvl w:val="0"/>
                <w:numId w:val="23"/>
              </w:numPr>
              <w:contextualSpacing/>
              <w:rPr>
                <w:lang w:val="en-CA"/>
              </w:rPr>
            </w:pPr>
            <w:r w:rsidRPr="0006230A">
              <w:rPr>
                <w:lang w:val="en-CA"/>
              </w:rPr>
              <w:t>The defendant was liable to the plaintiff’s father under rescuer’s liability.</w:t>
            </w:r>
          </w:p>
        </w:tc>
      </w:tr>
    </w:tbl>
    <w:p w14:paraId="7C01AC97" w14:textId="77777777" w:rsidR="000D2586" w:rsidRPr="0006230A" w:rsidRDefault="000D2586" w:rsidP="000D2586">
      <w:pPr>
        <w:rPr>
          <w:lang w:val="en-CA"/>
        </w:rPr>
      </w:pPr>
    </w:p>
    <w:p w14:paraId="5098ECCC" w14:textId="7DF7B4A7" w:rsidR="006953CF" w:rsidRPr="0006230A" w:rsidRDefault="006953CF" w:rsidP="001F6ABF">
      <w:pPr>
        <w:pStyle w:val="Heading4"/>
        <w:rPr>
          <w:lang w:val="en-CA"/>
        </w:rPr>
      </w:pPr>
      <w:bookmarkStart w:id="85" w:name="_Toc182171133"/>
      <w:r w:rsidRPr="0006230A">
        <w:rPr>
          <w:lang w:val="en-CA"/>
        </w:rPr>
        <w:t>Ontario Good Samaritan Act</w:t>
      </w:r>
      <w:r w:rsidR="00980ECC" w:rsidRPr="0006230A">
        <w:rPr>
          <w:lang w:val="en-CA"/>
        </w:rPr>
        <w:t xml:space="preserve"> – healthcare professionals not liable for negligence caused by gratuitous emergency medical treatment unless damages caused by gross negligence</w:t>
      </w:r>
      <w:bookmarkEnd w:id="85"/>
    </w:p>
    <w:p w14:paraId="04597EFB" w14:textId="6E08EE44" w:rsidR="00674021" w:rsidRPr="007C2E8A" w:rsidRDefault="00E856D8" w:rsidP="00552B12">
      <w:pPr>
        <w:pStyle w:val="ListParagraph"/>
        <w:numPr>
          <w:ilvl w:val="0"/>
          <w:numId w:val="24"/>
        </w:numPr>
        <w:rPr>
          <w:sz w:val="24"/>
          <w:szCs w:val="24"/>
        </w:rPr>
      </w:pPr>
      <w:r w:rsidRPr="007C2E8A">
        <w:rPr>
          <w:sz w:val="24"/>
          <w:szCs w:val="24"/>
        </w:rPr>
        <w:t xml:space="preserve">Healthcare professionals are </w:t>
      </w:r>
      <w:r w:rsidR="00991B83" w:rsidRPr="007C2E8A">
        <w:rPr>
          <w:sz w:val="24"/>
          <w:szCs w:val="24"/>
        </w:rPr>
        <w:t xml:space="preserve">not liable for negligence caused by the provision of gratuitous or emergency medical services unless the damages were caused by their </w:t>
      </w:r>
      <w:r w:rsidR="00991B83" w:rsidRPr="007C2E8A">
        <w:rPr>
          <w:b/>
          <w:sz w:val="24"/>
          <w:szCs w:val="24"/>
        </w:rPr>
        <w:t>gross negligence</w:t>
      </w:r>
      <w:r w:rsidR="00991B83" w:rsidRPr="007C2E8A">
        <w:rPr>
          <w:sz w:val="24"/>
          <w:szCs w:val="24"/>
        </w:rPr>
        <w:t>.</w:t>
      </w:r>
    </w:p>
    <w:p w14:paraId="517DBBA6" w14:textId="64FEF0E5" w:rsidR="007B6E22" w:rsidRPr="0006230A" w:rsidRDefault="007B6E22" w:rsidP="007B6E22">
      <w:pPr>
        <w:pStyle w:val="Heading3"/>
        <w:rPr>
          <w:lang w:val="en-CA"/>
        </w:rPr>
      </w:pPr>
      <w:bookmarkStart w:id="86" w:name="_Toc182171134"/>
      <w:r w:rsidRPr="0006230A">
        <w:rPr>
          <w:lang w:val="en-CA"/>
        </w:rPr>
        <w:lastRenderedPageBreak/>
        <w:t>Test for Duty of Care and Negligence in Canadian Law</w:t>
      </w:r>
      <w:bookmarkEnd w:id="86"/>
    </w:p>
    <w:p w14:paraId="041FD10F" w14:textId="7C01FA79" w:rsidR="001F6ABF" w:rsidRPr="0006230A" w:rsidRDefault="00F4798D" w:rsidP="007B6E22">
      <w:pPr>
        <w:pStyle w:val="Heading4"/>
        <w:rPr>
          <w:lang w:val="en-CA"/>
        </w:rPr>
      </w:pPr>
      <w:bookmarkStart w:id="87" w:name="_Toc182171135"/>
      <w:r w:rsidRPr="0006230A">
        <w:rPr>
          <w:lang w:val="en-CA"/>
        </w:rPr>
        <w:t>Anns v Merton London Borough [1977]</w:t>
      </w:r>
      <w:r w:rsidR="009660D4" w:rsidRPr="0006230A">
        <w:rPr>
          <w:lang w:val="en-CA"/>
        </w:rPr>
        <w:t>, UKHL</w:t>
      </w:r>
      <w:r w:rsidR="00214128" w:rsidRPr="0006230A">
        <w:rPr>
          <w:lang w:val="en-CA"/>
        </w:rPr>
        <w:t xml:space="preserve"> – Origin of Anns Test</w:t>
      </w:r>
      <w:bookmarkEnd w:id="87"/>
    </w:p>
    <w:tbl>
      <w:tblPr>
        <w:tblStyle w:val="TableGrid5"/>
        <w:tblW w:w="0" w:type="auto"/>
        <w:tblLook w:val="04A0" w:firstRow="1" w:lastRow="0" w:firstColumn="1" w:lastColumn="0" w:noHBand="0" w:noVBand="1"/>
      </w:tblPr>
      <w:tblGrid>
        <w:gridCol w:w="9350"/>
      </w:tblGrid>
      <w:tr w:rsidR="009660D4" w:rsidRPr="0006230A" w14:paraId="524F7DBA" w14:textId="77777777" w:rsidTr="00552B12">
        <w:tc>
          <w:tcPr>
            <w:tcW w:w="9350" w:type="dxa"/>
          </w:tcPr>
          <w:p w14:paraId="69178C6B" w14:textId="77777777" w:rsidR="009660D4" w:rsidRPr="0006230A" w:rsidRDefault="009660D4" w:rsidP="00552B12">
            <w:pPr>
              <w:rPr>
                <w:lang w:val="en-CA"/>
              </w:rPr>
            </w:pPr>
            <w:bookmarkStart w:id="88" w:name="_Hlk159518192"/>
            <w:r w:rsidRPr="007C2E8A">
              <w:rPr>
                <w:b/>
                <w:lang w:val="en-CA"/>
              </w:rPr>
              <w:t>Ratio</w:t>
            </w:r>
            <w:r w:rsidRPr="0006230A">
              <w:rPr>
                <w:lang w:val="en-CA"/>
              </w:rPr>
              <w:t>:</w:t>
            </w:r>
          </w:p>
          <w:p w14:paraId="2B2A2D90" w14:textId="77777777" w:rsidR="009660D4" w:rsidRPr="0006230A" w:rsidRDefault="00284BA5" w:rsidP="00552B12">
            <w:pPr>
              <w:pStyle w:val="ListParagraph"/>
              <w:numPr>
                <w:ilvl w:val="0"/>
                <w:numId w:val="23"/>
              </w:numPr>
              <w:spacing w:line="240" w:lineRule="auto"/>
            </w:pPr>
            <w:r w:rsidRPr="0006230A">
              <w:t>General principle underlying duty of care:</w:t>
            </w:r>
          </w:p>
          <w:p w14:paraId="256F1CEC" w14:textId="7CEED0DF" w:rsidR="00F61DAB" w:rsidRPr="0006230A" w:rsidRDefault="00284BA5" w:rsidP="00552B12">
            <w:pPr>
              <w:pStyle w:val="ListParagraph"/>
              <w:numPr>
                <w:ilvl w:val="0"/>
                <w:numId w:val="23"/>
              </w:numPr>
              <w:spacing w:line="240" w:lineRule="auto"/>
            </w:pPr>
            <w:r w:rsidRPr="0006230A">
              <w:t>“</w:t>
            </w:r>
            <w:r w:rsidR="00F61DAB" w:rsidRPr="0006230A">
              <w:t>…</w:t>
            </w:r>
            <w:r w:rsidRPr="0006230A">
              <w:t>the position has now been reached that</w:t>
            </w:r>
            <w:r w:rsidR="00F61DAB" w:rsidRPr="0006230A">
              <w:t>…</w:t>
            </w:r>
            <w:r w:rsidRPr="0006230A">
              <w:t xml:space="preserve"> to establish that a duty of care arises in a particular situation, it is not necessary to bring the facts of that situation within those of previous situations in which a duty of care has been held to exist.</w:t>
            </w:r>
            <w:r w:rsidR="009E12E3" w:rsidRPr="0006230A">
              <w:t xml:space="preserve"> Rather the question</w:t>
            </w:r>
            <w:r w:rsidR="00F61DAB" w:rsidRPr="0006230A">
              <w:t>…</w:t>
            </w:r>
            <w:r w:rsidR="009E12E3" w:rsidRPr="0006230A">
              <w:t xml:space="preserve"> </w:t>
            </w:r>
            <w:r w:rsidR="00F61DAB" w:rsidRPr="0006230A">
              <w:t>[must]</w:t>
            </w:r>
            <w:r w:rsidR="009E12E3" w:rsidRPr="0006230A">
              <w:t xml:space="preserve"> be approached in two stages. </w:t>
            </w:r>
          </w:p>
          <w:p w14:paraId="03C8C6BC" w14:textId="0A3C20B4" w:rsidR="00284BA5" w:rsidRPr="0006230A" w:rsidRDefault="00F61DAB" w:rsidP="00552B12">
            <w:pPr>
              <w:pStyle w:val="ListParagraph"/>
              <w:numPr>
                <w:ilvl w:val="0"/>
                <w:numId w:val="23"/>
              </w:numPr>
              <w:spacing w:line="240" w:lineRule="auto"/>
            </w:pPr>
            <w:r w:rsidRPr="0006230A">
              <w:t xml:space="preserve">Stage One: </w:t>
            </w:r>
            <w:r w:rsidR="00F2758E" w:rsidRPr="0006230A">
              <w:t>If</w:t>
            </w:r>
            <w:r w:rsidR="00885C5F" w:rsidRPr="0006230A">
              <w:t xml:space="preserve"> there </w:t>
            </w:r>
            <w:r w:rsidR="00F2758E" w:rsidRPr="0006230A">
              <w:t xml:space="preserve">is </w:t>
            </w:r>
            <w:r w:rsidR="00885C5F" w:rsidRPr="0006230A">
              <w:t>a sufficient relationship of proximity or neighbourhood between the alleged wrongdoer and the person who has suffered damage</w:t>
            </w:r>
            <w:r w:rsidR="00AE2518" w:rsidRPr="0006230A">
              <w:t xml:space="preserve"> such that, in the </w:t>
            </w:r>
            <w:r w:rsidR="00F2758E" w:rsidRPr="0006230A">
              <w:t>reasonable</w:t>
            </w:r>
            <w:r w:rsidR="00AE2518" w:rsidRPr="0006230A">
              <w:t xml:space="preserve"> contemplation of the </w:t>
            </w:r>
            <w:r w:rsidR="00C27B2D" w:rsidRPr="0006230A">
              <w:t>alleged wrongdoer</w:t>
            </w:r>
            <w:r w:rsidR="00AE2518" w:rsidRPr="0006230A">
              <w:t xml:space="preserve">, carelessness on </w:t>
            </w:r>
            <w:r w:rsidR="00C27B2D" w:rsidRPr="0006230A">
              <w:t>his</w:t>
            </w:r>
            <w:r w:rsidR="00AE2518" w:rsidRPr="0006230A">
              <w:t xml:space="preserve"> part may be likely to cause damage to the </w:t>
            </w:r>
            <w:r w:rsidR="00164FE9" w:rsidRPr="0006230A">
              <w:t>damaged party</w:t>
            </w:r>
            <w:r w:rsidR="00F2758E" w:rsidRPr="0006230A">
              <w:t xml:space="preserve">, </w:t>
            </w:r>
            <w:r w:rsidR="00D542E0" w:rsidRPr="0006230A">
              <w:t>then</w:t>
            </w:r>
            <w:r w:rsidR="00F2758E" w:rsidRPr="0006230A">
              <w:t xml:space="preserve"> a </w:t>
            </w:r>
            <w:r w:rsidR="00F2758E" w:rsidRPr="0006230A">
              <w:rPr>
                <w:i/>
                <w:iCs/>
              </w:rPr>
              <w:t>prima facie</w:t>
            </w:r>
            <w:r w:rsidR="00F2758E" w:rsidRPr="0006230A">
              <w:t xml:space="preserve"> duty of care arises.</w:t>
            </w:r>
          </w:p>
          <w:p w14:paraId="4B994742" w14:textId="511E5B7B" w:rsidR="00F2758E" w:rsidRPr="0006230A" w:rsidRDefault="00D228D5" w:rsidP="00552B12">
            <w:pPr>
              <w:pStyle w:val="ListParagraph"/>
              <w:numPr>
                <w:ilvl w:val="0"/>
                <w:numId w:val="23"/>
              </w:numPr>
              <w:spacing w:line="240" w:lineRule="auto"/>
            </w:pPr>
            <w:r w:rsidRPr="0006230A">
              <w:t>Stage Two:</w:t>
            </w:r>
            <w:r w:rsidR="00B643EA" w:rsidRPr="0006230A">
              <w:t xml:space="preserve"> If the first question is answered affirmatively, </w:t>
            </w:r>
            <w:r w:rsidR="009C6239" w:rsidRPr="0006230A">
              <w:t xml:space="preserve">it is necessary to </w:t>
            </w:r>
            <w:r w:rsidR="00CF17C8" w:rsidRPr="0006230A">
              <w:t xml:space="preserve">consider whether there are any considerations which ought to negate, limit, or reduce the scope of the duty or the class of persons to whom it is owed or the damages to which a </w:t>
            </w:r>
            <w:r w:rsidR="009C6239" w:rsidRPr="0006230A">
              <w:t>breach of it may give rise.</w:t>
            </w:r>
          </w:p>
        </w:tc>
      </w:tr>
      <w:tr w:rsidR="009660D4" w:rsidRPr="0006230A" w14:paraId="4D870394" w14:textId="77777777" w:rsidTr="00552B12">
        <w:tc>
          <w:tcPr>
            <w:tcW w:w="9350" w:type="dxa"/>
          </w:tcPr>
          <w:p w14:paraId="0F1DCDBA" w14:textId="77777777" w:rsidR="009660D4" w:rsidRPr="0006230A" w:rsidRDefault="009660D4" w:rsidP="00552B12">
            <w:pPr>
              <w:rPr>
                <w:lang w:val="en-CA"/>
              </w:rPr>
            </w:pPr>
            <w:r w:rsidRPr="007C2E8A">
              <w:rPr>
                <w:b/>
                <w:lang w:val="en-CA"/>
              </w:rPr>
              <w:t>Notes</w:t>
            </w:r>
            <w:r w:rsidRPr="0006230A">
              <w:rPr>
                <w:lang w:val="en-CA"/>
              </w:rPr>
              <w:t>:</w:t>
            </w:r>
          </w:p>
          <w:p w14:paraId="15B12CE1" w14:textId="77777777" w:rsidR="009660D4" w:rsidRPr="0006230A" w:rsidRDefault="00CF17C8" w:rsidP="00552B12">
            <w:pPr>
              <w:pStyle w:val="ListParagraph"/>
              <w:numPr>
                <w:ilvl w:val="0"/>
                <w:numId w:val="23"/>
              </w:numPr>
              <w:spacing w:line="240" w:lineRule="auto"/>
            </w:pPr>
            <w:r w:rsidRPr="0006230A">
              <w:t>Stage One:</w:t>
            </w:r>
          </w:p>
          <w:p w14:paraId="168111CC" w14:textId="77777777" w:rsidR="00CF17C8" w:rsidRPr="0006230A" w:rsidRDefault="00CF17C8" w:rsidP="00552B12">
            <w:pPr>
              <w:pStyle w:val="ListParagraph"/>
              <w:numPr>
                <w:ilvl w:val="1"/>
                <w:numId w:val="23"/>
              </w:numPr>
              <w:spacing w:line="240" w:lineRule="auto"/>
            </w:pPr>
            <w:r w:rsidRPr="0006230A">
              <w:t>A: Reasonable foreseeability</w:t>
            </w:r>
          </w:p>
          <w:p w14:paraId="40D74616" w14:textId="77777777" w:rsidR="00CF17C8" w:rsidRPr="0006230A" w:rsidRDefault="00CF17C8" w:rsidP="00552B12">
            <w:pPr>
              <w:pStyle w:val="ListParagraph"/>
              <w:numPr>
                <w:ilvl w:val="1"/>
                <w:numId w:val="23"/>
              </w:numPr>
              <w:spacing w:line="240" w:lineRule="auto"/>
            </w:pPr>
            <w:r w:rsidRPr="0006230A">
              <w:t>B: Proximity</w:t>
            </w:r>
          </w:p>
          <w:p w14:paraId="4C9F9A2C" w14:textId="77777777" w:rsidR="006B6DFD" w:rsidRPr="0006230A" w:rsidRDefault="00CF17C8" w:rsidP="00552B12">
            <w:pPr>
              <w:pStyle w:val="ListParagraph"/>
              <w:numPr>
                <w:ilvl w:val="0"/>
                <w:numId w:val="23"/>
              </w:numPr>
              <w:spacing w:line="240" w:lineRule="auto"/>
            </w:pPr>
            <w:r w:rsidRPr="0006230A">
              <w:t>Stage Two: Policy reasons</w:t>
            </w:r>
          </w:p>
          <w:p w14:paraId="4A5582C8" w14:textId="162D14DC" w:rsidR="006B6DFD" w:rsidRPr="0006230A" w:rsidRDefault="006B6DFD" w:rsidP="00552B12">
            <w:pPr>
              <w:pStyle w:val="ListParagraph"/>
              <w:numPr>
                <w:ilvl w:val="0"/>
                <w:numId w:val="23"/>
              </w:numPr>
              <w:spacing w:line="240" w:lineRule="auto"/>
            </w:pPr>
            <w:r w:rsidRPr="0006230A">
              <w:t>The test was discarded by the UK in the 1990’s.</w:t>
            </w:r>
          </w:p>
        </w:tc>
      </w:tr>
      <w:bookmarkEnd w:id="88"/>
    </w:tbl>
    <w:p w14:paraId="45879773" w14:textId="77777777" w:rsidR="009660D4" w:rsidRPr="0006230A" w:rsidRDefault="009660D4" w:rsidP="009660D4">
      <w:pPr>
        <w:rPr>
          <w:lang w:val="en-CA"/>
        </w:rPr>
      </w:pPr>
    </w:p>
    <w:p w14:paraId="2948D596" w14:textId="01B2B9F7" w:rsidR="003317DE" w:rsidRPr="0006230A" w:rsidRDefault="003317DE" w:rsidP="007B6E22">
      <w:pPr>
        <w:pStyle w:val="Heading4"/>
        <w:rPr>
          <w:lang w:val="en-CA"/>
        </w:rPr>
      </w:pPr>
      <w:bookmarkStart w:id="89" w:name="_Toc182171136"/>
      <w:r w:rsidRPr="0006230A">
        <w:rPr>
          <w:lang w:val="en-CA"/>
        </w:rPr>
        <w:t>Kamloops v Nielsen, [1984] 2 SCR 2</w:t>
      </w:r>
      <w:r w:rsidR="002172A3" w:rsidRPr="0006230A">
        <w:rPr>
          <w:lang w:val="en-CA"/>
        </w:rPr>
        <w:t xml:space="preserve"> – Imports Anns Test into Canadian Law</w:t>
      </w:r>
      <w:bookmarkEnd w:id="89"/>
    </w:p>
    <w:tbl>
      <w:tblPr>
        <w:tblStyle w:val="TableGrid"/>
        <w:tblW w:w="0" w:type="auto"/>
        <w:tblLook w:val="04A0" w:firstRow="1" w:lastRow="0" w:firstColumn="1" w:lastColumn="0" w:noHBand="0" w:noVBand="1"/>
      </w:tblPr>
      <w:tblGrid>
        <w:gridCol w:w="9350"/>
      </w:tblGrid>
      <w:tr w:rsidR="003317DE" w:rsidRPr="0006230A" w14:paraId="263F09F3" w14:textId="77777777" w:rsidTr="003317DE">
        <w:tc>
          <w:tcPr>
            <w:tcW w:w="9350" w:type="dxa"/>
          </w:tcPr>
          <w:p w14:paraId="02AF8155" w14:textId="77777777" w:rsidR="003317DE" w:rsidRPr="0006230A" w:rsidRDefault="003317DE" w:rsidP="003317DE">
            <w:r w:rsidRPr="007C2E8A">
              <w:rPr>
                <w:b/>
              </w:rPr>
              <w:t>Ratio</w:t>
            </w:r>
            <w:r w:rsidRPr="0006230A">
              <w:t>:</w:t>
            </w:r>
          </w:p>
          <w:p w14:paraId="6AF30F8D" w14:textId="77777777" w:rsidR="003317DE" w:rsidRPr="0006230A" w:rsidRDefault="003317DE" w:rsidP="00552B12">
            <w:pPr>
              <w:pStyle w:val="ListParagraph"/>
              <w:numPr>
                <w:ilvl w:val="0"/>
                <w:numId w:val="25"/>
              </w:numPr>
              <w:spacing w:line="240" w:lineRule="auto"/>
            </w:pPr>
            <w:r w:rsidRPr="0006230A">
              <w:t>Test for duty of care</w:t>
            </w:r>
          </w:p>
          <w:p w14:paraId="2F1D11D3" w14:textId="77777777" w:rsidR="003317DE" w:rsidRPr="0006230A" w:rsidRDefault="003317DE" w:rsidP="00552B12">
            <w:pPr>
              <w:pStyle w:val="ListParagraph"/>
              <w:numPr>
                <w:ilvl w:val="0"/>
                <w:numId w:val="25"/>
              </w:numPr>
              <w:spacing w:line="240" w:lineRule="auto"/>
            </w:pPr>
            <w:r w:rsidRPr="0006230A">
              <w:t xml:space="preserve">(1) is there </w:t>
            </w:r>
            <w:r w:rsidR="002767C1" w:rsidRPr="0006230A">
              <w:t>a sufficiently close relationship between the defendant and the person who has suffered the damage so that, in the reasonable contemplation of the defendant, carelessness on its part might cause damage to that person?</w:t>
            </w:r>
          </w:p>
          <w:p w14:paraId="7601A6C8" w14:textId="2ACF6BB8" w:rsidR="002767C1" w:rsidRPr="0006230A" w:rsidRDefault="002767C1" w:rsidP="00552B12">
            <w:pPr>
              <w:pStyle w:val="ListParagraph"/>
              <w:numPr>
                <w:ilvl w:val="0"/>
                <w:numId w:val="25"/>
              </w:numPr>
              <w:spacing w:line="240" w:lineRule="auto"/>
            </w:pPr>
            <w:r w:rsidRPr="0006230A">
              <w:t>(2) If so,</w:t>
            </w:r>
            <w:r w:rsidR="00613ED2" w:rsidRPr="0006230A">
              <w:t xml:space="preserve"> are there any considerations which ought to </w:t>
            </w:r>
            <w:r w:rsidR="000E3CA3" w:rsidRPr="0006230A">
              <w:t>negate</w:t>
            </w:r>
            <w:r w:rsidR="00613ED2" w:rsidRPr="0006230A">
              <w:t xml:space="preserve"> or limit</w:t>
            </w:r>
          </w:p>
          <w:p w14:paraId="29160A4D" w14:textId="77777777" w:rsidR="000E3CA3" w:rsidRPr="0006230A" w:rsidRDefault="000E3CA3" w:rsidP="00552B12">
            <w:pPr>
              <w:pStyle w:val="ListParagraph"/>
              <w:numPr>
                <w:ilvl w:val="1"/>
                <w:numId w:val="25"/>
              </w:numPr>
              <w:spacing w:line="240" w:lineRule="auto"/>
            </w:pPr>
            <w:r w:rsidRPr="0006230A">
              <w:t>(a) the scope of the duty and</w:t>
            </w:r>
          </w:p>
          <w:p w14:paraId="7455FC41" w14:textId="77777777" w:rsidR="000E3CA3" w:rsidRPr="0006230A" w:rsidRDefault="000E3CA3" w:rsidP="00552B12">
            <w:pPr>
              <w:pStyle w:val="ListParagraph"/>
              <w:numPr>
                <w:ilvl w:val="1"/>
                <w:numId w:val="25"/>
              </w:numPr>
              <w:spacing w:line="240" w:lineRule="auto"/>
            </w:pPr>
            <w:r w:rsidRPr="0006230A">
              <w:t>(b) the class of persons to whom it is owed or</w:t>
            </w:r>
          </w:p>
          <w:p w14:paraId="68873667" w14:textId="366C3906" w:rsidR="000E3CA3" w:rsidRPr="0006230A" w:rsidRDefault="000E3CA3" w:rsidP="00552B12">
            <w:pPr>
              <w:pStyle w:val="ListParagraph"/>
              <w:numPr>
                <w:ilvl w:val="1"/>
                <w:numId w:val="25"/>
              </w:numPr>
              <w:spacing w:line="240" w:lineRule="auto"/>
            </w:pPr>
            <w:r w:rsidRPr="0006230A">
              <w:t>(c) the damages to which a breach of it may give rise?</w:t>
            </w:r>
          </w:p>
        </w:tc>
      </w:tr>
    </w:tbl>
    <w:p w14:paraId="1A539EF9" w14:textId="77777777" w:rsidR="003317DE" w:rsidRDefault="003317DE" w:rsidP="003317DE">
      <w:pPr>
        <w:rPr>
          <w:lang w:val="en-CA"/>
        </w:rPr>
      </w:pPr>
    </w:p>
    <w:p w14:paraId="1038A2DE" w14:textId="5ECFDAC3" w:rsidR="009E0B35" w:rsidRDefault="009E0B35" w:rsidP="009E0B35">
      <w:pPr>
        <w:pStyle w:val="Heading4"/>
        <w:rPr>
          <w:lang w:val="en-CA"/>
        </w:rPr>
      </w:pPr>
      <w:bookmarkStart w:id="90" w:name="_Toc182171137"/>
      <w:r>
        <w:rPr>
          <w:lang w:val="en-CA"/>
        </w:rPr>
        <w:t>Dobson</w:t>
      </w:r>
      <w:r w:rsidR="009F4BF9">
        <w:rPr>
          <w:lang w:val="en-CA"/>
        </w:rPr>
        <w:t xml:space="preserve"> (Litigation Guardian of) v Dobson, 1999 SCC</w:t>
      </w:r>
      <w:r w:rsidR="00CD19B4">
        <w:rPr>
          <w:lang w:val="en-CA"/>
        </w:rPr>
        <w:t xml:space="preserve"> - </w:t>
      </w:r>
      <w:r w:rsidR="00CD19B4" w:rsidRPr="00CD19B4">
        <w:rPr>
          <w:lang w:val="en-CA"/>
        </w:rPr>
        <w:t>No duty of care to unborn children owed by pregnant mothers</w:t>
      </w:r>
      <w:bookmarkEnd w:id="90"/>
    </w:p>
    <w:p w14:paraId="21B31CCF" w14:textId="08F34CE4" w:rsidR="009F4BF9" w:rsidRPr="009F4BF9" w:rsidRDefault="009F4BF9" w:rsidP="009F4BF9">
      <w:pPr>
        <w:pStyle w:val="ListParagraph"/>
        <w:numPr>
          <w:ilvl w:val="0"/>
          <w:numId w:val="54"/>
        </w:numPr>
      </w:pPr>
      <w:r>
        <w:t>Pregnant mothers do not owe their children a duty of care.</w:t>
      </w:r>
    </w:p>
    <w:p w14:paraId="173E0F90" w14:textId="53A597E1" w:rsidR="009C6A0D" w:rsidRPr="0006230A" w:rsidRDefault="009C6A0D" w:rsidP="007B6E22">
      <w:pPr>
        <w:pStyle w:val="Heading4"/>
        <w:rPr>
          <w:lang w:val="en-CA"/>
        </w:rPr>
      </w:pPr>
      <w:bookmarkStart w:id="91" w:name="_Toc182171138"/>
      <w:r w:rsidRPr="0006230A">
        <w:rPr>
          <w:lang w:val="en-CA"/>
        </w:rPr>
        <w:t>Weinrib, “Does Tort Law Have a Future?” (2000) Criticism of the Two-Stage Test</w:t>
      </w:r>
      <w:bookmarkEnd w:id="91"/>
    </w:p>
    <w:p w14:paraId="7E7C141E" w14:textId="5844AE85" w:rsidR="009C6A0D" w:rsidRPr="007C2E8A" w:rsidRDefault="00197937" w:rsidP="00552B12">
      <w:pPr>
        <w:pStyle w:val="ListParagraph"/>
        <w:numPr>
          <w:ilvl w:val="0"/>
          <w:numId w:val="26"/>
        </w:numPr>
        <w:rPr>
          <w:sz w:val="24"/>
          <w:szCs w:val="24"/>
        </w:rPr>
      </w:pPr>
      <w:r w:rsidRPr="007C2E8A">
        <w:rPr>
          <w:sz w:val="24"/>
          <w:szCs w:val="24"/>
        </w:rPr>
        <w:t>In the final analysis, the decisive factor in liability is the importance of the policy considerations relevant to the second stage.</w:t>
      </w:r>
    </w:p>
    <w:p w14:paraId="28EE4C1E" w14:textId="3AF54155" w:rsidR="00197937" w:rsidRPr="007C2E8A" w:rsidRDefault="009D542B" w:rsidP="00552B12">
      <w:pPr>
        <w:pStyle w:val="ListParagraph"/>
        <w:numPr>
          <w:ilvl w:val="1"/>
          <w:numId w:val="26"/>
        </w:numPr>
        <w:rPr>
          <w:sz w:val="24"/>
          <w:szCs w:val="24"/>
        </w:rPr>
      </w:pPr>
      <w:r w:rsidRPr="007C2E8A">
        <w:rPr>
          <w:sz w:val="24"/>
          <w:szCs w:val="24"/>
        </w:rPr>
        <w:lastRenderedPageBreak/>
        <w:t>These considerations are uncontrolled by the relationship between the parties and, indeed, may be beyond the court’s institutional competence. A plaintiff can, therefore, be denied compensation based on policy considerations that have no normative bearing on the position of the plaintiff as the sufferer of an injustice.</w:t>
      </w:r>
    </w:p>
    <w:p w14:paraId="500F76E4" w14:textId="37E480FE" w:rsidR="009D542B" w:rsidRPr="007C2E8A" w:rsidRDefault="005639EC" w:rsidP="00552B12">
      <w:pPr>
        <w:pStyle w:val="ListParagraph"/>
        <w:numPr>
          <w:ilvl w:val="0"/>
          <w:numId w:val="26"/>
        </w:numPr>
        <w:rPr>
          <w:sz w:val="24"/>
          <w:szCs w:val="24"/>
        </w:rPr>
      </w:pPr>
      <w:r w:rsidRPr="007C2E8A">
        <w:rPr>
          <w:sz w:val="24"/>
          <w:szCs w:val="24"/>
        </w:rPr>
        <w:t>S</w:t>
      </w:r>
      <w:r w:rsidR="00721168" w:rsidRPr="007C2E8A">
        <w:rPr>
          <w:sz w:val="24"/>
          <w:szCs w:val="24"/>
        </w:rPr>
        <w:t>tage two policy analysis is one-sided because it only considers policy arguments for negating liability but none for confirming it.</w:t>
      </w:r>
    </w:p>
    <w:p w14:paraId="32476A58" w14:textId="475B8E2D" w:rsidR="00721168" w:rsidRPr="007C2E8A" w:rsidRDefault="005639EC" w:rsidP="00552B12">
      <w:pPr>
        <w:pStyle w:val="ListParagraph"/>
        <w:numPr>
          <w:ilvl w:val="0"/>
          <w:numId w:val="26"/>
        </w:numPr>
        <w:rPr>
          <w:sz w:val="24"/>
          <w:szCs w:val="24"/>
        </w:rPr>
      </w:pPr>
      <w:r w:rsidRPr="007C2E8A">
        <w:rPr>
          <w:sz w:val="24"/>
          <w:szCs w:val="24"/>
        </w:rPr>
        <w:t>The relationship between plaintiff and defendant is fragmented by the disjunction between the justice considerations in stage one and the policy considerations in stage two.</w:t>
      </w:r>
    </w:p>
    <w:p w14:paraId="0E8D8551" w14:textId="5D8A4DB3" w:rsidR="005639EC" w:rsidRPr="007C2E8A" w:rsidRDefault="00152A4D" w:rsidP="00552B12">
      <w:pPr>
        <w:pStyle w:val="ListParagraph"/>
        <w:numPr>
          <w:ilvl w:val="0"/>
          <w:numId w:val="26"/>
        </w:numPr>
        <w:rPr>
          <w:sz w:val="24"/>
          <w:szCs w:val="24"/>
        </w:rPr>
      </w:pPr>
      <w:r w:rsidRPr="007C2E8A">
        <w:rPr>
          <w:sz w:val="24"/>
          <w:szCs w:val="24"/>
        </w:rPr>
        <w:t>It screws up the notion of foreseeability by making it way too expansive and then using policy to limit it again later in the analysis.</w:t>
      </w:r>
    </w:p>
    <w:p w14:paraId="17835195" w14:textId="4B6C5C18" w:rsidR="002172A3" w:rsidRPr="0006230A" w:rsidRDefault="00121E03" w:rsidP="007B6E22">
      <w:pPr>
        <w:pStyle w:val="Heading4"/>
        <w:rPr>
          <w:lang w:val="en-CA"/>
        </w:rPr>
      </w:pPr>
      <w:bookmarkStart w:id="92" w:name="_Toc182171139"/>
      <w:r w:rsidRPr="0006230A">
        <w:rPr>
          <w:lang w:val="en-CA"/>
        </w:rPr>
        <w:t>Cooper v Hobart, 2001 SCC 79</w:t>
      </w:r>
      <w:r w:rsidR="002172A3" w:rsidRPr="0006230A">
        <w:rPr>
          <w:lang w:val="en-CA"/>
        </w:rPr>
        <w:t xml:space="preserve"> – Reforms Anns Test</w:t>
      </w:r>
      <w:bookmarkEnd w:id="92"/>
    </w:p>
    <w:tbl>
      <w:tblPr>
        <w:tblStyle w:val="TableGrid5"/>
        <w:tblW w:w="0" w:type="auto"/>
        <w:tblLook w:val="04A0" w:firstRow="1" w:lastRow="0" w:firstColumn="1" w:lastColumn="0" w:noHBand="0" w:noVBand="1"/>
      </w:tblPr>
      <w:tblGrid>
        <w:gridCol w:w="9350"/>
      </w:tblGrid>
      <w:tr w:rsidR="002172A3" w:rsidRPr="0006230A" w14:paraId="47234964" w14:textId="77777777" w:rsidTr="00552B12">
        <w:tc>
          <w:tcPr>
            <w:tcW w:w="9350" w:type="dxa"/>
          </w:tcPr>
          <w:p w14:paraId="6C77E797" w14:textId="77777777" w:rsidR="002172A3" w:rsidRPr="0006230A" w:rsidRDefault="002172A3" w:rsidP="00552B12">
            <w:pPr>
              <w:rPr>
                <w:lang w:val="en-CA"/>
              </w:rPr>
            </w:pPr>
            <w:r w:rsidRPr="007C2E8A">
              <w:rPr>
                <w:b/>
                <w:lang w:val="en-CA"/>
              </w:rPr>
              <w:t>Facts</w:t>
            </w:r>
            <w:r w:rsidRPr="0006230A">
              <w:rPr>
                <w:lang w:val="en-CA"/>
              </w:rPr>
              <w:t>:</w:t>
            </w:r>
          </w:p>
          <w:p w14:paraId="4EFC7BB9" w14:textId="5AD10A45" w:rsidR="002172A3" w:rsidRPr="0006230A" w:rsidRDefault="00775C02" w:rsidP="00552B12">
            <w:pPr>
              <w:numPr>
                <w:ilvl w:val="0"/>
                <w:numId w:val="23"/>
              </w:numPr>
              <w:contextualSpacing/>
              <w:rPr>
                <w:lang w:val="en-CA"/>
              </w:rPr>
            </w:pPr>
            <w:r w:rsidRPr="0006230A">
              <w:rPr>
                <w:lang w:val="en-CA"/>
              </w:rPr>
              <w:t xml:space="preserve">The </w:t>
            </w:r>
            <w:r w:rsidR="00005A8F" w:rsidRPr="0006230A">
              <w:rPr>
                <w:lang w:val="en-CA"/>
              </w:rPr>
              <w:t>appellant</w:t>
            </w:r>
            <w:r w:rsidRPr="0006230A">
              <w:rPr>
                <w:lang w:val="en-CA"/>
              </w:rPr>
              <w:t xml:space="preserve"> is an investor who alleges that the registrar of mortgage brokers, a statutory regulator, is liable </w:t>
            </w:r>
            <w:r w:rsidR="00005A8F" w:rsidRPr="0006230A">
              <w:rPr>
                <w:lang w:val="en-CA"/>
              </w:rPr>
              <w:t>for</w:t>
            </w:r>
            <w:r w:rsidRPr="0006230A">
              <w:rPr>
                <w:lang w:val="en-CA"/>
              </w:rPr>
              <w:t xml:space="preserve"> negligence for failing to oversee the conduct of an investment company which the registrar licensed.</w:t>
            </w:r>
          </w:p>
        </w:tc>
      </w:tr>
      <w:tr w:rsidR="002172A3" w:rsidRPr="0006230A" w14:paraId="1EA89E57" w14:textId="77777777" w:rsidTr="00552B12">
        <w:tc>
          <w:tcPr>
            <w:tcW w:w="9350" w:type="dxa"/>
          </w:tcPr>
          <w:p w14:paraId="54C280CE" w14:textId="77777777" w:rsidR="002172A3" w:rsidRPr="0006230A" w:rsidRDefault="002172A3" w:rsidP="00552B12">
            <w:pPr>
              <w:rPr>
                <w:lang w:val="en-CA"/>
              </w:rPr>
            </w:pPr>
            <w:r w:rsidRPr="007C2E8A">
              <w:rPr>
                <w:b/>
                <w:lang w:val="en-CA"/>
              </w:rPr>
              <w:t>Issues</w:t>
            </w:r>
            <w:r w:rsidRPr="0006230A">
              <w:rPr>
                <w:lang w:val="en-CA"/>
              </w:rPr>
              <w:t>:</w:t>
            </w:r>
          </w:p>
          <w:p w14:paraId="2C9C6BDB" w14:textId="77777777" w:rsidR="002172A3" w:rsidRPr="0006230A" w:rsidRDefault="00A66ACF" w:rsidP="00552B12">
            <w:pPr>
              <w:numPr>
                <w:ilvl w:val="0"/>
                <w:numId w:val="23"/>
              </w:numPr>
              <w:contextualSpacing/>
              <w:rPr>
                <w:lang w:val="en-CA"/>
              </w:rPr>
            </w:pPr>
            <w:r w:rsidRPr="0006230A">
              <w:rPr>
                <w:lang w:val="en-CA"/>
              </w:rPr>
              <w:t>The question is whether the registrar owes a private law duty of care to members of the investing public, giving rise to liability in negligence for economic losses that the investors sustained.</w:t>
            </w:r>
          </w:p>
          <w:p w14:paraId="44D446B0" w14:textId="5A6D2730" w:rsidR="00B76FF6" w:rsidRPr="0006230A" w:rsidRDefault="00B76FF6" w:rsidP="00552B12">
            <w:pPr>
              <w:numPr>
                <w:ilvl w:val="0"/>
                <w:numId w:val="23"/>
              </w:numPr>
              <w:contextualSpacing/>
              <w:rPr>
                <w:lang w:val="en-CA"/>
              </w:rPr>
            </w:pPr>
            <w:r w:rsidRPr="0006230A">
              <w:rPr>
                <w:lang w:val="en-CA"/>
              </w:rPr>
              <w:t>Is the first branch of the Anns Test concerned with foreseeability or foreseeability and proximity? If the latter, then is there duplication between the policy considerations relevant to proximity at the first stage and the second stage of the test?</w:t>
            </w:r>
          </w:p>
        </w:tc>
      </w:tr>
      <w:tr w:rsidR="002172A3" w:rsidRPr="0006230A" w14:paraId="300180F1" w14:textId="77777777" w:rsidTr="00552B12">
        <w:tc>
          <w:tcPr>
            <w:tcW w:w="9350" w:type="dxa"/>
          </w:tcPr>
          <w:p w14:paraId="45CF1F43" w14:textId="77777777" w:rsidR="002172A3" w:rsidRPr="0006230A" w:rsidRDefault="002172A3" w:rsidP="00552B12">
            <w:pPr>
              <w:rPr>
                <w:lang w:val="en-CA"/>
              </w:rPr>
            </w:pPr>
            <w:r w:rsidRPr="007C2E8A">
              <w:rPr>
                <w:b/>
                <w:lang w:val="en-CA"/>
              </w:rPr>
              <w:t>Held</w:t>
            </w:r>
            <w:r w:rsidRPr="0006230A">
              <w:rPr>
                <w:lang w:val="en-CA"/>
              </w:rPr>
              <w:t>:</w:t>
            </w:r>
          </w:p>
          <w:p w14:paraId="35EF14E6" w14:textId="03C36B3B" w:rsidR="002172A3" w:rsidRPr="0006230A" w:rsidRDefault="00A66ACF" w:rsidP="00552B12">
            <w:pPr>
              <w:numPr>
                <w:ilvl w:val="0"/>
                <w:numId w:val="23"/>
              </w:numPr>
              <w:contextualSpacing/>
              <w:rPr>
                <w:lang w:val="en-CA"/>
              </w:rPr>
            </w:pPr>
            <w:r w:rsidRPr="0006230A">
              <w:rPr>
                <w:lang w:val="en-CA"/>
              </w:rPr>
              <w:t>Judgment for the respondent</w:t>
            </w:r>
            <w:r w:rsidR="008743FC" w:rsidRPr="0006230A">
              <w:rPr>
                <w:lang w:val="en-CA"/>
              </w:rPr>
              <w:t>. This is not a proper case for recognizing a new duty of care.</w:t>
            </w:r>
          </w:p>
        </w:tc>
      </w:tr>
      <w:tr w:rsidR="002172A3" w:rsidRPr="0006230A" w14:paraId="5CC98737" w14:textId="77777777" w:rsidTr="00552B12">
        <w:tc>
          <w:tcPr>
            <w:tcW w:w="9350" w:type="dxa"/>
          </w:tcPr>
          <w:p w14:paraId="44BC58AB" w14:textId="77777777" w:rsidR="002172A3" w:rsidRPr="0006230A" w:rsidRDefault="002172A3" w:rsidP="00552B12">
            <w:pPr>
              <w:rPr>
                <w:lang w:val="en-CA"/>
              </w:rPr>
            </w:pPr>
            <w:r w:rsidRPr="007C2E8A">
              <w:rPr>
                <w:b/>
                <w:lang w:val="en-CA"/>
              </w:rPr>
              <w:t>Ratio</w:t>
            </w:r>
            <w:r w:rsidRPr="0006230A">
              <w:rPr>
                <w:lang w:val="en-CA"/>
              </w:rPr>
              <w:t>:</w:t>
            </w:r>
          </w:p>
          <w:p w14:paraId="4F512F6B" w14:textId="77777777" w:rsidR="002172A3" w:rsidRPr="007C2E8A" w:rsidRDefault="003D73D9" w:rsidP="00552B12">
            <w:pPr>
              <w:pStyle w:val="ListParagraph"/>
              <w:numPr>
                <w:ilvl w:val="0"/>
                <w:numId w:val="23"/>
              </w:numPr>
              <w:spacing w:line="240" w:lineRule="auto"/>
              <w:rPr>
                <w:sz w:val="24"/>
                <w:szCs w:val="24"/>
              </w:rPr>
            </w:pPr>
            <w:r w:rsidRPr="007C2E8A">
              <w:rPr>
                <w:sz w:val="24"/>
                <w:szCs w:val="24"/>
              </w:rPr>
              <w:t>Test for duty:</w:t>
            </w:r>
          </w:p>
          <w:p w14:paraId="57D14E02" w14:textId="77777777" w:rsidR="003D73D9" w:rsidRPr="007C2E8A" w:rsidRDefault="004A3BCF" w:rsidP="00552B12">
            <w:pPr>
              <w:pStyle w:val="ListParagraph"/>
              <w:numPr>
                <w:ilvl w:val="0"/>
                <w:numId w:val="27"/>
              </w:numPr>
              <w:spacing w:line="240" w:lineRule="auto"/>
              <w:rPr>
                <w:sz w:val="24"/>
                <w:szCs w:val="24"/>
              </w:rPr>
            </w:pPr>
            <w:r w:rsidRPr="007C2E8A">
              <w:rPr>
                <w:sz w:val="24"/>
                <w:szCs w:val="24"/>
              </w:rPr>
              <w:t>Stage One</w:t>
            </w:r>
          </w:p>
          <w:p w14:paraId="7E3693F5" w14:textId="77777777" w:rsidR="004A3BCF" w:rsidRPr="007C2E8A" w:rsidRDefault="004A3BCF" w:rsidP="00552B12">
            <w:pPr>
              <w:pStyle w:val="ListParagraph"/>
              <w:numPr>
                <w:ilvl w:val="1"/>
                <w:numId w:val="27"/>
              </w:numPr>
              <w:spacing w:line="240" w:lineRule="auto"/>
              <w:rPr>
                <w:sz w:val="24"/>
                <w:szCs w:val="24"/>
              </w:rPr>
            </w:pPr>
            <w:r w:rsidRPr="007C2E8A">
              <w:rPr>
                <w:sz w:val="24"/>
                <w:szCs w:val="24"/>
              </w:rPr>
              <w:t>Reasonable foreseeability</w:t>
            </w:r>
          </w:p>
          <w:p w14:paraId="52F649BA" w14:textId="77777777" w:rsidR="004A3BCF" w:rsidRPr="007C2E8A" w:rsidRDefault="004A3BCF" w:rsidP="00552B12">
            <w:pPr>
              <w:pStyle w:val="ListParagraph"/>
              <w:numPr>
                <w:ilvl w:val="1"/>
                <w:numId w:val="27"/>
              </w:numPr>
              <w:spacing w:line="240" w:lineRule="auto"/>
              <w:rPr>
                <w:sz w:val="24"/>
                <w:szCs w:val="24"/>
              </w:rPr>
            </w:pPr>
            <w:r w:rsidRPr="007C2E8A">
              <w:rPr>
                <w:sz w:val="24"/>
                <w:szCs w:val="24"/>
              </w:rPr>
              <w:t>Proximity</w:t>
            </w:r>
          </w:p>
          <w:p w14:paraId="5DB720A7" w14:textId="77777777" w:rsidR="004A3BCF" w:rsidRPr="007C2E8A" w:rsidRDefault="004A3BCF" w:rsidP="00552B12">
            <w:pPr>
              <w:pStyle w:val="ListParagraph"/>
              <w:numPr>
                <w:ilvl w:val="2"/>
                <w:numId w:val="27"/>
              </w:numPr>
              <w:spacing w:line="240" w:lineRule="auto"/>
              <w:rPr>
                <w:sz w:val="24"/>
                <w:szCs w:val="24"/>
              </w:rPr>
            </w:pPr>
            <w:r w:rsidRPr="007C2E8A">
              <w:rPr>
                <w:sz w:val="24"/>
                <w:szCs w:val="24"/>
              </w:rPr>
              <w:t>Category arising from past cases</w:t>
            </w:r>
          </w:p>
          <w:p w14:paraId="1A1598AA" w14:textId="40D85F2D" w:rsidR="004A3BCF" w:rsidRPr="007C2E8A" w:rsidRDefault="001A2943" w:rsidP="00552B12">
            <w:pPr>
              <w:pStyle w:val="ListParagraph"/>
              <w:numPr>
                <w:ilvl w:val="2"/>
                <w:numId w:val="27"/>
              </w:numPr>
              <w:spacing w:line="240" w:lineRule="auto"/>
              <w:rPr>
                <w:sz w:val="24"/>
                <w:szCs w:val="24"/>
              </w:rPr>
            </w:pPr>
            <w:r w:rsidRPr="007C2E8A">
              <w:rPr>
                <w:sz w:val="24"/>
                <w:szCs w:val="24"/>
              </w:rPr>
              <w:t>R</w:t>
            </w:r>
            <w:r w:rsidR="004A3BCF" w:rsidRPr="007C2E8A">
              <w:rPr>
                <w:sz w:val="24"/>
                <w:szCs w:val="24"/>
              </w:rPr>
              <w:t>eliance on the other party, conceptual or physical features of the relationship between the parties</w:t>
            </w:r>
            <w:r w:rsidR="00775703" w:rsidRPr="007C2E8A">
              <w:rPr>
                <w:sz w:val="24"/>
                <w:szCs w:val="24"/>
              </w:rPr>
              <w:t>, reasonable expectations of the other party, rights (including property), statute, other interests.</w:t>
            </w:r>
          </w:p>
          <w:p w14:paraId="3A39223F" w14:textId="77777777" w:rsidR="00775703" w:rsidRPr="007C2E8A" w:rsidRDefault="00E31D66" w:rsidP="00552B12">
            <w:pPr>
              <w:pStyle w:val="ListParagraph"/>
              <w:numPr>
                <w:ilvl w:val="0"/>
                <w:numId w:val="27"/>
              </w:numPr>
              <w:spacing w:line="240" w:lineRule="auto"/>
              <w:rPr>
                <w:sz w:val="24"/>
                <w:szCs w:val="24"/>
              </w:rPr>
            </w:pPr>
            <w:r w:rsidRPr="007C2E8A">
              <w:rPr>
                <w:sz w:val="24"/>
                <w:szCs w:val="24"/>
              </w:rPr>
              <w:t>Stage Two: Residual Policy Considerations</w:t>
            </w:r>
          </w:p>
          <w:p w14:paraId="6C4EEA2E" w14:textId="0A624F62" w:rsidR="00E31D66" w:rsidRPr="007C2E8A" w:rsidRDefault="00ED0802" w:rsidP="00552B12">
            <w:pPr>
              <w:pStyle w:val="ListParagraph"/>
              <w:numPr>
                <w:ilvl w:val="1"/>
                <w:numId w:val="27"/>
              </w:numPr>
              <w:spacing w:line="240" w:lineRule="auto"/>
              <w:rPr>
                <w:sz w:val="24"/>
                <w:szCs w:val="24"/>
              </w:rPr>
            </w:pPr>
            <w:r w:rsidRPr="007C2E8A">
              <w:rPr>
                <w:sz w:val="24"/>
                <w:szCs w:val="24"/>
              </w:rPr>
              <w:t>Effect on other legal obligations</w:t>
            </w:r>
          </w:p>
          <w:p w14:paraId="6D93C3F7" w14:textId="6434C38A" w:rsidR="00E31D66" w:rsidRPr="007C2E8A" w:rsidRDefault="00E31D66" w:rsidP="00552B12">
            <w:pPr>
              <w:pStyle w:val="ListParagraph"/>
              <w:numPr>
                <w:ilvl w:val="1"/>
                <w:numId w:val="27"/>
              </w:numPr>
              <w:spacing w:line="240" w:lineRule="auto"/>
              <w:rPr>
                <w:sz w:val="24"/>
                <w:szCs w:val="24"/>
              </w:rPr>
            </w:pPr>
            <w:r w:rsidRPr="007C2E8A">
              <w:rPr>
                <w:sz w:val="24"/>
                <w:szCs w:val="24"/>
              </w:rPr>
              <w:t>Effect on the legal system</w:t>
            </w:r>
          </w:p>
          <w:p w14:paraId="4391B388" w14:textId="77777777" w:rsidR="00E31D66" w:rsidRPr="007C2E8A" w:rsidRDefault="00E31D66" w:rsidP="00552B12">
            <w:pPr>
              <w:pStyle w:val="ListParagraph"/>
              <w:numPr>
                <w:ilvl w:val="1"/>
                <w:numId w:val="27"/>
              </w:numPr>
              <w:spacing w:line="240" w:lineRule="auto"/>
              <w:rPr>
                <w:sz w:val="24"/>
                <w:szCs w:val="24"/>
              </w:rPr>
            </w:pPr>
            <w:r w:rsidRPr="007C2E8A">
              <w:rPr>
                <w:sz w:val="24"/>
                <w:szCs w:val="24"/>
              </w:rPr>
              <w:t>Effect on society generally</w:t>
            </w:r>
          </w:p>
          <w:p w14:paraId="2A2C5411" w14:textId="77777777" w:rsidR="00E31D66" w:rsidRPr="007C2E8A" w:rsidRDefault="00E31D66" w:rsidP="00552B12">
            <w:pPr>
              <w:pStyle w:val="ListParagraph"/>
              <w:numPr>
                <w:ilvl w:val="1"/>
                <w:numId w:val="27"/>
              </w:numPr>
              <w:spacing w:line="240" w:lineRule="auto"/>
              <w:rPr>
                <w:sz w:val="24"/>
                <w:szCs w:val="24"/>
              </w:rPr>
            </w:pPr>
            <w:r w:rsidRPr="007C2E8A">
              <w:rPr>
                <w:sz w:val="24"/>
                <w:szCs w:val="24"/>
              </w:rPr>
              <w:lastRenderedPageBreak/>
              <w:t>P</w:t>
            </w:r>
            <w:r w:rsidR="006040BF" w:rsidRPr="007C2E8A">
              <w:rPr>
                <w:sz w:val="24"/>
                <w:szCs w:val="24"/>
              </w:rPr>
              <w:t>olicy decisions vs operational decisions (no liability for policy)</w:t>
            </w:r>
          </w:p>
          <w:p w14:paraId="08A27E07" w14:textId="0C5E8D0A" w:rsidR="006040BF" w:rsidRPr="007C2E8A" w:rsidRDefault="006040BF" w:rsidP="00552B12">
            <w:pPr>
              <w:pStyle w:val="ListParagraph"/>
              <w:numPr>
                <w:ilvl w:val="1"/>
                <w:numId w:val="27"/>
              </w:numPr>
              <w:spacing w:line="240" w:lineRule="auto"/>
              <w:rPr>
                <w:sz w:val="24"/>
                <w:szCs w:val="24"/>
              </w:rPr>
            </w:pPr>
            <w:r w:rsidRPr="007C2E8A">
              <w:rPr>
                <w:sz w:val="24"/>
                <w:szCs w:val="24"/>
              </w:rPr>
              <w:t>Creates unlimited liability</w:t>
            </w:r>
          </w:p>
        </w:tc>
      </w:tr>
      <w:tr w:rsidR="002172A3" w:rsidRPr="0006230A" w14:paraId="7DB4C4F0" w14:textId="77777777" w:rsidTr="00552B12">
        <w:tc>
          <w:tcPr>
            <w:tcW w:w="9350" w:type="dxa"/>
          </w:tcPr>
          <w:p w14:paraId="3A553D6B" w14:textId="77777777" w:rsidR="002172A3" w:rsidRPr="0006230A" w:rsidRDefault="002172A3" w:rsidP="00552B12">
            <w:pPr>
              <w:rPr>
                <w:lang w:val="en-CA"/>
              </w:rPr>
            </w:pPr>
            <w:r w:rsidRPr="007C2E8A">
              <w:rPr>
                <w:b/>
                <w:lang w:val="en-CA"/>
              </w:rPr>
              <w:lastRenderedPageBreak/>
              <w:t>Reasons</w:t>
            </w:r>
            <w:r w:rsidRPr="0006230A">
              <w:rPr>
                <w:lang w:val="en-CA"/>
              </w:rPr>
              <w:t>:</w:t>
            </w:r>
          </w:p>
          <w:p w14:paraId="69D7FF0B" w14:textId="2BFD8A44" w:rsidR="002172A3" w:rsidRPr="007C2E8A" w:rsidRDefault="00A07C08" w:rsidP="00552B12">
            <w:pPr>
              <w:pStyle w:val="ListParagraph"/>
              <w:numPr>
                <w:ilvl w:val="0"/>
                <w:numId w:val="23"/>
              </w:numPr>
              <w:spacing w:line="240" w:lineRule="auto"/>
              <w:rPr>
                <w:sz w:val="24"/>
                <w:szCs w:val="24"/>
              </w:rPr>
            </w:pPr>
            <w:r w:rsidRPr="007C2E8A">
              <w:rPr>
                <w:sz w:val="24"/>
                <w:szCs w:val="24"/>
              </w:rPr>
              <w:t xml:space="preserve">The Anns test does not involve duplication because different types of policy considerations are involved </w:t>
            </w:r>
            <w:r w:rsidR="00B61166" w:rsidRPr="007C2E8A">
              <w:rPr>
                <w:sz w:val="24"/>
                <w:szCs w:val="24"/>
              </w:rPr>
              <w:t>in</w:t>
            </w:r>
            <w:r w:rsidRPr="007C2E8A">
              <w:rPr>
                <w:sz w:val="24"/>
                <w:szCs w:val="24"/>
              </w:rPr>
              <w:t xml:space="preserve"> the two stages.</w:t>
            </w:r>
          </w:p>
          <w:p w14:paraId="6E183477" w14:textId="77777777" w:rsidR="00A07C08" w:rsidRPr="007C2E8A" w:rsidRDefault="00EA4D36" w:rsidP="00552B12">
            <w:pPr>
              <w:pStyle w:val="ListParagraph"/>
              <w:numPr>
                <w:ilvl w:val="0"/>
                <w:numId w:val="23"/>
              </w:numPr>
              <w:spacing w:line="240" w:lineRule="auto"/>
              <w:rPr>
                <w:sz w:val="24"/>
                <w:szCs w:val="24"/>
              </w:rPr>
            </w:pPr>
            <w:r w:rsidRPr="007C2E8A">
              <w:rPr>
                <w:sz w:val="24"/>
                <w:szCs w:val="24"/>
              </w:rPr>
              <w:t>Stage One:</w:t>
            </w:r>
          </w:p>
          <w:p w14:paraId="17F07A81" w14:textId="77777777" w:rsidR="00EA4D36" w:rsidRPr="007C2E8A" w:rsidRDefault="00EA4D36" w:rsidP="00552B12">
            <w:pPr>
              <w:pStyle w:val="ListParagraph"/>
              <w:numPr>
                <w:ilvl w:val="1"/>
                <w:numId w:val="23"/>
              </w:numPr>
              <w:spacing w:line="240" w:lineRule="auto"/>
              <w:rPr>
                <w:sz w:val="24"/>
                <w:szCs w:val="24"/>
              </w:rPr>
            </w:pPr>
            <w:r w:rsidRPr="007C2E8A">
              <w:rPr>
                <w:sz w:val="24"/>
                <w:szCs w:val="24"/>
              </w:rPr>
              <w:t>(1) was the harm that occurred the reasonably foreseeable consequence of the defendant’s act?</w:t>
            </w:r>
          </w:p>
          <w:p w14:paraId="045F85C0" w14:textId="77777777" w:rsidR="00BD60E1" w:rsidRPr="007C2E8A" w:rsidRDefault="00BD60E1" w:rsidP="00552B12">
            <w:pPr>
              <w:pStyle w:val="ListParagraph"/>
              <w:numPr>
                <w:ilvl w:val="2"/>
                <w:numId w:val="23"/>
              </w:numPr>
              <w:rPr>
                <w:sz w:val="24"/>
                <w:szCs w:val="24"/>
              </w:rPr>
            </w:pPr>
            <w:r w:rsidRPr="007C2E8A">
              <w:rPr>
                <w:sz w:val="24"/>
                <w:szCs w:val="24"/>
              </w:rPr>
              <w:t xml:space="preserve">“The proximity analysis involved at the first stage of the </w:t>
            </w:r>
            <w:r w:rsidRPr="007C2E8A">
              <w:rPr>
                <w:i/>
                <w:sz w:val="24"/>
                <w:szCs w:val="24"/>
              </w:rPr>
              <w:t>Anns</w:t>
            </w:r>
            <w:r w:rsidRPr="007C2E8A">
              <w:rPr>
                <w:sz w:val="24"/>
                <w:szCs w:val="24"/>
              </w:rPr>
              <w:t xml:space="preserve"> test focuses on factors arising from the relationship between the plaintiff and the defendant. These factors include questions of policy, in the broad sense of that word. If foreseeability and proximity are established at the first stage, a prima facie duty of care arises.”</w:t>
            </w:r>
          </w:p>
          <w:p w14:paraId="479E3003" w14:textId="4FD3258C" w:rsidR="00AD2840" w:rsidRPr="007C2E8A" w:rsidRDefault="00BD60E1" w:rsidP="00552B12">
            <w:pPr>
              <w:pStyle w:val="ListParagraph"/>
              <w:numPr>
                <w:ilvl w:val="2"/>
                <w:numId w:val="23"/>
              </w:numPr>
              <w:spacing w:line="240" w:lineRule="auto"/>
              <w:rPr>
                <w:sz w:val="24"/>
                <w:szCs w:val="24"/>
              </w:rPr>
            </w:pPr>
            <w:r w:rsidRPr="007C2E8A">
              <w:rPr>
                <w:sz w:val="24"/>
                <w:szCs w:val="24"/>
              </w:rPr>
              <w:t>Reasonable foreseeability must be supplemented by proximity.</w:t>
            </w:r>
          </w:p>
          <w:p w14:paraId="07E29F3D" w14:textId="77777777" w:rsidR="00D536B1" w:rsidRPr="007C2E8A" w:rsidRDefault="00BD60E1" w:rsidP="00552B12">
            <w:pPr>
              <w:pStyle w:val="ListParagraph"/>
              <w:numPr>
                <w:ilvl w:val="2"/>
                <w:numId w:val="23"/>
              </w:numPr>
              <w:spacing w:line="240" w:lineRule="auto"/>
              <w:rPr>
                <w:sz w:val="24"/>
                <w:szCs w:val="24"/>
              </w:rPr>
            </w:pPr>
            <w:r w:rsidRPr="007C2E8A">
              <w:rPr>
                <w:sz w:val="24"/>
                <w:szCs w:val="24"/>
              </w:rPr>
              <w:t xml:space="preserve">Proximity can be established by reference to </w:t>
            </w:r>
            <w:r w:rsidR="00E05901" w:rsidRPr="007C2E8A">
              <w:rPr>
                <w:sz w:val="24"/>
                <w:szCs w:val="24"/>
              </w:rPr>
              <w:t>past cases where a similar duty of care has arisen.</w:t>
            </w:r>
            <w:r w:rsidR="00A40F86" w:rsidRPr="007C2E8A">
              <w:rPr>
                <w:sz w:val="24"/>
                <w:szCs w:val="24"/>
              </w:rPr>
              <w:t xml:space="preserve"> These past cases creates categories of situations where a duty arises.</w:t>
            </w:r>
            <w:r w:rsidR="00E05901" w:rsidRPr="007C2E8A">
              <w:rPr>
                <w:sz w:val="24"/>
                <w:szCs w:val="24"/>
              </w:rPr>
              <w:t xml:space="preserve"> However, these categories are not closed and new ones may be introduces.</w:t>
            </w:r>
          </w:p>
          <w:p w14:paraId="0CB624C2" w14:textId="4426D569" w:rsidR="00EA4D36" w:rsidRPr="007C2E8A" w:rsidRDefault="00EA4D36" w:rsidP="00552B12">
            <w:pPr>
              <w:pStyle w:val="ListParagraph"/>
              <w:numPr>
                <w:ilvl w:val="1"/>
                <w:numId w:val="23"/>
              </w:numPr>
              <w:spacing w:line="240" w:lineRule="auto"/>
              <w:rPr>
                <w:sz w:val="24"/>
                <w:szCs w:val="24"/>
              </w:rPr>
            </w:pPr>
            <w:r w:rsidRPr="007C2E8A">
              <w:rPr>
                <w:sz w:val="24"/>
                <w:szCs w:val="24"/>
              </w:rPr>
              <w:t>(2) Are t</w:t>
            </w:r>
            <w:r w:rsidR="008E5C7D" w:rsidRPr="007C2E8A">
              <w:rPr>
                <w:sz w:val="24"/>
                <w:szCs w:val="24"/>
              </w:rPr>
              <w:t>here reasons</w:t>
            </w:r>
            <w:r w:rsidR="00B61166" w:rsidRPr="007C2E8A">
              <w:rPr>
                <w:sz w:val="24"/>
                <w:szCs w:val="24"/>
              </w:rPr>
              <w:t xml:space="preserve"> that tort liability should not be recognized here, notwithstanding the proximity between the parties established in the first part of this test</w:t>
            </w:r>
            <w:r w:rsidR="008E5C7D" w:rsidRPr="007C2E8A">
              <w:rPr>
                <w:sz w:val="24"/>
                <w:szCs w:val="24"/>
              </w:rPr>
              <w:t>?</w:t>
            </w:r>
          </w:p>
          <w:p w14:paraId="130233E5" w14:textId="77777777" w:rsidR="00B61166" w:rsidRPr="007C2E8A" w:rsidRDefault="00B61166" w:rsidP="00552B12">
            <w:pPr>
              <w:pStyle w:val="ListParagraph"/>
              <w:numPr>
                <w:ilvl w:val="0"/>
                <w:numId w:val="23"/>
              </w:numPr>
              <w:spacing w:line="240" w:lineRule="auto"/>
              <w:rPr>
                <w:sz w:val="24"/>
                <w:szCs w:val="24"/>
              </w:rPr>
            </w:pPr>
            <w:r w:rsidRPr="007C2E8A">
              <w:rPr>
                <w:sz w:val="24"/>
                <w:szCs w:val="24"/>
              </w:rPr>
              <w:t xml:space="preserve">Stage Two: Are there any residual policy considerations </w:t>
            </w:r>
            <w:r w:rsidR="00D3199E" w:rsidRPr="007C2E8A">
              <w:rPr>
                <w:sz w:val="24"/>
                <w:szCs w:val="24"/>
              </w:rPr>
              <w:t>outside the relationship of the parties that may negate the imposition of a duty of care?</w:t>
            </w:r>
          </w:p>
          <w:p w14:paraId="3B6221B9" w14:textId="77777777" w:rsidR="00D3199E" w:rsidRPr="007C2E8A" w:rsidRDefault="00D3199E" w:rsidP="00552B12">
            <w:pPr>
              <w:pStyle w:val="ListParagraph"/>
              <w:numPr>
                <w:ilvl w:val="1"/>
                <w:numId w:val="23"/>
              </w:numPr>
              <w:spacing w:line="240" w:lineRule="auto"/>
              <w:rPr>
                <w:sz w:val="24"/>
                <w:szCs w:val="24"/>
              </w:rPr>
            </w:pPr>
            <w:r w:rsidRPr="007C2E8A">
              <w:rPr>
                <w:sz w:val="24"/>
                <w:szCs w:val="24"/>
              </w:rPr>
              <w:t>“[We] think it useful to expressly ask, before imposing a new duty of care, whether despite foreseeability and proximity of relationship, there are other policy reasons why the duty should not be imposed.”</w:t>
            </w:r>
          </w:p>
          <w:p w14:paraId="5BC8A44B" w14:textId="7834A125" w:rsidR="00BB013C" w:rsidRPr="007C2E8A" w:rsidRDefault="008F02AB" w:rsidP="00552B12">
            <w:pPr>
              <w:pStyle w:val="ListParagraph"/>
              <w:numPr>
                <w:ilvl w:val="1"/>
                <w:numId w:val="23"/>
              </w:numPr>
              <w:spacing w:line="240" w:lineRule="auto"/>
              <w:rPr>
                <w:sz w:val="24"/>
                <w:szCs w:val="24"/>
              </w:rPr>
            </w:pPr>
            <w:r w:rsidRPr="007C2E8A">
              <w:rPr>
                <w:sz w:val="24"/>
                <w:szCs w:val="24"/>
              </w:rPr>
              <w:t>Residual policy considerations. Those not concerned with the relationship between the parties, but with the effect of recognizing a duty of care on other legal obligations, the legal system, and society generally.</w:t>
            </w:r>
          </w:p>
          <w:p w14:paraId="2C2301E8" w14:textId="6B9DD61E" w:rsidR="008B6D90" w:rsidRPr="007C2E8A" w:rsidRDefault="008B6D90" w:rsidP="00552B12">
            <w:pPr>
              <w:pStyle w:val="ListParagraph"/>
              <w:numPr>
                <w:ilvl w:val="1"/>
                <w:numId w:val="23"/>
              </w:numPr>
              <w:spacing w:line="240" w:lineRule="auto"/>
              <w:rPr>
                <w:sz w:val="24"/>
                <w:szCs w:val="24"/>
              </w:rPr>
            </w:pPr>
            <w:r w:rsidRPr="007C2E8A">
              <w:rPr>
                <w:sz w:val="24"/>
                <w:szCs w:val="24"/>
              </w:rPr>
              <w:t>Policy decisions vs operational decisions. Gov’t only liable for operational decisions.</w:t>
            </w:r>
          </w:p>
          <w:p w14:paraId="383C8B43" w14:textId="715CC629" w:rsidR="008B6D90" w:rsidRPr="007C2E8A" w:rsidRDefault="008B6D90" w:rsidP="00552B12">
            <w:pPr>
              <w:pStyle w:val="ListParagraph"/>
              <w:numPr>
                <w:ilvl w:val="2"/>
                <w:numId w:val="23"/>
              </w:numPr>
              <w:spacing w:line="240" w:lineRule="auto"/>
              <w:rPr>
                <w:sz w:val="24"/>
                <w:szCs w:val="24"/>
              </w:rPr>
            </w:pPr>
            <w:r w:rsidRPr="007C2E8A">
              <w:rPr>
                <w:sz w:val="24"/>
                <w:szCs w:val="24"/>
              </w:rPr>
              <w:t>Super unstable</w:t>
            </w:r>
            <w:r w:rsidR="002A19E6" w:rsidRPr="007C2E8A">
              <w:rPr>
                <w:sz w:val="24"/>
                <w:szCs w:val="24"/>
              </w:rPr>
              <w:t>, even the UK Supreme Court called them out on this.</w:t>
            </w:r>
          </w:p>
          <w:p w14:paraId="7E38A97D" w14:textId="23406ADB" w:rsidR="002A19E6" w:rsidRPr="007C2E8A" w:rsidRDefault="002A19E6" w:rsidP="00552B12">
            <w:pPr>
              <w:pStyle w:val="ListParagraph"/>
              <w:numPr>
                <w:ilvl w:val="2"/>
                <w:numId w:val="23"/>
              </w:numPr>
              <w:spacing w:line="240" w:lineRule="auto"/>
              <w:rPr>
                <w:sz w:val="24"/>
                <w:szCs w:val="24"/>
              </w:rPr>
            </w:pPr>
            <w:r w:rsidRPr="007C2E8A">
              <w:rPr>
                <w:sz w:val="24"/>
                <w:szCs w:val="24"/>
              </w:rPr>
              <w:t xml:space="preserve">Could correspond to </w:t>
            </w:r>
            <w:r w:rsidR="00497724" w:rsidRPr="007C2E8A">
              <w:rPr>
                <w:sz w:val="24"/>
                <w:szCs w:val="24"/>
              </w:rPr>
              <w:t>policy vs state action distinction in Charter cases.</w:t>
            </w:r>
          </w:p>
          <w:p w14:paraId="26FD50BF" w14:textId="77777777" w:rsidR="000337D6" w:rsidRPr="007C2E8A" w:rsidRDefault="000337D6" w:rsidP="00552B12">
            <w:pPr>
              <w:pStyle w:val="ListParagraph"/>
              <w:numPr>
                <w:ilvl w:val="0"/>
                <w:numId w:val="23"/>
              </w:numPr>
              <w:rPr>
                <w:sz w:val="24"/>
                <w:szCs w:val="24"/>
              </w:rPr>
            </w:pPr>
            <w:r w:rsidRPr="007C2E8A">
              <w:rPr>
                <w:sz w:val="24"/>
                <w:szCs w:val="24"/>
              </w:rPr>
              <w:t>Proximity connotes a relationship between the parties which puts the defendant under a duty of care.</w:t>
            </w:r>
          </w:p>
          <w:p w14:paraId="1C922EB1" w14:textId="77777777" w:rsidR="000337D6" w:rsidRPr="007C2E8A" w:rsidRDefault="000337D6" w:rsidP="00552B12">
            <w:pPr>
              <w:pStyle w:val="ListParagraph"/>
              <w:numPr>
                <w:ilvl w:val="1"/>
                <w:numId w:val="23"/>
              </w:numPr>
              <w:spacing w:line="240" w:lineRule="auto"/>
              <w:rPr>
                <w:sz w:val="24"/>
                <w:szCs w:val="24"/>
              </w:rPr>
            </w:pPr>
            <w:r w:rsidRPr="007C2E8A">
              <w:rPr>
                <w:sz w:val="24"/>
                <w:szCs w:val="24"/>
              </w:rPr>
              <w:t>Defining this relationship may involve looking at expectations, representations, reliance, and the property or other interests involved.</w:t>
            </w:r>
          </w:p>
          <w:p w14:paraId="3148C510" w14:textId="77777777" w:rsidR="000337D6" w:rsidRPr="007C2E8A" w:rsidRDefault="000337D6" w:rsidP="00552B12">
            <w:pPr>
              <w:pStyle w:val="ListParagraph"/>
              <w:numPr>
                <w:ilvl w:val="1"/>
                <w:numId w:val="23"/>
              </w:numPr>
              <w:spacing w:line="240" w:lineRule="auto"/>
              <w:rPr>
                <w:sz w:val="24"/>
                <w:szCs w:val="24"/>
              </w:rPr>
            </w:pPr>
            <w:r w:rsidRPr="007C2E8A">
              <w:rPr>
                <w:sz w:val="24"/>
                <w:szCs w:val="24"/>
              </w:rPr>
              <w:t>The factors which may satisfy the requirement of proximity are diverse and depend on the circumstances of the case. There is no unifying characteristic.</w:t>
            </w:r>
          </w:p>
          <w:p w14:paraId="66F326C5" w14:textId="77777777" w:rsidR="00E466A8" w:rsidRPr="007C2E8A" w:rsidRDefault="00E466A8" w:rsidP="00552B12">
            <w:pPr>
              <w:pStyle w:val="ListParagraph"/>
              <w:numPr>
                <w:ilvl w:val="0"/>
                <w:numId w:val="23"/>
              </w:numPr>
              <w:spacing w:line="240" w:lineRule="auto"/>
              <w:rPr>
                <w:sz w:val="24"/>
                <w:szCs w:val="24"/>
              </w:rPr>
            </w:pPr>
            <w:r w:rsidRPr="007C2E8A">
              <w:rPr>
                <w:sz w:val="24"/>
                <w:szCs w:val="24"/>
              </w:rPr>
              <w:lastRenderedPageBreak/>
              <w:t>Pre-existing categories for proximity</w:t>
            </w:r>
          </w:p>
          <w:p w14:paraId="0927AD09" w14:textId="77777777" w:rsidR="00E466A8" w:rsidRPr="007C2E8A" w:rsidRDefault="008730C2" w:rsidP="00552B12">
            <w:pPr>
              <w:pStyle w:val="ListParagraph"/>
              <w:numPr>
                <w:ilvl w:val="1"/>
                <w:numId w:val="23"/>
              </w:numPr>
              <w:spacing w:line="240" w:lineRule="auto"/>
              <w:rPr>
                <w:sz w:val="24"/>
                <w:szCs w:val="24"/>
              </w:rPr>
            </w:pPr>
            <w:r w:rsidRPr="007C2E8A">
              <w:rPr>
                <w:sz w:val="24"/>
                <w:szCs w:val="24"/>
              </w:rPr>
              <w:t>Reasonably foreseeable harm to the plaintiff or their property.</w:t>
            </w:r>
          </w:p>
          <w:p w14:paraId="3CD686E2" w14:textId="07CAD615" w:rsidR="008730C2" w:rsidRPr="007C2E8A" w:rsidRDefault="008730C2" w:rsidP="00552B12">
            <w:pPr>
              <w:pStyle w:val="ListParagraph"/>
              <w:numPr>
                <w:ilvl w:val="1"/>
                <w:numId w:val="23"/>
              </w:numPr>
              <w:spacing w:line="240" w:lineRule="auto"/>
              <w:rPr>
                <w:sz w:val="24"/>
                <w:szCs w:val="24"/>
              </w:rPr>
            </w:pPr>
            <w:r w:rsidRPr="007C2E8A">
              <w:rPr>
                <w:sz w:val="24"/>
                <w:szCs w:val="24"/>
              </w:rPr>
              <w:t>Negligent misstatement</w:t>
            </w:r>
          </w:p>
          <w:p w14:paraId="4B35E723" w14:textId="77777777" w:rsidR="008730C2" w:rsidRPr="007C2E8A" w:rsidRDefault="008730C2" w:rsidP="00552B12">
            <w:pPr>
              <w:pStyle w:val="ListParagraph"/>
              <w:numPr>
                <w:ilvl w:val="1"/>
                <w:numId w:val="23"/>
              </w:numPr>
              <w:spacing w:line="240" w:lineRule="auto"/>
              <w:rPr>
                <w:sz w:val="24"/>
                <w:szCs w:val="24"/>
              </w:rPr>
            </w:pPr>
            <w:r w:rsidRPr="007C2E8A">
              <w:rPr>
                <w:sz w:val="24"/>
                <w:szCs w:val="24"/>
              </w:rPr>
              <w:t>Misfeasance in public office.</w:t>
            </w:r>
          </w:p>
          <w:p w14:paraId="40526C07" w14:textId="77777777" w:rsidR="008730C2" w:rsidRPr="007C2E8A" w:rsidRDefault="008730C2" w:rsidP="00552B12">
            <w:pPr>
              <w:pStyle w:val="ListParagraph"/>
              <w:numPr>
                <w:ilvl w:val="1"/>
                <w:numId w:val="23"/>
              </w:numPr>
              <w:spacing w:line="240" w:lineRule="auto"/>
              <w:rPr>
                <w:sz w:val="24"/>
                <w:szCs w:val="24"/>
              </w:rPr>
            </w:pPr>
            <w:r w:rsidRPr="007C2E8A">
              <w:rPr>
                <w:sz w:val="24"/>
                <w:szCs w:val="24"/>
              </w:rPr>
              <w:t>A duty to warn of the risk of danger.</w:t>
            </w:r>
          </w:p>
          <w:p w14:paraId="0F66E7B8" w14:textId="77777777" w:rsidR="00BB013C" w:rsidRPr="007C2E8A" w:rsidRDefault="008E5956" w:rsidP="00552B12">
            <w:pPr>
              <w:pStyle w:val="ListParagraph"/>
              <w:numPr>
                <w:ilvl w:val="1"/>
                <w:numId w:val="23"/>
              </w:numPr>
              <w:spacing w:line="240" w:lineRule="auto"/>
              <w:rPr>
                <w:sz w:val="24"/>
                <w:szCs w:val="24"/>
              </w:rPr>
            </w:pPr>
            <w:r w:rsidRPr="007C2E8A">
              <w:rPr>
                <w:sz w:val="24"/>
                <w:szCs w:val="24"/>
              </w:rPr>
              <w:t xml:space="preserve">Relational economic loss </w:t>
            </w:r>
          </w:p>
          <w:p w14:paraId="7322160C" w14:textId="12DD7A8D" w:rsidR="00497724" w:rsidRPr="007C2E8A" w:rsidRDefault="00497724" w:rsidP="00552B12">
            <w:pPr>
              <w:pStyle w:val="ListParagraph"/>
              <w:numPr>
                <w:ilvl w:val="0"/>
                <w:numId w:val="23"/>
              </w:numPr>
              <w:spacing w:line="240" w:lineRule="auto"/>
              <w:rPr>
                <w:sz w:val="24"/>
                <w:szCs w:val="24"/>
              </w:rPr>
            </w:pPr>
            <w:r w:rsidRPr="007C2E8A">
              <w:rPr>
                <w:sz w:val="24"/>
                <w:szCs w:val="24"/>
              </w:rPr>
              <w:t>Unless a law explicitly says it creates a private right, it does not.</w:t>
            </w:r>
            <w:r w:rsidR="006B4275" w:rsidRPr="007C2E8A">
              <w:rPr>
                <w:sz w:val="24"/>
                <w:szCs w:val="24"/>
              </w:rPr>
              <w:t xml:space="preserve"> The statute creating the regulator does not, so there is no actionable right to sue on in this case. Judgment for the respondent.</w:t>
            </w:r>
          </w:p>
        </w:tc>
      </w:tr>
      <w:tr w:rsidR="002172A3" w:rsidRPr="0006230A" w14:paraId="464D1113" w14:textId="77777777" w:rsidTr="00AF5D1F">
        <w:trPr>
          <w:trHeight w:val="725"/>
        </w:trPr>
        <w:tc>
          <w:tcPr>
            <w:tcW w:w="9350" w:type="dxa"/>
          </w:tcPr>
          <w:p w14:paraId="1AF431B0" w14:textId="77777777" w:rsidR="002172A3" w:rsidRPr="0006230A" w:rsidRDefault="002172A3" w:rsidP="00552B12">
            <w:pPr>
              <w:rPr>
                <w:lang w:val="en-CA"/>
              </w:rPr>
            </w:pPr>
            <w:r w:rsidRPr="007C2E8A">
              <w:rPr>
                <w:b/>
                <w:lang w:val="en-CA"/>
              </w:rPr>
              <w:lastRenderedPageBreak/>
              <w:t>Notes</w:t>
            </w:r>
            <w:r w:rsidRPr="0006230A">
              <w:rPr>
                <w:lang w:val="en-CA"/>
              </w:rPr>
              <w:t>:</w:t>
            </w:r>
          </w:p>
          <w:p w14:paraId="2522E237" w14:textId="3C349283" w:rsidR="002172A3" w:rsidRPr="007C2E8A" w:rsidRDefault="00FF6398" w:rsidP="00552B12">
            <w:pPr>
              <w:pStyle w:val="ListParagraph"/>
              <w:numPr>
                <w:ilvl w:val="0"/>
                <w:numId w:val="23"/>
              </w:numPr>
              <w:spacing w:line="240" w:lineRule="auto"/>
              <w:rPr>
                <w:sz w:val="24"/>
                <w:szCs w:val="24"/>
              </w:rPr>
            </w:pPr>
            <w:r w:rsidRPr="007C2E8A">
              <w:rPr>
                <w:sz w:val="24"/>
                <w:szCs w:val="24"/>
              </w:rPr>
              <w:t>The big debate is over whether you can have a general notion of proximity or if you must always go back to particulars.</w:t>
            </w:r>
          </w:p>
        </w:tc>
      </w:tr>
    </w:tbl>
    <w:p w14:paraId="49B56E52" w14:textId="77777777" w:rsidR="002172A3" w:rsidRPr="0006230A" w:rsidRDefault="002172A3" w:rsidP="002172A3">
      <w:pPr>
        <w:rPr>
          <w:lang w:val="en-CA"/>
        </w:rPr>
      </w:pPr>
    </w:p>
    <w:p w14:paraId="0F3003BC" w14:textId="31CD312C" w:rsidR="00ED0802" w:rsidRPr="0006230A" w:rsidRDefault="00281B75" w:rsidP="007B6E22">
      <w:pPr>
        <w:pStyle w:val="Heading4"/>
        <w:rPr>
          <w:lang w:val="en-CA"/>
        </w:rPr>
      </w:pPr>
      <w:bookmarkStart w:id="93" w:name="_Toc182171140"/>
      <w:r w:rsidRPr="0006230A">
        <w:rPr>
          <w:lang w:val="en-CA"/>
        </w:rPr>
        <w:t>Hill v Hamilton-Wentworth Services Board, [2007] 3 SCR 129</w:t>
      </w:r>
      <w:r w:rsidR="00980ECC" w:rsidRPr="0006230A">
        <w:rPr>
          <w:lang w:val="en-CA"/>
        </w:rPr>
        <w:t xml:space="preserve"> – Tort of negligent investigation; police not immune to civil negligence</w:t>
      </w:r>
      <w:bookmarkEnd w:id="93"/>
    </w:p>
    <w:tbl>
      <w:tblPr>
        <w:tblStyle w:val="TableGrid5"/>
        <w:tblW w:w="0" w:type="auto"/>
        <w:tblLook w:val="04A0" w:firstRow="1" w:lastRow="0" w:firstColumn="1" w:lastColumn="0" w:noHBand="0" w:noVBand="1"/>
      </w:tblPr>
      <w:tblGrid>
        <w:gridCol w:w="9350"/>
      </w:tblGrid>
      <w:tr w:rsidR="00C35D08" w:rsidRPr="0006230A" w14:paraId="364846B7" w14:textId="77777777" w:rsidTr="00552B12">
        <w:tc>
          <w:tcPr>
            <w:tcW w:w="9350" w:type="dxa"/>
          </w:tcPr>
          <w:p w14:paraId="365A5F8A" w14:textId="77777777" w:rsidR="00C35D08" w:rsidRPr="0006230A" w:rsidRDefault="00C35D08" w:rsidP="00552B12">
            <w:pPr>
              <w:rPr>
                <w:lang w:val="en-CA"/>
              </w:rPr>
            </w:pPr>
            <w:r w:rsidRPr="007C2E8A">
              <w:rPr>
                <w:b/>
                <w:lang w:val="en-CA"/>
              </w:rPr>
              <w:t>Facts</w:t>
            </w:r>
            <w:r w:rsidRPr="0006230A">
              <w:rPr>
                <w:lang w:val="en-CA"/>
              </w:rPr>
              <w:t>:</w:t>
            </w:r>
          </w:p>
          <w:p w14:paraId="2CF8C637" w14:textId="77777777" w:rsidR="00DE25F9" w:rsidRPr="0006230A" w:rsidRDefault="00DE25F9" w:rsidP="00552B12">
            <w:pPr>
              <w:numPr>
                <w:ilvl w:val="0"/>
                <w:numId w:val="23"/>
              </w:numPr>
              <w:contextualSpacing/>
              <w:rPr>
                <w:lang w:val="en-CA"/>
              </w:rPr>
            </w:pPr>
            <w:r w:rsidRPr="0006230A">
              <w:rPr>
                <w:lang w:val="en-CA"/>
              </w:rPr>
              <w:t xml:space="preserve">The appellant ("Hill"), an aboriginal, was investigated by the defendant, the Hamilton-Wentworth Regional Police Services Board (the "Board"), and subsequently arrested on 10 counts of robbery. </w:t>
            </w:r>
          </w:p>
          <w:p w14:paraId="022E4221" w14:textId="09B9838F" w:rsidR="00DE25F9" w:rsidRPr="0006230A" w:rsidRDefault="00DE25F9" w:rsidP="00552B12">
            <w:pPr>
              <w:numPr>
                <w:ilvl w:val="0"/>
                <w:numId w:val="23"/>
              </w:numPr>
              <w:contextualSpacing/>
              <w:rPr>
                <w:lang w:val="en-CA"/>
              </w:rPr>
            </w:pPr>
            <w:r w:rsidRPr="0006230A">
              <w:rPr>
                <w:lang w:val="en-CA"/>
              </w:rPr>
              <w:t xml:space="preserve">His arrest was based on many pieces of evidence, including: identification of Hill in a surveillance video by a police officer, a Crime Stoppers tip from the public, eyewitness identifications, a police officer stating he had potentially seen Hill near the scene of one of the crimes, and the conclusion the police had drawn in their investigation that only one individual had perpetrated all of the crimes. </w:t>
            </w:r>
          </w:p>
          <w:p w14:paraId="29147549" w14:textId="77777777" w:rsidR="00DE25F9" w:rsidRPr="0006230A" w:rsidRDefault="00DE25F9" w:rsidP="00552B12">
            <w:pPr>
              <w:numPr>
                <w:ilvl w:val="0"/>
                <w:numId w:val="23"/>
              </w:numPr>
              <w:contextualSpacing/>
              <w:rPr>
                <w:lang w:val="en-CA"/>
              </w:rPr>
            </w:pPr>
            <w:r w:rsidRPr="0006230A">
              <w:rPr>
                <w:lang w:val="en-CA"/>
              </w:rPr>
              <w:t xml:space="preserve">Despite all of that evidence, there was exculpatory evidence in the case, in addition to which two similar crimes were committed while Hill was being held in custody. </w:t>
            </w:r>
          </w:p>
          <w:p w14:paraId="21683761" w14:textId="77777777" w:rsidR="00DE25F9" w:rsidRPr="0006230A" w:rsidRDefault="00DE25F9" w:rsidP="00552B12">
            <w:pPr>
              <w:numPr>
                <w:ilvl w:val="0"/>
                <w:numId w:val="23"/>
              </w:numPr>
              <w:contextualSpacing/>
              <w:rPr>
                <w:lang w:val="en-CA"/>
              </w:rPr>
            </w:pPr>
            <w:r w:rsidRPr="0006230A">
              <w:rPr>
                <w:lang w:val="en-CA"/>
              </w:rPr>
              <w:t xml:space="preserve">As a result, nine of the charges were withdrawn before Hill got to trial. </w:t>
            </w:r>
          </w:p>
          <w:p w14:paraId="44100979" w14:textId="379928A8" w:rsidR="00C35D08" w:rsidRPr="0006230A" w:rsidRDefault="00DE25F9" w:rsidP="00552B12">
            <w:pPr>
              <w:numPr>
                <w:ilvl w:val="0"/>
                <w:numId w:val="23"/>
              </w:numPr>
              <w:contextualSpacing/>
              <w:rPr>
                <w:lang w:val="en-CA"/>
              </w:rPr>
            </w:pPr>
            <w:r w:rsidRPr="0006230A">
              <w:rPr>
                <w:lang w:val="en-CA"/>
              </w:rPr>
              <w:t>Hill was subsequently convicted on the final charge and spent 20 months in prison before he was released on the grounds that he had been wrongfully convicted.</w:t>
            </w:r>
          </w:p>
        </w:tc>
      </w:tr>
      <w:tr w:rsidR="00C35D08" w:rsidRPr="0006230A" w14:paraId="54E69F9A" w14:textId="77777777" w:rsidTr="00552B12">
        <w:tc>
          <w:tcPr>
            <w:tcW w:w="9350" w:type="dxa"/>
          </w:tcPr>
          <w:p w14:paraId="0DCDB991" w14:textId="77777777" w:rsidR="00C35D08" w:rsidRPr="0006230A" w:rsidRDefault="00C35D08" w:rsidP="00552B12">
            <w:pPr>
              <w:rPr>
                <w:lang w:val="en-CA"/>
              </w:rPr>
            </w:pPr>
            <w:r w:rsidRPr="007C2E8A">
              <w:rPr>
                <w:b/>
                <w:lang w:val="en-CA"/>
              </w:rPr>
              <w:t>Prior Proceedings</w:t>
            </w:r>
            <w:r w:rsidRPr="0006230A">
              <w:rPr>
                <w:lang w:val="en-CA"/>
              </w:rPr>
              <w:t>:</w:t>
            </w:r>
          </w:p>
          <w:p w14:paraId="1FAAB3AA" w14:textId="77777777" w:rsidR="00C35D08" w:rsidRPr="0006230A" w:rsidRDefault="00DE25F9" w:rsidP="00552B12">
            <w:pPr>
              <w:numPr>
                <w:ilvl w:val="0"/>
                <w:numId w:val="23"/>
              </w:numPr>
              <w:contextualSpacing/>
              <w:rPr>
                <w:lang w:val="en-CA"/>
              </w:rPr>
            </w:pPr>
            <w:r w:rsidRPr="0006230A">
              <w:rPr>
                <w:lang w:val="en-CA"/>
              </w:rPr>
              <w:t>Hill sued the Board for negligence</w:t>
            </w:r>
            <w:r w:rsidR="001D562B" w:rsidRPr="0006230A">
              <w:rPr>
                <w:lang w:val="en-CA"/>
              </w:rPr>
              <w:t xml:space="preserve"> but failed at trial.</w:t>
            </w:r>
          </w:p>
          <w:p w14:paraId="67717945" w14:textId="77777777" w:rsidR="001D562B" w:rsidRPr="0006230A" w:rsidRDefault="001D562B" w:rsidP="00552B12">
            <w:pPr>
              <w:numPr>
                <w:ilvl w:val="0"/>
                <w:numId w:val="23"/>
              </w:numPr>
              <w:contextualSpacing/>
              <w:rPr>
                <w:lang w:val="en-CA"/>
              </w:rPr>
            </w:pPr>
            <w:r w:rsidRPr="0006230A">
              <w:rPr>
                <w:lang w:val="en-CA"/>
              </w:rPr>
              <w:t>Hill appealed that judgment. The Court of Appeal found for Hill and held that a tort of negligent investigation exists.</w:t>
            </w:r>
          </w:p>
          <w:p w14:paraId="2854B669" w14:textId="11808EFB" w:rsidR="001D562B" w:rsidRPr="0006230A" w:rsidRDefault="001D562B" w:rsidP="00552B12">
            <w:pPr>
              <w:numPr>
                <w:ilvl w:val="0"/>
                <w:numId w:val="23"/>
              </w:numPr>
              <w:contextualSpacing/>
              <w:rPr>
                <w:lang w:val="en-CA"/>
              </w:rPr>
            </w:pPr>
            <w:r w:rsidRPr="0006230A">
              <w:rPr>
                <w:lang w:val="en-CA"/>
              </w:rPr>
              <w:t xml:space="preserve">The Board Cross-appealed to the Supreme Court. </w:t>
            </w:r>
          </w:p>
        </w:tc>
      </w:tr>
      <w:tr w:rsidR="00C35D08" w:rsidRPr="0006230A" w14:paraId="62EA685E" w14:textId="77777777" w:rsidTr="00552B12">
        <w:tc>
          <w:tcPr>
            <w:tcW w:w="9350" w:type="dxa"/>
          </w:tcPr>
          <w:p w14:paraId="2E85BF66" w14:textId="77777777" w:rsidR="00C35D08" w:rsidRPr="0006230A" w:rsidRDefault="00C35D08" w:rsidP="00552B12">
            <w:pPr>
              <w:rPr>
                <w:lang w:val="en-CA"/>
              </w:rPr>
            </w:pPr>
            <w:r w:rsidRPr="007C2E8A">
              <w:rPr>
                <w:b/>
                <w:lang w:val="en-CA"/>
              </w:rPr>
              <w:t>Issues</w:t>
            </w:r>
            <w:r w:rsidRPr="0006230A">
              <w:rPr>
                <w:lang w:val="en-CA"/>
              </w:rPr>
              <w:t>:</w:t>
            </w:r>
          </w:p>
          <w:p w14:paraId="6CF54647" w14:textId="1B1CCA17" w:rsidR="006F2F0D" w:rsidRPr="0006230A" w:rsidRDefault="006F2F0D" w:rsidP="00552B12">
            <w:pPr>
              <w:numPr>
                <w:ilvl w:val="0"/>
                <w:numId w:val="23"/>
              </w:numPr>
              <w:contextualSpacing/>
              <w:rPr>
                <w:lang w:val="en-CA"/>
              </w:rPr>
            </w:pPr>
            <w:r w:rsidRPr="0006230A">
              <w:rPr>
                <w:lang w:val="en-CA"/>
              </w:rPr>
              <w:t xml:space="preserve">Can the police be held liable if their conduct </w:t>
            </w:r>
            <w:r w:rsidR="00AE077D" w:rsidRPr="0006230A">
              <w:rPr>
                <w:lang w:val="en-CA"/>
              </w:rPr>
              <w:t>during</w:t>
            </w:r>
            <w:r w:rsidRPr="0006230A">
              <w:rPr>
                <w:lang w:val="en-CA"/>
              </w:rPr>
              <w:t xml:space="preserve"> an investigation falls below an acceptable standard and </w:t>
            </w:r>
            <w:r w:rsidR="00AE077D" w:rsidRPr="0006230A">
              <w:rPr>
                <w:lang w:val="en-CA"/>
              </w:rPr>
              <w:t xml:space="preserve">causes </w:t>
            </w:r>
            <w:r w:rsidRPr="0006230A">
              <w:rPr>
                <w:lang w:val="en-CA"/>
              </w:rPr>
              <w:t xml:space="preserve">harm to a suspect? </w:t>
            </w:r>
          </w:p>
          <w:p w14:paraId="4BDC27D2" w14:textId="77777777" w:rsidR="006F2F0D" w:rsidRPr="0006230A" w:rsidRDefault="006F2F0D" w:rsidP="00552B12">
            <w:pPr>
              <w:numPr>
                <w:ilvl w:val="0"/>
                <w:numId w:val="23"/>
              </w:numPr>
              <w:contextualSpacing/>
              <w:rPr>
                <w:lang w:val="en-CA"/>
              </w:rPr>
            </w:pPr>
            <w:r w:rsidRPr="0006230A">
              <w:rPr>
                <w:lang w:val="en-CA"/>
              </w:rPr>
              <w:t xml:space="preserve">If so, what standard should be used to assess the conduct of the police? </w:t>
            </w:r>
          </w:p>
          <w:p w14:paraId="5C0C6779" w14:textId="1921C713" w:rsidR="00C35D08" w:rsidRPr="0006230A" w:rsidRDefault="006F2F0D" w:rsidP="00552B12">
            <w:pPr>
              <w:numPr>
                <w:ilvl w:val="0"/>
                <w:numId w:val="23"/>
              </w:numPr>
              <w:contextualSpacing/>
              <w:rPr>
                <w:lang w:val="en-CA"/>
              </w:rPr>
            </w:pPr>
            <w:r w:rsidRPr="0006230A">
              <w:rPr>
                <w:lang w:val="en-CA"/>
              </w:rPr>
              <w:lastRenderedPageBreak/>
              <w:t xml:space="preserve">More generally, is police conduct </w:t>
            </w:r>
            <w:r w:rsidR="00AE077D" w:rsidRPr="0006230A">
              <w:rPr>
                <w:lang w:val="en-CA"/>
              </w:rPr>
              <w:t>during</w:t>
            </w:r>
            <w:r w:rsidRPr="0006230A">
              <w:rPr>
                <w:lang w:val="en-CA"/>
              </w:rPr>
              <w:t xml:space="preserve"> an investigation or arrest subject to scrutiny under the law of negligence at all, or should police be immune on public policy grounds from liability under the law of negligence?</w:t>
            </w:r>
          </w:p>
        </w:tc>
      </w:tr>
      <w:tr w:rsidR="00C35D08" w:rsidRPr="0006230A" w14:paraId="747731D7" w14:textId="77777777" w:rsidTr="00552B12">
        <w:tc>
          <w:tcPr>
            <w:tcW w:w="9350" w:type="dxa"/>
          </w:tcPr>
          <w:p w14:paraId="55B2CF10" w14:textId="77777777" w:rsidR="00C35D08" w:rsidRPr="0006230A" w:rsidRDefault="00C35D08" w:rsidP="00552B12">
            <w:pPr>
              <w:rPr>
                <w:lang w:val="en-CA"/>
              </w:rPr>
            </w:pPr>
            <w:r w:rsidRPr="007C2E8A">
              <w:rPr>
                <w:b/>
                <w:lang w:val="en-CA"/>
              </w:rPr>
              <w:lastRenderedPageBreak/>
              <w:t>Held</w:t>
            </w:r>
            <w:r w:rsidRPr="0006230A">
              <w:rPr>
                <w:lang w:val="en-CA"/>
              </w:rPr>
              <w:t>:</w:t>
            </w:r>
          </w:p>
          <w:p w14:paraId="47BE8EC0" w14:textId="605DCF1F" w:rsidR="00C35D08" w:rsidRPr="0006230A" w:rsidRDefault="009A3F51" w:rsidP="00552B12">
            <w:pPr>
              <w:numPr>
                <w:ilvl w:val="0"/>
                <w:numId w:val="23"/>
              </w:numPr>
              <w:contextualSpacing/>
              <w:rPr>
                <w:lang w:val="en-CA"/>
              </w:rPr>
            </w:pPr>
            <w:r w:rsidRPr="0006230A">
              <w:rPr>
                <w:lang w:val="en-CA"/>
              </w:rPr>
              <w:t>Appeal and cross-appeal dismissed. The tort exists but the plaintiff fails to prove negligence.</w:t>
            </w:r>
          </w:p>
        </w:tc>
      </w:tr>
      <w:tr w:rsidR="00C35D08" w:rsidRPr="0006230A" w14:paraId="58EC9569" w14:textId="77777777" w:rsidTr="00552B12">
        <w:tc>
          <w:tcPr>
            <w:tcW w:w="9350" w:type="dxa"/>
          </w:tcPr>
          <w:p w14:paraId="1BBFF9FF" w14:textId="77777777" w:rsidR="00C35D08" w:rsidRPr="0006230A" w:rsidRDefault="00C35D08" w:rsidP="00552B12">
            <w:pPr>
              <w:rPr>
                <w:lang w:val="en-CA"/>
              </w:rPr>
            </w:pPr>
            <w:r w:rsidRPr="007C2E8A">
              <w:rPr>
                <w:b/>
                <w:lang w:val="en-CA"/>
              </w:rPr>
              <w:t>Ratio</w:t>
            </w:r>
            <w:r w:rsidRPr="0006230A">
              <w:rPr>
                <w:lang w:val="en-CA"/>
              </w:rPr>
              <w:t>:</w:t>
            </w:r>
          </w:p>
          <w:p w14:paraId="3014CEB3" w14:textId="77777777" w:rsidR="009A3F51" w:rsidRPr="0006230A" w:rsidRDefault="009A3F51" w:rsidP="00552B12">
            <w:pPr>
              <w:pStyle w:val="ListParagraph"/>
              <w:numPr>
                <w:ilvl w:val="0"/>
                <w:numId w:val="23"/>
              </w:numPr>
              <w:spacing w:line="240" w:lineRule="auto"/>
              <w:rPr>
                <w:sz w:val="24"/>
                <w:szCs w:val="24"/>
              </w:rPr>
            </w:pPr>
            <w:r w:rsidRPr="0006230A">
              <w:rPr>
                <w:sz w:val="24"/>
                <w:szCs w:val="24"/>
              </w:rPr>
              <w:t>The police are not immune from liability under the Canadian law of negligence.</w:t>
            </w:r>
          </w:p>
          <w:p w14:paraId="294A777B" w14:textId="77777777" w:rsidR="009A3F51" w:rsidRPr="0006230A" w:rsidRDefault="009A3F51" w:rsidP="00552B12">
            <w:pPr>
              <w:pStyle w:val="ListParagraph"/>
              <w:numPr>
                <w:ilvl w:val="0"/>
                <w:numId w:val="23"/>
              </w:numPr>
              <w:spacing w:line="240" w:lineRule="auto"/>
              <w:rPr>
                <w:sz w:val="24"/>
                <w:szCs w:val="24"/>
              </w:rPr>
            </w:pPr>
            <w:r w:rsidRPr="0006230A">
              <w:rPr>
                <w:sz w:val="24"/>
                <w:szCs w:val="24"/>
              </w:rPr>
              <w:t xml:space="preserve">The police owe a duty of care in negligence to suspects being investigated and their conduct during an investigation should be measured against the standard of how a reasonable officer in like circumstances would have acted. </w:t>
            </w:r>
          </w:p>
          <w:p w14:paraId="2EE66CE7" w14:textId="28D663FB" w:rsidR="00C35D08" w:rsidRPr="0006230A" w:rsidRDefault="009A3F51" w:rsidP="00552B12">
            <w:pPr>
              <w:pStyle w:val="ListParagraph"/>
              <w:numPr>
                <w:ilvl w:val="0"/>
                <w:numId w:val="23"/>
              </w:numPr>
              <w:spacing w:line="240" w:lineRule="auto"/>
            </w:pPr>
            <w:r w:rsidRPr="0006230A">
              <w:rPr>
                <w:sz w:val="24"/>
                <w:szCs w:val="24"/>
              </w:rPr>
              <w:t>The tort of negligent investigation exists in Canada</w:t>
            </w:r>
          </w:p>
        </w:tc>
      </w:tr>
      <w:tr w:rsidR="00BE5177" w:rsidRPr="0006230A" w14:paraId="2ACF3F78" w14:textId="77777777" w:rsidTr="00552B12">
        <w:tc>
          <w:tcPr>
            <w:tcW w:w="9350" w:type="dxa"/>
          </w:tcPr>
          <w:p w14:paraId="4E111658" w14:textId="1C7D1D02" w:rsidR="00AA0542" w:rsidRPr="0006230A" w:rsidRDefault="00BE5177" w:rsidP="00ED16CF">
            <w:pPr>
              <w:rPr>
                <w:lang w:val="en-CA"/>
              </w:rPr>
            </w:pPr>
            <w:r w:rsidRPr="007C2E8A">
              <w:rPr>
                <w:b/>
                <w:lang w:val="en-CA"/>
              </w:rPr>
              <w:t>Reasons</w:t>
            </w:r>
            <w:r w:rsidR="00467355" w:rsidRPr="007C2E8A">
              <w:rPr>
                <w:b/>
                <w:lang w:val="en-CA"/>
              </w:rPr>
              <w:t xml:space="preserve"> of McLachlin CJ (Majority)</w:t>
            </w:r>
            <w:r w:rsidRPr="0006230A">
              <w:rPr>
                <w:lang w:val="en-CA"/>
              </w:rPr>
              <w:t>:</w:t>
            </w:r>
          </w:p>
          <w:p w14:paraId="54D9D176" w14:textId="77777777" w:rsidR="00ED16CF" w:rsidRPr="0006230A" w:rsidRDefault="00ED16CF" w:rsidP="00552B12">
            <w:pPr>
              <w:pStyle w:val="ListParagraph"/>
              <w:numPr>
                <w:ilvl w:val="0"/>
                <w:numId w:val="23"/>
              </w:numPr>
              <w:spacing w:line="240" w:lineRule="auto"/>
              <w:rPr>
                <w:sz w:val="24"/>
                <w:szCs w:val="24"/>
              </w:rPr>
            </w:pPr>
            <w:r w:rsidRPr="0006230A">
              <w:rPr>
                <w:sz w:val="24"/>
                <w:szCs w:val="24"/>
              </w:rPr>
              <w:t>(1)(a) Reasonable foreseeability</w:t>
            </w:r>
          </w:p>
          <w:p w14:paraId="3CEDEEAC" w14:textId="0A720FEE" w:rsidR="00AA0542" w:rsidRPr="0006230A" w:rsidRDefault="00AA0542" w:rsidP="00552B12">
            <w:pPr>
              <w:pStyle w:val="ListParagraph"/>
              <w:numPr>
                <w:ilvl w:val="0"/>
                <w:numId w:val="23"/>
              </w:numPr>
              <w:spacing w:line="240" w:lineRule="auto"/>
              <w:rPr>
                <w:sz w:val="24"/>
                <w:szCs w:val="24"/>
              </w:rPr>
            </w:pPr>
            <w:r w:rsidRPr="0006230A">
              <w:rPr>
                <w:sz w:val="24"/>
                <w:szCs w:val="24"/>
              </w:rPr>
              <w:t>This case concerns the relationship between an investigating police officer and a suspect. Harm to the suspect is reasonably foreseeable to the officer so a duty of care exists.</w:t>
            </w:r>
          </w:p>
          <w:p w14:paraId="5B17AE8B" w14:textId="30840FC7" w:rsidR="00ED16CF" w:rsidRPr="0006230A" w:rsidRDefault="00ED16CF" w:rsidP="00552B12">
            <w:pPr>
              <w:pStyle w:val="ListParagraph"/>
              <w:numPr>
                <w:ilvl w:val="0"/>
                <w:numId w:val="23"/>
              </w:numPr>
              <w:spacing w:line="240" w:lineRule="auto"/>
              <w:rPr>
                <w:sz w:val="24"/>
                <w:szCs w:val="24"/>
              </w:rPr>
            </w:pPr>
            <w:r w:rsidRPr="0006230A">
              <w:rPr>
                <w:sz w:val="24"/>
                <w:szCs w:val="24"/>
              </w:rPr>
              <w:t>(1)(b) Proximity</w:t>
            </w:r>
          </w:p>
          <w:p w14:paraId="1C185F2D" w14:textId="77777777" w:rsidR="00BE5177" w:rsidRPr="0006230A" w:rsidRDefault="00BE5177" w:rsidP="00552B12">
            <w:pPr>
              <w:pStyle w:val="ListParagraph"/>
              <w:numPr>
                <w:ilvl w:val="0"/>
                <w:numId w:val="23"/>
              </w:numPr>
              <w:spacing w:line="240" w:lineRule="auto"/>
              <w:rPr>
                <w:sz w:val="24"/>
                <w:szCs w:val="24"/>
              </w:rPr>
            </w:pPr>
            <w:r w:rsidRPr="0006230A">
              <w:rPr>
                <w:sz w:val="24"/>
                <w:szCs w:val="24"/>
              </w:rPr>
              <w:t>The proximity analysis focuses on whether there is a “close and direct” relationship between the alleged wrongdoer and the victim.</w:t>
            </w:r>
          </w:p>
          <w:p w14:paraId="6E081351" w14:textId="77777777" w:rsidR="00BE5177" w:rsidRPr="0006230A" w:rsidRDefault="00BE5177" w:rsidP="00552B12">
            <w:pPr>
              <w:pStyle w:val="ListParagraph"/>
              <w:numPr>
                <w:ilvl w:val="1"/>
                <w:numId w:val="23"/>
              </w:numPr>
              <w:spacing w:line="240" w:lineRule="auto"/>
              <w:rPr>
                <w:sz w:val="24"/>
                <w:szCs w:val="24"/>
              </w:rPr>
            </w:pPr>
            <w:r w:rsidRPr="0006230A">
              <w:rPr>
                <w:sz w:val="24"/>
                <w:szCs w:val="24"/>
              </w:rPr>
              <w:t>Proximity is concerned with whether the alleged wrongdoer’s actions have a close or direct effect on the victim, such that the wrongdoer ought to have had the victim in mind as a person potentially harmed.</w:t>
            </w:r>
          </w:p>
          <w:p w14:paraId="3432E71E" w14:textId="77777777" w:rsidR="00BE5177" w:rsidRPr="0006230A" w:rsidRDefault="00BE5177" w:rsidP="00552B12">
            <w:pPr>
              <w:pStyle w:val="ListParagraph"/>
              <w:numPr>
                <w:ilvl w:val="0"/>
                <w:numId w:val="23"/>
              </w:numPr>
              <w:spacing w:line="240" w:lineRule="auto"/>
              <w:rPr>
                <w:sz w:val="24"/>
                <w:szCs w:val="24"/>
              </w:rPr>
            </w:pPr>
            <w:r w:rsidRPr="0006230A">
              <w:rPr>
                <w:sz w:val="24"/>
                <w:szCs w:val="24"/>
              </w:rPr>
              <w:t>The police had identified Hill as a particularized suspect at the relevant time and begun to investigate him. This created a close and direct relationship between the police and Hill. </w:t>
            </w:r>
          </w:p>
          <w:p w14:paraId="1FD93E1F" w14:textId="3DFA7E4E" w:rsidR="00BE5177" w:rsidRPr="0006230A" w:rsidRDefault="00BE5177" w:rsidP="00552B12">
            <w:pPr>
              <w:pStyle w:val="ListParagraph"/>
              <w:numPr>
                <w:ilvl w:val="1"/>
                <w:numId w:val="23"/>
              </w:numPr>
              <w:spacing w:line="240" w:lineRule="auto"/>
              <w:rPr>
                <w:sz w:val="24"/>
                <w:szCs w:val="24"/>
              </w:rPr>
            </w:pPr>
            <w:r w:rsidRPr="0006230A">
              <w:rPr>
                <w:sz w:val="24"/>
                <w:szCs w:val="24"/>
              </w:rPr>
              <w:t>The relationship is closer than in </w:t>
            </w:r>
            <w:r w:rsidRPr="0006230A">
              <w:rPr>
                <w:i/>
                <w:iCs/>
                <w:sz w:val="24"/>
                <w:szCs w:val="24"/>
              </w:rPr>
              <w:t>Cooper</w:t>
            </w:r>
            <w:r w:rsidRPr="0006230A">
              <w:rPr>
                <w:sz w:val="24"/>
                <w:szCs w:val="24"/>
              </w:rPr>
              <w:t> and </w:t>
            </w:r>
            <w:r w:rsidRPr="0006230A">
              <w:rPr>
                <w:i/>
                <w:iCs/>
                <w:sz w:val="24"/>
                <w:szCs w:val="24"/>
              </w:rPr>
              <w:t>Edwards.</w:t>
            </w:r>
            <w:r w:rsidRPr="0006230A">
              <w:rPr>
                <w:sz w:val="24"/>
                <w:szCs w:val="24"/>
              </w:rPr>
              <w:t> In those cases, the public officials were not acting in relation to the claimant (as the police did here) but in relation to a third party (i.e. persons being regulated) who, at a further remove, interacted with the claimants.</w:t>
            </w:r>
          </w:p>
          <w:p w14:paraId="1DD6C3E3" w14:textId="1FAEEBA7" w:rsidR="0001506F" w:rsidRPr="0006230A" w:rsidRDefault="0001506F" w:rsidP="00552B12">
            <w:pPr>
              <w:pStyle w:val="ListParagraph"/>
              <w:numPr>
                <w:ilvl w:val="0"/>
                <w:numId w:val="23"/>
              </w:numPr>
              <w:spacing w:line="240" w:lineRule="auto"/>
              <w:rPr>
                <w:sz w:val="24"/>
                <w:szCs w:val="24"/>
              </w:rPr>
            </w:pPr>
            <w:r w:rsidRPr="0006230A">
              <w:rPr>
                <w:sz w:val="24"/>
                <w:szCs w:val="24"/>
              </w:rPr>
              <w:t>(1)(b)(ii) Features of the relationship between the parties concerning proximity</w:t>
            </w:r>
          </w:p>
          <w:p w14:paraId="29736100" w14:textId="77777777" w:rsidR="00BE5177" w:rsidRPr="0006230A" w:rsidRDefault="00CE330F" w:rsidP="00552B12">
            <w:pPr>
              <w:pStyle w:val="ListParagraph"/>
              <w:numPr>
                <w:ilvl w:val="0"/>
                <w:numId w:val="23"/>
              </w:numPr>
              <w:spacing w:line="240" w:lineRule="auto"/>
              <w:rPr>
                <w:sz w:val="24"/>
                <w:szCs w:val="24"/>
              </w:rPr>
            </w:pPr>
            <w:r w:rsidRPr="0006230A">
              <w:rPr>
                <w:sz w:val="24"/>
                <w:szCs w:val="24"/>
              </w:rPr>
              <w:t>The targeted suspect has a critical personal interest in the conduct of the investigation. At stake are his freedom, his reputation and how he may spend a good portion of his life. These high interests support a finding of a proximate relationship giving rise to a duty of care.</w:t>
            </w:r>
          </w:p>
          <w:p w14:paraId="27C95BBE" w14:textId="4D74A3FF" w:rsidR="00BE2626" w:rsidRPr="0006230A" w:rsidRDefault="00E72C42" w:rsidP="00552B12">
            <w:pPr>
              <w:pStyle w:val="ListParagraph"/>
              <w:numPr>
                <w:ilvl w:val="0"/>
                <w:numId w:val="23"/>
              </w:numPr>
              <w:spacing w:line="240" w:lineRule="auto"/>
              <w:rPr>
                <w:sz w:val="24"/>
                <w:szCs w:val="24"/>
              </w:rPr>
            </w:pPr>
            <w:r w:rsidRPr="0006230A">
              <w:rPr>
                <w:sz w:val="24"/>
                <w:szCs w:val="24"/>
              </w:rPr>
              <w:t>The torts of false arrest, false imprisonment</w:t>
            </w:r>
            <w:r w:rsidR="00BE2626" w:rsidRPr="0006230A">
              <w:rPr>
                <w:sz w:val="24"/>
                <w:szCs w:val="24"/>
              </w:rPr>
              <w:t>,</w:t>
            </w:r>
            <w:r w:rsidRPr="0006230A">
              <w:rPr>
                <w:sz w:val="24"/>
                <w:szCs w:val="24"/>
              </w:rPr>
              <w:t xml:space="preserve"> and malicious prosecution do not provide an adequate remedy for negligent acts</w:t>
            </w:r>
            <w:r w:rsidR="00EF2D49" w:rsidRPr="0006230A">
              <w:rPr>
                <w:sz w:val="24"/>
                <w:szCs w:val="24"/>
              </w:rPr>
              <w:t xml:space="preserve"> because they do not cover </w:t>
            </w:r>
            <w:r w:rsidR="00BE2626" w:rsidRPr="0006230A">
              <w:rPr>
                <w:sz w:val="24"/>
                <w:szCs w:val="24"/>
              </w:rPr>
              <w:t xml:space="preserve">very poor performance of important police duties and other non-malicious </w:t>
            </w:r>
            <w:r w:rsidR="0001506F" w:rsidRPr="0006230A">
              <w:rPr>
                <w:sz w:val="24"/>
                <w:szCs w:val="24"/>
              </w:rPr>
              <w:t>categories</w:t>
            </w:r>
            <w:r w:rsidR="00BE2626" w:rsidRPr="0006230A">
              <w:rPr>
                <w:sz w:val="24"/>
                <w:szCs w:val="24"/>
              </w:rPr>
              <w:t xml:space="preserve"> of police misconduct.</w:t>
            </w:r>
          </w:p>
          <w:p w14:paraId="7CFAC93C" w14:textId="77777777" w:rsidR="00E72C42" w:rsidRPr="0006230A" w:rsidRDefault="00897541" w:rsidP="00552B12">
            <w:pPr>
              <w:pStyle w:val="ListParagraph"/>
              <w:numPr>
                <w:ilvl w:val="0"/>
                <w:numId w:val="23"/>
              </w:numPr>
              <w:spacing w:line="240" w:lineRule="auto"/>
              <w:rPr>
                <w:sz w:val="24"/>
                <w:szCs w:val="24"/>
              </w:rPr>
            </w:pPr>
            <w:r w:rsidRPr="0006230A">
              <w:rPr>
                <w:sz w:val="24"/>
                <w:szCs w:val="24"/>
              </w:rPr>
              <w:t>Finding a tort of negligent investigation is also consistent with charter values.</w:t>
            </w:r>
          </w:p>
          <w:p w14:paraId="3B824A1E" w14:textId="77777777" w:rsidR="004C4DEF" w:rsidRPr="0006230A" w:rsidRDefault="004C4DEF" w:rsidP="00552B12">
            <w:pPr>
              <w:pStyle w:val="ListParagraph"/>
              <w:numPr>
                <w:ilvl w:val="0"/>
                <w:numId w:val="23"/>
              </w:numPr>
              <w:spacing w:line="240" w:lineRule="auto"/>
              <w:rPr>
                <w:sz w:val="24"/>
                <w:szCs w:val="24"/>
              </w:rPr>
            </w:pPr>
            <w:r w:rsidRPr="0006230A">
              <w:rPr>
                <w:sz w:val="24"/>
                <w:szCs w:val="24"/>
              </w:rPr>
              <w:t>Therefore, an investigating police officer and a particular suspect are close and proximate such that a </w:t>
            </w:r>
            <w:r w:rsidRPr="0006230A">
              <w:rPr>
                <w:i/>
                <w:iCs/>
                <w:sz w:val="24"/>
                <w:szCs w:val="24"/>
              </w:rPr>
              <w:t>prima facie</w:t>
            </w:r>
            <w:r w:rsidRPr="0006230A">
              <w:rPr>
                <w:sz w:val="24"/>
                <w:szCs w:val="24"/>
              </w:rPr>
              <w:t> duty should be recognized.</w:t>
            </w:r>
          </w:p>
          <w:p w14:paraId="513D9490" w14:textId="77777777" w:rsidR="00A37CD0" w:rsidRPr="0006230A" w:rsidRDefault="00A37CD0" w:rsidP="00552B12">
            <w:pPr>
              <w:pStyle w:val="ListParagraph"/>
              <w:numPr>
                <w:ilvl w:val="0"/>
                <w:numId w:val="23"/>
              </w:numPr>
              <w:spacing w:line="240" w:lineRule="auto"/>
              <w:rPr>
                <w:sz w:val="24"/>
                <w:szCs w:val="24"/>
              </w:rPr>
            </w:pPr>
            <w:r w:rsidRPr="0006230A">
              <w:rPr>
                <w:sz w:val="24"/>
                <w:szCs w:val="24"/>
              </w:rPr>
              <w:lastRenderedPageBreak/>
              <w:t>Objection: Recognizing liability for negligent investigation would produce a conflict between the duty of care owed to the suspect and the duty owed to the public to prevent crime.</w:t>
            </w:r>
          </w:p>
          <w:p w14:paraId="2C0154B8" w14:textId="77777777" w:rsidR="00A37CD0" w:rsidRPr="0006230A" w:rsidRDefault="00A37CD0" w:rsidP="00552B12">
            <w:pPr>
              <w:pStyle w:val="ListParagraph"/>
              <w:numPr>
                <w:ilvl w:val="1"/>
                <w:numId w:val="23"/>
              </w:numPr>
              <w:spacing w:line="240" w:lineRule="auto"/>
              <w:rPr>
                <w:sz w:val="24"/>
                <w:szCs w:val="24"/>
              </w:rPr>
            </w:pPr>
            <w:r w:rsidRPr="0006230A">
              <w:rPr>
                <w:sz w:val="24"/>
                <w:szCs w:val="24"/>
              </w:rPr>
              <w:t>Reply: This is a bad argument because</w:t>
            </w:r>
            <w:r w:rsidR="00EE7CFA" w:rsidRPr="0006230A">
              <w:rPr>
                <w:sz w:val="24"/>
                <w:szCs w:val="24"/>
              </w:rPr>
              <w:t xml:space="preserve"> the duty of investigation in accordance with the law does not conflict with the presumed duty to take reasonable care toward the suspect. Indeed, the suspect is a member of the public. As such, the suspect shares the public's interest in diligent investigation in accordance with the law.</w:t>
            </w:r>
          </w:p>
          <w:p w14:paraId="0F7BF676" w14:textId="77777777" w:rsidR="00340BC7" w:rsidRPr="0006230A" w:rsidRDefault="00340BC7" w:rsidP="00552B12">
            <w:pPr>
              <w:pStyle w:val="ListParagraph"/>
              <w:numPr>
                <w:ilvl w:val="0"/>
                <w:numId w:val="23"/>
              </w:numPr>
              <w:spacing w:line="240" w:lineRule="auto"/>
              <w:rPr>
                <w:sz w:val="24"/>
                <w:szCs w:val="24"/>
              </w:rPr>
            </w:pPr>
            <w:r w:rsidRPr="0006230A">
              <w:rPr>
                <w:sz w:val="24"/>
                <w:szCs w:val="24"/>
              </w:rPr>
              <w:t>Objection: This will make officers waste resources trying to avoid getting sued.</w:t>
            </w:r>
          </w:p>
          <w:p w14:paraId="0CA58066" w14:textId="77777777" w:rsidR="00340BC7" w:rsidRPr="0006230A" w:rsidRDefault="00340BC7" w:rsidP="00552B12">
            <w:pPr>
              <w:pStyle w:val="ListParagraph"/>
              <w:numPr>
                <w:ilvl w:val="1"/>
                <w:numId w:val="23"/>
              </w:numPr>
              <w:spacing w:line="240" w:lineRule="auto"/>
              <w:rPr>
                <w:sz w:val="24"/>
                <w:szCs w:val="24"/>
              </w:rPr>
            </w:pPr>
            <w:r w:rsidRPr="0006230A">
              <w:rPr>
                <w:sz w:val="24"/>
                <w:szCs w:val="24"/>
              </w:rPr>
              <w:t>Reply: No, it won’t because the standard of reasonableness will be the standard of a reasonable police officer in similar circumstances.</w:t>
            </w:r>
          </w:p>
          <w:p w14:paraId="464F5534" w14:textId="77777777" w:rsidR="00AA0542" w:rsidRPr="0006230A" w:rsidRDefault="0001506F" w:rsidP="00552B12">
            <w:pPr>
              <w:pStyle w:val="ListParagraph"/>
              <w:numPr>
                <w:ilvl w:val="0"/>
                <w:numId w:val="23"/>
              </w:numPr>
              <w:spacing w:line="240" w:lineRule="auto"/>
              <w:rPr>
                <w:sz w:val="24"/>
                <w:szCs w:val="24"/>
              </w:rPr>
            </w:pPr>
            <w:r w:rsidRPr="0006230A">
              <w:rPr>
                <w:sz w:val="24"/>
                <w:szCs w:val="24"/>
              </w:rPr>
              <w:t>(2) Residual policy reasons</w:t>
            </w:r>
          </w:p>
          <w:p w14:paraId="6B60F3CD" w14:textId="0FE82726" w:rsidR="0001506F" w:rsidRPr="0006230A" w:rsidRDefault="00DF3AB6" w:rsidP="00552B12">
            <w:pPr>
              <w:pStyle w:val="ListParagraph"/>
              <w:numPr>
                <w:ilvl w:val="1"/>
                <w:numId w:val="23"/>
              </w:numPr>
              <w:spacing w:line="240" w:lineRule="auto"/>
              <w:rPr>
                <w:sz w:val="24"/>
                <w:szCs w:val="24"/>
              </w:rPr>
            </w:pPr>
            <w:r w:rsidRPr="0006230A">
              <w:rPr>
                <w:sz w:val="24"/>
                <w:szCs w:val="24"/>
              </w:rPr>
              <w:t xml:space="preserve">Cops are not judges, all they </w:t>
            </w:r>
            <w:r w:rsidR="000C256E" w:rsidRPr="0006230A">
              <w:rPr>
                <w:sz w:val="24"/>
                <w:szCs w:val="24"/>
              </w:rPr>
              <w:t>must</w:t>
            </w:r>
            <w:r w:rsidRPr="0006230A">
              <w:rPr>
                <w:sz w:val="24"/>
                <w:szCs w:val="24"/>
              </w:rPr>
              <w:t xml:space="preserve"> do is find evidence and act as a reasonable officer would in similar circumstances.</w:t>
            </w:r>
          </w:p>
          <w:p w14:paraId="3C0C5C73" w14:textId="77777777" w:rsidR="00DF3AB6" w:rsidRPr="0006230A" w:rsidRDefault="000C256E" w:rsidP="00552B12">
            <w:pPr>
              <w:pStyle w:val="ListParagraph"/>
              <w:numPr>
                <w:ilvl w:val="1"/>
                <w:numId w:val="23"/>
              </w:numPr>
              <w:spacing w:line="240" w:lineRule="auto"/>
              <w:rPr>
                <w:sz w:val="24"/>
                <w:szCs w:val="24"/>
              </w:rPr>
            </w:pPr>
            <w:r w:rsidRPr="0006230A">
              <w:rPr>
                <w:sz w:val="24"/>
                <w:szCs w:val="24"/>
              </w:rPr>
              <w:t>The discretion exercised by police officers informs this standard of care.</w:t>
            </w:r>
          </w:p>
          <w:p w14:paraId="5E1A4332" w14:textId="77777777" w:rsidR="00AE6829" w:rsidRPr="0006230A" w:rsidRDefault="00AE6829" w:rsidP="00552B12">
            <w:pPr>
              <w:pStyle w:val="ListParagraph"/>
              <w:numPr>
                <w:ilvl w:val="0"/>
                <w:numId w:val="23"/>
              </w:numPr>
              <w:spacing w:line="240" w:lineRule="auto"/>
              <w:rPr>
                <w:sz w:val="24"/>
                <w:szCs w:val="24"/>
              </w:rPr>
            </w:pPr>
            <w:r w:rsidRPr="0006230A">
              <w:rPr>
                <w:sz w:val="24"/>
                <w:szCs w:val="24"/>
              </w:rPr>
              <w:t>Application to the present case</w:t>
            </w:r>
          </w:p>
          <w:p w14:paraId="6C30E507" w14:textId="3904DCE8" w:rsidR="00AE6829" w:rsidRPr="0006230A" w:rsidRDefault="00AE6829" w:rsidP="00552B12">
            <w:pPr>
              <w:pStyle w:val="ListParagraph"/>
              <w:numPr>
                <w:ilvl w:val="1"/>
                <w:numId w:val="23"/>
              </w:numPr>
              <w:spacing w:line="240" w:lineRule="auto"/>
              <w:rPr>
                <w:sz w:val="24"/>
                <w:szCs w:val="24"/>
              </w:rPr>
            </w:pPr>
            <w:r w:rsidRPr="0006230A">
              <w:rPr>
                <w:sz w:val="24"/>
                <w:szCs w:val="24"/>
              </w:rPr>
              <w:t>No breach of duty because it was good police work by the standards of the 1990s.</w:t>
            </w:r>
          </w:p>
        </w:tc>
      </w:tr>
      <w:tr w:rsidR="00467355" w:rsidRPr="0006230A" w14:paraId="4393C0BB" w14:textId="77777777" w:rsidTr="00552B12">
        <w:tc>
          <w:tcPr>
            <w:tcW w:w="9350" w:type="dxa"/>
          </w:tcPr>
          <w:p w14:paraId="3B105280" w14:textId="77777777" w:rsidR="00467355" w:rsidRPr="0006230A" w:rsidRDefault="00D97ED1" w:rsidP="00ED16CF">
            <w:pPr>
              <w:rPr>
                <w:lang w:val="en-CA"/>
              </w:rPr>
            </w:pPr>
            <w:r w:rsidRPr="007C2E8A">
              <w:rPr>
                <w:b/>
                <w:lang w:val="en-CA"/>
              </w:rPr>
              <w:lastRenderedPageBreak/>
              <w:t>Dissenting Reasons of Charron J</w:t>
            </w:r>
            <w:r w:rsidRPr="0006230A">
              <w:rPr>
                <w:lang w:val="en-CA"/>
              </w:rPr>
              <w:t>:</w:t>
            </w:r>
          </w:p>
          <w:p w14:paraId="40241704" w14:textId="13383278" w:rsidR="00D97ED1" w:rsidRPr="0006230A" w:rsidRDefault="00985CBE" w:rsidP="00552B12">
            <w:pPr>
              <w:pStyle w:val="ListParagraph"/>
              <w:numPr>
                <w:ilvl w:val="0"/>
                <w:numId w:val="28"/>
              </w:numPr>
              <w:spacing w:line="240" w:lineRule="auto"/>
              <w:rPr>
                <w:sz w:val="24"/>
                <w:szCs w:val="24"/>
              </w:rPr>
            </w:pPr>
            <w:r w:rsidRPr="0006230A">
              <w:rPr>
                <w:sz w:val="24"/>
                <w:szCs w:val="24"/>
              </w:rPr>
              <w:t>A private duty of care owed by the police to suspects would necessarily conflict with the investigating officer's overarching public duty to investigate crime and apprehend offenders. The ramifications from this factor alone defeat the claim that there is a relationship of proximity between the parties sufficient to give rise to a </w:t>
            </w:r>
            <w:r w:rsidRPr="0006230A">
              <w:rPr>
                <w:i/>
                <w:iCs/>
                <w:sz w:val="24"/>
                <w:szCs w:val="24"/>
              </w:rPr>
              <w:t>prima facie</w:t>
            </w:r>
            <w:r w:rsidRPr="0006230A">
              <w:rPr>
                <w:sz w:val="24"/>
                <w:szCs w:val="24"/>
              </w:rPr>
              <w:t> duty of care. In addition, because the recognition of this new tort would have significant consequences for other legal obligations, and would detrimentally affect the legal system, and society more generally, it is my view that even if a </w:t>
            </w:r>
            <w:r w:rsidRPr="0006230A">
              <w:rPr>
                <w:i/>
                <w:iCs/>
                <w:sz w:val="24"/>
                <w:szCs w:val="24"/>
              </w:rPr>
              <w:t>prima facie</w:t>
            </w:r>
            <w:r w:rsidRPr="0006230A">
              <w:rPr>
                <w:sz w:val="24"/>
                <w:szCs w:val="24"/>
              </w:rPr>
              <w:t> duty of care were found to exist, that duty should be negatived on residual policy grounds.</w:t>
            </w:r>
          </w:p>
        </w:tc>
      </w:tr>
    </w:tbl>
    <w:p w14:paraId="52843E64" w14:textId="77777777" w:rsidR="00C35D08" w:rsidRPr="0006230A" w:rsidRDefault="00C35D08" w:rsidP="00C35D08">
      <w:pPr>
        <w:rPr>
          <w:lang w:val="en-CA"/>
        </w:rPr>
      </w:pPr>
    </w:p>
    <w:p w14:paraId="6ACB070C" w14:textId="475230B0" w:rsidR="009A3F51" w:rsidRPr="0006230A" w:rsidRDefault="009A3F51" w:rsidP="007B6E22">
      <w:pPr>
        <w:pStyle w:val="Heading4"/>
        <w:rPr>
          <w:lang w:val="en-CA"/>
        </w:rPr>
      </w:pPr>
      <w:bookmarkStart w:id="94" w:name="_Toc182171141"/>
      <w:r w:rsidRPr="0006230A">
        <w:rPr>
          <w:lang w:val="en-CA"/>
        </w:rPr>
        <w:t>Syl Apps Secure Treatment Centre v BD, [2007] 3 SCR 83</w:t>
      </w:r>
      <w:r w:rsidR="007E7639" w:rsidRPr="0006230A">
        <w:rPr>
          <w:lang w:val="en-CA"/>
        </w:rPr>
        <w:t xml:space="preserve"> – A </w:t>
      </w:r>
      <w:r w:rsidR="007C129F" w:rsidRPr="0006230A">
        <w:rPr>
          <w:lang w:val="en-CA"/>
        </w:rPr>
        <w:t xml:space="preserve">private law </w:t>
      </w:r>
      <w:r w:rsidR="007E7639" w:rsidRPr="0006230A">
        <w:rPr>
          <w:lang w:val="en-CA"/>
        </w:rPr>
        <w:t>duty of care will not be imposed</w:t>
      </w:r>
      <w:r w:rsidR="007C129F" w:rsidRPr="0006230A">
        <w:rPr>
          <w:lang w:val="en-CA"/>
        </w:rPr>
        <w:t xml:space="preserve"> where it creates the potential for serious and significant conflict with a statutorily imposed </w:t>
      </w:r>
      <w:r w:rsidR="00637B9B" w:rsidRPr="0006230A">
        <w:rPr>
          <w:lang w:val="en-CA"/>
        </w:rPr>
        <w:t>duty of care</w:t>
      </w:r>
      <w:bookmarkEnd w:id="94"/>
    </w:p>
    <w:tbl>
      <w:tblPr>
        <w:tblStyle w:val="TableGrid"/>
        <w:tblW w:w="0" w:type="auto"/>
        <w:tblLook w:val="04A0" w:firstRow="1" w:lastRow="0" w:firstColumn="1" w:lastColumn="0" w:noHBand="0" w:noVBand="1"/>
      </w:tblPr>
      <w:tblGrid>
        <w:gridCol w:w="9350"/>
      </w:tblGrid>
      <w:tr w:rsidR="009E3435" w:rsidRPr="0006230A" w14:paraId="4E32FCBE" w14:textId="77777777" w:rsidTr="00FC2F54">
        <w:tc>
          <w:tcPr>
            <w:tcW w:w="9350" w:type="dxa"/>
          </w:tcPr>
          <w:p w14:paraId="66D5ADA8" w14:textId="77777777" w:rsidR="009E3435" w:rsidRPr="007C2E8A" w:rsidRDefault="009E3435" w:rsidP="009A3F51">
            <w:pPr>
              <w:rPr>
                <w:sz w:val="24"/>
                <w:szCs w:val="24"/>
              </w:rPr>
            </w:pPr>
            <w:r w:rsidRPr="007C2E8A">
              <w:rPr>
                <w:b/>
                <w:sz w:val="24"/>
                <w:szCs w:val="24"/>
              </w:rPr>
              <w:t>Facts</w:t>
            </w:r>
            <w:r w:rsidRPr="007C2E8A">
              <w:rPr>
                <w:sz w:val="24"/>
                <w:szCs w:val="24"/>
              </w:rPr>
              <w:t>:</w:t>
            </w:r>
          </w:p>
          <w:p w14:paraId="159D2228" w14:textId="77777777" w:rsidR="006B22C8" w:rsidRPr="007C2E8A" w:rsidRDefault="0065644D" w:rsidP="00552B12">
            <w:pPr>
              <w:pStyle w:val="ListParagraph"/>
              <w:numPr>
                <w:ilvl w:val="0"/>
                <w:numId w:val="28"/>
              </w:numPr>
              <w:spacing w:line="240" w:lineRule="auto"/>
              <w:rPr>
                <w:sz w:val="24"/>
                <w:szCs w:val="24"/>
              </w:rPr>
            </w:pPr>
            <w:r w:rsidRPr="007C2E8A">
              <w:rPr>
                <w:sz w:val="24"/>
                <w:szCs w:val="24"/>
              </w:rPr>
              <w:t xml:space="preserve">In January 1995, R.D. was apprehended by the Children's Aid Society and placed in a foster home. She was 14 years old and had written a story at her school which alleged that her parents had physically and sexually abused her. After a police investigation, no criminal charges were laid. </w:t>
            </w:r>
          </w:p>
          <w:p w14:paraId="0FBD7A67" w14:textId="77777777" w:rsidR="006B22C8" w:rsidRPr="007C2E8A" w:rsidRDefault="0065644D" w:rsidP="00552B12">
            <w:pPr>
              <w:pStyle w:val="ListParagraph"/>
              <w:numPr>
                <w:ilvl w:val="0"/>
                <w:numId w:val="28"/>
              </w:numPr>
              <w:spacing w:line="240" w:lineRule="auto"/>
              <w:rPr>
                <w:sz w:val="24"/>
                <w:szCs w:val="24"/>
              </w:rPr>
            </w:pPr>
            <w:r w:rsidRPr="007C2E8A">
              <w:rPr>
                <w:sz w:val="24"/>
                <w:szCs w:val="24"/>
              </w:rPr>
              <w:t xml:space="preserve">R.D. was found to be a child in need of protection and temporary wardship was ordered. After being placed in foster care and subsequently transferred to several psychiatric facilities, she was sent to a treatment centre where B was her social worker/case coordinator. R.D., with her consent, was made a permanent ward of the Crown in October 1996. </w:t>
            </w:r>
          </w:p>
          <w:p w14:paraId="7F648443" w14:textId="663907A3" w:rsidR="009E3435" w:rsidRPr="007C2E8A" w:rsidRDefault="0065644D" w:rsidP="00552B12">
            <w:pPr>
              <w:pStyle w:val="ListParagraph"/>
              <w:numPr>
                <w:ilvl w:val="0"/>
                <w:numId w:val="28"/>
              </w:numPr>
              <w:spacing w:line="240" w:lineRule="auto"/>
              <w:rPr>
                <w:sz w:val="24"/>
                <w:szCs w:val="24"/>
              </w:rPr>
            </w:pPr>
            <w:r w:rsidRPr="007C2E8A">
              <w:rPr>
                <w:sz w:val="24"/>
                <w:szCs w:val="24"/>
              </w:rPr>
              <w:lastRenderedPageBreak/>
              <w:t>Her parents, grandmother, and three siblings issued a statement of claim seeking $40,000,000 in damages. The family's allegations revolved around their assertion that R.D. was treated by the treatment centre and B as if her parents had physically and sexually abused her, that this was negligent conduct, and that the negligence caused R.D. not to return to her family, thereby depriving the family of a relationship with her.</w:t>
            </w:r>
          </w:p>
        </w:tc>
      </w:tr>
      <w:tr w:rsidR="0065644D" w:rsidRPr="0006230A" w14:paraId="15CC2CFF" w14:textId="77777777" w:rsidTr="00FC2F54">
        <w:tc>
          <w:tcPr>
            <w:tcW w:w="9350" w:type="dxa"/>
          </w:tcPr>
          <w:p w14:paraId="618ED549" w14:textId="77777777" w:rsidR="0065644D" w:rsidRPr="007C2E8A" w:rsidRDefault="0065644D" w:rsidP="009A3F51">
            <w:pPr>
              <w:rPr>
                <w:sz w:val="24"/>
                <w:szCs w:val="24"/>
              </w:rPr>
            </w:pPr>
            <w:r w:rsidRPr="007C2E8A">
              <w:rPr>
                <w:b/>
                <w:sz w:val="24"/>
                <w:szCs w:val="24"/>
              </w:rPr>
              <w:lastRenderedPageBreak/>
              <w:t>Prior Proceedings</w:t>
            </w:r>
            <w:r w:rsidRPr="007C2E8A">
              <w:rPr>
                <w:sz w:val="24"/>
                <w:szCs w:val="24"/>
              </w:rPr>
              <w:t>:</w:t>
            </w:r>
          </w:p>
          <w:p w14:paraId="0E7C12EC" w14:textId="1DE9A2FE" w:rsidR="002343E1" w:rsidRPr="007C2E8A" w:rsidRDefault="002343E1" w:rsidP="00552B12">
            <w:pPr>
              <w:pStyle w:val="ListParagraph"/>
              <w:numPr>
                <w:ilvl w:val="0"/>
                <w:numId w:val="28"/>
              </w:numPr>
              <w:spacing w:line="240" w:lineRule="auto"/>
              <w:rPr>
                <w:sz w:val="24"/>
                <w:szCs w:val="24"/>
              </w:rPr>
            </w:pPr>
            <w:r w:rsidRPr="007C2E8A">
              <w:rPr>
                <w:sz w:val="24"/>
                <w:szCs w:val="24"/>
              </w:rPr>
              <w:t>The Treatment Centre moved to strike the</w:t>
            </w:r>
            <w:r w:rsidR="00DE5052" w:rsidRPr="007C2E8A">
              <w:rPr>
                <w:sz w:val="24"/>
                <w:szCs w:val="24"/>
              </w:rPr>
              <w:t xml:space="preserve"> plaintiff’s</w:t>
            </w:r>
            <w:r w:rsidRPr="007C2E8A">
              <w:rPr>
                <w:sz w:val="24"/>
                <w:szCs w:val="24"/>
              </w:rPr>
              <w:t xml:space="preserve"> statement of claim on the ground that it disclosed no reasonable cause of action.</w:t>
            </w:r>
          </w:p>
          <w:p w14:paraId="2B85489C" w14:textId="77777777" w:rsidR="002343E1" w:rsidRPr="007C2E8A" w:rsidRDefault="002343E1" w:rsidP="00552B12">
            <w:pPr>
              <w:pStyle w:val="ListParagraph"/>
              <w:numPr>
                <w:ilvl w:val="0"/>
                <w:numId w:val="28"/>
              </w:numPr>
              <w:spacing w:line="240" w:lineRule="auto"/>
              <w:rPr>
                <w:sz w:val="24"/>
                <w:szCs w:val="24"/>
              </w:rPr>
            </w:pPr>
            <w:r w:rsidRPr="007C2E8A">
              <w:rPr>
                <w:sz w:val="24"/>
                <w:szCs w:val="24"/>
              </w:rPr>
              <w:t>The motions judge struck the statement of claim on those grounds.</w:t>
            </w:r>
          </w:p>
          <w:p w14:paraId="25930FA6" w14:textId="6314BB52" w:rsidR="0065644D" w:rsidRPr="007C2E8A" w:rsidRDefault="002343E1" w:rsidP="00552B12">
            <w:pPr>
              <w:pStyle w:val="ListParagraph"/>
              <w:numPr>
                <w:ilvl w:val="0"/>
                <w:numId w:val="28"/>
              </w:numPr>
              <w:spacing w:line="240" w:lineRule="auto"/>
              <w:rPr>
                <w:sz w:val="24"/>
                <w:szCs w:val="24"/>
              </w:rPr>
            </w:pPr>
            <w:r w:rsidRPr="007C2E8A">
              <w:rPr>
                <w:sz w:val="24"/>
                <w:szCs w:val="24"/>
              </w:rPr>
              <w:t xml:space="preserve">The Court of Appeal set aside the motions judge’s decision. </w:t>
            </w:r>
          </w:p>
        </w:tc>
      </w:tr>
      <w:tr w:rsidR="008405ED" w:rsidRPr="0006230A" w14:paraId="02468E6B" w14:textId="77777777" w:rsidTr="00FC2F54">
        <w:tc>
          <w:tcPr>
            <w:tcW w:w="9350" w:type="dxa"/>
          </w:tcPr>
          <w:p w14:paraId="2D3F3A9A" w14:textId="77777777" w:rsidR="008405ED" w:rsidRPr="007C2E8A" w:rsidRDefault="008405ED" w:rsidP="009A3F51">
            <w:pPr>
              <w:rPr>
                <w:sz w:val="24"/>
                <w:szCs w:val="24"/>
              </w:rPr>
            </w:pPr>
            <w:r w:rsidRPr="007C2E8A">
              <w:rPr>
                <w:b/>
                <w:sz w:val="24"/>
                <w:szCs w:val="24"/>
              </w:rPr>
              <w:t>Issue</w:t>
            </w:r>
            <w:r w:rsidRPr="007C2E8A">
              <w:rPr>
                <w:sz w:val="24"/>
                <w:szCs w:val="24"/>
              </w:rPr>
              <w:t>:</w:t>
            </w:r>
          </w:p>
          <w:p w14:paraId="58DBC5F8" w14:textId="500A9576" w:rsidR="008405ED" w:rsidRPr="007C2E8A" w:rsidRDefault="008405ED" w:rsidP="00552B12">
            <w:pPr>
              <w:pStyle w:val="ListParagraph"/>
              <w:numPr>
                <w:ilvl w:val="0"/>
                <w:numId w:val="28"/>
              </w:numPr>
              <w:spacing w:line="240" w:lineRule="auto"/>
              <w:rPr>
                <w:sz w:val="24"/>
                <w:szCs w:val="24"/>
              </w:rPr>
            </w:pPr>
            <w:r w:rsidRPr="007C2E8A">
              <w:rPr>
                <w:sz w:val="24"/>
                <w:szCs w:val="24"/>
              </w:rPr>
              <w:t xml:space="preserve">Did the Court of Appeal err in finding that the </w:t>
            </w:r>
            <w:r w:rsidR="001D2071" w:rsidRPr="007C2E8A">
              <w:rPr>
                <w:sz w:val="24"/>
                <w:szCs w:val="24"/>
              </w:rPr>
              <w:t>statement of claim disclosed a reasonable cause of action?</w:t>
            </w:r>
          </w:p>
        </w:tc>
      </w:tr>
      <w:tr w:rsidR="009E3435" w:rsidRPr="0006230A" w14:paraId="067DEC11" w14:textId="77777777" w:rsidTr="00FC2F54">
        <w:tc>
          <w:tcPr>
            <w:tcW w:w="9350" w:type="dxa"/>
          </w:tcPr>
          <w:p w14:paraId="7CE1E990" w14:textId="77777777" w:rsidR="009E3435" w:rsidRPr="007C2E8A" w:rsidRDefault="009E3435" w:rsidP="009A3F51">
            <w:pPr>
              <w:rPr>
                <w:sz w:val="24"/>
                <w:szCs w:val="24"/>
              </w:rPr>
            </w:pPr>
            <w:r w:rsidRPr="007C2E8A">
              <w:rPr>
                <w:b/>
                <w:sz w:val="24"/>
                <w:szCs w:val="24"/>
              </w:rPr>
              <w:t>Held</w:t>
            </w:r>
            <w:r w:rsidRPr="007C2E8A">
              <w:rPr>
                <w:sz w:val="24"/>
                <w:szCs w:val="24"/>
              </w:rPr>
              <w:t>:</w:t>
            </w:r>
          </w:p>
          <w:p w14:paraId="276FC8FA" w14:textId="362D1367" w:rsidR="009E3435" w:rsidRPr="007C2E8A" w:rsidRDefault="006B22C8" w:rsidP="00552B12">
            <w:pPr>
              <w:pStyle w:val="ListParagraph"/>
              <w:numPr>
                <w:ilvl w:val="0"/>
                <w:numId w:val="28"/>
              </w:numPr>
              <w:spacing w:line="240" w:lineRule="auto"/>
              <w:rPr>
                <w:sz w:val="24"/>
                <w:szCs w:val="24"/>
              </w:rPr>
            </w:pPr>
            <w:r w:rsidRPr="007C2E8A">
              <w:rPr>
                <w:sz w:val="24"/>
                <w:szCs w:val="24"/>
              </w:rPr>
              <w:t>The appeal should be allowed.</w:t>
            </w:r>
            <w:r w:rsidR="001D2071" w:rsidRPr="007C2E8A">
              <w:rPr>
                <w:sz w:val="24"/>
                <w:szCs w:val="24"/>
              </w:rPr>
              <w:t xml:space="preserve"> The Court of Appeal erred in finding that the statement of claim disclosed a reasonable cause of action.</w:t>
            </w:r>
          </w:p>
        </w:tc>
      </w:tr>
      <w:tr w:rsidR="00FC2F54" w:rsidRPr="0006230A" w14:paraId="21EAD1F2" w14:textId="77777777" w:rsidTr="00FC2F54">
        <w:tc>
          <w:tcPr>
            <w:tcW w:w="9350" w:type="dxa"/>
          </w:tcPr>
          <w:p w14:paraId="11CFC464" w14:textId="77777777" w:rsidR="00FC2F54" w:rsidRPr="007C2E8A" w:rsidRDefault="00FC2F54" w:rsidP="009A3F51">
            <w:pPr>
              <w:rPr>
                <w:sz w:val="24"/>
                <w:szCs w:val="24"/>
              </w:rPr>
            </w:pPr>
            <w:r w:rsidRPr="007C2E8A">
              <w:rPr>
                <w:b/>
                <w:sz w:val="24"/>
                <w:szCs w:val="24"/>
              </w:rPr>
              <w:t>Ratio</w:t>
            </w:r>
            <w:r w:rsidRPr="007C2E8A">
              <w:rPr>
                <w:sz w:val="24"/>
                <w:szCs w:val="24"/>
              </w:rPr>
              <w:t>:</w:t>
            </w:r>
          </w:p>
          <w:p w14:paraId="7FA2C19E" w14:textId="32EA8B46" w:rsidR="00FC2F54" w:rsidRPr="007C2E8A" w:rsidRDefault="00235361" w:rsidP="00552B12">
            <w:pPr>
              <w:pStyle w:val="ListParagraph"/>
              <w:numPr>
                <w:ilvl w:val="0"/>
                <w:numId w:val="28"/>
              </w:numPr>
              <w:spacing w:line="240" w:lineRule="auto"/>
              <w:rPr>
                <w:sz w:val="24"/>
                <w:szCs w:val="24"/>
              </w:rPr>
            </w:pPr>
            <w:r w:rsidRPr="007C2E8A">
              <w:rPr>
                <w:sz w:val="24"/>
                <w:szCs w:val="24"/>
              </w:rPr>
              <w:t>Imposing a duty of care in respect of the relationship between the family of a child in care and that child's court-ordered service providers creates a genuine potential for "serious and significant" conflict with the service providers' overriding statutory duty to promote the best interests, protection, and well-being of the children in their care. </w:t>
            </w:r>
          </w:p>
        </w:tc>
      </w:tr>
      <w:tr w:rsidR="002343E1" w:rsidRPr="0006230A" w14:paraId="46DAA48B" w14:textId="77777777" w:rsidTr="00FC2F54">
        <w:tc>
          <w:tcPr>
            <w:tcW w:w="9350" w:type="dxa"/>
          </w:tcPr>
          <w:p w14:paraId="51A06A8C" w14:textId="77777777" w:rsidR="002343E1" w:rsidRPr="007C2E8A" w:rsidRDefault="002343E1" w:rsidP="009A3F51">
            <w:pPr>
              <w:rPr>
                <w:sz w:val="24"/>
                <w:szCs w:val="24"/>
              </w:rPr>
            </w:pPr>
            <w:r w:rsidRPr="007C2E8A">
              <w:rPr>
                <w:b/>
                <w:sz w:val="24"/>
                <w:szCs w:val="24"/>
              </w:rPr>
              <w:t>Reasons</w:t>
            </w:r>
            <w:r w:rsidRPr="007C2E8A">
              <w:rPr>
                <w:sz w:val="24"/>
                <w:szCs w:val="24"/>
              </w:rPr>
              <w:t>:</w:t>
            </w:r>
          </w:p>
          <w:p w14:paraId="1DC9ECBB" w14:textId="77777777" w:rsidR="00204484" w:rsidRPr="007C2E8A" w:rsidRDefault="00204484" w:rsidP="00552B12">
            <w:pPr>
              <w:pStyle w:val="ListParagraph"/>
              <w:numPr>
                <w:ilvl w:val="0"/>
                <w:numId w:val="28"/>
              </w:numPr>
              <w:spacing w:line="240" w:lineRule="auto"/>
              <w:rPr>
                <w:sz w:val="24"/>
                <w:szCs w:val="24"/>
              </w:rPr>
            </w:pPr>
            <w:r w:rsidRPr="007C2E8A">
              <w:rPr>
                <w:sz w:val="24"/>
                <w:szCs w:val="24"/>
              </w:rPr>
              <w:t>When a child is placed in the temporary care of the Children's Aid Society, or if Crown wardship is ordered, the </w:t>
            </w:r>
            <w:r w:rsidRPr="007C2E8A">
              <w:rPr>
                <w:i/>
                <w:sz w:val="24"/>
                <w:szCs w:val="24"/>
              </w:rPr>
              <w:t>Child and Family Services Act</w:t>
            </w:r>
            <w:r w:rsidRPr="007C2E8A">
              <w:rPr>
                <w:sz w:val="24"/>
                <w:szCs w:val="24"/>
              </w:rPr>
              <w:t xml:space="preserve"> creates an inherently adversarial relationship between parents and the state. </w:t>
            </w:r>
          </w:p>
          <w:p w14:paraId="5795AE97" w14:textId="77777777" w:rsidR="002343E1" w:rsidRPr="007C2E8A" w:rsidRDefault="00204484" w:rsidP="00552B12">
            <w:pPr>
              <w:pStyle w:val="ListParagraph"/>
              <w:numPr>
                <w:ilvl w:val="0"/>
                <w:numId w:val="28"/>
              </w:numPr>
              <w:spacing w:line="240" w:lineRule="auto"/>
              <w:rPr>
                <w:sz w:val="24"/>
                <w:szCs w:val="24"/>
              </w:rPr>
            </w:pPr>
            <w:r w:rsidRPr="007C2E8A">
              <w:rPr>
                <w:sz w:val="24"/>
                <w:szCs w:val="24"/>
              </w:rPr>
              <w:t xml:space="preserve">The fact that the interests of the parents and of the child may occasionally align does not diminish the concern that in many if not most cases, conflict is inevitable. </w:t>
            </w:r>
          </w:p>
          <w:p w14:paraId="002FDA69" w14:textId="121055B8" w:rsidR="00ED3384" w:rsidRPr="007C2E8A" w:rsidRDefault="00ED3384" w:rsidP="00552B12">
            <w:pPr>
              <w:pStyle w:val="ListParagraph"/>
              <w:numPr>
                <w:ilvl w:val="0"/>
                <w:numId w:val="28"/>
              </w:numPr>
              <w:spacing w:line="240" w:lineRule="auto"/>
              <w:rPr>
                <w:sz w:val="24"/>
                <w:szCs w:val="24"/>
              </w:rPr>
            </w:pPr>
            <w:r w:rsidRPr="007C2E8A">
              <w:rPr>
                <w:sz w:val="24"/>
                <w:szCs w:val="24"/>
              </w:rPr>
              <w:t>Furthermore, the treatment centre and B are providing services to R.D. in a treatment context, a context that invokes medical paradigms of confidentiality and privacy. To recognize a duty to parents in this context could also result in conflicting duties in the provision of medical treatment to children who have been removed from their parents' custody.</w:t>
            </w:r>
          </w:p>
        </w:tc>
      </w:tr>
      <w:tr w:rsidR="002E2BE0" w:rsidRPr="0006230A" w14:paraId="48A2CFD2" w14:textId="77777777" w:rsidTr="00FC2F54">
        <w:tc>
          <w:tcPr>
            <w:tcW w:w="9350" w:type="dxa"/>
          </w:tcPr>
          <w:p w14:paraId="7F3093AB" w14:textId="77777777" w:rsidR="002E2BE0" w:rsidRPr="007C2E8A" w:rsidRDefault="002E2BE0" w:rsidP="009A3F51">
            <w:pPr>
              <w:rPr>
                <w:sz w:val="24"/>
                <w:szCs w:val="24"/>
              </w:rPr>
            </w:pPr>
            <w:r w:rsidRPr="007C2E8A">
              <w:rPr>
                <w:b/>
                <w:sz w:val="24"/>
                <w:szCs w:val="24"/>
              </w:rPr>
              <w:t>Notes</w:t>
            </w:r>
            <w:r w:rsidRPr="007C2E8A">
              <w:rPr>
                <w:sz w:val="24"/>
                <w:szCs w:val="24"/>
              </w:rPr>
              <w:t>:</w:t>
            </w:r>
          </w:p>
          <w:p w14:paraId="14E85A20" w14:textId="77777777" w:rsidR="002E2BE0" w:rsidRPr="007C2E8A" w:rsidRDefault="002E2BE0" w:rsidP="00552B12">
            <w:pPr>
              <w:pStyle w:val="ListParagraph"/>
              <w:numPr>
                <w:ilvl w:val="0"/>
                <w:numId w:val="29"/>
              </w:numPr>
              <w:spacing w:line="240" w:lineRule="auto"/>
              <w:rPr>
                <w:sz w:val="24"/>
                <w:szCs w:val="24"/>
              </w:rPr>
            </w:pPr>
            <w:r w:rsidRPr="007C2E8A">
              <w:rPr>
                <w:sz w:val="24"/>
                <w:szCs w:val="24"/>
              </w:rPr>
              <w:t>Neyers says this contradicts Hill v Wentworth and that the SCC are unprincipled morons.</w:t>
            </w:r>
          </w:p>
          <w:p w14:paraId="52C77365" w14:textId="05D15AEC" w:rsidR="00D16620" w:rsidRPr="007C2E8A" w:rsidRDefault="00D16620" w:rsidP="00552B12">
            <w:pPr>
              <w:pStyle w:val="ListParagraph"/>
              <w:numPr>
                <w:ilvl w:val="0"/>
                <w:numId w:val="29"/>
              </w:numPr>
              <w:spacing w:line="240" w:lineRule="auto"/>
              <w:rPr>
                <w:sz w:val="24"/>
                <w:szCs w:val="24"/>
              </w:rPr>
            </w:pPr>
            <w:r w:rsidRPr="007C2E8A">
              <w:rPr>
                <w:sz w:val="24"/>
                <w:szCs w:val="24"/>
              </w:rPr>
              <w:t>I disagree, because here the duties are adversarial whereas the duties in Hill are complementary.</w:t>
            </w:r>
          </w:p>
        </w:tc>
      </w:tr>
    </w:tbl>
    <w:p w14:paraId="2A6949D4" w14:textId="77777777" w:rsidR="009A3F51" w:rsidRPr="0006230A" w:rsidRDefault="009A3F51" w:rsidP="009A3F51">
      <w:pPr>
        <w:rPr>
          <w:lang w:val="en-CA"/>
        </w:rPr>
      </w:pPr>
    </w:p>
    <w:p w14:paraId="5A006F51" w14:textId="20B4545D" w:rsidR="00F27430" w:rsidRPr="0006230A" w:rsidRDefault="00F27430" w:rsidP="00F27430">
      <w:pPr>
        <w:pStyle w:val="Heading4"/>
        <w:rPr>
          <w:lang w:val="en-CA"/>
        </w:rPr>
      </w:pPr>
      <w:bookmarkStart w:id="95" w:name="_Toc182171142"/>
      <w:r w:rsidRPr="0006230A">
        <w:rPr>
          <w:lang w:val="en-CA"/>
        </w:rPr>
        <w:lastRenderedPageBreak/>
        <w:t>Childs v Desormeaux, 2006 SCC 18</w:t>
      </w:r>
      <w:r w:rsidR="00637B9B" w:rsidRPr="0006230A">
        <w:rPr>
          <w:lang w:val="en-CA"/>
        </w:rPr>
        <w:t xml:space="preserve"> – </w:t>
      </w:r>
      <w:r w:rsidR="00CF5314" w:rsidRPr="0006230A">
        <w:rPr>
          <w:lang w:val="en-CA"/>
        </w:rPr>
        <w:t>No l</w:t>
      </w:r>
      <w:r w:rsidR="00A67C29">
        <w:rPr>
          <w:lang w:val="en-CA"/>
        </w:rPr>
        <w:t>i</w:t>
      </w:r>
      <w:r w:rsidR="00CF5314" w:rsidRPr="0006230A">
        <w:rPr>
          <w:lang w:val="en-CA"/>
        </w:rPr>
        <w:t>ability for nonfeasance</w:t>
      </w:r>
      <w:r w:rsidR="005B7497" w:rsidRPr="0006230A">
        <w:rPr>
          <w:lang w:val="en-CA"/>
        </w:rPr>
        <w:t xml:space="preserve">; </w:t>
      </w:r>
      <w:r w:rsidR="00637B9B" w:rsidRPr="0006230A">
        <w:rPr>
          <w:lang w:val="en-CA"/>
        </w:rPr>
        <w:t>Nonfeasance creates liability only where the</w:t>
      </w:r>
      <w:r w:rsidR="00CF5314" w:rsidRPr="0006230A">
        <w:rPr>
          <w:lang w:val="en-CA"/>
        </w:rPr>
        <w:t>re is an omission of a legal duty; A social host does not owe a duty of care to a person injured by a guest who has consumed alcohol</w:t>
      </w:r>
      <w:bookmarkEnd w:id="95"/>
    </w:p>
    <w:tbl>
      <w:tblPr>
        <w:tblStyle w:val="TableGrid"/>
        <w:tblW w:w="0" w:type="auto"/>
        <w:tblLook w:val="04A0" w:firstRow="1" w:lastRow="0" w:firstColumn="1" w:lastColumn="0" w:noHBand="0" w:noVBand="1"/>
      </w:tblPr>
      <w:tblGrid>
        <w:gridCol w:w="9350"/>
      </w:tblGrid>
      <w:tr w:rsidR="00F27430" w:rsidRPr="0006230A" w14:paraId="6EDA9B3C" w14:textId="77777777" w:rsidTr="00F27430">
        <w:tc>
          <w:tcPr>
            <w:tcW w:w="9350" w:type="dxa"/>
          </w:tcPr>
          <w:p w14:paraId="045B1586" w14:textId="77777777" w:rsidR="00F27430" w:rsidRPr="007C2E8A" w:rsidRDefault="00F27430" w:rsidP="00F27430">
            <w:pPr>
              <w:rPr>
                <w:sz w:val="24"/>
                <w:szCs w:val="24"/>
              </w:rPr>
            </w:pPr>
            <w:r w:rsidRPr="007C2E8A">
              <w:rPr>
                <w:b/>
                <w:sz w:val="24"/>
                <w:szCs w:val="24"/>
              </w:rPr>
              <w:t>Facts</w:t>
            </w:r>
            <w:r w:rsidRPr="007C2E8A">
              <w:rPr>
                <w:sz w:val="24"/>
                <w:szCs w:val="24"/>
              </w:rPr>
              <w:t>:</w:t>
            </w:r>
          </w:p>
          <w:p w14:paraId="2469186C" w14:textId="43F7F99C" w:rsidR="00086512" w:rsidRPr="007C2E8A" w:rsidRDefault="00FE6EB5" w:rsidP="00552B12">
            <w:pPr>
              <w:pStyle w:val="ListParagraph"/>
              <w:numPr>
                <w:ilvl w:val="0"/>
                <w:numId w:val="31"/>
              </w:numPr>
              <w:spacing w:line="240" w:lineRule="auto"/>
              <w:rPr>
                <w:sz w:val="24"/>
                <w:szCs w:val="24"/>
              </w:rPr>
            </w:pPr>
            <w:r w:rsidRPr="007C2E8A">
              <w:rPr>
                <w:sz w:val="24"/>
                <w:szCs w:val="24"/>
              </w:rPr>
              <w:t>After leaving a party held in a private home, D, who was then impaired, drove his vehicle into oncoming traffic and collided head-on with another vehicle. One of the passengers in the other vehicle was killed and three others seriously injured, including C. C brought an action against the hosts of the party for the injuries she suffered.</w:t>
            </w:r>
          </w:p>
        </w:tc>
      </w:tr>
      <w:tr w:rsidR="00FE6EB5" w:rsidRPr="0006230A" w14:paraId="29225BDF" w14:textId="77777777" w:rsidTr="00F27430">
        <w:tc>
          <w:tcPr>
            <w:tcW w:w="9350" w:type="dxa"/>
          </w:tcPr>
          <w:p w14:paraId="57D06FC6" w14:textId="77777777" w:rsidR="00FE6EB5" w:rsidRPr="007C2E8A" w:rsidRDefault="00FE6EB5" w:rsidP="00F27430">
            <w:pPr>
              <w:rPr>
                <w:sz w:val="24"/>
                <w:szCs w:val="24"/>
              </w:rPr>
            </w:pPr>
            <w:r w:rsidRPr="007C2E8A">
              <w:rPr>
                <w:b/>
                <w:sz w:val="24"/>
                <w:szCs w:val="24"/>
              </w:rPr>
              <w:t>Prior Proceedings</w:t>
            </w:r>
            <w:r w:rsidRPr="007C2E8A">
              <w:rPr>
                <w:sz w:val="24"/>
                <w:szCs w:val="24"/>
              </w:rPr>
              <w:t>:</w:t>
            </w:r>
          </w:p>
          <w:p w14:paraId="4DF41DA7" w14:textId="5037F866" w:rsidR="00FE6EB5" w:rsidRPr="007C2E8A" w:rsidRDefault="00FE6EB5" w:rsidP="00552B12">
            <w:pPr>
              <w:pStyle w:val="ListParagraph"/>
              <w:numPr>
                <w:ilvl w:val="0"/>
                <w:numId w:val="31"/>
              </w:numPr>
              <w:spacing w:line="240" w:lineRule="auto"/>
              <w:rPr>
                <w:sz w:val="24"/>
                <w:szCs w:val="24"/>
              </w:rPr>
            </w:pPr>
            <w:r w:rsidRPr="007C2E8A">
              <w:rPr>
                <w:sz w:val="24"/>
                <w:szCs w:val="24"/>
              </w:rPr>
              <w:t>Both the trial judge and the Court of Appeal concluded, for different reasons, that social hosts of parties do not owe a duty of care to members of the public who may be injured by an intoxicated guest's conduct.</w:t>
            </w:r>
          </w:p>
        </w:tc>
      </w:tr>
      <w:tr w:rsidR="00F27430" w:rsidRPr="0006230A" w14:paraId="46D9C14E" w14:textId="77777777" w:rsidTr="00F27430">
        <w:tc>
          <w:tcPr>
            <w:tcW w:w="9350" w:type="dxa"/>
          </w:tcPr>
          <w:p w14:paraId="4FA8273E" w14:textId="77777777" w:rsidR="00F27430" w:rsidRPr="007C2E8A" w:rsidRDefault="00F27430" w:rsidP="00F27430">
            <w:pPr>
              <w:rPr>
                <w:sz w:val="24"/>
                <w:szCs w:val="24"/>
              </w:rPr>
            </w:pPr>
            <w:r w:rsidRPr="007C2E8A">
              <w:rPr>
                <w:b/>
                <w:sz w:val="24"/>
                <w:szCs w:val="24"/>
              </w:rPr>
              <w:t>Issue</w:t>
            </w:r>
            <w:r w:rsidRPr="007C2E8A">
              <w:rPr>
                <w:sz w:val="24"/>
                <w:szCs w:val="24"/>
              </w:rPr>
              <w:t>:</w:t>
            </w:r>
          </w:p>
          <w:p w14:paraId="53823FE3" w14:textId="250EC5F0" w:rsidR="00086512" w:rsidRPr="007C2E8A" w:rsidRDefault="005D6B1F" w:rsidP="00552B12">
            <w:pPr>
              <w:pStyle w:val="ListParagraph"/>
              <w:numPr>
                <w:ilvl w:val="0"/>
                <w:numId w:val="31"/>
              </w:numPr>
              <w:spacing w:line="240" w:lineRule="auto"/>
              <w:rPr>
                <w:sz w:val="24"/>
                <w:szCs w:val="24"/>
              </w:rPr>
            </w:pPr>
            <w:r w:rsidRPr="007C2E8A">
              <w:rPr>
                <w:sz w:val="24"/>
                <w:szCs w:val="24"/>
              </w:rPr>
              <w:t>Does a social host owe a duty of care to a person injured by a guest who has consumed alcohol?</w:t>
            </w:r>
          </w:p>
        </w:tc>
      </w:tr>
      <w:tr w:rsidR="00F27430" w:rsidRPr="0006230A" w14:paraId="79B5E91D" w14:textId="77777777" w:rsidTr="00F27430">
        <w:tc>
          <w:tcPr>
            <w:tcW w:w="9350" w:type="dxa"/>
          </w:tcPr>
          <w:p w14:paraId="0724577F" w14:textId="77777777" w:rsidR="00F27430" w:rsidRPr="007C2E8A" w:rsidRDefault="00F27430" w:rsidP="00F27430">
            <w:pPr>
              <w:rPr>
                <w:sz w:val="24"/>
                <w:szCs w:val="24"/>
              </w:rPr>
            </w:pPr>
            <w:r w:rsidRPr="007C2E8A">
              <w:rPr>
                <w:b/>
                <w:sz w:val="24"/>
                <w:szCs w:val="24"/>
              </w:rPr>
              <w:t>Held</w:t>
            </w:r>
            <w:r w:rsidRPr="007C2E8A">
              <w:rPr>
                <w:sz w:val="24"/>
                <w:szCs w:val="24"/>
              </w:rPr>
              <w:t>:</w:t>
            </w:r>
          </w:p>
          <w:p w14:paraId="2AD99F02" w14:textId="1D32B8C9" w:rsidR="00086512" w:rsidRPr="007C2E8A" w:rsidRDefault="00FE6EB5" w:rsidP="00552B12">
            <w:pPr>
              <w:pStyle w:val="ListParagraph"/>
              <w:numPr>
                <w:ilvl w:val="0"/>
                <w:numId w:val="31"/>
              </w:numPr>
              <w:spacing w:line="240" w:lineRule="auto"/>
              <w:rPr>
                <w:sz w:val="24"/>
                <w:szCs w:val="24"/>
              </w:rPr>
            </w:pPr>
            <w:r w:rsidRPr="007C2E8A">
              <w:rPr>
                <w:sz w:val="24"/>
                <w:szCs w:val="24"/>
              </w:rPr>
              <w:t>Appeal dismissed.</w:t>
            </w:r>
          </w:p>
        </w:tc>
      </w:tr>
      <w:tr w:rsidR="00F27430" w:rsidRPr="0006230A" w14:paraId="35A18161" w14:textId="77777777" w:rsidTr="00F27430">
        <w:tc>
          <w:tcPr>
            <w:tcW w:w="9350" w:type="dxa"/>
          </w:tcPr>
          <w:p w14:paraId="13972A3D" w14:textId="77777777" w:rsidR="00F27430" w:rsidRPr="007C2E8A" w:rsidRDefault="00F27430" w:rsidP="00F27430">
            <w:pPr>
              <w:rPr>
                <w:sz w:val="24"/>
                <w:szCs w:val="24"/>
              </w:rPr>
            </w:pPr>
            <w:r w:rsidRPr="007C2E8A">
              <w:rPr>
                <w:b/>
                <w:sz w:val="24"/>
                <w:szCs w:val="24"/>
              </w:rPr>
              <w:t>Ratio</w:t>
            </w:r>
            <w:r w:rsidRPr="007C2E8A">
              <w:rPr>
                <w:sz w:val="24"/>
                <w:szCs w:val="24"/>
              </w:rPr>
              <w:t>:</w:t>
            </w:r>
          </w:p>
          <w:p w14:paraId="0055676E" w14:textId="77777777" w:rsidR="00086512" w:rsidRPr="007C2E8A" w:rsidRDefault="005D6B1F" w:rsidP="00552B12">
            <w:pPr>
              <w:pStyle w:val="ListParagraph"/>
              <w:numPr>
                <w:ilvl w:val="0"/>
                <w:numId w:val="31"/>
              </w:numPr>
              <w:spacing w:line="240" w:lineRule="auto"/>
              <w:rPr>
                <w:sz w:val="24"/>
                <w:szCs w:val="24"/>
              </w:rPr>
            </w:pPr>
            <w:r w:rsidRPr="007C2E8A">
              <w:rPr>
                <w:sz w:val="24"/>
                <w:szCs w:val="24"/>
              </w:rPr>
              <w:t>General rule:</w:t>
            </w:r>
            <w:r w:rsidR="00FE6EB5" w:rsidRPr="007C2E8A">
              <w:rPr>
                <w:sz w:val="24"/>
                <w:szCs w:val="24"/>
              </w:rPr>
              <w:t xml:space="preserve"> a social host does not owe a duty of care to a person injured by a guest who has consumed alcohol</w:t>
            </w:r>
            <w:r w:rsidRPr="007C2E8A">
              <w:rPr>
                <w:sz w:val="24"/>
                <w:szCs w:val="24"/>
              </w:rPr>
              <w:t>.</w:t>
            </w:r>
          </w:p>
          <w:p w14:paraId="52BCF21F" w14:textId="5AE4E081" w:rsidR="00E726AF" w:rsidRPr="007C2E8A" w:rsidRDefault="00E726AF" w:rsidP="00552B12">
            <w:pPr>
              <w:pStyle w:val="ListParagraph"/>
              <w:numPr>
                <w:ilvl w:val="0"/>
                <w:numId w:val="31"/>
              </w:numPr>
              <w:spacing w:line="240" w:lineRule="auto"/>
              <w:rPr>
                <w:sz w:val="24"/>
                <w:szCs w:val="24"/>
              </w:rPr>
            </w:pPr>
            <w:r w:rsidRPr="007C2E8A">
              <w:rPr>
                <w:sz w:val="24"/>
                <w:szCs w:val="24"/>
              </w:rPr>
              <w:t>Nonfeasance is omitting to act. Nonfeasance creates liability only where the person omitting to do something is under a legal duty to do it.</w:t>
            </w:r>
          </w:p>
        </w:tc>
      </w:tr>
      <w:tr w:rsidR="00F27430" w:rsidRPr="0006230A" w14:paraId="19AC48DE" w14:textId="77777777" w:rsidTr="00F27430">
        <w:tc>
          <w:tcPr>
            <w:tcW w:w="9350" w:type="dxa"/>
          </w:tcPr>
          <w:p w14:paraId="3F07C39E" w14:textId="77777777" w:rsidR="00F27430" w:rsidRPr="007C2E8A" w:rsidRDefault="00F27430" w:rsidP="00F27430">
            <w:pPr>
              <w:rPr>
                <w:sz w:val="24"/>
                <w:szCs w:val="24"/>
              </w:rPr>
            </w:pPr>
            <w:r w:rsidRPr="007C2E8A">
              <w:rPr>
                <w:b/>
                <w:sz w:val="24"/>
                <w:szCs w:val="24"/>
              </w:rPr>
              <w:t>Reasons</w:t>
            </w:r>
            <w:r w:rsidRPr="007C2E8A">
              <w:rPr>
                <w:sz w:val="24"/>
                <w:szCs w:val="24"/>
              </w:rPr>
              <w:t>:</w:t>
            </w:r>
          </w:p>
          <w:p w14:paraId="717041E0" w14:textId="77777777" w:rsidR="003C5CEA" w:rsidRPr="007C2E8A" w:rsidRDefault="003C5CEA" w:rsidP="00552B12">
            <w:pPr>
              <w:pStyle w:val="ListParagraph"/>
              <w:numPr>
                <w:ilvl w:val="0"/>
                <w:numId w:val="31"/>
              </w:numPr>
              <w:spacing w:line="240" w:lineRule="auto"/>
              <w:rPr>
                <w:sz w:val="24"/>
                <w:szCs w:val="24"/>
              </w:rPr>
            </w:pPr>
            <w:r w:rsidRPr="007C2E8A">
              <w:rPr>
                <w:sz w:val="24"/>
                <w:szCs w:val="24"/>
              </w:rPr>
              <w:t>The proximity necessary to meet the first stage of the </w:t>
            </w:r>
            <w:r w:rsidRPr="007C2E8A">
              <w:rPr>
                <w:i/>
                <w:sz w:val="24"/>
                <w:szCs w:val="24"/>
              </w:rPr>
              <w:t>Anns</w:t>
            </w:r>
            <w:r w:rsidRPr="007C2E8A">
              <w:rPr>
                <w:sz w:val="24"/>
                <w:szCs w:val="24"/>
              </w:rPr>
              <w:t xml:space="preserve"> test has not been established. </w:t>
            </w:r>
          </w:p>
          <w:p w14:paraId="2A77E0FA" w14:textId="77777777" w:rsidR="003C5CEA" w:rsidRPr="007C2E8A" w:rsidRDefault="003C5CEA" w:rsidP="00552B12">
            <w:pPr>
              <w:pStyle w:val="ListParagraph"/>
              <w:numPr>
                <w:ilvl w:val="0"/>
                <w:numId w:val="31"/>
              </w:numPr>
              <w:spacing w:line="240" w:lineRule="auto"/>
              <w:rPr>
                <w:sz w:val="24"/>
                <w:szCs w:val="24"/>
              </w:rPr>
            </w:pPr>
            <w:r w:rsidRPr="007C2E8A">
              <w:rPr>
                <w:sz w:val="24"/>
                <w:szCs w:val="24"/>
              </w:rPr>
              <w:t xml:space="preserve">First, the injury to C was not reasonably foreseeable on the facts established in this case. </w:t>
            </w:r>
          </w:p>
          <w:p w14:paraId="6BC38611" w14:textId="46FB1C42" w:rsidR="003C5CEA" w:rsidRPr="007C2E8A" w:rsidRDefault="003C5CEA" w:rsidP="00552B12">
            <w:pPr>
              <w:pStyle w:val="ListParagraph"/>
              <w:numPr>
                <w:ilvl w:val="1"/>
                <w:numId w:val="31"/>
              </w:numPr>
              <w:spacing w:line="240" w:lineRule="auto"/>
              <w:rPr>
                <w:sz w:val="24"/>
                <w:szCs w:val="24"/>
              </w:rPr>
            </w:pPr>
            <w:r w:rsidRPr="007C2E8A">
              <w:rPr>
                <w:sz w:val="24"/>
                <w:szCs w:val="24"/>
              </w:rPr>
              <w:t xml:space="preserve">There was no finding by the trial judge that the hosts knew, or ought to have known, that D, who was leaving the party driving, was impaired. </w:t>
            </w:r>
          </w:p>
          <w:p w14:paraId="50B4638D" w14:textId="70E7CBE6" w:rsidR="003C5CEA" w:rsidRPr="007C2E8A" w:rsidRDefault="003C5CEA" w:rsidP="00552B12">
            <w:pPr>
              <w:pStyle w:val="ListParagraph"/>
              <w:numPr>
                <w:ilvl w:val="1"/>
                <w:numId w:val="31"/>
              </w:numPr>
              <w:spacing w:line="240" w:lineRule="auto"/>
              <w:rPr>
                <w:sz w:val="24"/>
                <w:szCs w:val="24"/>
              </w:rPr>
            </w:pPr>
            <w:r w:rsidRPr="007C2E8A">
              <w:rPr>
                <w:sz w:val="24"/>
                <w:szCs w:val="24"/>
              </w:rPr>
              <w:t xml:space="preserve">Also, </w:t>
            </w:r>
            <w:r w:rsidR="00293EE7" w:rsidRPr="007C2E8A">
              <w:rPr>
                <w:sz w:val="24"/>
                <w:szCs w:val="24"/>
              </w:rPr>
              <w:t xml:space="preserve">even if the host knew that the guest had </w:t>
            </w:r>
            <w:r w:rsidRPr="007C2E8A">
              <w:rPr>
                <w:sz w:val="24"/>
                <w:szCs w:val="24"/>
              </w:rPr>
              <w:t>a history of alcohol consumption and impaired driving</w:t>
            </w:r>
            <w:r w:rsidR="00293EE7" w:rsidRPr="007C2E8A">
              <w:rPr>
                <w:sz w:val="24"/>
                <w:szCs w:val="24"/>
              </w:rPr>
              <w:t>, that</w:t>
            </w:r>
            <w:r w:rsidRPr="007C2E8A">
              <w:rPr>
                <w:sz w:val="24"/>
                <w:szCs w:val="24"/>
              </w:rPr>
              <w:t xml:space="preserve"> does not make </w:t>
            </w:r>
            <w:r w:rsidR="00293EE7" w:rsidRPr="007C2E8A">
              <w:rPr>
                <w:sz w:val="24"/>
                <w:szCs w:val="24"/>
              </w:rPr>
              <w:t xml:space="preserve">the guest’s </w:t>
            </w:r>
            <w:r w:rsidRPr="007C2E8A">
              <w:rPr>
                <w:sz w:val="24"/>
                <w:szCs w:val="24"/>
              </w:rPr>
              <w:t xml:space="preserve">impaired driving and the consequent risk to other motorists reasonably foreseeable. </w:t>
            </w:r>
          </w:p>
          <w:p w14:paraId="10AB4FAC" w14:textId="773466BE" w:rsidR="003C5CEA" w:rsidRPr="007C2E8A" w:rsidRDefault="003C5CEA" w:rsidP="00552B12">
            <w:pPr>
              <w:pStyle w:val="ListParagraph"/>
              <w:numPr>
                <w:ilvl w:val="0"/>
                <w:numId w:val="31"/>
              </w:numPr>
              <w:spacing w:line="240" w:lineRule="auto"/>
              <w:rPr>
                <w:sz w:val="24"/>
                <w:szCs w:val="24"/>
              </w:rPr>
            </w:pPr>
            <w:r w:rsidRPr="007C2E8A">
              <w:rPr>
                <w:sz w:val="24"/>
                <w:szCs w:val="24"/>
              </w:rPr>
              <w:t xml:space="preserve">Second, even if </w:t>
            </w:r>
            <w:r w:rsidR="00E726AF" w:rsidRPr="007C2E8A">
              <w:rPr>
                <w:sz w:val="24"/>
                <w:szCs w:val="24"/>
              </w:rPr>
              <w:t xml:space="preserve">reasonable </w:t>
            </w:r>
            <w:r w:rsidRPr="007C2E8A">
              <w:rPr>
                <w:sz w:val="24"/>
                <w:szCs w:val="24"/>
              </w:rPr>
              <w:t xml:space="preserve">foreseeability were established, no duty would arise because the wrong alleged is a failure to act or nonfeasance in circumstances where there was no positive duty to act. </w:t>
            </w:r>
          </w:p>
          <w:p w14:paraId="436CE0D1" w14:textId="50417BE3" w:rsidR="003C5CEA" w:rsidRPr="007C2E8A" w:rsidRDefault="00E726AF" w:rsidP="00552B12">
            <w:pPr>
              <w:pStyle w:val="ListParagraph"/>
              <w:numPr>
                <w:ilvl w:val="1"/>
                <w:numId w:val="31"/>
              </w:numPr>
              <w:spacing w:line="240" w:lineRule="auto"/>
              <w:rPr>
                <w:sz w:val="24"/>
                <w:szCs w:val="24"/>
              </w:rPr>
            </w:pPr>
            <w:r w:rsidRPr="007C2E8A">
              <w:rPr>
                <w:sz w:val="24"/>
                <w:szCs w:val="24"/>
              </w:rPr>
              <w:t>The law does not impose a</w:t>
            </w:r>
            <w:r w:rsidR="003C5CEA" w:rsidRPr="007C2E8A">
              <w:rPr>
                <w:sz w:val="24"/>
                <w:szCs w:val="24"/>
              </w:rPr>
              <w:t xml:space="preserve"> duty to monitor guests' drinking or to prevent them from driving. </w:t>
            </w:r>
          </w:p>
          <w:p w14:paraId="700857E0" w14:textId="77777777" w:rsidR="00BB7002" w:rsidRPr="007C2E8A" w:rsidRDefault="003C5CEA" w:rsidP="00552B12">
            <w:pPr>
              <w:pStyle w:val="ListParagraph"/>
              <w:numPr>
                <w:ilvl w:val="1"/>
                <w:numId w:val="31"/>
              </w:numPr>
              <w:spacing w:line="240" w:lineRule="auto"/>
              <w:rPr>
                <w:sz w:val="24"/>
                <w:szCs w:val="24"/>
              </w:rPr>
            </w:pPr>
            <w:r w:rsidRPr="007C2E8A">
              <w:rPr>
                <w:sz w:val="24"/>
                <w:szCs w:val="24"/>
              </w:rPr>
              <w:t xml:space="preserve">A social host at a party where alcohol is served is not under a duty of care to members of the public who may be injured by a guest's </w:t>
            </w:r>
            <w:r w:rsidR="00E726AF" w:rsidRPr="007C2E8A">
              <w:rPr>
                <w:sz w:val="24"/>
                <w:szCs w:val="24"/>
              </w:rPr>
              <w:t>actions unless</w:t>
            </w:r>
            <w:r w:rsidRPr="007C2E8A">
              <w:rPr>
                <w:sz w:val="24"/>
                <w:szCs w:val="24"/>
              </w:rPr>
              <w:t xml:space="preserve"> </w:t>
            </w:r>
            <w:r w:rsidRPr="007C2E8A">
              <w:rPr>
                <w:sz w:val="24"/>
                <w:szCs w:val="24"/>
              </w:rPr>
              <w:lastRenderedPageBreak/>
              <w:t xml:space="preserve">the host's conduct implicates </w:t>
            </w:r>
            <w:r w:rsidR="00BB7002" w:rsidRPr="007C2E8A">
              <w:rPr>
                <w:sz w:val="24"/>
                <w:szCs w:val="24"/>
              </w:rPr>
              <w:t>the host</w:t>
            </w:r>
            <w:r w:rsidRPr="007C2E8A">
              <w:rPr>
                <w:sz w:val="24"/>
                <w:szCs w:val="24"/>
              </w:rPr>
              <w:t xml:space="preserve"> in the creation or exacerbation of the risk. </w:t>
            </w:r>
          </w:p>
          <w:p w14:paraId="697C1AF9" w14:textId="30ACCB84" w:rsidR="00573B9C" w:rsidRPr="007C2E8A" w:rsidRDefault="003C5CEA" w:rsidP="00552B12">
            <w:pPr>
              <w:pStyle w:val="ListParagraph"/>
              <w:numPr>
                <w:ilvl w:val="2"/>
                <w:numId w:val="31"/>
              </w:numPr>
              <w:spacing w:line="240" w:lineRule="auto"/>
              <w:rPr>
                <w:sz w:val="24"/>
                <w:szCs w:val="24"/>
              </w:rPr>
            </w:pPr>
            <w:r w:rsidRPr="007C2E8A">
              <w:rPr>
                <w:sz w:val="24"/>
                <w:szCs w:val="24"/>
              </w:rPr>
              <w:t xml:space="preserve">Short of active implication, a host is entitled to respect the autonomy of a guest. </w:t>
            </w:r>
          </w:p>
          <w:p w14:paraId="4AD30BDF" w14:textId="77777777" w:rsidR="00573B9C" w:rsidRPr="007C2E8A" w:rsidRDefault="003C5CEA" w:rsidP="00552B12">
            <w:pPr>
              <w:pStyle w:val="ListParagraph"/>
              <w:numPr>
                <w:ilvl w:val="1"/>
                <w:numId w:val="31"/>
              </w:numPr>
              <w:spacing w:line="240" w:lineRule="auto"/>
              <w:rPr>
                <w:sz w:val="24"/>
                <w:szCs w:val="24"/>
              </w:rPr>
            </w:pPr>
            <w:r w:rsidRPr="007C2E8A">
              <w:rPr>
                <w:sz w:val="24"/>
                <w:szCs w:val="24"/>
              </w:rPr>
              <w:t xml:space="preserve">The consumption of alcohol, and the assumption of the risks of impaired judgment, is in almost all cases a personal choice and an inherently personal activity. </w:t>
            </w:r>
          </w:p>
          <w:p w14:paraId="1ABC0CD4" w14:textId="77777777" w:rsidR="00573B9C" w:rsidRPr="007C2E8A" w:rsidRDefault="003C5CEA" w:rsidP="00552B12">
            <w:pPr>
              <w:pStyle w:val="ListParagraph"/>
              <w:numPr>
                <w:ilvl w:val="1"/>
                <w:numId w:val="31"/>
              </w:numPr>
              <w:spacing w:line="240" w:lineRule="auto"/>
              <w:rPr>
                <w:sz w:val="24"/>
                <w:szCs w:val="24"/>
              </w:rPr>
            </w:pPr>
            <w:r w:rsidRPr="007C2E8A">
              <w:rPr>
                <w:sz w:val="24"/>
                <w:szCs w:val="24"/>
              </w:rPr>
              <w:t xml:space="preserve">Absent the special considerations that may apply in the commercial context, when such a choice is made by an adult, there is no reason why others should be made to bear its costs. </w:t>
            </w:r>
          </w:p>
          <w:p w14:paraId="0E379B7A" w14:textId="77777777" w:rsidR="00573B9C" w:rsidRPr="007C2E8A" w:rsidRDefault="003C5CEA" w:rsidP="00552B12">
            <w:pPr>
              <w:pStyle w:val="ListParagraph"/>
              <w:numPr>
                <w:ilvl w:val="0"/>
                <w:numId w:val="31"/>
              </w:numPr>
              <w:spacing w:line="240" w:lineRule="auto"/>
              <w:rPr>
                <w:sz w:val="24"/>
                <w:szCs w:val="24"/>
              </w:rPr>
            </w:pPr>
            <w:r w:rsidRPr="007C2E8A">
              <w:rPr>
                <w:sz w:val="24"/>
                <w:szCs w:val="24"/>
              </w:rPr>
              <w:t xml:space="preserve">Lastly, with respect to the factor of reasonable reliance, there is no evidence that anyone relied on the hosts in this case to monitor guests' intake of alcohol or prevent intoxicated guests from driving. </w:t>
            </w:r>
          </w:p>
          <w:p w14:paraId="2BB664FE" w14:textId="77777777" w:rsidR="00086512" w:rsidRPr="007C2E8A" w:rsidRDefault="003C5CEA" w:rsidP="00552B12">
            <w:pPr>
              <w:pStyle w:val="ListParagraph"/>
              <w:numPr>
                <w:ilvl w:val="1"/>
                <w:numId w:val="31"/>
              </w:numPr>
              <w:spacing w:line="240" w:lineRule="auto"/>
              <w:rPr>
                <w:sz w:val="24"/>
                <w:szCs w:val="24"/>
              </w:rPr>
            </w:pPr>
            <w:r w:rsidRPr="007C2E8A">
              <w:rPr>
                <w:sz w:val="24"/>
                <w:szCs w:val="24"/>
              </w:rPr>
              <w:t>While, in the commercial context, it is reasonable to expect that the provider will act to protect the public interest, the same cannot be said of the private social host, who neither undertakes nor is expected to monitor the conduct of guests on behalf of the public.</w:t>
            </w:r>
          </w:p>
          <w:p w14:paraId="0FED3238" w14:textId="13071C98" w:rsidR="00B72007" w:rsidRPr="007C2E8A" w:rsidRDefault="00B72007" w:rsidP="00552B12">
            <w:pPr>
              <w:pStyle w:val="ListParagraph"/>
              <w:numPr>
                <w:ilvl w:val="0"/>
                <w:numId w:val="31"/>
              </w:numPr>
              <w:spacing w:line="240" w:lineRule="auto"/>
              <w:rPr>
                <w:sz w:val="24"/>
                <w:szCs w:val="24"/>
              </w:rPr>
            </w:pPr>
            <w:r w:rsidRPr="007C2E8A">
              <w:rPr>
                <w:sz w:val="24"/>
                <w:szCs w:val="24"/>
              </w:rPr>
              <w:t>Since a </w:t>
            </w:r>
            <w:r w:rsidRPr="007C2E8A">
              <w:rPr>
                <w:i/>
                <w:sz w:val="24"/>
                <w:szCs w:val="24"/>
              </w:rPr>
              <w:t>prima facie</w:t>
            </w:r>
            <w:r w:rsidRPr="007C2E8A">
              <w:rPr>
                <w:sz w:val="24"/>
                <w:szCs w:val="24"/>
              </w:rPr>
              <w:t> duty of care has not been established in this case, it is unnecessary to consider whether any duty would be negated by policy considerations at the second stage of the </w:t>
            </w:r>
            <w:r w:rsidRPr="007C2E8A">
              <w:rPr>
                <w:i/>
                <w:sz w:val="24"/>
                <w:szCs w:val="24"/>
              </w:rPr>
              <w:t>Anns</w:t>
            </w:r>
            <w:r w:rsidRPr="007C2E8A">
              <w:rPr>
                <w:sz w:val="24"/>
                <w:szCs w:val="24"/>
              </w:rPr>
              <w:t> test.</w:t>
            </w:r>
          </w:p>
        </w:tc>
      </w:tr>
      <w:tr w:rsidR="00F27430" w:rsidRPr="0006230A" w14:paraId="5E35267A" w14:textId="77777777" w:rsidTr="00F27430">
        <w:tc>
          <w:tcPr>
            <w:tcW w:w="9350" w:type="dxa"/>
          </w:tcPr>
          <w:p w14:paraId="1EAC5D81" w14:textId="77777777" w:rsidR="00F27430" w:rsidRPr="007C2E8A" w:rsidRDefault="00086512" w:rsidP="00F27430">
            <w:pPr>
              <w:rPr>
                <w:sz w:val="24"/>
                <w:szCs w:val="24"/>
              </w:rPr>
            </w:pPr>
            <w:r w:rsidRPr="007C2E8A">
              <w:rPr>
                <w:b/>
                <w:sz w:val="24"/>
                <w:szCs w:val="24"/>
              </w:rPr>
              <w:lastRenderedPageBreak/>
              <w:t>Notes</w:t>
            </w:r>
            <w:r w:rsidRPr="007C2E8A">
              <w:rPr>
                <w:sz w:val="24"/>
                <w:szCs w:val="24"/>
              </w:rPr>
              <w:t>:</w:t>
            </w:r>
          </w:p>
          <w:p w14:paraId="01741ACF" w14:textId="5FCDF2F6" w:rsidR="00086512" w:rsidRPr="007C2E8A" w:rsidRDefault="00BB7002" w:rsidP="00552B12">
            <w:pPr>
              <w:pStyle w:val="ListParagraph"/>
              <w:numPr>
                <w:ilvl w:val="0"/>
                <w:numId w:val="31"/>
              </w:numPr>
              <w:spacing w:line="240" w:lineRule="auto"/>
              <w:rPr>
                <w:sz w:val="24"/>
                <w:szCs w:val="24"/>
              </w:rPr>
            </w:pPr>
            <w:r w:rsidRPr="007C2E8A">
              <w:rPr>
                <w:sz w:val="24"/>
                <w:szCs w:val="24"/>
              </w:rPr>
              <w:t>Compare this case with Rankins Garage below.</w:t>
            </w:r>
          </w:p>
        </w:tc>
      </w:tr>
    </w:tbl>
    <w:p w14:paraId="78F28071" w14:textId="77777777" w:rsidR="00F27430" w:rsidRPr="0006230A" w:rsidRDefault="00F27430" w:rsidP="00F27430">
      <w:pPr>
        <w:rPr>
          <w:lang w:val="en-CA"/>
        </w:rPr>
      </w:pPr>
    </w:p>
    <w:p w14:paraId="651EA08F" w14:textId="28160618" w:rsidR="00BC5917" w:rsidRPr="0006230A" w:rsidRDefault="00BC5917" w:rsidP="0066158A">
      <w:pPr>
        <w:pStyle w:val="Heading4"/>
        <w:rPr>
          <w:lang w:val="en-CA"/>
        </w:rPr>
      </w:pPr>
      <w:bookmarkStart w:id="96" w:name="_Toc182171143"/>
      <w:r w:rsidRPr="0006230A">
        <w:rPr>
          <w:lang w:val="en-CA"/>
        </w:rPr>
        <w:t>Rankins (Rankin’s Garage and Sales) v JJ, 2018 SCC 19</w:t>
      </w:r>
      <w:r w:rsidR="005B7497" w:rsidRPr="0006230A">
        <w:rPr>
          <w:lang w:val="en-CA"/>
        </w:rPr>
        <w:t xml:space="preserve"> </w:t>
      </w:r>
      <w:r w:rsidR="00897EFD" w:rsidRPr="0006230A">
        <w:rPr>
          <w:lang w:val="en-CA"/>
        </w:rPr>
        <w:t>– A business will owe a duty of care to a third party injured by the unsafe operation of a stolen vehicle only when, in addition to theft, the unsafe operation of the stolen vehicle was reasonably foreseeable</w:t>
      </w:r>
      <w:bookmarkEnd w:id="96"/>
    </w:p>
    <w:tbl>
      <w:tblPr>
        <w:tblStyle w:val="TableGrid"/>
        <w:tblW w:w="0" w:type="auto"/>
        <w:tblLook w:val="04A0" w:firstRow="1" w:lastRow="0" w:firstColumn="1" w:lastColumn="0" w:noHBand="0" w:noVBand="1"/>
      </w:tblPr>
      <w:tblGrid>
        <w:gridCol w:w="9350"/>
      </w:tblGrid>
      <w:tr w:rsidR="00BC5917" w:rsidRPr="0006230A" w14:paraId="5C6766F6" w14:textId="77777777" w:rsidTr="00BC5917">
        <w:tc>
          <w:tcPr>
            <w:tcW w:w="9350" w:type="dxa"/>
          </w:tcPr>
          <w:p w14:paraId="37E05D9A" w14:textId="77777777" w:rsidR="00BC5917" w:rsidRPr="007C2E8A" w:rsidRDefault="00BC5917" w:rsidP="00BC5917">
            <w:pPr>
              <w:rPr>
                <w:sz w:val="24"/>
                <w:szCs w:val="24"/>
              </w:rPr>
            </w:pPr>
            <w:r w:rsidRPr="007C2E8A">
              <w:rPr>
                <w:b/>
                <w:sz w:val="24"/>
                <w:szCs w:val="24"/>
              </w:rPr>
              <w:t>Facts</w:t>
            </w:r>
            <w:r w:rsidRPr="007C2E8A">
              <w:rPr>
                <w:sz w:val="24"/>
                <w:szCs w:val="24"/>
              </w:rPr>
              <w:t>:</w:t>
            </w:r>
          </w:p>
          <w:p w14:paraId="365BE538" w14:textId="77777777" w:rsidR="006E3522" w:rsidRPr="007C2E8A" w:rsidRDefault="006E3522" w:rsidP="00552B12">
            <w:pPr>
              <w:pStyle w:val="ListParagraph"/>
              <w:numPr>
                <w:ilvl w:val="0"/>
                <w:numId w:val="30"/>
              </w:numPr>
              <w:spacing w:line="240" w:lineRule="auto"/>
              <w:rPr>
                <w:sz w:val="24"/>
                <w:szCs w:val="24"/>
              </w:rPr>
            </w:pPr>
            <w:r w:rsidRPr="007C2E8A">
              <w:rPr>
                <w:sz w:val="24"/>
                <w:szCs w:val="24"/>
              </w:rPr>
              <w:t xml:space="preserve">Two minors, J and C, were at C's mother’s house drinking alcohol and smoking marijuana. </w:t>
            </w:r>
          </w:p>
          <w:p w14:paraId="1B5539A8" w14:textId="77777777" w:rsidR="006E3522" w:rsidRPr="007C2E8A" w:rsidRDefault="006E3522" w:rsidP="00552B12">
            <w:pPr>
              <w:pStyle w:val="ListParagraph"/>
              <w:numPr>
                <w:ilvl w:val="0"/>
                <w:numId w:val="30"/>
              </w:numPr>
              <w:spacing w:line="240" w:lineRule="auto"/>
              <w:rPr>
                <w:sz w:val="24"/>
                <w:szCs w:val="24"/>
              </w:rPr>
            </w:pPr>
            <w:r w:rsidRPr="007C2E8A">
              <w:rPr>
                <w:sz w:val="24"/>
                <w:szCs w:val="24"/>
              </w:rPr>
              <w:t xml:space="preserve">Sometime after midnight, they left the house to walk around town, with the intention of stealing valuables from unlocked cars. </w:t>
            </w:r>
          </w:p>
          <w:p w14:paraId="63B1A779" w14:textId="3172C751" w:rsidR="006E3522" w:rsidRPr="007C2E8A" w:rsidRDefault="006E3522" w:rsidP="00552B12">
            <w:pPr>
              <w:pStyle w:val="ListParagraph"/>
              <w:numPr>
                <w:ilvl w:val="0"/>
                <w:numId w:val="30"/>
              </w:numPr>
              <w:spacing w:line="240" w:lineRule="auto"/>
              <w:rPr>
                <w:sz w:val="24"/>
                <w:szCs w:val="24"/>
              </w:rPr>
            </w:pPr>
            <w:r w:rsidRPr="007C2E8A">
              <w:rPr>
                <w:sz w:val="24"/>
                <w:szCs w:val="24"/>
              </w:rPr>
              <w:t xml:space="preserve">Eventually they made their way to Rankin’s Garage (a commercial car garage) located near the main intersection. </w:t>
            </w:r>
          </w:p>
          <w:p w14:paraId="5D611C24" w14:textId="77777777" w:rsidR="006E3522" w:rsidRPr="007C2E8A" w:rsidRDefault="006E3522" w:rsidP="00552B12">
            <w:pPr>
              <w:pStyle w:val="ListParagraph"/>
              <w:numPr>
                <w:ilvl w:val="0"/>
                <w:numId w:val="30"/>
              </w:numPr>
              <w:spacing w:line="240" w:lineRule="auto"/>
              <w:rPr>
                <w:sz w:val="24"/>
                <w:szCs w:val="24"/>
              </w:rPr>
            </w:pPr>
            <w:r w:rsidRPr="007C2E8A">
              <w:rPr>
                <w:sz w:val="24"/>
                <w:szCs w:val="24"/>
              </w:rPr>
              <w:t xml:space="preserve">The garage property was not secured, and the boys began walking around the lot checking for unlocked cars. C found an unlocked car parked behind the garage. He opened it and found its keys in the ashtray. </w:t>
            </w:r>
          </w:p>
          <w:p w14:paraId="10DABDE9" w14:textId="77777777" w:rsidR="006E3522" w:rsidRPr="007C2E8A" w:rsidRDefault="006E3522" w:rsidP="00552B12">
            <w:pPr>
              <w:pStyle w:val="ListParagraph"/>
              <w:numPr>
                <w:ilvl w:val="0"/>
                <w:numId w:val="30"/>
              </w:numPr>
              <w:spacing w:line="240" w:lineRule="auto"/>
              <w:rPr>
                <w:sz w:val="24"/>
                <w:szCs w:val="24"/>
              </w:rPr>
            </w:pPr>
            <w:r w:rsidRPr="007C2E8A">
              <w:rPr>
                <w:sz w:val="24"/>
                <w:szCs w:val="24"/>
              </w:rPr>
              <w:t xml:space="preserve">Though he did not have a driver's licence and had never driven a car on the road before, C decided to steal the car so that he could go and pick up a friend in a nearby town. </w:t>
            </w:r>
          </w:p>
          <w:p w14:paraId="4BF920D3" w14:textId="77777777" w:rsidR="006E3522" w:rsidRPr="007C2E8A" w:rsidRDefault="006E3522" w:rsidP="00552B12">
            <w:pPr>
              <w:pStyle w:val="ListParagraph"/>
              <w:numPr>
                <w:ilvl w:val="0"/>
                <w:numId w:val="30"/>
              </w:numPr>
              <w:spacing w:line="240" w:lineRule="auto"/>
              <w:rPr>
                <w:sz w:val="24"/>
                <w:szCs w:val="24"/>
              </w:rPr>
            </w:pPr>
            <w:r w:rsidRPr="007C2E8A">
              <w:rPr>
                <w:sz w:val="24"/>
                <w:szCs w:val="24"/>
              </w:rPr>
              <w:t xml:space="preserve">C told J to "get in", which he did. C drove the car out of the garage and on the highway where the car crashed. J suffered a catastrophic brain injury. </w:t>
            </w:r>
          </w:p>
          <w:p w14:paraId="616E3801" w14:textId="00C446EB" w:rsidR="00BC5917" w:rsidRPr="007C2E8A" w:rsidRDefault="006E3522" w:rsidP="00552B12">
            <w:pPr>
              <w:pStyle w:val="ListParagraph"/>
              <w:numPr>
                <w:ilvl w:val="0"/>
                <w:numId w:val="30"/>
              </w:numPr>
              <w:spacing w:line="240" w:lineRule="auto"/>
              <w:rPr>
                <w:sz w:val="24"/>
                <w:szCs w:val="24"/>
              </w:rPr>
            </w:pPr>
            <w:r w:rsidRPr="007C2E8A">
              <w:rPr>
                <w:sz w:val="24"/>
                <w:szCs w:val="24"/>
              </w:rPr>
              <w:t>Through his litigation guardian, J sued R</w:t>
            </w:r>
            <w:r w:rsidR="00F55600" w:rsidRPr="007C2E8A">
              <w:rPr>
                <w:sz w:val="24"/>
                <w:szCs w:val="24"/>
              </w:rPr>
              <w:t>ankin</w:t>
            </w:r>
            <w:r w:rsidRPr="007C2E8A">
              <w:rPr>
                <w:sz w:val="24"/>
                <w:szCs w:val="24"/>
              </w:rPr>
              <w:t>, C and C's mother for negligence.</w:t>
            </w:r>
          </w:p>
        </w:tc>
      </w:tr>
      <w:tr w:rsidR="00BC5917" w:rsidRPr="0006230A" w14:paraId="5E12AE29" w14:textId="77777777" w:rsidTr="00BC5917">
        <w:tc>
          <w:tcPr>
            <w:tcW w:w="9350" w:type="dxa"/>
          </w:tcPr>
          <w:p w14:paraId="736B3E1A" w14:textId="1BF60F5E" w:rsidR="00BC5917" w:rsidRPr="007C2E8A" w:rsidRDefault="00BC5917" w:rsidP="00BC5917">
            <w:pPr>
              <w:rPr>
                <w:sz w:val="24"/>
                <w:szCs w:val="24"/>
              </w:rPr>
            </w:pPr>
            <w:r w:rsidRPr="007C2E8A">
              <w:rPr>
                <w:b/>
                <w:sz w:val="24"/>
                <w:szCs w:val="24"/>
              </w:rPr>
              <w:lastRenderedPageBreak/>
              <w:t>Prior Proceedings</w:t>
            </w:r>
            <w:r w:rsidRPr="007C2E8A">
              <w:rPr>
                <w:sz w:val="24"/>
                <w:szCs w:val="24"/>
              </w:rPr>
              <w:t>:</w:t>
            </w:r>
          </w:p>
          <w:p w14:paraId="5CD9713A" w14:textId="37F65BAF" w:rsidR="00686A17" w:rsidRPr="007C2E8A" w:rsidRDefault="00686A17" w:rsidP="00552B12">
            <w:pPr>
              <w:pStyle w:val="ListParagraph"/>
              <w:numPr>
                <w:ilvl w:val="0"/>
                <w:numId w:val="30"/>
              </w:numPr>
              <w:spacing w:line="240" w:lineRule="auto"/>
              <w:rPr>
                <w:sz w:val="24"/>
                <w:szCs w:val="24"/>
              </w:rPr>
            </w:pPr>
            <w:r w:rsidRPr="007C2E8A">
              <w:rPr>
                <w:sz w:val="24"/>
                <w:szCs w:val="24"/>
              </w:rPr>
              <w:t>At trial, it was held that R</w:t>
            </w:r>
            <w:r w:rsidR="00F55600" w:rsidRPr="007C2E8A">
              <w:rPr>
                <w:sz w:val="24"/>
                <w:szCs w:val="24"/>
              </w:rPr>
              <w:t>ankin</w:t>
            </w:r>
            <w:r w:rsidRPr="007C2E8A">
              <w:rPr>
                <w:sz w:val="24"/>
                <w:szCs w:val="24"/>
              </w:rPr>
              <w:t xml:space="preserve"> owed a duty of care to J. </w:t>
            </w:r>
          </w:p>
          <w:p w14:paraId="75B3CFDA" w14:textId="0E39DCD4" w:rsidR="00686A17" w:rsidRPr="007C2E8A" w:rsidRDefault="00686A17" w:rsidP="00552B12">
            <w:pPr>
              <w:pStyle w:val="ListParagraph"/>
              <w:numPr>
                <w:ilvl w:val="1"/>
                <w:numId w:val="30"/>
              </w:numPr>
              <w:spacing w:line="240" w:lineRule="auto"/>
              <w:rPr>
                <w:sz w:val="24"/>
                <w:szCs w:val="24"/>
              </w:rPr>
            </w:pPr>
            <w:r w:rsidRPr="007C2E8A">
              <w:rPr>
                <w:sz w:val="24"/>
                <w:szCs w:val="24"/>
              </w:rPr>
              <w:t>The jury found that all parties had been negligent.</w:t>
            </w:r>
          </w:p>
          <w:p w14:paraId="05E5DB17" w14:textId="31DFF63E" w:rsidR="00BC5917" w:rsidRPr="007C2E8A" w:rsidRDefault="00686A17" w:rsidP="00552B12">
            <w:pPr>
              <w:pStyle w:val="ListParagraph"/>
              <w:numPr>
                <w:ilvl w:val="0"/>
                <w:numId w:val="30"/>
              </w:numPr>
              <w:spacing w:line="240" w:lineRule="auto"/>
              <w:rPr>
                <w:sz w:val="24"/>
                <w:szCs w:val="24"/>
              </w:rPr>
            </w:pPr>
            <w:r w:rsidRPr="007C2E8A">
              <w:rPr>
                <w:sz w:val="24"/>
                <w:szCs w:val="24"/>
              </w:rPr>
              <w:t>R</w:t>
            </w:r>
            <w:r w:rsidR="00F55600" w:rsidRPr="007C2E8A">
              <w:rPr>
                <w:sz w:val="24"/>
                <w:szCs w:val="24"/>
              </w:rPr>
              <w:t>ankin</w:t>
            </w:r>
            <w:r w:rsidRPr="007C2E8A">
              <w:rPr>
                <w:sz w:val="24"/>
                <w:szCs w:val="24"/>
              </w:rPr>
              <w:t xml:space="preserve"> appealed, but ONCA upheld the trial judge's finding that R owed a duty of care to J and dismissed the appeal.</w:t>
            </w:r>
          </w:p>
        </w:tc>
      </w:tr>
      <w:tr w:rsidR="00BC5917" w:rsidRPr="0006230A" w14:paraId="3F75F8D8" w14:textId="77777777" w:rsidTr="00BC5917">
        <w:tc>
          <w:tcPr>
            <w:tcW w:w="9350" w:type="dxa"/>
          </w:tcPr>
          <w:p w14:paraId="5E3BE449" w14:textId="77777777" w:rsidR="00BC5917" w:rsidRPr="007C2E8A" w:rsidRDefault="00BC5917" w:rsidP="00BC5917">
            <w:pPr>
              <w:rPr>
                <w:sz w:val="24"/>
                <w:szCs w:val="24"/>
              </w:rPr>
            </w:pPr>
            <w:r w:rsidRPr="007C2E8A">
              <w:rPr>
                <w:b/>
                <w:sz w:val="24"/>
                <w:szCs w:val="24"/>
              </w:rPr>
              <w:t>Issues</w:t>
            </w:r>
            <w:r w:rsidRPr="007C2E8A">
              <w:rPr>
                <w:sz w:val="24"/>
                <w:szCs w:val="24"/>
              </w:rPr>
              <w:t>:</w:t>
            </w:r>
          </w:p>
          <w:p w14:paraId="0DB04C90" w14:textId="21E5D574" w:rsidR="00FB7515" w:rsidRPr="007C2E8A" w:rsidRDefault="00F55600" w:rsidP="00552B12">
            <w:pPr>
              <w:pStyle w:val="ListParagraph"/>
              <w:numPr>
                <w:ilvl w:val="0"/>
                <w:numId w:val="30"/>
              </w:numPr>
              <w:spacing w:line="240" w:lineRule="auto"/>
              <w:rPr>
                <w:sz w:val="24"/>
                <w:szCs w:val="24"/>
              </w:rPr>
            </w:pPr>
            <w:r w:rsidRPr="007C2E8A">
              <w:rPr>
                <w:sz w:val="24"/>
                <w:szCs w:val="24"/>
              </w:rPr>
              <w:t>Did Rankin owe J a duty of care?</w:t>
            </w:r>
          </w:p>
        </w:tc>
      </w:tr>
      <w:tr w:rsidR="00BC5917" w:rsidRPr="0006230A" w14:paraId="2390C3C1" w14:textId="77777777" w:rsidTr="00BC5917">
        <w:tc>
          <w:tcPr>
            <w:tcW w:w="9350" w:type="dxa"/>
          </w:tcPr>
          <w:p w14:paraId="5F4AAE57" w14:textId="77777777" w:rsidR="00BC5917" w:rsidRPr="007C2E8A" w:rsidRDefault="00BC5917" w:rsidP="00BC5917">
            <w:pPr>
              <w:rPr>
                <w:sz w:val="24"/>
                <w:szCs w:val="24"/>
              </w:rPr>
            </w:pPr>
            <w:r w:rsidRPr="007C2E8A">
              <w:rPr>
                <w:b/>
                <w:sz w:val="24"/>
                <w:szCs w:val="24"/>
              </w:rPr>
              <w:t>Held</w:t>
            </w:r>
            <w:r w:rsidRPr="007C2E8A">
              <w:rPr>
                <w:sz w:val="24"/>
                <w:szCs w:val="24"/>
              </w:rPr>
              <w:t>:</w:t>
            </w:r>
          </w:p>
          <w:p w14:paraId="2BD849B7" w14:textId="4124AC78" w:rsidR="00FB7515" w:rsidRPr="007C2E8A" w:rsidRDefault="00796D0D" w:rsidP="00552B12">
            <w:pPr>
              <w:pStyle w:val="ListParagraph"/>
              <w:numPr>
                <w:ilvl w:val="0"/>
                <w:numId w:val="30"/>
              </w:numPr>
              <w:spacing w:line="240" w:lineRule="auto"/>
              <w:rPr>
                <w:sz w:val="24"/>
                <w:szCs w:val="24"/>
              </w:rPr>
            </w:pPr>
            <w:r w:rsidRPr="007C2E8A">
              <w:rPr>
                <w:sz w:val="24"/>
                <w:szCs w:val="24"/>
              </w:rPr>
              <w:t>The appeal should be allowed and the claim against R dismissed.</w:t>
            </w:r>
          </w:p>
        </w:tc>
      </w:tr>
      <w:tr w:rsidR="00BC5917" w:rsidRPr="0006230A" w14:paraId="7305F34C" w14:textId="77777777" w:rsidTr="00BC5917">
        <w:tc>
          <w:tcPr>
            <w:tcW w:w="9350" w:type="dxa"/>
          </w:tcPr>
          <w:p w14:paraId="785FE628" w14:textId="77777777" w:rsidR="00BC5917" w:rsidRPr="007C2E8A" w:rsidRDefault="00BC5917" w:rsidP="00BC5917">
            <w:pPr>
              <w:rPr>
                <w:sz w:val="24"/>
                <w:szCs w:val="24"/>
              </w:rPr>
            </w:pPr>
            <w:r w:rsidRPr="007C2E8A">
              <w:rPr>
                <w:b/>
                <w:sz w:val="24"/>
                <w:szCs w:val="24"/>
              </w:rPr>
              <w:t>Ratio</w:t>
            </w:r>
            <w:r w:rsidRPr="007C2E8A">
              <w:rPr>
                <w:sz w:val="24"/>
                <w:szCs w:val="24"/>
              </w:rPr>
              <w:t>:</w:t>
            </w:r>
          </w:p>
          <w:p w14:paraId="4D7075B1" w14:textId="77777777" w:rsidR="00FB7515" w:rsidRDefault="00B8631F" w:rsidP="00552B12">
            <w:pPr>
              <w:pStyle w:val="ListParagraph"/>
              <w:numPr>
                <w:ilvl w:val="0"/>
                <w:numId w:val="30"/>
              </w:numPr>
              <w:spacing w:line="240" w:lineRule="auto"/>
              <w:rPr>
                <w:sz w:val="24"/>
                <w:szCs w:val="24"/>
              </w:rPr>
            </w:pPr>
            <w:r w:rsidRPr="007C2E8A">
              <w:rPr>
                <w:sz w:val="24"/>
                <w:szCs w:val="24"/>
              </w:rPr>
              <w:t>A business will owe a duty</w:t>
            </w:r>
            <w:r w:rsidR="005B7497" w:rsidRPr="007C2E8A">
              <w:rPr>
                <w:sz w:val="24"/>
                <w:szCs w:val="24"/>
              </w:rPr>
              <w:t xml:space="preserve"> of care</w:t>
            </w:r>
            <w:r w:rsidRPr="007C2E8A">
              <w:rPr>
                <w:sz w:val="24"/>
                <w:szCs w:val="24"/>
              </w:rPr>
              <w:t xml:space="preserve"> to </w:t>
            </w:r>
            <w:r w:rsidR="005B7497" w:rsidRPr="007C2E8A">
              <w:rPr>
                <w:sz w:val="24"/>
                <w:szCs w:val="24"/>
              </w:rPr>
              <w:t>a third party</w:t>
            </w:r>
            <w:r w:rsidRPr="007C2E8A">
              <w:rPr>
                <w:sz w:val="24"/>
                <w:szCs w:val="24"/>
              </w:rPr>
              <w:t xml:space="preserve"> injured </w:t>
            </w:r>
            <w:r w:rsidR="00240D86" w:rsidRPr="007C2E8A">
              <w:rPr>
                <w:sz w:val="24"/>
                <w:szCs w:val="24"/>
              </w:rPr>
              <w:t>by the unsafe operation of a stolen vehicle only when</w:t>
            </w:r>
            <w:r w:rsidRPr="007C2E8A">
              <w:rPr>
                <w:sz w:val="24"/>
                <w:szCs w:val="24"/>
              </w:rPr>
              <w:t>, in addition to theft, the unsafe operation of the stolen vehicle was reasonably foreseeable.</w:t>
            </w:r>
          </w:p>
          <w:p w14:paraId="03B28787" w14:textId="0E3E1EA7" w:rsidR="001008BC" w:rsidRPr="007C2E8A" w:rsidRDefault="002D7C32" w:rsidP="00552B12">
            <w:pPr>
              <w:pStyle w:val="ListParagraph"/>
              <w:numPr>
                <w:ilvl w:val="0"/>
                <w:numId w:val="30"/>
              </w:numPr>
              <w:spacing w:line="240" w:lineRule="auto"/>
              <w:rPr>
                <w:sz w:val="24"/>
                <w:szCs w:val="24"/>
              </w:rPr>
            </w:pPr>
            <w:r w:rsidRPr="002D7C32">
              <w:rPr>
                <w:sz w:val="24"/>
                <w:szCs w:val="24"/>
                <w:lang w:val="en-US"/>
              </w:rPr>
              <w:t>“When determining whether reasonable foreseeability is established, the proper question to ask is whether the plaintiff has” proven, on a balance of probabilities, that the defendant’s act created a reasonably foreseeable risk of the type of damage suffered to the class of plaintiffs that was damaged.</w:t>
            </w:r>
          </w:p>
        </w:tc>
      </w:tr>
      <w:tr w:rsidR="00BC5917" w:rsidRPr="0006230A" w14:paraId="11235274" w14:textId="77777777" w:rsidTr="00BC5917">
        <w:tc>
          <w:tcPr>
            <w:tcW w:w="9350" w:type="dxa"/>
          </w:tcPr>
          <w:p w14:paraId="155143DE" w14:textId="1C86E79B" w:rsidR="00BC5917" w:rsidRPr="007C2E8A" w:rsidRDefault="00BC5917" w:rsidP="00BC5917">
            <w:pPr>
              <w:rPr>
                <w:sz w:val="24"/>
                <w:szCs w:val="24"/>
              </w:rPr>
            </w:pPr>
            <w:r w:rsidRPr="007C2E8A">
              <w:rPr>
                <w:b/>
                <w:sz w:val="24"/>
                <w:szCs w:val="24"/>
              </w:rPr>
              <w:t>Majority Reasons</w:t>
            </w:r>
            <w:r w:rsidR="00796D0D" w:rsidRPr="007C2E8A">
              <w:rPr>
                <w:b/>
                <w:sz w:val="24"/>
                <w:szCs w:val="24"/>
              </w:rPr>
              <w:t xml:space="preserve"> (McLachlin CJ and the rest)</w:t>
            </w:r>
            <w:r w:rsidRPr="007C2E8A">
              <w:rPr>
                <w:sz w:val="24"/>
                <w:szCs w:val="24"/>
              </w:rPr>
              <w:t>:</w:t>
            </w:r>
          </w:p>
          <w:p w14:paraId="12CDE1E3" w14:textId="77777777" w:rsidR="00FB7515" w:rsidRPr="007C2E8A" w:rsidRDefault="00661D7D" w:rsidP="00552B12">
            <w:pPr>
              <w:pStyle w:val="ListParagraph"/>
              <w:numPr>
                <w:ilvl w:val="0"/>
                <w:numId w:val="30"/>
              </w:numPr>
              <w:spacing w:line="240" w:lineRule="auto"/>
              <w:rPr>
                <w:sz w:val="24"/>
                <w:szCs w:val="24"/>
              </w:rPr>
            </w:pPr>
            <w:r w:rsidRPr="007C2E8A">
              <w:rPr>
                <w:sz w:val="24"/>
                <w:szCs w:val="24"/>
              </w:rPr>
              <w:t>This case can be resolved based on a straightforward application of existing tort law principles. J did not provide sufficient evidence to support the establishment of a duty of care owed by R.</w:t>
            </w:r>
          </w:p>
          <w:p w14:paraId="098E02E1" w14:textId="77777777" w:rsidR="00661D7D" w:rsidRPr="007C2E8A" w:rsidRDefault="00372FD5" w:rsidP="00552B12">
            <w:pPr>
              <w:pStyle w:val="ListParagraph"/>
              <w:numPr>
                <w:ilvl w:val="0"/>
                <w:numId w:val="30"/>
              </w:numPr>
              <w:spacing w:line="240" w:lineRule="auto"/>
              <w:rPr>
                <w:sz w:val="24"/>
                <w:szCs w:val="24"/>
              </w:rPr>
            </w:pPr>
            <w:r w:rsidRPr="007C2E8A">
              <w:rPr>
                <w:sz w:val="24"/>
                <w:szCs w:val="24"/>
              </w:rPr>
              <w:t>There is no clear guidance in Canadian case law on whether a business owes a duty of care to someone who is injured following the theft of a vehicle from its premises. Therefore, an </w:t>
            </w:r>
            <w:r w:rsidRPr="007C2E8A">
              <w:rPr>
                <w:i/>
                <w:sz w:val="24"/>
                <w:szCs w:val="24"/>
              </w:rPr>
              <w:t>Anns</w:t>
            </w:r>
            <w:r w:rsidRPr="007C2E8A">
              <w:rPr>
                <w:sz w:val="24"/>
                <w:szCs w:val="24"/>
              </w:rPr>
              <w:t>/</w:t>
            </w:r>
            <w:r w:rsidRPr="007C2E8A">
              <w:rPr>
                <w:i/>
                <w:sz w:val="24"/>
                <w:szCs w:val="24"/>
              </w:rPr>
              <w:t>Cooper</w:t>
            </w:r>
            <w:r w:rsidRPr="007C2E8A">
              <w:rPr>
                <w:sz w:val="24"/>
                <w:szCs w:val="24"/>
              </w:rPr>
              <w:t> analysis will be conducted in this case.</w:t>
            </w:r>
          </w:p>
          <w:p w14:paraId="55BB9124" w14:textId="1110925E" w:rsidR="00372FD5" w:rsidRPr="007C2E8A" w:rsidRDefault="0023591F" w:rsidP="00552B12">
            <w:pPr>
              <w:pStyle w:val="ListParagraph"/>
              <w:numPr>
                <w:ilvl w:val="0"/>
                <w:numId w:val="30"/>
              </w:numPr>
              <w:spacing w:line="240" w:lineRule="auto"/>
              <w:rPr>
                <w:sz w:val="24"/>
                <w:szCs w:val="24"/>
              </w:rPr>
            </w:pPr>
            <w:r w:rsidRPr="007C2E8A">
              <w:rPr>
                <w:sz w:val="24"/>
                <w:szCs w:val="24"/>
              </w:rPr>
              <w:t>The proper question to be asked is whether the type of harm suffered</w:t>
            </w:r>
            <w:r w:rsidR="00F70473" w:rsidRPr="007C2E8A">
              <w:rPr>
                <w:sz w:val="24"/>
                <w:szCs w:val="24"/>
              </w:rPr>
              <w:t xml:space="preserve">, </w:t>
            </w:r>
            <w:r w:rsidRPr="007C2E8A">
              <w:rPr>
                <w:sz w:val="24"/>
                <w:szCs w:val="24"/>
              </w:rPr>
              <w:t>personal injury</w:t>
            </w:r>
            <w:r w:rsidR="00F70473" w:rsidRPr="007C2E8A">
              <w:rPr>
                <w:sz w:val="24"/>
                <w:szCs w:val="24"/>
              </w:rPr>
              <w:t>,</w:t>
            </w:r>
            <w:r w:rsidRPr="007C2E8A">
              <w:rPr>
                <w:i/>
                <w:sz w:val="24"/>
                <w:szCs w:val="24"/>
              </w:rPr>
              <w:t> </w:t>
            </w:r>
            <w:r w:rsidRPr="007C2E8A">
              <w:rPr>
                <w:sz w:val="24"/>
                <w:szCs w:val="24"/>
              </w:rPr>
              <w:t>was reasonably foreseeable to someone in the position of R when considering the security of the vehicles stored at the garage.</w:t>
            </w:r>
          </w:p>
          <w:p w14:paraId="617DF326" w14:textId="77777777" w:rsidR="007120F4" w:rsidRPr="007C2E8A" w:rsidRDefault="00AC5801" w:rsidP="00552B12">
            <w:pPr>
              <w:pStyle w:val="ListParagraph"/>
              <w:numPr>
                <w:ilvl w:val="0"/>
                <w:numId w:val="30"/>
              </w:numPr>
              <w:spacing w:line="240" w:lineRule="auto"/>
              <w:rPr>
                <w:sz w:val="24"/>
                <w:szCs w:val="24"/>
              </w:rPr>
            </w:pPr>
            <w:r w:rsidRPr="007C2E8A">
              <w:rPr>
                <w:sz w:val="24"/>
                <w:szCs w:val="24"/>
              </w:rPr>
              <w:t xml:space="preserve">The evidence could establish, as the jury found, that R ought to have known of the risk of theft. </w:t>
            </w:r>
          </w:p>
          <w:p w14:paraId="07CBCA3C" w14:textId="77777777" w:rsidR="007120F4" w:rsidRPr="007C2E8A" w:rsidRDefault="00AC5801" w:rsidP="00552B12">
            <w:pPr>
              <w:pStyle w:val="ListParagraph"/>
              <w:numPr>
                <w:ilvl w:val="0"/>
                <w:numId w:val="30"/>
              </w:numPr>
              <w:spacing w:line="240" w:lineRule="auto"/>
              <w:rPr>
                <w:sz w:val="24"/>
                <w:szCs w:val="24"/>
              </w:rPr>
            </w:pPr>
            <w:r w:rsidRPr="007C2E8A">
              <w:rPr>
                <w:sz w:val="24"/>
                <w:szCs w:val="24"/>
              </w:rPr>
              <w:t xml:space="preserve">However, physical injury is only foreseeable when there is something in the facts to suggest that there is not only a risk of theft, but a risk that the stolen vehicle might be operated in a dangerous manner. </w:t>
            </w:r>
          </w:p>
          <w:p w14:paraId="7675D2AA" w14:textId="77777777" w:rsidR="007120F4" w:rsidRPr="007C2E8A" w:rsidRDefault="00AC5801" w:rsidP="00552B12">
            <w:pPr>
              <w:pStyle w:val="ListParagraph"/>
              <w:numPr>
                <w:ilvl w:val="0"/>
                <w:numId w:val="30"/>
              </w:numPr>
              <w:spacing w:line="240" w:lineRule="auto"/>
              <w:rPr>
                <w:sz w:val="24"/>
                <w:szCs w:val="24"/>
              </w:rPr>
            </w:pPr>
            <w:r w:rsidRPr="007C2E8A">
              <w:rPr>
                <w:sz w:val="24"/>
                <w:szCs w:val="24"/>
              </w:rPr>
              <w:t>To find a duty of care, there must be some circumstance or evidence to suggest that a person in the position of R ought to have reasonably foreseen the risk of injury</w:t>
            </w:r>
            <w:r w:rsidRPr="007C2E8A">
              <w:rPr>
                <w:i/>
                <w:sz w:val="24"/>
                <w:szCs w:val="24"/>
              </w:rPr>
              <w:t> --</w:t>
            </w:r>
            <w:r w:rsidRPr="007C2E8A">
              <w:rPr>
                <w:sz w:val="24"/>
                <w:szCs w:val="24"/>
              </w:rPr>
              <w:t xml:space="preserve"> that the stolen vehicle could be operated unsafely. </w:t>
            </w:r>
          </w:p>
          <w:p w14:paraId="7CB7764B" w14:textId="301A27CE" w:rsidR="0023591F" w:rsidRPr="007C2E8A" w:rsidRDefault="00AC5801" w:rsidP="00552B12">
            <w:pPr>
              <w:pStyle w:val="ListParagraph"/>
              <w:numPr>
                <w:ilvl w:val="1"/>
                <w:numId w:val="30"/>
              </w:numPr>
              <w:spacing w:line="240" w:lineRule="auto"/>
              <w:rPr>
                <w:sz w:val="24"/>
                <w:szCs w:val="24"/>
              </w:rPr>
            </w:pPr>
            <w:r w:rsidRPr="007C2E8A">
              <w:rPr>
                <w:sz w:val="24"/>
                <w:szCs w:val="24"/>
              </w:rPr>
              <w:t>In the circumstances of this case, the courts below relied upon the risk of theft by minors (who could well be inexperienced or reckless drivers) to connect the failure to secure the vehicles with the nature of the harm suffered, personal injury.</w:t>
            </w:r>
          </w:p>
          <w:p w14:paraId="5CDF9596" w14:textId="77777777" w:rsidR="00DA7458" w:rsidRPr="007C2E8A" w:rsidRDefault="00AC5801" w:rsidP="00552B12">
            <w:pPr>
              <w:pStyle w:val="ListParagraph"/>
              <w:numPr>
                <w:ilvl w:val="1"/>
                <w:numId w:val="30"/>
              </w:numPr>
              <w:spacing w:line="240" w:lineRule="auto"/>
              <w:rPr>
                <w:sz w:val="24"/>
                <w:szCs w:val="24"/>
              </w:rPr>
            </w:pPr>
            <w:r w:rsidRPr="007C2E8A">
              <w:rPr>
                <w:sz w:val="24"/>
                <w:szCs w:val="24"/>
              </w:rPr>
              <w:t xml:space="preserve">The risk of theft in general does not automatically include the risk of theft by minors. Some evidentiary basis is required before a court can conclude that the risk of theft includes the risk of theft by minors. </w:t>
            </w:r>
          </w:p>
          <w:p w14:paraId="61831B0B" w14:textId="77777777" w:rsidR="00DA7458" w:rsidRPr="007C2E8A" w:rsidRDefault="00AC5801" w:rsidP="00552B12">
            <w:pPr>
              <w:pStyle w:val="ListParagraph"/>
              <w:numPr>
                <w:ilvl w:val="1"/>
                <w:numId w:val="30"/>
              </w:numPr>
              <w:spacing w:line="240" w:lineRule="auto"/>
              <w:rPr>
                <w:sz w:val="24"/>
                <w:szCs w:val="24"/>
              </w:rPr>
            </w:pPr>
            <w:r w:rsidRPr="007C2E8A">
              <w:rPr>
                <w:sz w:val="24"/>
                <w:szCs w:val="24"/>
              </w:rPr>
              <w:lastRenderedPageBreak/>
              <w:t xml:space="preserve">Here, there was insufficient evidence to suggest that minors would frequent the premises at </w:t>
            </w:r>
            <w:r w:rsidR="007120F4" w:rsidRPr="007C2E8A">
              <w:rPr>
                <w:sz w:val="24"/>
                <w:szCs w:val="24"/>
              </w:rPr>
              <w:t>night or</w:t>
            </w:r>
            <w:r w:rsidRPr="007C2E8A">
              <w:rPr>
                <w:sz w:val="24"/>
                <w:szCs w:val="24"/>
              </w:rPr>
              <w:t xml:space="preserve"> be involved in joyriding or theft. Aside from evidence that could establish a risk of theft in general, there was nothing else in this case to connect the risk of theft of the car to the risk of someone being physically injured. </w:t>
            </w:r>
          </w:p>
          <w:p w14:paraId="18522096" w14:textId="77777777" w:rsidR="00DA7458" w:rsidRPr="007C2E8A" w:rsidRDefault="00AC5801" w:rsidP="00552B12">
            <w:pPr>
              <w:pStyle w:val="ListParagraph"/>
              <w:numPr>
                <w:ilvl w:val="1"/>
                <w:numId w:val="30"/>
              </w:numPr>
              <w:spacing w:line="240" w:lineRule="auto"/>
              <w:rPr>
                <w:sz w:val="24"/>
                <w:szCs w:val="24"/>
              </w:rPr>
            </w:pPr>
            <w:r w:rsidRPr="007C2E8A">
              <w:rPr>
                <w:sz w:val="24"/>
                <w:szCs w:val="24"/>
              </w:rPr>
              <w:t xml:space="preserve">Thus, the evidence did not provide specific circumstances to make it reasonably foreseeable that the stolen car might be driven in a way that would cause personal injury. </w:t>
            </w:r>
          </w:p>
          <w:p w14:paraId="46539FB9" w14:textId="7DB15D38" w:rsidR="00AC5801" w:rsidRPr="007C2E8A" w:rsidRDefault="00AC5801" w:rsidP="00552B12">
            <w:pPr>
              <w:pStyle w:val="ListParagraph"/>
              <w:numPr>
                <w:ilvl w:val="0"/>
                <w:numId w:val="30"/>
              </w:numPr>
              <w:spacing w:line="240" w:lineRule="auto"/>
              <w:rPr>
                <w:sz w:val="24"/>
                <w:szCs w:val="24"/>
              </w:rPr>
            </w:pPr>
            <w:r w:rsidRPr="007C2E8A">
              <w:rPr>
                <w:sz w:val="24"/>
                <w:szCs w:val="24"/>
              </w:rPr>
              <w:t>The burden of establishing a </w:t>
            </w:r>
            <w:r w:rsidRPr="007C2E8A">
              <w:rPr>
                <w:i/>
                <w:sz w:val="24"/>
                <w:szCs w:val="24"/>
              </w:rPr>
              <w:t>prima facie</w:t>
            </w:r>
            <w:r w:rsidRPr="007C2E8A">
              <w:rPr>
                <w:sz w:val="24"/>
                <w:szCs w:val="24"/>
              </w:rPr>
              <w:t> duty of care owed by R has not been met. Reasonable foreseeability could not be established on this record.</w:t>
            </w:r>
          </w:p>
        </w:tc>
      </w:tr>
      <w:tr w:rsidR="00BC5917" w:rsidRPr="0006230A" w14:paraId="22DA1D8C" w14:textId="77777777" w:rsidTr="00BC5917">
        <w:tc>
          <w:tcPr>
            <w:tcW w:w="9350" w:type="dxa"/>
          </w:tcPr>
          <w:p w14:paraId="15F27D59" w14:textId="77DCF7AD" w:rsidR="00BC5917" w:rsidRPr="007C2E8A" w:rsidRDefault="00BC5917" w:rsidP="00BC5917">
            <w:pPr>
              <w:rPr>
                <w:sz w:val="24"/>
                <w:szCs w:val="24"/>
              </w:rPr>
            </w:pPr>
            <w:r w:rsidRPr="007C2E8A">
              <w:rPr>
                <w:b/>
                <w:sz w:val="24"/>
                <w:szCs w:val="24"/>
              </w:rPr>
              <w:lastRenderedPageBreak/>
              <w:t>Dissenting Reasons</w:t>
            </w:r>
            <w:r w:rsidR="00796D0D" w:rsidRPr="007C2E8A">
              <w:rPr>
                <w:b/>
                <w:sz w:val="24"/>
                <w:szCs w:val="24"/>
              </w:rPr>
              <w:t xml:space="preserve"> (Gascon and Brown JJ)</w:t>
            </w:r>
            <w:r w:rsidRPr="007C2E8A">
              <w:rPr>
                <w:sz w:val="24"/>
                <w:szCs w:val="24"/>
              </w:rPr>
              <w:t>:</w:t>
            </w:r>
          </w:p>
          <w:p w14:paraId="55ECC8BD" w14:textId="77777777" w:rsidR="00981A31" w:rsidRPr="007C2E8A" w:rsidRDefault="00ED1319" w:rsidP="00552B12">
            <w:pPr>
              <w:pStyle w:val="ListParagraph"/>
              <w:numPr>
                <w:ilvl w:val="0"/>
                <w:numId w:val="30"/>
              </w:numPr>
              <w:spacing w:line="240" w:lineRule="auto"/>
              <w:rPr>
                <w:sz w:val="24"/>
                <w:szCs w:val="24"/>
              </w:rPr>
            </w:pPr>
            <w:r w:rsidRPr="007C2E8A">
              <w:rPr>
                <w:sz w:val="24"/>
                <w:szCs w:val="24"/>
              </w:rPr>
              <w:t xml:space="preserve">The reasonable foreseeability inquiry is objective and must be conducted from the perspective of a reasonable person. </w:t>
            </w:r>
          </w:p>
          <w:p w14:paraId="26A9C5AE" w14:textId="77777777" w:rsidR="00981A31" w:rsidRPr="007C2E8A" w:rsidRDefault="00ED1319" w:rsidP="00552B12">
            <w:pPr>
              <w:pStyle w:val="ListParagraph"/>
              <w:numPr>
                <w:ilvl w:val="0"/>
                <w:numId w:val="30"/>
              </w:numPr>
              <w:spacing w:line="240" w:lineRule="auto"/>
              <w:rPr>
                <w:sz w:val="24"/>
                <w:szCs w:val="24"/>
              </w:rPr>
            </w:pPr>
            <w:r w:rsidRPr="007C2E8A">
              <w:rPr>
                <w:sz w:val="24"/>
                <w:szCs w:val="24"/>
              </w:rPr>
              <w:t xml:space="preserve">Reasonable foreseeability represents a low threshold and is usually quite easy to overcome. A plaintiff must merely provide evidence to persuade the court that the risk of the type of damage that occurred was reasonably foreseeable to the class of plaintiff that was damaged. </w:t>
            </w:r>
          </w:p>
          <w:p w14:paraId="2D68CE56" w14:textId="77777777" w:rsidR="00981A31" w:rsidRPr="007C2E8A" w:rsidRDefault="00ED1319" w:rsidP="00552B12">
            <w:pPr>
              <w:pStyle w:val="ListParagraph"/>
              <w:numPr>
                <w:ilvl w:val="0"/>
                <w:numId w:val="30"/>
              </w:numPr>
              <w:spacing w:line="240" w:lineRule="auto"/>
              <w:rPr>
                <w:sz w:val="24"/>
                <w:szCs w:val="24"/>
              </w:rPr>
            </w:pPr>
            <w:r w:rsidRPr="007C2E8A">
              <w:rPr>
                <w:sz w:val="24"/>
                <w:szCs w:val="24"/>
              </w:rPr>
              <w:t xml:space="preserve">In this case, both the trial judge and the Court of Appeal held that it was reasonably foreseeable that an individual such as J could suffer physical injury </w:t>
            </w:r>
            <w:r w:rsidR="00981A31" w:rsidRPr="007C2E8A">
              <w:rPr>
                <w:sz w:val="24"/>
                <w:szCs w:val="24"/>
              </w:rPr>
              <w:t>because of</w:t>
            </w:r>
            <w:r w:rsidRPr="007C2E8A">
              <w:rPr>
                <w:sz w:val="24"/>
                <w:szCs w:val="24"/>
              </w:rPr>
              <w:t xml:space="preserve"> R's negligence in the locking, </w:t>
            </w:r>
            <w:r w:rsidR="00981A31" w:rsidRPr="007C2E8A">
              <w:rPr>
                <w:sz w:val="24"/>
                <w:szCs w:val="24"/>
              </w:rPr>
              <w:t>securing,</w:t>
            </w:r>
            <w:r w:rsidRPr="007C2E8A">
              <w:rPr>
                <w:sz w:val="24"/>
                <w:szCs w:val="24"/>
              </w:rPr>
              <w:t xml:space="preserve"> and storing of vehicles. </w:t>
            </w:r>
          </w:p>
          <w:p w14:paraId="22474070" w14:textId="77777777" w:rsidR="00981A31" w:rsidRPr="007C2E8A" w:rsidRDefault="00ED1319" w:rsidP="00552B12">
            <w:pPr>
              <w:pStyle w:val="ListParagraph"/>
              <w:numPr>
                <w:ilvl w:val="0"/>
                <w:numId w:val="30"/>
              </w:numPr>
              <w:spacing w:line="240" w:lineRule="auto"/>
              <w:rPr>
                <w:sz w:val="24"/>
                <w:szCs w:val="24"/>
              </w:rPr>
            </w:pPr>
            <w:r w:rsidRPr="007C2E8A">
              <w:rPr>
                <w:sz w:val="24"/>
                <w:szCs w:val="24"/>
              </w:rPr>
              <w:t xml:space="preserve">The majority concedes that the risk of theft was reasonably foreseeable but would require additional evidence that theft would have occurred at the hands of a minor </w:t>
            </w:r>
            <w:r w:rsidR="00981A31" w:rsidRPr="007C2E8A">
              <w:rPr>
                <w:sz w:val="24"/>
                <w:szCs w:val="24"/>
              </w:rPr>
              <w:t>to</w:t>
            </w:r>
            <w:r w:rsidRPr="007C2E8A">
              <w:rPr>
                <w:sz w:val="24"/>
                <w:szCs w:val="24"/>
              </w:rPr>
              <w:t xml:space="preserve"> find that physical injury to J was foreseeable. </w:t>
            </w:r>
          </w:p>
          <w:p w14:paraId="09807207" w14:textId="6767203B" w:rsidR="00981A31" w:rsidRPr="007C2E8A" w:rsidRDefault="00ED1319" w:rsidP="00552B12">
            <w:pPr>
              <w:pStyle w:val="ListParagraph"/>
              <w:numPr>
                <w:ilvl w:val="0"/>
                <w:numId w:val="30"/>
              </w:numPr>
              <w:spacing w:line="240" w:lineRule="auto"/>
              <w:rPr>
                <w:sz w:val="24"/>
                <w:szCs w:val="24"/>
              </w:rPr>
            </w:pPr>
            <w:r w:rsidRPr="007C2E8A">
              <w:rPr>
                <w:sz w:val="24"/>
                <w:szCs w:val="24"/>
              </w:rPr>
              <w:t xml:space="preserve">Even </w:t>
            </w:r>
            <w:r w:rsidR="00347396" w:rsidRPr="007C2E8A">
              <w:rPr>
                <w:sz w:val="24"/>
                <w:szCs w:val="24"/>
              </w:rPr>
              <w:t>if</w:t>
            </w:r>
            <w:r w:rsidRPr="007C2E8A">
              <w:rPr>
                <w:sz w:val="24"/>
                <w:szCs w:val="24"/>
              </w:rPr>
              <w:t xml:space="preserve"> J</w:t>
            </w:r>
            <w:r w:rsidR="00347396" w:rsidRPr="007C2E8A">
              <w:rPr>
                <w:sz w:val="24"/>
                <w:szCs w:val="24"/>
              </w:rPr>
              <w:t xml:space="preserve"> was</w:t>
            </w:r>
            <w:r w:rsidRPr="007C2E8A">
              <w:rPr>
                <w:sz w:val="24"/>
                <w:szCs w:val="24"/>
              </w:rPr>
              <w:t xml:space="preserve"> required to show that theft by a minor must have been reasonably foresee</w:t>
            </w:r>
            <w:r w:rsidR="00347396" w:rsidRPr="007C2E8A">
              <w:rPr>
                <w:sz w:val="24"/>
                <w:szCs w:val="24"/>
              </w:rPr>
              <w:t>able</w:t>
            </w:r>
            <w:r w:rsidRPr="007C2E8A">
              <w:rPr>
                <w:sz w:val="24"/>
                <w:szCs w:val="24"/>
              </w:rPr>
              <w:t xml:space="preserve"> </w:t>
            </w:r>
            <w:r w:rsidR="00347396" w:rsidRPr="007C2E8A">
              <w:rPr>
                <w:sz w:val="24"/>
                <w:szCs w:val="24"/>
              </w:rPr>
              <w:t>to</w:t>
            </w:r>
            <w:r w:rsidRPr="007C2E8A">
              <w:rPr>
                <w:sz w:val="24"/>
                <w:szCs w:val="24"/>
              </w:rPr>
              <w:t xml:space="preserve"> support the trial judge's finding, J has satisfied that burden. Minors are no less likely to steal a car than any other individual.</w:t>
            </w:r>
          </w:p>
          <w:p w14:paraId="638D0DDA" w14:textId="0C7AA94C" w:rsidR="00E10CE1" w:rsidRPr="007C2E8A" w:rsidRDefault="00981A31" w:rsidP="00552B12">
            <w:pPr>
              <w:pStyle w:val="ListParagraph"/>
              <w:numPr>
                <w:ilvl w:val="0"/>
                <w:numId w:val="30"/>
              </w:numPr>
              <w:spacing w:line="240" w:lineRule="auto"/>
              <w:rPr>
                <w:sz w:val="24"/>
                <w:szCs w:val="24"/>
              </w:rPr>
            </w:pPr>
            <w:r w:rsidRPr="007C2E8A">
              <w:rPr>
                <w:sz w:val="24"/>
                <w:szCs w:val="24"/>
              </w:rPr>
              <w:t>However, to</w:t>
            </w:r>
            <w:r w:rsidR="00ED1319" w:rsidRPr="007C2E8A">
              <w:rPr>
                <w:sz w:val="24"/>
                <w:szCs w:val="24"/>
              </w:rPr>
              <w:t xml:space="preserve"> establish a duty of care, J was not required to </w:t>
            </w:r>
            <w:r w:rsidR="00600837" w:rsidRPr="007C2E8A">
              <w:rPr>
                <w:sz w:val="24"/>
                <w:szCs w:val="24"/>
              </w:rPr>
              <w:t>prove</w:t>
            </w:r>
            <w:r w:rsidR="00ED1319" w:rsidRPr="007C2E8A">
              <w:rPr>
                <w:sz w:val="24"/>
                <w:szCs w:val="24"/>
              </w:rPr>
              <w:t xml:space="preserve"> the</w:t>
            </w:r>
            <w:r w:rsidR="00600837" w:rsidRPr="007C2E8A">
              <w:rPr>
                <w:sz w:val="24"/>
                <w:szCs w:val="24"/>
              </w:rPr>
              <w:t xml:space="preserve"> reasonable foreseeability of the</w:t>
            </w:r>
            <w:r w:rsidR="00ED1319" w:rsidRPr="007C2E8A">
              <w:rPr>
                <w:sz w:val="24"/>
                <w:szCs w:val="24"/>
              </w:rPr>
              <w:t xml:space="preserve"> characteristics of the particular thief who stole the vehicle or the way in which the injury occurred</w:t>
            </w:r>
            <w:r w:rsidR="00600837" w:rsidRPr="007C2E8A">
              <w:rPr>
                <w:sz w:val="24"/>
                <w:szCs w:val="24"/>
              </w:rPr>
              <w:t>.</w:t>
            </w:r>
          </w:p>
          <w:p w14:paraId="61AF0583" w14:textId="66FD2981" w:rsidR="00E10CE1" w:rsidRPr="007C2E8A" w:rsidRDefault="00E10CE1" w:rsidP="00552B12">
            <w:pPr>
              <w:pStyle w:val="ListParagraph"/>
              <w:numPr>
                <w:ilvl w:val="0"/>
                <w:numId w:val="30"/>
              </w:numPr>
              <w:spacing w:line="240" w:lineRule="auto"/>
              <w:rPr>
                <w:sz w:val="24"/>
                <w:szCs w:val="24"/>
              </w:rPr>
            </w:pPr>
            <w:r w:rsidRPr="007C2E8A">
              <w:rPr>
                <w:sz w:val="24"/>
                <w:szCs w:val="24"/>
              </w:rPr>
              <w:t xml:space="preserve">In this case, a duty of care was imposed on R only if J showed that </w:t>
            </w:r>
            <w:r w:rsidR="00600837" w:rsidRPr="007C2E8A">
              <w:rPr>
                <w:sz w:val="24"/>
                <w:szCs w:val="24"/>
              </w:rPr>
              <w:t xml:space="preserve">his </w:t>
            </w:r>
            <w:r w:rsidRPr="007C2E8A">
              <w:rPr>
                <w:sz w:val="24"/>
                <w:szCs w:val="24"/>
              </w:rPr>
              <w:t>physical injur</w:t>
            </w:r>
            <w:r w:rsidR="00600837" w:rsidRPr="007C2E8A">
              <w:rPr>
                <w:sz w:val="24"/>
                <w:szCs w:val="24"/>
              </w:rPr>
              <w:t>ies</w:t>
            </w:r>
            <w:r w:rsidRPr="007C2E8A">
              <w:rPr>
                <w:sz w:val="24"/>
                <w:szCs w:val="24"/>
              </w:rPr>
              <w:t xml:space="preserve"> </w:t>
            </w:r>
            <w:r w:rsidR="00600837" w:rsidRPr="007C2E8A">
              <w:rPr>
                <w:sz w:val="24"/>
                <w:szCs w:val="24"/>
              </w:rPr>
              <w:t>were</w:t>
            </w:r>
            <w:r w:rsidRPr="007C2E8A">
              <w:rPr>
                <w:sz w:val="24"/>
                <w:szCs w:val="24"/>
              </w:rPr>
              <w:t xml:space="preserve"> reasonably </w:t>
            </w:r>
            <w:r w:rsidR="00ED1319" w:rsidRPr="007C2E8A">
              <w:rPr>
                <w:sz w:val="24"/>
                <w:szCs w:val="24"/>
              </w:rPr>
              <w:t xml:space="preserve">foreseeable under any circumstances flowing from R's negligence. </w:t>
            </w:r>
          </w:p>
          <w:p w14:paraId="71191226" w14:textId="77777777" w:rsidR="00E10CE1" w:rsidRPr="007C2E8A" w:rsidRDefault="00ED1319" w:rsidP="00552B12">
            <w:pPr>
              <w:pStyle w:val="ListParagraph"/>
              <w:numPr>
                <w:ilvl w:val="0"/>
                <w:numId w:val="30"/>
              </w:numPr>
              <w:spacing w:line="240" w:lineRule="auto"/>
              <w:rPr>
                <w:sz w:val="24"/>
                <w:szCs w:val="24"/>
              </w:rPr>
            </w:pPr>
            <w:r w:rsidRPr="007C2E8A">
              <w:rPr>
                <w:sz w:val="24"/>
                <w:szCs w:val="24"/>
              </w:rPr>
              <w:t>It was open to the trial judge to conclude that R's negligence in leaving unattended vehicles unlocked with keys inside overnight could have led to reasonably foreseeable physical injury.</w:t>
            </w:r>
          </w:p>
          <w:p w14:paraId="26D564EF" w14:textId="6B12FADA" w:rsidR="00FB7515" w:rsidRPr="007C2E8A" w:rsidRDefault="00260F9E" w:rsidP="00552B12">
            <w:pPr>
              <w:pStyle w:val="ListParagraph"/>
              <w:numPr>
                <w:ilvl w:val="0"/>
                <w:numId w:val="30"/>
              </w:numPr>
              <w:spacing w:line="240" w:lineRule="auto"/>
              <w:rPr>
                <w:sz w:val="24"/>
                <w:szCs w:val="24"/>
              </w:rPr>
            </w:pPr>
            <w:r w:rsidRPr="007C2E8A">
              <w:rPr>
                <w:sz w:val="24"/>
                <w:szCs w:val="24"/>
              </w:rPr>
              <w:t>Therefore, t</w:t>
            </w:r>
            <w:r w:rsidR="00ED1319" w:rsidRPr="007C2E8A">
              <w:rPr>
                <w:sz w:val="24"/>
                <w:szCs w:val="24"/>
              </w:rPr>
              <w:t>here is no palpable and overriding error in these findings</w:t>
            </w:r>
            <w:r w:rsidRPr="007C2E8A">
              <w:rPr>
                <w:sz w:val="24"/>
                <w:szCs w:val="24"/>
              </w:rPr>
              <w:t xml:space="preserve"> so they should not be interfered with.</w:t>
            </w:r>
          </w:p>
          <w:p w14:paraId="5E9FFDBB" w14:textId="77777777" w:rsidR="006F0D52" w:rsidRPr="007C2E8A" w:rsidRDefault="006F0D52" w:rsidP="00552B12">
            <w:pPr>
              <w:pStyle w:val="ListParagraph"/>
              <w:numPr>
                <w:ilvl w:val="0"/>
                <w:numId w:val="30"/>
              </w:numPr>
              <w:spacing w:line="240" w:lineRule="auto"/>
              <w:rPr>
                <w:sz w:val="24"/>
                <w:szCs w:val="24"/>
              </w:rPr>
            </w:pPr>
            <w:r w:rsidRPr="007C2E8A">
              <w:rPr>
                <w:sz w:val="24"/>
                <w:szCs w:val="24"/>
              </w:rPr>
              <w:t>The trial judge's finding of reasonably foreseeable physical injury is sufficient to bring the circumstances of this case within a category of relationships which has already been found to support a duty of care (physical injury).</w:t>
            </w:r>
          </w:p>
          <w:p w14:paraId="131EE23E" w14:textId="3AD5D1EA" w:rsidR="006F0D52" w:rsidRPr="007C2E8A" w:rsidRDefault="006F0D52" w:rsidP="00552B12">
            <w:pPr>
              <w:pStyle w:val="ListParagraph"/>
              <w:numPr>
                <w:ilvl w:val="0"/>
                <w:numId w:val="30"/>
              </w:numPr>
              <w:spacing w:line="240" w:lineRule="auto"/>
              <w:rPr>
                <w:sz w:val="24"/>
                <w:szCs w:val="24"/>
              </w:rPr>
            </w:pPr>
            <w:r w:rsidRPr="007C2E8A">
              <w:rPr>
                <w:sz w:val="24"/>
                <w:szCs w:val="24"/>
              </w:rPr>
              <w:t>As a matter of law, proximity is thereby established, and it is unnecessary to proceed to the second stage of the </w:t>
            </w:r>
            <w:r w:rsidRPr="007C2E8A">
              <w:rPr>
                <w:i/>
                <w:sz w:val="24"/>
                <w:szCs w:val="24"/>
              </w:rPr>
              <w:t>Anns/Cooper</w:t>
            </w:r>
            <w:r w:rsidRPr="007C2E8A">
              <w:rPr>
                <w:sz w:val="24"/>
                <w:szCs w:val="24"/>
              </w:rPr>
              <w:t> framework.</w:t>
            </w:r>
          </w:p>
        </w:tc>
      </w:tr>
      <w:tr w:rsidR="00BC5917" w:rsidRPr="0006230A" w14:paraId="7F2400C8" w14:textId="77777777" w:rsidTr="00BC5917">
        <w:tc>
          <w:tcPr>
            <w:tcW w:w="9350" w:type="dxa"/>
          </w:tcPr>
          <w:p w14:paraId="63EEDC2D" w14:textId="77777777" w:rsidR="00BC5917" w:rsidRPr="007C2E8A" w:rsidRDefault="00FB7515" w:rsidP="00BC5917">
            <w:pPr>
              <w:rPr>
                <w:sz w:val="24"/>
                <w:szCs w:val="24"/>
              </w:rPr>
            </w:pPr>
            <w:r w:rsidRPr="007C2E8A">
              <w:rPr>
                <w:b/>
                <w:sz w:val="24"/>
                <w:szCs w:val="24"/>
              </w:rPr>
              <w:t>Notes</w:t>
            </w:r>
            <w:r w:rsidRPr="007C2E8A">
              <w:rPr>
                <w:sz w:val="24"/>
                <w:szCs w:val="24"/>
              </w:rPr>
              <w:t>:</w:t>
            </w:r>
          </w:p>
          <w:p w14:paraId="24AC401B" w14:textId="61877533" w:rsidR="00FB7515" w:rsidRPr="007C2E8A" w:rsidRDefault="00720447" w:rsidP="00552B12">
            <w:pPr>
              <w:pStyle w:val="ListParagraph"/>
              <w:numPr>
                <w:ilvl w:val="0"/>
                <w:numId w:val="30"/>
              </w:numPr>
              <w:spacing w:line="240" w:lineRule="auto"/>
              <w:rPr>
                <w:sz w:val="24"/>
                <w:szCs w:val="24"/>
              </w:rPr>
            </w:pPr>
            <w:r w:rsidRPr="007C2E8A">
              <w:rPr>
                <w:sz w:val="24"/>
                <w:szCs w:val="24"/>
              </w:rPr>
              <w:lastRenderedPageBreak/>
              <w:t>Neyers calls this the death spiral of reasonable foreseeability and proximity.</w:t>
            </w:r>
          </w:p>
        </w:tc>
      </w:tr>
    </w:tbl>
    <w:p w14:paraId="2EE8C527" w14:textId="77777777" w:rsidR="00BC5917" w:rsidRPr="0006230A" w:rsidRDefault="00BC5917" w:rsidP="00BC5917">
      <w:pPr>
        <w:rPr>
          <w:lang w:val="en-CA"/>
        </w:rPr>
      </w:pPr>
    </w:p>
    <w:p w14:paraId="22FFAB9A" w14:textId="7C589349" w:rsidR="0066158A" w:rsidRDefault="0066158A" w:rsidP="0066158A">
      <w:pPr>
        <w:pStyle w:val="Heading2"/>
        <w:rPr>
          <w:lang w:val="en-CA"/>
        </w:rPr>
      </w:pPr>
      <w:bookmarkStart w:id="97" w:name="_Toc182171144"/>
      <w:r w:rsidRPr="0006230A">
        <w:rPr>
          <w:lang w:val="en-CA"/>
        </w:rPr>
        <w:t>Section Two: Remoteness</w:t>
      </w:r>
      <w:bookmarkEnd w:id="97"/>
    </w:p>
    <w:p w14:paraId="77953F88" w14:textId="77F392D0" w:rsidR="00BE020F" w:rsidRDefault="00BE020F" w:rsidP="00BE020F">
      <w:pPr>
        <w:rPr>
          <w:lang w:val="en-CA"/>
        </w:rPr>
      </w:pPr>
      <w:r>
        <w:rPr>
          <w:lang w:val="en-CA"/>
        </w:rPr>
        <w:t xml:space="preserve">Note for 1Ls: Remoteness will confuse you. But that’s okay because it is confusing and confused. This is because judge’s have a terrible habit of implying what they’re talking about and assuming you know what they’re referring to. It’s really dumb because there’s </w:t>
      </w:r>
      <w:r w:rsidR="00B6320A">
        <w:rPr>
          <w:lang w:val="en-CA"/>
        </w:rPr>
        <w:t xml:space="preserve">a million and one different uses of “reasonable foreseeability” in negligence. So always be sure to specify </w:t>
      </w:r>
      <w:r w:rsidR="000B549B">
        <w:rPr>
          <w:lang w:val="en-CA"/>
        </w:rPr>
        <w:t>what that means. What is reasonably foreseeable? By whom? And when? And why?</w:t>
      </w:r>
      <w:r w:rsidR="003846AF">
        <w:rPr>
          <w:lang w:val="en-CA"/>
        </w:rPr>
        <w:t xml:space="preserve"> </w:t>
      </w:r>
    </w:p>
    <w:p w14:paraId="0B8B3A00" w14:textId="4D3BB43D" w:rsidR="006C1C65" w:rsidRDefault="006C1C65" w:rsidP="00BE020F">
      <w:pPr>
        <w:rPr>
          <w:lang w:val="en-CA"/>
        </w:rPr>
      </w:pPr>
      <w:r>
        <w:rPr>
          <w:lang w:val="en-CA"/>
        </w:rPr>
        <w:t>Here's a concise overview of remoteness of damage</w:t>
      </w:r>
      <w:r w:rsidR="00195E25">
        <w:rPr>
          <w:lang w:val="en-CA"/>
        </w:rPr>
        <w:t>:</w:t>
      </w:r>
    </w:p>
    <w:p w14:paraId="74B3CC17" w14:textId="567F76D4" w:rsidR="006C1C65" w:rsidRDefault="006C1C65" w:rsidP="00195E25">
      <w:pPr>
        <w:rPr>
          <w:lang w:val="en-CA"/>
        </w:rPr>
      </w:pPr>
      <w:r w:rsidRPr="006C1C65">
        <w:rPr>
          <w:lang w:val="en-CA"/>
        </w:rPr>
        <w:t xml:space="preserve">The damage is too remote if it is not within the scope of the duty of care. </w:t>
      </w:r>
      <w:r w:rsidR="00375A76" w:rsidRPr="00375A76">
        <w:rPr>
          <w:lang w:val="en-CA"/>
        </w:rPr>
        <w:t xml:space="preserve">The rule for duty of care is the Negligence Principle from Donoghue v Stevenson: “You must take reasonable care to avoid acts or omissions which you can reasonably foresee would be likely to injure your neighbour.” The purpose </w:t>
      </w:r>
      <w:r w:rsidR="00375A76">
        <w:rPr>
          <w:lang w:val="en-CA"/>
        </w:rPr>
        <w:t>of</w:t>
      </w:r>
      <w:r w:rsidR="00375A76" w:rsidRPr="00375A76">
        <w:rPr>
          <w:lang w:val="en-CA"/>
        </w:rPr>
        <w:t xml:space="preserve"> </w:t>
      </w:r>
      <w:r w:rsidR="00375A76">
        <w:rPr>
          <w:lang w:val="en-CA"/>
        </w:rPr>
        <w:t>the Negligence Principle</w:t>
      </w:r>
      <w:r w:rsidR="00375A76" w:rsidRPr="00375A76">
        <w:rPr>
          <w:lang w:val="en-CA"/>
        </w:rPr>
        <w:t xml:space="preserve"> is </w:t>
      </w:r>
      <w:r w:rsidR="00375A76">
        <w:rPr>
          <w:lang w:val="en-CA"/>
        </w:rPr>
        <w:t>limiting</w:t>
      </w:r>
      <w:r w:rsidR="00375A76" w:rsidRPr="00375A76">
        <w:rPr>
          <w:lang w:val="en-CA"/>
        </w:rPr>
        <w:t xml:space="preserve"> liability for </w:t>
      </w:r>
      <w:r w:rsidR="007E3CBE">
        <w:rPr>
          <w:lang w:val="en-CA"/>
        </w:rPr>
        <w:t>negligent</w:t>
      </w:r>
      <w:r w:rsidR="00375A76" w:rsidRPr="00375A76">
        <w:rPr>
          <w:lang w:val="en-CA"/>
        </w:rPr>
        <w:t xml:space="preserve"> acts to </w:t>
      </w:r>
      <w:r w:rsidR="00C63BE3">
        <w:rPr>
          <w:lang w:val="en-CA"/>
        </w:rPr>
        <w:t xml:space="preserve">only </w:t>
      </w:r>
      <w:r w:rsidR="00375A76" w:rsidRPr="00375A76">
        <w:rPr>
          <w:lang w:val="en-CA"/>
        </w:rPr>
        <w:t>the consequences of those acts which are attributable to what made them wrongful.</w:t>
      </w:r>
      <w:r w:rsidR="00C201A2">
        <w:rPr>
          <w:lang w:val="en-CA"/>
        </w:rPr>
        <w:t xml:space="preserve"> </w:t>
      </w:r>
      <w:r w:rsidR="007E3CBE">
        <w:rPr>
          <w:lang w:val="en-CA"/>
        </w:rPr>
        <w:t>Negligent</w:t>
      </w:r>
      <w:r w:rsidR="00C201A2">
        <w:rPr>
          <w:lang w:val="en-CA"/>
        </w:rPr>
        <w:t xml:space="preserve"> acts are wrongful</w:t>
      </w:r>
      <w:r w:rsidR="004B6BA2">
        <w:rPr>
          <w:lang w:val="en-CA"/>
        </w:rPr>
        <w:t xml:space="preserve"> </w:t>
      </w:r>
      <w:r w:rsidR="00C201A2">
        <w:rPr>
          <w:lang w:val="en-CA"/>
        </w:rPr>
        <w:t>because they breach the standard of care</w:t>
      </w:r>
      <w:r w:rsidR="00721962">
        <w:rPr>
          <w:lang w:val="en-CA"/>
        </w:rPr>
        <w:t xml:space="preserve"> demanded of a reasonable person. They breach that standard because </w:t>
      </w:r>
      <w:r w:rsidR="00D307A5">
        <w:rPr>
          <w:lang w:val="en-CA"/>
        </w:rPr>
        <w:t>reasonable people do not</w:t>
      </w:r>
      <w:r w:rsidR="00721962">
        <w:rPr>
          <w:lang w:val="en-CA"/>
        </w:rPr>
        <w:t xml:space="preserve"> expose</w:t>
      </w:r>
      <w:r w:rsidR="000C7857">
        <w:rPr>
          <w:lang w:val="en-CA"/>
        </w:rPr>
        <w:t xml:space="preserve"> </w:t>
      </w:r>
      <w:r w:rsidR="00D307A5">
        <w:rPr>
          <w:lang w:val="en-CA"/>
        </w:rPr>
        <w:t>their neighbours</w:t>
      </w:r>
      <w:r w:rsidR="000C7857">
        <w:rPr>
          <w:lang w:val="en-CA"/>
        </w:rPr>
        <w:t xml:space="preserve"> to unreasonable risk</w:t>
      </w:r>
      <w:r w:rsidR="00D307A5">
        <w:rPr>
          <w:lang w:val="en-CA"/>
        </w:rPr>
        <w:t>s</w:t>
      </w:r>
      <w:r w:rsidR="009C4B49">
        <w:rPr>
          <w:lang w:val="en-CA"/>
        </w:rPr>
        <w:t xml:space="preserve"> (see Bolton</w:t>
      </w:r>
      <w:r w:rsidR="000C7857">
        <w:rPr>
          <w:lang w:val="en-CA"/>
        </w:rPr>
        <w:t xml:space="preserve"> v</w:t>
      </w:r>
      <w:r w:rsidR="00721962">
        <w:rPr>
          <w:lang w:val="en-CA"/>
        </w:rPr>
        <w:t xml:space="preserve"> </w:t>
      </w:r>
      <w:r w:rsidR="00375A76" w:rsidRPr="00375A76">
        <w:rPr>
          <w:lang w:val="en-CA"/>
        </w:rPr>
        <w:t>S</w:t>
      </w:r>
      <w:r w:rsidR="000C7857">
        <w:rPr>
          <w:lang w:val="en-CA"/>
        </w:rPr>
        <w:t>t</w:t>
      </w:r>
      <w:r w:rsidR="00375A76" w:rsidRPr="00375A76">
        <w:rPr>
          <w:lang w:val="en-CA"/>
        </w:rPr>
        <w:t>o</w:t>
      </w:r>
      <w:r w:rsidR="000C7857">
        <w:rPr>
          <w:lang w:val="en-CA"/>
        </w:rPr>
        <w:t xml:space="preserve">ne, etc.). </w:t>
      </w:r>
      <w:r w:rsidR="00F632BE">
        <w:rPr>
          <w:lang w:val="en-CA"/>
        </w:rPr>
        <w:t>And a</w:t>
      </w:r>
      <w:r w:rsidR="00EB2470" w:rsidRPr="00EB2470">
        <w:rPr>
          <w:lang w:val="en-CA"/>
        </w:rPr>
        <w:t>n unreasonable risk is a risk that, under the applicable standard of care, is reasonably foreseeable to the defendant in the circumstances, and is either a substantially probable risk, or an infinitesimally probable risk which a reasonable person could not justifiably disregard (Bolton, Wagon Mound No 2)</w:t>
      </w:r>
      <w:r w:rsidR="00EB2470">
        <w:rPr>
          <w:lang w:val="en-CA"/>
        </w:rPr>
        <w:t xml:space="preserve">. </w:t>
      </w:r>
      <w:r w:rsidR="0085243B">
        <w:rPr>
          <w:lang w:val="en-CA"/>
        </w:rPr>
        <w:t>That is why Keeton says that</w:t>
      </w:r>
      <w:r w:rsidR="00EA7534">
        <w:rPr>
          <w:lang w:val="en-CA"/>
        </w:rPr>
        <w:t xml:space="preserve"> </w:t>
      </w:r>
      <w:r w:rsidR="00375A76" w:rsidRPr="00375A76">
        <w:rPr>
          <w:lang w:val="en-CA"/>
        </w:rPr>
        <w:t xml:space="preserve">the scope of the duty of care is determined by the scope of the unreasonable “risks by reason of which the defendant’s conduct was characterized as negligence.” (Quote from Keeton, Legal Cause in the Law of Torts) </w:t>
      </w:r>
      <w:r w:rsidR="00EA7534">
        <w:rPr>
          <w:lang w:val="en-CA"/>
        </w:rPr>
        <w:t>So,</w:t>
      </w:r>
      <w:r w:rsidR="00F632BE">
        <w:rPr>
          <w:lang w:val="en-CA"/>
        </w:rPr>
        <w:t xml:space="preserve"> </w:t>
      </w:r>
      <w:r w:rsidR="00EA7534">
        <w:rPr>
          <w:lang w:val="en-CA"/>
        </w:rPr>
        <w:t>t</w:t>
      </w:r>
      <w:r w:rsidRPr="006C1C65">
        <w:rPr>
          <w:lang w:val="en-CA"/>
        </w:rPr>
        <w:t xml:space="preserve">he damage </w:t>
      </w:r>
      <w:r w:rsidR="0085243B">
        <w:rPr>
          <w:lang w:val="en-CA"/>
        </w:rPr>
        <w:t xml:space="preserve">suffered by the plaintiff </w:t>
      </w:r>
      <w:r w:rsidRPr="006C1C65">
        <w:rPr>
          <w:lang w:val="en-CA"/>
        </w:rPr>
        <w:t xml:space="preserve">is not within the scope of the </w:t>
      </w:r>
      <w:r w:rsidR="0085243B">
        <w:rPr>
          <w:lang w:val="en-CA"/>
        </w:rPr>
        <w:t xml:space="preserve">defendant’s </w:t>
      </w:r>
      <w:r w:rsidRPr="006C1C65">
        <w:rPr>
          <w:lang w:val="en-CA"/>
        </w:rPr>
        <w:t>duty of care if it is not within the scope of the unreasonable risk(s) by reason of which the defendant’s conduct was characterized as negligent (SAAMCO 1997 UKHL, Keeton, Legal Cause in the Law of Torts)</w:t>
      </w:r>
      <w:r w:rsidR="00253916">
        <w:rPr>
          <w:lang w:val="en-CA"/>
        </w:rPr>
        <w:t xml:space="preserve">. </w:t>
      </w:r>
      <w:r w:rsidR="004B6BA2">
        <w:rPr>
          <w:lang w:val="en-CA"/>
        </w:rPr>
        <w:t>Equivalently,</w:t>
      </w:r>
      <w:r w:rsidR="004B6BA2" w:rsidRPr="004B6BA2">
        <w:rPr>
          <w:lang w:val="en-CA"/>
        </w:rPr>
        <w:t xml:space="preserve"> t</w:t>
      </w:r>
      <w:r w:rsidR="004B6BA2" w:rsidRPr="006C1C65">
        <w:rPr>
          <w:lang w:val="en-CA"/>
        </w:rPr>
        <w:t xml:space="preserve">he damage </w:t>
      </w:r>
      <w:r w:rsidR="004B6BA2" w:rsidRPr="004B6BA2">
        <w:rPr>
          <w:lang w:val="en-CA"/>
        </w:rPr>
        <w:t xml:space="preserve">suffered by the plaintiff </w:t>
      </w:r>
      <w:r w:rsidR="004B6BA2" w:rsidRPr="006C1C65">
        <w:rPr>
          <w:lang w:val="en-CA"/>
        </w:rPr>
        <w:t xml:space="preserve">is </w:t>
      </w:r>
      <w:r w:rsidR="004B6BA2">
        <w:rPr>
          <w:lang w:val="en-CA"/>
        </w:rPr>
        <w:t>too remote</w:t>
      </w:r>
      <w:r w:rsidR="004B6BA2" w:rsidRPr="006C1C65">
        <w:rPr>
          <w:lang w:val="en-CA"/>
        </w:rPr>
        <w:t xml:space="preserve"> if it is not within the scope of the unreasonable risk(s) by reason of which the defendant’s conduct was characterized as negligent</w:t>
      </w:r>
      <w:r w:rsidR="004B6BA2">
        <w:rPr>
          <w:lang w:val="en-CA"/>
        </w:rPr>
        <w:t>.</w:t>
      </w:r>
    </w:p>
    <w:p w14:paraId="74C90360" w14:textId="640BB29F" w:rsidR="00C44756" w:rsidRPr="00F2560F" w:rsidRDefault="00820C12" w:rsidP="00195E25">
      <w:pPr>
        <w:rPr>
          <w:lang w:val="en-CA"/>
        </w:rPr>
      </w:pPr>
      <w:r w:rsidRPr="00F2560F">
        <w:rPr>
          <w:lang w:val="en-CA"/>
        </w:rPr>
        <w:t xml:space="preserve">You’ll know you understand remoteness </w:t>
      </w:r>
      <w:r w:rsidR="00F2560F" w:rsidRPr="00F2560F">
        <w:rPr>
          <w:lang w:val="en-CA"/>
        </w:rPr>
        <w:t>when you can explain why t</w:t>
      </w:r>
      <w:r w:rsidR="00C44756" w:rsidRPr="00F2560F">
        <w:rPr>
          <w:lang w:val="en-CA"/>
        </w:rPr>
        <w:t xml:space="preserve">he following statements are all </w:t>
      </w:r>
      <w:r w:rsidR="00F2560F" w:rsidRPr="00F2560F">
        <w:rPr>
          <w:lang w:val="en-CA"/>
        </w:rPr>
        <w:t xml:space="preserve">roughly </w:t>
      </w:r>
      <w:r w:rsidR="00C44756" w:rsidRPr="00F2560F">
        <w:rPr>
          <w:lang w:val="en-CA"/>
        </w:rPr>
        <w:t>equivalent:</w:t>
      </w:r>
    </w:p>
    <w:p w14:paraId="56CD9E7E" w14:textId="716BD61C" w:rsidR="00C44756" w:rsidRPr="00F2560F" w:rsidRDefault="00C44756" w:rsidP="00C44756">
      <w:pPr>
        <w:pStyle w:val="ListParagraph"/>
        <w:numPr>
          <w:ilvl w:val="0"/>
          <w:numId w:val="62"/>
        </w:numPr>
        <w:rPr>
          <w:sz w:val="24"/>
          <w:szCs w:val="24"/>
        </w:rPr>
      </w:pPr>
      <w:r w:rsidRPr="00F2560F">
        <w:rPr>
          <w:sz w:val="24"/>
          <w:szCs w:val="24"/>
          <w:lang w:val="en-US"/>
        </w:rPr>
        <w:t>T</w:t>
      </w:r>
      <w:r w:rsidRPr="006C1C65">
        <w:rPr>
          <w:sz w:val="24"/>
          <w:szCs w:val="24"/>
          <w:lang w:val="en-US"/>
        </w:rPr>
        <w:t xml:space="preserve">he damage </w:t>
      </w:r>
      <w:r w:rsidRPr="00F2560F">
        <w:rPr>
          <w:sz w:val="24"/>
          <w:szCs w:val="24"/>
          <w:lang w:val="en-US"/>
        </w:rPr>
        <w:t xml:space="preserve">suffered by the plaintiff </w:t>
      </w:r>
      <w:r w:rsidRPr="006C1C65">
        <w:rPr>
          <w:sz w:val="24"/>
          <w:szCs w:val="24"/>
          <w:lang w:val="en-US"/>
        </w:rPr>
        <w:t xml:space="preserve">is not within the scope of the </w:t>
      </w:r>
      <w:r w:rsidRPr="00F2560F">
        <w:rPr>
          <w:sz w:val="24"/>
          <w:szCs w:val="24"/>
          <w:lang w:val="en-US"/>
        </w:rPr>
        <w:t xml:space="preserve">defendant’s </w:t>
      </w:r>
      <w:r w:rsidRPr="006C1C65">
        <w:rPr>
          <w:sz w:val="24"/>
          <w:szCs w:val="24"/>
          <w:lang w:val="en-US"/>
        </w:rPr>
        <w:t>duty of care if it is not within the scope of the unreasonable risk(s) by reason of which the defendant’s conduct was characterized as negligent</w:t>
      </w:r>
    </w:p>
    <w:p w14:paraId="4EAF4FD1" w14:textId="48444313" w:rsidR="00C44756" w:rsidRPr="00F2560F" w:rsidRDefault="00C44756" w:rsidP="00C44756">
      <w:pPr>
        <w:pStyle w:val="ListParagraph"/>
        <w:numPr>
          <w:ilvl w:val="0"/>
          <w:numId w:val="62"/>
        </w:numPr>
        <w:rPr>
          <w:sz w:val="24"/>
          <w:szCs w:val="24"/>
        </w:rPr>
      </w:pPr>
      <w:r w:rsidRPr="00F2560F">
        <w:rPr>
          <w:sz w:val="24"/>
          <w:szCs w:val="24"/>
          <w:lang w:val="en-US"/>
        </w:rPr>
        <w:lastRenderedPageBreak/>
        <w:t>T</w:t>
      </w:r>
      <w:r w:rsidRPr="006C1C65">
        <w:rPr>
          <w:sz w:val="24"/>
          <w:szCs w:val="24"/>
          <w:lang w:val="en-US"/>
        </w:rPr>
        <w:t xml:space="preserve">he damage </w:t>
      </w:r>
      <w:r w:rsidRPr="00F2560F">
        <w:rPr>
          <w:sz w:val="24"/>
          <w:szCs w:val="24"/>
          <w:lang w:val="en-US"/>
        </w:rPr>
        <w:t xml:space="preserve">suffered by the plaintiff </w:t>
      </w:r>
      <w:r w:rsidRPr="006C1C65">
        <w:rPr>
          <w:sz w:val="24"/>
          <w:szCs w:val="24"/>
          <w:lang w:val="en-US"/>
        </w:rPr>
        <w:t xml:space="preserve">is </w:t>
      </w:r>
      <w:r w:rsidRPr="00F2560F">
        <w:rPr>
          <w:sz w:val="24"/>
          <w:szCs w:val="24"/>
          <w:lang w:val="en-US"/>
        </w:rPr>
        <w:t>too remote</w:t>
      </w:r>
      <w:r w:rsidRPr="006C1C65">
        <w:rPr>
          <w:sz w:val="24"/>
          <w:szCs w:val="24"/>
          <w:lang w:val="en-US"/>
        </w:rPr>
        <w:t xml:space="preserve"> if it is not within the scope of the </w:t>
      </w:r>
      <w:r w:rsidR="00943AC9" w:rsidRPr="00F2560F">
        <w:rPr>
          <w:sz w:val="24"/>
          <w:szCs w:val="24"/>
          <w:lang w:val="en-US"/>
        </w:rPr>
        <w:t xml:space="preserve">defendant’s </w:t>
      </w:r>
      <w:r w:rsidR="00E45608" w:rsidRPr="00F2560F">
        <w:rPr>
          <w:sz w:val="24"/>
          <w:szCs w:val="24"/>
          <w:lang w:val="en-US"/>
        </w:rPr>
        <w:t xml:space="preserve">breach of the </w:t>
      </w:r>
      <w:r w:rsidR="00943AC9" w:rsidRPr="00F2560F">
        <w:rPr>
          <w:sz w:val="24"/>
          <w:szCs w:val="24"/>
          <w:lang w:val="en-US"/>
        </w:rPr>
        <w:t xml:space="preserve">applicable </w:t>
      </w:r>
      <w:r w:rsidR="00E45608" w:rsidRPr="00F2560F">
        <w:rPr>
          <w:sz w:val="24"/>
          <w:szCs w:val="24"/>
          <w:lang w:val="en-US"/>
        </w:rPr>
        <w:t>standard of care</w:t>
      </w:r>
      <w:r w:rsidR="00943AC9" w:rsidRPr="00F2560F">
        <w:rPr>
          <w:sz w:val="24"/>
          <w:szCs w:val="24"/>
          <w:lang w:val="en-US"/>
        </w:rPr>
        <w:t>.</w:t>
      </w:r>
    </w:p>
    <w:p w14:paraId="3D5F7767" w14:textId="75BBB7F5" w:rsidR="00BE5CC2" w:rsidRPr="00F2560F" w:rsidRDefault="00BE5CC2" w:rsidP="00C44756">
      <w:pPr>
        <w:pStyle w:val="ListParagraph"/>
        <w:numPr>
          <w:ilvl w:val="0"/>
          <w:numId w:val="62"/>
        </w:numPr>
        <w:rPr>
          <w:sz w:val="24"/>
          <w:szCs w:val="24"/>
        </w:rPr>
      </w:pPr>
      <w:r w:rsidRPr="00F2560F">
        <w:rPr>
          <w:sz w:val="24"/>
          <w:szCs w:val="24"/>
          <w:lang w:val="en-US"/>
        </w:rPr>
        <w:t>A negligent party is liable for the damage suffered by the injured party if the type of damage suffered was reasonably foreseeable to the negligent party.</w:t>
      </w:r>
    </w:p>
    <w:p w14:paraId="321496D2" w14:textId="644C47DA" w:rsidR="0066158A" w:rsidRPr="0006230A" w:rsidRDefault="000238E0" w:rsidP="000238E0">
      <w:pPr>
        <w:pStyle w:val="Heading3"/>
        <w:rPr>
          <w:lang w:val="en-CA"/>
        </w:rPr>
      </w:pPr>
      <w:bookmarkStart w:id="98" w:name="_Toc182171145"/>
      <w:r w:rsidRPr="0006230A">
        <w:rPr>
          <w:lang w:val="en-CA"/>
        </w:rPr>
        <w:t>In Re Polemis and Furness, Withy &amp; Co</w:t>
      </w:r>
      <w:r w:rsidR="001078F8" w:rsidRPr="0006230A">
        <w:rPr>
          <w:lang w:val="en-CA"/>
        </w:rPr>
        <w:t>, [1921] UKCA</w:t>
      </w:r>
      <w:r w:rsidR="00551756" w:rsidRPr="0006230A">
        <w:rPr>
          <w:lang w:val="en-CA"/>
        </w:rPr>
        <w:t xml:space="preserve"> </w:t>
      </w:r>
      <w:r w:rsidR="00EB5715" w:rsidRPr="0006230A">
        <w:rPr>
          <w:lang w:val="en-CA"/>
        </w:rPr>
        <w:t>–</w:t>
      </w:r>
      <w:r w:rsidR="00551756" w:rsidRPr="0006230A">
        <w:rPr>
          <w:lang w:val="en-CA"/>
        </w:rPr>
        <w:t xml:space="preserve"> </w:t>
      </w:r>
      <w:r w:rsidR="00036855" w:rsidRPr="0006230A">
        <w:rPr>
          <w:lang w:val="en-CA"/>
        </w:rPr>
        <w:t>An act is negligent</w:t>
      </w:r>
      <w:r w:rsidR="008C0715" w:rsidRPr="0006230A">
        <w:rPr>
          <w:lang w:val="en-CA"/>
        </w:rPr>
        <w:t xml:space="preserve"> only</w:t>
      </w:r>
      <w:r w:rsidR="00036855" w:rsidRPr="0006230A">
        <w:rPr>
          <w:lang w:val="en-CA"/>
        </w:rPr>
        <w:t xml:space="preserve"> if damage is </w:t>
      </w:r>
      <w:r w:rsidR="008C0715" w:rsidRPr="0006230A">
        <w:rPr>
          <w:lang w:val="en-CA"/>
        </w:rPr>
        <w:t xml:space="preserve">a </w:t>
      </w:r>
      <w:r w:rsidR="00036855" w:rsidRPr="0006230A">
        <w:rPr>
          <w:lang w:val="en-CA"/>
        </w:rPr>
        <w:t xml:space="preserve">reasonably foreseeable </w:t>
      </w:r>
      <w:r w:rsidR="008C0715" w:rsidRPr="0006230A">
        <w:rPr>
          <w:lang w:val="en-CA"/>
        </w:rPr>
        <w:t>result of that</w:t>
      </w:r>
      <w:r w:rsidR="00036855" w:rsidRPr="0006230A">
        <w:rPr>
          <w:lang w:val="en-CA"/>
        </w:rPr>
        <w:t xml:space="preserve"> act and damage does so result</w:t>
      </w:r>
      <w:r w:rsidR="009C3AE5" w:rsidRPr="0006230A">
        <w:rPr>
          <w:lang w:val="en-CA"/>
        </w:rPr>
        <w:t xml:space="preserve">; </w:t>
      </w:r>
      <w:r w:rsidR="00BC2EB0" w:rsidRPr="0006230A">
        <w:rPr>
          <w:lang w:val="en-CA"/>
        </w:rPr>
        <w:t>A</w:t>
      </w:r>
      <w:r w:rsidR="00EB5715" w:rsidRPr="0006230A">
        <w:rPr>
          <w:lang w:val="en-CA"/>
        </w:rPr>
        <w:t xml:space="preserve"> person is liable for any damages directly caused by </w:t>
      </w:r>
      <w:r w:rsidR="00BC2EB0" w:rsidRPr="0006230A">
        <w:rPr>
          <w:lang w:val="en-CA"/>
        </w:rPr>
        <w:t>their negligent</w:t>
      </w:r>
      <w:r w:rsidR="00EB5715" w:rsidRPr="0006230A">
        <w:rPr>
          <w:lang w:val="en-CA"/>
        </w:rPr>
        <w:t xml:space="preserve"> act, regardless of whether </w:t>
      </w:r>
      <w:r w:rsidR="00510BBF" w:rsidRPr="0006230A">
        <w:rPr>
          <w:lang w:val="en-CA"/>
        </w:rPr>
        <w:t>the type or extent of</w:t>
      </w:r>
      <w:r w:rsidR="00EB5715" w:rsidRPr="0006230A">
        <w:rPr>
          <w:lang w:val="en-CA"/>
        </w:rPr>
        <w:t xml:space="preserve"> </w:t>
      </w:r>
      <w:r w:rsidR="00510BBF" w:rsidRPr="0006230A">
        <w:rPr>
          <w:lang w:val="en-CA"/>
        </w:rPr>
        <w:t xml:space="preserve">that </w:t>
      </w:r>
      <w:r w:rsidR="00EB5715" w:rsidRPr="0006230A">
        <w:rPr>
          <w:lang w:val="en-CA"/>
        </w:rPr>
        <w:t>damage</w:t>
      </w:r>
      <w:r w:rsidR="00510BBF" w:rsidRPr="0006230A">
        <w:rPr>
          <w:lang w:val="en-CA"/>
        </w:rPr>
        <w:t xml:space="preserve"> was</w:t>
      </w:r>
      <w:r w:rsidR="00EB5715" w:rsidRPr="0006230A">
        <w:rPr>
          <w:lang w:val="en-CA"/>
        </w:rPr>
        <w:t xml:space="preserve"> reasonably foreseeable</w:t>
      </w:r>
      <w:r w:rsidR="009C3AE5" w:rsidRPr="0006230A">
        <w:rPr>
          <w:lang w:val="en-CA"/>
        </w:rPr>
        <w:t xml:space="preserve">; </w:t>
      </w:r>
      <w:r w:rsidR="00510BBF" w:rsidRPr="0006230A">
        <w:rPr>
          <w:lang w:val="en-CA"/>
        </w:rPr>
        <w:t>Liability is broken only by an interruption in the chain of causation</w:t>
      </w:r>
      <w:bookmarkEnd w:id="98"/>
    </w:p>
    <w:tbl>
      <w:tblPr>
        <w:tblStyle w:val="TableGrid5"/>
        <w:tblW w:w="0" w:type="auto"/>
        <w:tblLook w:val="04A0" w:firstRow="1" w:lastRow="0" w:firstColumn="1" w:lastColumn="0" w:noHBand="0" w:noVBand="1"/>
      </w:tblPr>
      <w:tblGrid>
        <w:gridCol w:w="9350"/>
      </w:tblGrid>
      <w:tr w:rsidR="00DB3D91" w:rsidRPr="0006230A" w14:paraId="6F784B81" w14:textId="77777777" w:rsidTr="00552B12">
        <w:tc>
          <w:tcPr>
            <w:tcW w:w="9350" w:type="dxa"/>
          </w:tcPr>
          <w:p w14:paraId="2B7A2240" w14:textId="77777777" w:rsidR="00DB3D91" w:rsidRPr="0006230A" w:rsidRDefault="00DB3D91" w:rsidP="00552B12">
            <w:pPr>
              <w:rPr>
                <w:lang w:val="en-CA"/>
              </w:rPr>
            </w:pPr>
            <w:r w:rsidRPr="007C2E8A">
              <w:rPr>
                <w:b/>
                <w:lang w:val="en-CA"/>
              </w:rPr>
              <w:t>Facts</w:t>
            </w:r>
            <w:r w:rsidRPr="0006230A">
              <w:rPr>
                <w:lang w:val="en-CA"/>
              </w:rPr>
              <w:t>:</w:t>
            </w:r>
          </w:p>
          <w:p w14:paraId="10AB82AB" w14:textId="31895E86" w:rsidR="00CC06CF" w:rsidRPr="0006230A" w:rsidRDefault="00CC06CF" w:rsidP="00552B12">
            <w:pPr>
              <w:numPr>
                <w:ilvl w:val="0"/>
                <w:numId w:val="23"/>
              </w:numPr>
              <w:contextualSpacing/>
              <w:rPr>
                <w:lang w:val="en-CA"/>
              </w:rPr>
            </w:pPr>
            <w:r w:rsidRPr="0006230A">
              <w:rPr>
                <w:lang w:val="en-CA"/>
              </w:rPr>
              <w:t>The respondent shipowners chartered a ship to the appellants, who used it to transport oil.</w:t>
            </w:r>
          </w:p>
          <w:p w14:paraId="494D53C4" w14:textId="6FE10D85" w:rsidR="00CC06CF" w:rsidRPr="0006230A" w:rsidRDefault="00CC06CF" w:rsidP="00552B12">
            <w:pPr>
              <w:numPr>
                <w:ilvl w:val="0"/>
                <w:numId w:val="23"/>
              </w:numPr>
              <w:contextualSpacing/>
              <w:rPr>
                <w:lang w:val="en-CA"/>
              </w:rPr>
            </w:pPr>
            <w:r w:rsidRPr="0006230A">
              <w:rPr>
                <w:lang w:val="en-CA"/>
              </w:rPr>
              <w:t xml:space="preserve">Due to rough weather, some oil leaked </w:t>
            </w:r>
            <w:r w:rsidR="00272D16" w:rsidRPr="0006230A">
              <w:rPr>
                <w:lang w:val="en-CA"/>
              </w:rPr>
              <w:t>out</w:t>
            </w:r>
            <w:r w:rsidRPr="0006230A">
              <w:rPr>
                <w:lang w:val="en-CA"/>
              </w:rPr>
              <w:t xml:space="preserve"> so that by the time the ship reached port there was a lot of oil vapour present below decks.</w:t>
            </w:r>
          </w:p>
          <w:p w14:paraId="459B857A" w14:textId="08B4B366" w:rsidR="00CC06CF" w:rsidRPr="0006230A" w:rsidRDefault="00CC06CF" w:rsidP="00552B12">
            <w:pPr>
              <w:numPr>
                <w:ilvl w:val="0"/>
                <w:numId w:val="23"/>
              </w:numPr>
              <w:contextualSpacing/>
              <w:rPr>
                <w:lang w:val="en-CA"/>
              </w:rPr>
            </w:pPr>
            <w:r w:rsidRPr="0006230A">
              <w:rPr>
                <w:lang w:val="en-CA"/>
              </w:rPr>
              <w:t>The local stevedores</w:t>
            </w:r>
            <w:r w:rsidR="00311981" w:rsidRPr="0006230A">
              <w:rPr>
                <w:lang w:val="en-CA"/>
              </w:rPr>
              <w:t>, employed by the charterers (the appellants), were unloading the vessel when they knocked a piece of wood into the hold.</w:t>
            </w:r>
          </w:p>
          <w:p w14:paraId="728ED62F" w14:textId="77777777" w:rsidR="00DB3D91" w:rsidRPr="0006230A" w:rsidRDefault="00311981" w:rsidP="00552B12">
            <w:pPr>
              <w:numPr>
                <w:ilvl w:val="0"/>
                <w:numId w:val="23"/>
              </w:numPr>
              <w:contextualSpacing/>
              <w:rPr>
                <w:lang w:val="en-CA"/>
              </w:rPr>
            </w:pPr>
            <w:r w:rsidRPr="0006230A">
              <w:rPr>
                <w:lang w:val="en-CA"/>
              </w:rPr>
              <w:t>This set off an explosion that led to the complete destruction of the ship by fire.</w:t>
            </w:r>
          </w:p>
          <w:p w14:paraId="279A7C3E" w14:textId="77777777" w:rsidR="00311981" w:rsidRPr="0006230A" w:rsidRDefault="006114AE" w:rsidP="00552B12">
            <w:pPr>
              <w:numPr>
                <w:ilvl w:val="0"/>
                <w:numId w:val="23"/>
              </w:numPr>
              <w:contextualSpacing/>
              <w:rPr>
                <w:lang w:val="en-CA"/>
              </w:rPr>
            </w:pPr>
            <w:r w:rsidRPr="0006230A">
              <w:rPr>
                <w:lang w:val="en-CA"/>
              </w:rPr>
              <w:t>The case went to arbitration, where the arbitrator found that the stevedores were the appellant’s servants and that the fire was caused by their negligence.</w:t>
            </w:r>
          </w:p>
          <w:p w14:paraId="4EB20486" w14:textId="6EE82821" w:rsidR="006114AE" w:rsidRPr="0006230A" w:rsidRDefault="006114AE" w:rsidP="00552B12">
            <w:pPr>
              <w:numPr>
                <w:ilvl w:val="0"/>
                <w:numId w:val="23"/>
              </w:numPr>
              <w:contextualSpacing/>
              <w:rPr>
                <w:lang w:val="en-CA"/>
              </w:rPr>
            </w:pPr>
            <w:r w:rsidRPr="0006230A">
              <w:rPr>
                <w:lang w:val="en-CA"/>
              </w:rPr>
              <w:t>The appellants argued that the damages claimed by the shipowners were too remote.</w:t>
            </w:r>
          </w:p>
          <w:p w14:paraId="0780B3A4" w14:textId="05C2F1D8" w:rsidR="006114AE" w:rsidRPr="0006230A" w:rsidRDefault="006114AE" w:rsidP="00552B12">
            <w:pPr>
              <w:numPr>
                <w:ilvl w:val="0"/>
                <w:numId w:val="23"/>
              </w:numPr>
              <w:contextualSpacing/>
              <w:rPr>
                <w:lang w:val="en-CA"/>
              </w:rPr>
            </w:pPr>
            <w:r w:rsidRPr="0006230A">
              <w:rPr>
                <w:lang w:val="en-CA"/>
              </w:rPr>
              <w:t>The arbitrator didn’t know how to deal with it, so they went to court.</w:t>
            </w:r>
          </w:p>
        </w:tc>
      </w:tr>
      <w:tr w:rsidR="00DB3D91" w:rsidRPr="0006230A" w14:paraId="2DCED291" w14:textId="77777777" w:rsidTr="00552B12">
        <w:tc>
          <w:tcPr>
            <w:tcW w:w="9350" w:type="dxa"/>
          </w:tcPr>
          <w:p w14:paraId="4059EF74" w14:textId="77777777" w:rsidR="00DB3D91" w:rsidRPr="0006230A" w:rsidRDefault="00DB3D91" w:rsidP="00552B12">
            <w:pPr>
              <w:rPr>
                <w:lang w:val="en-CA"/>
              </w:rPr>
            </w:pPr>
            <w:r w:rsidRPr="007C2E8A">
              <w:rPr>
                <w:b/>
                <w:lang w:val="en-CA"/>
              </w:rPr>
              <w:t>Issues</w:t>
            </w:r>
            <w:r w:rsidRPr="0006230A">
              <w:rPr>
                <w:lang w:val="en-CA"/>
              </w:rPr>
              <w:t>:</w:t>
            </w:r>
          </w:p>
          <w:p w14:paraId="55440709" w14:textId="6621D920" w:rsidR="00DB3D91" w:rsidRPr="0006230A" w:rsidRDefault="00C040B1" w:rsidP="00552B12">
            <w:pPr>
              <w:numPr>
                <w:ilvl w:val="0"/>
                <w:numId w:val="23"/>
              </w:numPr>
              <w:contextualSpacing/>
              <w:rPr>
                <w:lang w:val="en-CA"/>
              </w:rPr>
            </w:pPr>
            <w:r w:rsidRPr="0006230A">
              <w:rPr>
                <w:lang w:val="en-CA"/>
              </w:rPr>
              <w:t>Was the damage too remote?</w:t>
            </w:r>
          </w:p>
        </w:tc>
      </w:tr>
      <w:tr w:rsidR="00DB3D91" w:rsidRPr="0006230A" w14:paraId="453259A7" w14:textId="77777777" w:rsidTr="00552B12">
        <w:tc>
          <w:tcPr>
            <w:tcW w:w="9350" w:type="dxa"/>
          </w:tcPr>
          <w:p w14:paraId="7270C689" w14:textId="77777777" w:rsidR="00DB3D91" w:rsidRPr="0006230A" w:rsidRDefault="00DB3D91" w:rsidP="00552B12">
            <w:pPr>
              <w:rPr>
                <w:lang w:val="en-CA"/>
              </w:rPr>
            </w:pPr>
            <w:r w:rsidRPr="007C2E8A">
              <w:rPr>
                <w:b/>
                <w:lang w:val="en-CA"/>
              </w:rPr>
              <w:t>Held</w:t>
            </w:r>
            <w:r w:rsidRPr="0006230A">
              <w:rPr>
                <w:lang w:val="en-CA"/>
              </w:rPr>
              <w:t>:</w:t>
            </w:r>
          </w:p>
          <w:p w14:paraId="684FC19F" w14:textId="26374F91" w:rsidR="00141372" w:rsidRPr="0006230A" w:rsidRDefault="00141372" w:rsidP="00552B12">
            <w:pPr>
              <w:numPr>
                <w:ilvl w:val="0"/>
                <w:numId w:val="23"/>
              </w:numPr>
              <w:contextualSpacing/>
              <w:rPr>
                <w:lang w:val="en-CA"/>
              </w:rPr>
            </w:pPr>
            <w:r w:rsidRPr="0006230A">
              <w:rPr>
                <w:lang w:val="en-CA"/>
              </w:rPr>
              <w:t>Since the piece of wood fell due to the negligence of the charterers’ servants, the charterers were liable for all the direct consequences of the negligent act, even though those consequences could not have been reasonably anticipated.</w:t>
            </w:r>
          </w:p>
          <w:p w14:paraId="6B7D6902" w14:textId="238DE0B4" w:rsidR="0054468E" w:rsidRPr="0006230A" w:rsidRDefault="00141372" w:rsidP="00552B12">
            <w:pPr>
              <w:numPr>
                <w:ilvl w:val="0"/>
                <w:numId w:val="23"/>
              </w:numPr>
              <w:contextualSpacing/>
              <w:rPr>
                <w:lang w:val="en-CA"/>
              </w:rPr>
            </w:pPr>
            <w:r w:rsidRPr="0006230A">
              <w:rPr>
                <w:lang w:val="en-CA"/>
              </w:rPr>
              <w:t>Therefore, they were liable for the loss of the ship by fire.</w:t>
            </w:r>
          </w:p>
        </w:tc>
      </w:tr>
      <w:tr w:rsidR="00DB3D91" w:rsidRPr="0006230A" w14:paraId="6A064D71" w14:textId="77777777" w:rsidTr="00552B12">
        <w:tc>
          <w:tcPr>
            <w:tcW w:w="9350" w:type="dxa"/>
          </w:tcPr>
          <w:p w14:paraId="37A6331C" w14:textId="77777777" w:rsidR="00DB3D91" w:rsidRPr="0006230A" w:rsidRDefault="00DB3D91" w:rsidP="00552B12">
            <w:pPr>
              <w:rPr>
                <w:lang w:val="en-CA"/>
              </w:rPr>
            </w:pPr>
            <w:r w:rsidRPr="007C2E8A">
              <w:rPr>
                <w:b/>
                <w:lang w:val="en-CA"/>
              </w:rPr>
              <w:t>Ratio</w:t>
            </w:r>
            <w:r w:rsidRPr="0006230A">
              <w:rPr>
                <w:lang w:val="en-CA"/>
              </w:rPr>
              <w:t>:</w:t>
            </w:r>
          </w:p>
          <w:p w14:paraId="471DDD9D" w14:textId="49ED6203" w:rsidR="00C35713" w:rsidRPr="0006230A" w:rsidRDefault="00C35713" w:rsidP="00552B12">
            <w:pPr>
              <w:pStyle w:val="ListParagraph"/>
              <w:numPr>
                <w:ilvl w:val="0"/>
                <w:numId w:val="23"/>
              </w:numPr>
              <w:spacing w:after="160"/>
              <w:rPr>
                <w:sz w:val="24"/>
                <w:szCs w:val="24"/>
              </w:rPr>
            </w:pPr>
            <w:bookmarkStart w:id="99" w:name="_Hlk160296320"/>
            <w:r w:rsidRPr="0006230A">
              <w:rPr>
                <w:sz w:val="24"/>
                <w:szCs w:val="24"/>
              </w:rPr>
              <w:t>If damage is reasonably foreseeable as resulting from a person’s act,</w:t>
            </w:r>
            <w:r w:rsidR="00E845A3" w:rsidRPr="0006230A">
              <w:rPr>
                <w:sz w:val="24"/>
                <w:szCs w:val="24"/>
              </w:rPr>
              <w:t xml:space="preserve"> and damage results from that act, then that act is negligent</w:t>
            </w:r>
            <w:r w:rsidR="00A05C29" w:rsidRPr="0006230A">
              <w:rPr>
                <w:sz w:val="24"/>
                <w:szCs w:val="24"/>
              </w:rPr>
              <w:t>,</w:t>
            </w:r>
            <w:r w:rsidR="00EB5715" w:rsidRPr="0006230A">
              <w:rPr>
                <w:sz w:val="24"/>
                <w:szCs w:val="24"/>
              </w:rPr>
              <w:t xml:space="preserve"> and </w:t>
            </w:r>
            <w:r w:rsidRPr="0006230A">
              <w:rPr>
                <w:sz w:val="24"/>
                <w:szCs w:val="24"/>
              </w:rPr>
              <w:t xml:space="preserve">that person is liable for </w:t>
            </w:r>
            <w:r w:rsidR="00F620CB" w:rsidRPr="0006230A">
              <w:rPr>
                <w:sz w:val="24"/>
                <w:szCs w:val="24"/>
              </w:rPr>
              <w:t xml:space="preserve">any </w:t>
            </w:r>
            <w:r w:rsidR="00563C20" w:rsidRPr="0006230A">
              <w:rPr>
                <w:sz w:val="24"/>
                <w:szCs w:val="24"/>
              </w:rPr>
              <w:t xml:space="preserve">damages </w:t>
            </w:r>
            <w:r w:rsidRPr="0006230A">
              <w:rPr>
                <w:sz w:val="24"/>
                <w:szCs w:val="24"/>
              </w:rPr>
              <w:t>direct</w:t>
            </w:r>
            <w:r w:rsidR="00F620CB" w:rsidRPr="0006230A">
              <w:rPr>
                <w:sz w:val="24"/>
                <w:szCs w:val="24"/>
              </w:rPr>
              <w:t>ly</w:t>
            </w:r>
            <w:r w:rsidRPr="0006230A">
              <w:rPr>
                <w:sz w:val="24"/>
                <w:szCs w:val="24"/>
              </w:rPr>
              <w:t xml:space="preserve"> </w:t>
            </w:r>
            <w:r w:rsidR="00F620CB" w:rsidRPr="0006230A">
              <w:rPr>
                <w:sz w:val="24"/>
                <w:szCs w:val="24"/>
              </w:rPr>
              <w:t xml:space="preserve">caused by </w:t>
            </w:r>
            <w:r w:rsidR="00563C20" w:rsidRPr="0006230A">
              <w:rPr>
                <w:sz w:val="24"/>
                <w:szCs w:val="24"/>
              </w:rPr>
              <w:t>that act</w:t>
            </w:r>
            <w:r w:rsidRPr="0006230A">
              <w:rPr>
                <w:sz w:val="24"/>
                <w:szCs w:val="24"/>
              </w:rPr>
              <w:t xml:space="preserve">, </w:t>
            </w:r>
            <w:r w:rsidR="00BF2C2F" w:rsidRPr="0006230A">
              <w:rPr>
                <w:sz w:val="24"/>
                <w:szCs w:val="24"/>
              </w:rPr>
              <w:t xml:space="preserve">regardless of whether those </w:t>
            </w:r>
            <w:r w:rsidR="00E42F7B" w:rsidRPr="0006230A">
              <w:rPr>
                <w:sz w:val="24"/>
                <w:szCs w:val="24"/>
              </w:rPr>
              <w:t>damages</w:t>
            </w:r>
            <w:r w:rsidR="00BF2C2F" w:rsidRPr="0006230A">
              <w:rPr>
                <w:sz w:val="24"/>
                <w:szCs w:val="24"/>
              </w:rPr>
              <w:t xml:space="preserve"> were reasonably foreseeable.</w:t>
            </w:r>
          </w:p>
          <w:bookmarkEnd w:id="99"/>
          <w:p w14:paraId="74FCA3A6" w14:textId="4528702F" w:rsidR="009D5532" w:rsidRPr="0006230A" w:rsidRDefault="009D5532" w:rsidP="00552B12">
            <w:pPr>
              <w:pStyle w:val="ListParagraph"/>
              <w:numPr>
                <w:ilvl w:val="1"/>
                <w:numId w:val="23"/>
              </w:numPr>
              <w:rPr>
                <w:sz w:val="24"/>
                <w:szCs w:val="24"/>
              </w:rPr>
            </w:pPr>
            <w:r w:rsidRPr="0006230A">
              <w:rPr>
                <w:sz w:val="24"/>
                <w:szCs w:val="24"/>
              </w:rPr>
              <w:t xml:space="preserve">If damage is reasonably foreseeable it is irrelevant that the damage </w:t>
            </w:r>
            <w:r w:rsidR="00E42F7B" w:rsidRPr="0006230A">
              <w:rPr>
                <w:sz w:val="24"/>
                <w:szCs w:val="24"/>
              </w:rPr>
              <w:t>directly</w:t>
            </w:r>
            <w:r w:rsidRPr="0006230A">
              <w:rPr>
                <w:sz w:val="24"/>
                <w:szCs w:val="24"/>
              </w:rPr>
              <w:t xml:space="preserve"> caused by </w:t>
            </w:r>
            <w:r w:rsidR="00E42F7B" w:rsidRPr="0006230A">
              <w:rPr>
                <w:sz w:val="24"/>
                <w:szCs w:val="24"/>
              </w:rPr>
              <w:t>the negligent</w:t>
            </w:r>
            <w:r w:rsidRPr="0006230A">
              <w:rPr>
                <w:sz w:val="24"/>
                <w:szCs w:val="24"/>
              </w:rPr>
              <w:t xml:space="preserve"> act is not the same kind of damage which would be reasonably foreseeable to the wrongdoer.</w:t>
            </w:r>
          </w:p>
          <w:p w14:paraId="7E039209" w14:textId="1B1F170F" w:rsidR="00DB3D91" w:rsidRPr="0006230A" w:rsidRDefault="009D5532" w:rsidP="00552B12">
            <w:pPr>
              <w:pStyle w:val="ListParagraph"/>
              <w:numPr>
                <w:ilvl w:val="0"/>
                <w:numId w:val="23"/>
              </w:numPr>
              <w:spacing w:line="240" w:lineRule="auto"/>
              <w:rPr>
                <w:sz w:val="24"/>
                <w:szCs w:val="24"/>
              </w:rPr>
            </w:pPr>
            <w:r w:rsidRPr="0006230A">
              <w:rPr>
                <w:sz w:val="24"/>
                <w:szCs w:val="24"/>
              </w:rPr>
              <w:lastRenderedPageBreak/>
              <w:t>The only relevant consideration is whether the damage can be directly traced to the negligent act, uninterrupted by independent intervening causes.</w:t>
            </w:r>
          </w:p>
        </w:tc>
      </w:tr>
      <w:tr w:rsidR="00DB3D91" w:rsidRPr="0006230A" w14:paraId="3361033E" w14:textId="77777777" w:rsidTr="00552B12">
        <w:tc>
          <w:tcPr>
            <w:tcW w:w="9350" w:type="dxa"/>
          </w:tcPr>
          <w:p w14:paraId="0ED5D0BB" w14:textId="3BB86F77" w:rsidR="00DB3D91" w:rsidRPr="0006230A" w:rsidRDefault="00DB3D91" w:rsidP="00552B12">
            <w:pPr>
              <w:rPr>
                <w:lang w:val="en-CA"/>
              </w:rPr>
            </w:pPr>
            <w:r w:rsidRPr="007C2E8A">
              <w:rPr>
                <w:b/>
                <w:lang w:val="en-CA"/>
              </w:rPr>
              <w:lastRenderedPageBreak/>
              <w:t>Reasons</w:t>
            </w:r>
            <w:r w:rsidR="0042695B" w:rsidRPr="007C2E8A">
              <w:rPr>
                <w:b/>
                <w:lang w:val="en-CA"/>
              </w:rPr>
              <w:t xml:space="preserve"> of Bankes LJ</w:t>
            </w:r>
            <w:r w:rsidRPr="0006230A">
              <w:rPr>
                <w:lang w:val="en-CA"/>
              </w:rPr>
              <w:t>:</w:t>
            </w:r>
          </w:p>
          <w:p w14:paraId="05FB477D" w14:textId="77777777" w:rsidR="00DB3D91" w:rsidRPr="0006230A" w:rsidRDefault="002405E1" w:rsidP="00552B12">
            <w:pPr>
              <w:pStyle w:val="ListParagraph"/>
              <w:numPr>
                <w:ilvl w:val="0"/>
                <w:numId w:val="23"/>
              </w:numPr>
              <w:spacing w:line="240" w:lineRule="auto"/>
              <w:rPr>
                <w:sz w:val="24"/>
                <w:szCs w:val="24"/>
              </w:rPr>
            </w:pPr>
            <w:r w:rsidRPr="0006230A">
              <w:rPr>
                <w:sz w:val="24"/>
                <w:szCs w:val="24"/>
              </w:rPr>
              <w:t xml:space="preserve">The plank fell due the </w:t>
            </w:r>
            <w:r w:rsidR="002711B9" w:rsidRPr="0006230A">
              <w:rPr>
                <w:sz w:val="24"/>
                <w:szCs w:val="24"/>
              </w:rPr>
              <w:t>negligence of the appellant’s servants.</w:t>
            </w:r>
          </w:p>
          <w:p w14:paraId="69EBBE96" w14:textId="77777777" w:rsidR="002711B9" w:rsidRPr="0006230A" w:rsidRDefault="002711B9" w:rsidP="00552B12">
            <w:pPr>
              <w:pStyle w:val="ListParagraph"/>
              <w:numPr>
                <w:ilvl w:val="0"/>
                <w:numId w:val="23"/>
              </w:numPr>
              <w:spacing w:line="240" w:lineRule="auto"/>
              <w:rPr>
                <w:sz w:val="24"/>
                <w:szCs w:val="24"/>
              </w:rPr>
            </w:pPr>
            <w:r w:rsidRPr="0006230A">
              <w:rPr>
                <w:sz w:val="24"/>
                <w:szCs w:val="24"/>
              </w:rPr>
              <w:t>The fire was directly caused by that negligent act.</w:t>
            </w:r>
          </w:p>
          <w:p w14:paraId="2399964D" w14:textId="77777777" w:rsidR="002711B9" w:rsidRPr="0006230A" w:rsidRDefault="002711B9" w:rsidP="00552B12">
            <w:pPr>
              <w:pStyle w:val="ListParagraph"/>
              <w:numPr>
                <w:ilvl w:val="0"/>
                <w:numId w:val="23"/>
              </w:numPr>
              <w:spacing w:line="240" w:lineRule="auto"/>
              <w:rPr>
                <w:sz w:val="24"/>
                <w:szCs w:val="24"/>
              </w:rPr>
            </w:pPr>
            <w:r w:rsidRPr="0006230A">
              <w:rPr>
                <w:sz w:val="24"/>
                <w:szCs w:val="24"/>
              </w:rPr>
              <w:t xml:space="preserve">Therefore, it is irrelevant </w:t>
            </w:r>
            <w:r w:rsidR="0067411A" w:rsidRPr="0006230A">
              <w:rPr>
                <w:sz w:val="24"/>
                <w:szCs w:val="24"/>
              </w:rPr>
              <w:t>it was not reasonably foreseeable that the falling plank would create a spark which made the ship explode.</w:t>
            </w:r>
          </w:p>
          <w:p w14:paraId="226A1E90" w14:textId="7A9066DD" w:rsidR="00C040B1" w:rsidRPr="0006230A" w:rsidRDefault="00C040B1" w:rsidP="00552B12">
            <w:pPr>
              <w:pStyle w:val="ListParagraph"/>
              <w:numPr>
                <w:ilvl w:val="0"/>
                <w:numId w:val="23"/>
              </w:numPr>
              <w:spacing w:line="240" w:lineRule="auto"/>
              <w:rPr>
                <w:sz w:val="24"/>
                <w:szCs w:val="24"/>
              </w:rPr>
            </w:pPr>
            <w:r w:rsidRPr="0006230A">
              <w:rPr>
                <w:sz w:val="24"/>
                <w:szCs w:val="24"/>
              </w:rPr>
              <w:t>Appellant’s argument:</w:t>
            </w:r>
          </w:p>
          <w:p w14:paraId="233D52CD" w14:textId="511B77D0" w:rsidR="000A596C" w:rsidRPr="0006230A" w:rsidRDefault="00C040B1" w:rsidP="00552B12">
            <w:pPr>
              <w:pStyle w:val="ListParagraph"/>
              <w:numPr>
                <w:ilvl w:val="1"/>
                <w:numId w:val="23"/>
              </w:numPr>
              <w:spacing w:line="240" w:lineRule="auto"/>
              <w:rPr>
                <w:sz w:val="24"/>
                <w:szCs w:val="24"/>
              </w:rPr>
            </w:pPr>
            <w:r w:rsidRPr="0006230A">
              <w:rPr>
                <w:sz w:val="24"/>
                <w:szCs w:val="24"/>
              </w:rPr>
              <w:t>There is</w:t>
            </w:r>
            <w:r w:rsidR="000A596C" w:rsidRPr="0006230A">
              <w:rPr>
                <w:sz w:val="24"/>
                <w:szCs w:val="24"/>
              </w:rPr>
              <w:t xml:space="preserve"> a distinction between the foreseeability of the extent of damage resulting from a negligent act, and the foreseeability of the type of damage resulting from such an act. </w:t>
            </w:r>
          </w:p>
          <w:p w14:paraId="3C5AE3EA" w14:textId="7C65E559" w:rsidR="005A5317" w:rsidRPr="0006230A" w:rsidRDefault="00C040B1" w:rsidP="00552B12">
            <w:pPr>
              <w:pStyle w:val="ListParagraph"/>
              <w:numPr>
                <w:ilvl w:val="1"/>
                <w:numId w:val="23"/>
              </w:numPr>
              <w:spacing w:line="240" w:lineRule="auto"/>
              <w:rPr>
                <w:sz w:val="24"/>
                <w:szCs w:val="24"/>
              </w:rPr>
            </w:pPr>
            <w:r w:rsidRPr="0006230A">
              <w:rPr>
                <w:sz w:val="24"/>
                <w:szCs w:val="24"/>
              </w:rPr>
              <w:t>A</w:t>
            </w:r>
            <w:r w:rsidR="000A596C" w:rsidRPr="0006230A">
              <w:rPr>
                <w:sz w:val="24"/>
                <w:szCs w:val="24"/>
              </w:rPr>
              <w:t xml:space="preserve"> negligent person </w:t>
            </w:r>
            <w:r w:rsidRPr="0006230A">
              <w:rPr>
                <w:sz w:val="24"/>
                <w:szCs w:val="24"/>
              </w:rPr>
              <w:t>is</w:t>
            </w:r>
            <w:r w:rsidR="000A596C" w:rsidRPr="0006230A">
              <w:rPr>
                <w:sz w:val="24"/>
                <w:szCs w:val="24"/>
              </w:rPr>
              <w:t xml:space="preserve"> entitled to rely upon the fact that he could not reasonably have anticipated the type of damage which resulted from his negligent act. </w:t>
            </w:r>
          </w:p>
          <w:p w14:paraId="1CA26EDD" w14:textId="22013F65" w:rsidR="00C040B1" w:rsidRPr="0006230A" w:rsidRDefault="00C040B1" w:rsidP="00552B12">
            <w:pPr>
              <w:pStyle w:val="ListParagraph"/>
              <w:numPr>
                <w:ilvl w:val="1"/>
                <w:numId w:val="23"/>
              </w:numPr>
              <w:spacing w:line="240" w:lineRule="auto"/>
              <w:rPr>
                <w:sz w:val="24"/>
                <w:szCs w:val="24"/>
              </w:rPr>
            </w:pPr>
            <w:r w:rsidRPr="0006230A">
              <w:rPr>
                <w:sz w:val="24"/>
                <w:szCs w:val="24"/>
              </w:rPr>
              <w:t>Explosions are a type of damage which could not be reasonably foreseen as resulting from dropping a plank of wood.</w:t>
            </w:r>
          </w:p>
          <w:p w14:paraId="3BB53FE5" w14:textId="4D48513A" w:rsidR="0067411A" w:rsidRPr="0006230A" w:rsidRDefault="000A596C" w:rsidP="00552B12">
            <w:pPr>
              <w:pStyle w:val="ListParagraph"/>
              <w:numPr>
                <w:ilvl w:val="0"/>
                <w:numId w:val="23"/>
              </w:numPr>
              <w:spacing w:line="240" w:lineRule="auto"/>
              <w:rPr>
                <w:sz w:val="24"/>
                <w:szCs w:val="24"/>
              </w:rPr>
            </w:pPr>
            <w:r w:rsidRPr="0006230A">
              <w:rPr>
                <w:sz w:val="24"/>
                <w:szCs w:val="24"/>
              </w:rPr>
              <w:t xml:space="preserve">I do not think that the distinction can be admitted. Given the breach of duty which constitutes the </w:t>
            </w:r>
            <w:r w:rsidR="005A5317" w:rsidRPr="0006230A">
              <w:rPr>
                <w:sz w:val="24"/>
                <w:szCs w:val="24"/>
              </w:rPr>
              <w:t>negligence and</w:t>
            </w:r>
            <w:r w:rsidRPr="0006230A">
              <w:rPr>
                <w:sz w:val="24"/>
                <w:szCs w:val="24"/>
              </w:rPr>
              <w:t xml:space="preserve"> given the damage as a direct result of that negligence, the </w:t>
            </w:r>
            <w:r w:rsidR="005A5317" w:rsidRPr="0006230A">
              <w:rPr>
                <w:sz w:val="24"/>
                <w:szCs w:val="24"/>
              </w:rPr>
              <w:t>foreseeability</w:t>
            </w:r>
            <w:r w:rsidRPr="0006230A">
              <w:rPr>
                <w:sz w:val="24"/>
                <w:szCs w:val="24"/>
              </w:rPr>
              <w:t xml:space="preserve"> of the person whose negligent act has produced the damage appear to me to be irrelevant. I consider that the damages claimed are not too remote</w:t>
            </w:r>
            <w:r w:rsidR="00892695" w:rsidRPr="0006230A">
              <w:rPr>
                <w:sz w:val="24"/>
                <w:szCs w:val="24"/>
              </w:rPr>
              <w:t>.</w:t>
            </w:r>
          </w:p>
        </w:tc>
      </w:tr>
      <w:tr w:rsidR="0042695B" w:rsidRPr="0006230A" w14:paraId="260E4E40" w14:textId="77777777" w:rsidTr="00552B12">
        <w:tc>
          <w:tcPr>
            <w:tcW w:w="9350" w:type="dxa"/>
          </w:tcPr>
          <w:p w14:paraId="5B50B612" w14:textId="77777777" w:rsidR="0042695B" w:rsidRPr="0006230A" w:rsidRDefault="0042695B" w:rsidP="00552B12">
            <w:pPr>
              <w:rPr>
                <w:lang w:val="en-CA"/>
              </w:rPr>
            </w:pPr>
            <w:r w:rsidRPr="007C2E8A">
              <w:rPr>
                <w:b/>
                <w:lang w:val="en-CA"/>
              </w:rPr>
              <w:t>Reasons of Warrington LJ</w:t>
            </w:r>
            <w:r w:rsidRPr="0006230A">
              <w:rPr>
                <w:lang w:val="en-CA"/>
              </w:rPr>
              <w:t>:</w:t>
            </w:r>
          </w:p>
          <w:p w14:paraId="63754CC0" w14:textId="4D21444E" w:rsidR="0042695B" w:rsidRPr="0006230A" w:rsidRDefault="00A92ECE" w:rsidP="00552B12">
            <w:pPr>
              <w:pStyle w:val="ListParagraph"/>
              <w:numPr>
                <w:ilvl w:val="0"/>
                <w:numId w:val="23"/>
              </w:numPr>
              <w:spacing w:line="240" w:lineRule="auto"/>
              <w:rPr>
                <w:sz w:val="24"/>
                <w:szCs w:val="24"/>
              </w:rPr>
            </w:pPr>
            <w:r w:rsidRPr="0006230A">
              <w:rPr>
                <w:sz w:val="24"/>
                <w:szCs w:val="24"/>
              </w:rPr>
              <w:t>Reasonable foreseeability of damage determines whether an act is negligent. If it is negligent, then the question of whether particular damages are recoverable depends only on whether they are a direct consequence of the negligent act.</w:t>
            </w:r>
          </w:p>
        </w:tc>
      </w:tr>
      <w:tr w:rsidR="0042695B" w:rsidRPr="0006230A" w14:paraId="64E1541E" w14:textId="77777777" w:rsidTr="00552B12">
        <w:tc>
          <w:tcPr>
            <w:tcW w:w="9350" w:type="dxa"/>
          </w:tcPr>
          <w:p w14:paraId="5D9E1F93" w14:textId="77777777" w:rsidR="0042695B" w:rsidRPr="0006230A" w:rsidRDefault="0042695B" w:rsidP="00552B12">
            <w:pPr>
              <w:rPr>
                <w:lang w:val="en-CA"/>
              </w:rPr>
            </w:pPr>
            <w:r w:rsidRPr="007C2E8A">
              <w:rPr>
                <w:b/>
                <w:lang w:val="en-CA"/>
              </w:rPr>
              <w:t>Reasons of Scrutton LJ</w:t>
            </w:r>
            <w:r w:rsidRPr="0006230A">
              <w:rPr>
                <w:lang w:val="en-CA"/>
              </w:rPr>
              <w:t>:</w:t>
            </w:r>
          </w:p>
          <w:p w14:paraId="0E51974A" w14:textId="77777777" w:rsidR="0042695B" w:rsidRPr="0006230A" w:rsidRDefault="001C7EAF" w:rsidP="00552B12">
            <w:pPr>
              <w:pStyle w:val="ListParagraph"/>
              <w:numPr>
                <w:ilvl w:val="0"/>
                <w:numId w:val="23"/>
              </w:numPr>
              <w:spacing w:line="240" w:lineRule="auto"/>
              <w:rPr>
                <w:sz w:val="24"/>
                <w:szCs w:val="24"/>
              </w:rPr>
            </w:pPr>
            <w:r w:rsidRPr="0006230A">
              <w:rPr>
                <w:sz w:val="24"/>
                <w:szCs w:val="24"/>
              </w:rPr>
              <w:t>An act is negligence only if a reasonable person would foresee that the act would</w:t>
            </w:r>
            <w:r w:rsidR="00955D09" w:rsidRPr="0006230A">
              <w:rPr>
                <w:sz w:val="24"/>
                <w:szCs w:val="24"/>
              </w:rPr>
              <w:t xml:space="preserve"> or is likely to cause damage.</w:t>
            </w:r>
          </w:p>
          <w:p w14:paraId="0BD24A13" w14:textId="77777777" w:rsidR="00955D09" w:rsidRPr="0006230A" w:rsidRDefault="00955D09" w:rsidP="00552B12">
            <w:pPr>
              <w:pStyle w:val="ListParagraph"/>
              <w:numPr>
                <w:ilvl w:val="0"/>
                <w:numId w:val="23"/>
              </w:numPr>
              <w:spacing w:line="240" w:lineRule="auto"/>
              <w:rPr>
                <w:sz w:val="24"/>
                <w:szCs w:val="24"/>
              </w:rPr>
            </w:pPr>
            <w:r w:rsidRPr="0006230A">
              <w:rPr>
                <w:sz w:val="24"/>
                <w:szCs w:val="24"/>
              </w:rPr>
              <w:t xml:space="preserve">If damage is reasonably foreseeable it is irrelevant </w:t>
            </w:r>
            <w:r w:rsidR="00871F4A" w:rsidRPr="0006230A">
              <w:rPr>
                <w:sz w:val="24"/>
                <w:szCs w:val="24"/>
              </w:rPr>
              <w:t>that the damage in fact caused by that act is not the same kind of damage which would be reasonably foreseeable to the wrongdoer.</w:t>
            </w:r>
          </w:p>
          <w:p w14:paraId="2F54D7A3" w14:textId="7F300542" w:rsidR="001575EB" w:rsidRPr="0006230A" w:rsidRDefault="001575EB" w:rsidP="00552B12">
            <w:pPr>
              <w:pStyle w:val="ListParagraph"/>
              <w:numPr>
                <w:ilvl w:val="0"/>
                <w:numId w:val="23"/>
              </w:numPr>
              <w:spacing w:line="240" w:lineRule="auto"/>
              <w:rPr>
                <w:sz w:val="24"/>
                <w:szCs w:val="24"/>
              </w:rPr>
            </w:pPr>
            <w:r w:rsidRPr="0006230A">
              <w:rPr>
                <w:sz w:val="24"/>
                <w:szCs w:val="24"/>
              </w:rPr>
              <w:t>The only relevant consideration is whether the damage can be directly traced to the negligent act</w:t>
            </w:r>
            <w:r w:rsidR="00B16789" w:rsidRPr="0006230A">
              <w:rPr>
                <w:sz w:val="24"/>
                <w:szCs w:val="24"/>
              </w:rPr>
              <w:t>, uninterrupted by independent intervening causes.</w:t>
            </w:r>
          </w:p>
        </w:tc>
      </w:tr>
    </w:tbl>
    <w:p w14:paraId="39F5F30E" w14:textId="77777777" w:rsidR="00DB3D91" w:rsidRPr="0006230A" w:rsidRDefault="00DB3D91" w:rsidP="00DB3D91">
      <w:pPr>
        <w:rPr>
          <w:lang w:val="en-CA"/>
        </w:rPr>
      </w:pPr>
    </w:p>
    <w:p w14:paraId="34C4F701" w14:textId="7191F8D1" w:rsidR="001078F8" w:rsidRPr="0006230A" w:rsidRDefault="001078F8" w:rsidP="001078F8">
      <w:pPr>
        <w:pStyle w:val="Heading3"/>
        <w:rPr>
          <w:lang w:val="en-CA"/>
        </w:rPr>
      </w:pPr>
      <w:bookmarkStart w:id="100" w:name="_Toc182171146"/>
      <w:r w:rsidRPr="0006230A">
        <w:rPr>
          <w:lang w:val="en-CA"/>
        </w:rPr>
        <w:t>FW Jeffrey and Sons Ltd and Finlayson v Copeland Flour Mills Ltd, [1923</w:t>
      </w:r>
      <w:r w:rsidR="005349CE" w:rsidRPr="0006230A">
        <w:rPr>
          <w:lang w:val="en-CA"/>
        </w:rPr>
        <w:t>] ONSC Appellate Division</w:t>
      </w:r>
      <w:r w:rsidR="00FA524C" w:rsidRPr="0006230A">
        <w:rPr>
          <w:lang w:val="en-CA"/>
        </w:rPr>
        <w:t xml:space="preserve"> – </w:t>
      </w:r>
      <w:r w:rsidR="00426668">
        <w:rPr>
          <w:lang w:val="en-CA"/>
        </w:rPr>
        <w:t>Demonstrates problems of Re Polemis Rule; Effectively overturned alongside Re Polemis</w:t>
      </w:r>
      <w:bookmarkEnd w:id="100"/>
    </w:p>
    <w:tbl>
      <w:tblPr>
        <w:tblStyle w:val="TableGrid5"/>
        <w:tblW w:w="0" w:type="auto"/>
        <w:tblLook w:val="04A0" w:firstRow="1" w:lastRow="0" w:firstColumn="1" w:lastColumn="0" w:noHBand="0" w:noVBand="1"/>
      </w:tblPr>
      <w:tblGrid>
        <w:gridCol w:w="9350"/>
      </w:tblGrid>
      <w:tr w:rsidR="00DB3D91" w:rsidRPr="0006230A" w14:paraId="46721491" w14:textId="77777777" w:rsidTr="00552B12">
        <w:tc>
          <w:tcPr>
            <w:tcW w:w="9350" w:type="dxa"/>
          </w:tcPr>
          <w:p w14:paraId="7A2FD0C8" w14:textId="77777777" w:rsidR="00DB3D91" w:rsidRPr="0006230A" w:rsidRDefault="00DB3D91" w:rsidP="00552B12">
            <w:pPr>
              <w:rPr>
                <w:lang w:val="en-CA"/>
              </w:rPr>
            </w:pPr>
            <w:r w:rsidRPr="007C2E8A">
              <w:rPr>
                <w:b/>
                <w:lang w:val="en-CA"/>
              </w:rPr>
              <w:t>Facts</w:t>
            </w:r>
            <w:r w:rsidRPr="0006230A">
              <w:rPr>
                <w:lang w:val="en-CA"/>
              </w:rPr>
              <w:t>:</w:t>
            </w:r>
          </w:p>
          <w:p w14:paraId="13C0DFAA" w14:textId="430DA85E" w:rsidR="00750EDE" w:rsidRPr="0006230A" w:rsidRDefault="0003302A" w:rsidP="00552B12">
            <w:pPr>
              <w:numPr>
                <w:ilvl w:val="0"/>
                <w:numId w:val="23"/>
              </w:numPr>
              <w:contextualSpacing/>
              <w:rPr>
                <w:lang w:val="en-CA"/>
              </w:rPr>
            </w:pPr>
            <w:r w:rsidRPr="0006230A">
              <w:rPr>
                <w:lang w:val="en-CA"/>
              </w:rPr>
              <w:t>Lot 18 (Copeland) -&gt; Lot 17 (Finlayson</w:t>
            </w:r>
            <w:r w:rsidR="00BD66C9" w:rsidRPr="0006230A">
              <w:rPr>
                <w:lang w:val="en-CA"/>
              </w:rPr>
              <w:t>) -&gt; Lot 1</w:t>
            </w:r>
            <w:r w:rsidR="00D2351E" w:rsidRPr="0006230A">
              <w:rPr>
                <w:lang w:val="en-CA"/>
              </w:rPr>
              <w:t>6</w:t>
            </w:r>
            <w:r w:rsidR="00BD66C9" w:rsidRPr="0006230A">
              <w:rPr>
                <w:lang w:val="en-CA"/>
              </w:rPr>
              <w:t xml:space="preserve"> (Jeffrey)</w:t>
            </w:r>
          </w:p>
          <w:p w14:paraId="0741CA8F" w14:textId="4867C5D6" w:rsidR="00D2351E" w:rsidRPr="0006230A" w:rsidRDefault="00D2351E" w:rsidP="00552B12">
            <w:pPr>
              <w:numPr>
                <w:ilvl w:val="0"/>
                <w:numId w:val="23"/>
              </w:numPr>
              <w:contextualSpacing/>
              <w:rPr>
                <w:lang w:val="en-CA"/>
              </w:rPr>
            </w:pPr>
            <w:r w:rsidRPr="0006230A">
              <w:rPr>
                <w:lang w:val="en-CA"/>
              </w:rPr>
              <w:t xml:space="preserve">On lot 17 there were three shops: Brisbin building -&gt; </w:t>
            </w:r>
            <w:r w:rsidR="009A146A" w:rsidRPr="0006230A">
              <w:rPr>
                <w:lang w:val="en-CA"/>
              </w:rPr>
              <w:t>Brown’s flour shop -&gt; Laundry building.</w:t>
            </w:r>
          </w:p>
          <w:p w14:paraId="18E1D38B" w14:textId="32ACFB0F" w:rsidR="009A146A" w:rsidRPr="0006230A" w:rsidRDefault="009A146A" w:rsidP="00552B12">
            <w:pPr>
              <w:numPr>
                <w:ilvl w:val="0"/>
                <w:numId w:val="23"/>
              </w:numPr>
              <w:contextualSpacing/>
              <w:rPr>
                <w:lang w:val="en-CA"/>
              </w:rPr>
            </w:pPr>
            <w:r w:rsidRPr="0006230A">
              <w:rPr>
                <w:lang w:val="en-CA"/>
              </w:rPr>
              <w:lastRenderedPageBreak/>
              <w:t>The south wall of the laundry building was part of the north wall of the Jeffrey building.</w:t>
            </w:r>
          </w:p>
          <w:p w14:paraId="01F5AF7D" w14:textId="1E20B2A5" w:rsidR="00D45A21" w:rsidRPr="0006230A" w:rsidRDefault="00BD66C9" w:rsidP="00552B12">
            <w:pPr>
              <w:numPr>
                <w:ilvl w:val="0"/>
                <w:numId w:val="23"/>
              </w:numPr>
              <w:contextualSpacing/>
              <w:rPr>
                <w:lang w:val="en-CA"/>
              </w:rPr>
            </w:pPr>
            <w:r w:rsidRPr="0006230A">
              <w:rPr>
                <w:lang w:val="en-CA"/>
              </w:rPr>
              <w:t xml:space="preserve">Copeland wanted to build on lot 18 so he asked Finlayson for permission to excavate the north wall </w:t>
            </w:r>
            <w:r w:rsidR="00D2351E" w:rsidRPr="0006230A">
              <w:rPr>
                <w:lang w:val="en-CA"/>
              </w:rPr>
              <w:t>of lot 17.</w:t>
            </w:r>
            <w:r w:rsidR="00C57DBB" w:rsidRPr="0006230A">
              <w:rPr>
                <w:lang w:val="en-CA"/>
              </w:rPr>
              <w:t xml:space="preserve"> </w:t>
            </w:r>
            <w:r w:rsidR="00D45A21" w:rsidRPr="0006230A">
              <w:rPr>
                <w:lang w:val="en-CA"/>
              </w:rPr>
              <w:t>The defendant got permission</w:t>
            </w:r>
            <w:r w:rsidR="00C57DBB" w:rsidRPr="0006230A">
              <w:rPr>
                <w:lang w:val="en-CA"/>
              </w:rPr>
              <w:t xml:space="preserve"> to excavate.</w:t>
            </w:r>
          </w:p>
          <w:p w14:paraId="46F9676F" w14:textId="46A20CD3" w:rsidR="00D45A21" w:rsidRPr="0006230A" w:rsidRDefault="00D45A21" w:rsidP="00552B12">
            <w:pPr>
              <w:numPr>
                <w:ilvl w:val="0"/>
                <w:numId w:val="23"/>
              </w:numPr>
              <w:contextualSpacing/>
              <w:rPr>
                <w:lang w:val="en-CA"/>
              </w:rPr>
            </w:pPr>
            <w:r w:rsidRPr="0006230A">
              <w:rPr>
                <w:lang w:val="en-CA"/>
              </w:rPr>
              <w:t xml:space="preserve">However, the defendant </w:t>
            </w:r>
            <w:r w:rsidR="00C57DBB" w:rsidRPr="0006230A">
              <w:rPr>
                <w:lang w:val="en-CA"/>
              </w:rPr>
              <w:t xml:space="preserve">did not adequately support the </w:t>
            </w:r>
            <w:r w:rsidR="0036709C" w:rsidRPr="0006230A">
              <w:rPr>
                <w:lang w:val="en-CA"/>
              </w:rPr>
              <w:t>wall he was digging under.</w:t>
            </w:r>
          </w:p>
          <w:p w14:paraId="08FD8428" w14:textId="6B28940E" w:rsidR="00D45A21" w:rsidRPr="0006230A" w:rsidRDefault="004821BE" w:rsidP="00552B12">
            <w:pPr>
              <w:numPr>
                <w:ilvl w:val="0"/>
                <w:numId w:val="23"/>
              </w:numPr>
              <w:contextualSpacing/>
              <w:rPr>
                <w:lang w:val="en-CA"/>
              </w:rPr>
            </w:pPr>
            <w:r w:rsidRPr="0006230A">
              <w:rPr>
                <w:lang w:val="en-CA"/>
              </w:rPr>
              <w:t xml:space="preserve">Consequently, </w:t>
            </w:r>
            <w:r w:rsidR="0036709C" w:rsidRPr="0006230A">
              <w:rPr>
                <w:lang w:val="en-CA"/>
              </w:rPr>
              <w:t>the north wall of the Brisbin building fell into</w:t>
            </w:r>
            <w:r w:rsidR="00205050" w:rsidRPr="0006230A">
              <w:rPr>
                <w:lang w:val="en-CA"/>
              </w:rPr>
              <w:t xml:space="preserve"> the excavation.</w:t>
            </w:r>
          </w:p>
          <w:p w14:paraId="7822A5D0" w14:textId="08C1B74A" w:rsidR="004821BE" w:rsidRPr="0006230A" w:rsidRDefault="004821BE" w:rsidP="00552B12">
            <w:pPr>
              <w:numPr>
                <w:ilvl w:val="0"/>
                <w:numId w:val="23"/>
              </w:numPr>
              <w:contextualSpacing/>
              <w:rPr>
                <w:lang w:val="en-CA"/>
              </w:rPr>
            </w:pPr>
            <w:r w:rsidRPr="0006230A">
              <w:rPr>
                <w:lang w:val="en-CA"/>
              </w:rPr>
              <w:t>All the buildings</w:t>
            </w:r>
            <w:r w:rsidR="00205050" w:rsidRPr="0006230A">
              <w:rPr>
                <w:lang w:val="en-CA"/>
              </w:rPr>
              <w:t xml:space="preserve"> on lots 17 and 16 </w:t>
            </w:r>
            <w:r w:rsidRPr="0006230A">
              <w:rPr>
                <w:lang w:val="en-CA"/>
              </w:rPr>
              <w:t xml:space="preserve">were attached to each other for structural support via tie-rods. </w:t>
            </w:r>
          </w:p>
          <w:p w14:paraId="68F72032" w14:textId="77777777" w:rsidR="00DB3D91" w:rsidRPr="0006230A" w:rsidRDefault="004821BE" w:rsidP="00552B12">
            <w:pPr>
              <w:numPr>
                <w:ilvl w:val="1"/>
                <w:numId w:val="23"/>
              </w:numPr>
              <w:contextualSpacing/>
              <w:rPr>
                <w:lang w:val="en-CA"/>
              </w:rPr>
            </w:pPr>
            <w:r w:rsidRPr="0006230A">
              <w:rPr>
                <w:lang w:val="en-CA"/>
              </w:rPr>
              <w:t>This is a non-standard practice. Buildings should be self-supporting. (Non-standard = not reasonably foreseeable</w:t>
            </w:r>
            <w:r w:rsidR="009B3788" w:rsidRPr="0006230A">
              <w:rPr>
                <w:lang w:val="en-CA"/>
              </w:rPr>
              <w:t>)</w:t>
            </w:r>
          </w:p>
          <w:p w14:paraId="110E806D" w14:textId="77777777" w:rsidR="00205050" w:rsidRPr="0006230A" w:rsidRDefault="00205050" w:rsidP="00552B12">
            <w:pPr>
              <w:numPr>
                <w:ilvl w:val="0"/>
                <w:numId w:val="23"/>
              </w:numPr>
              <w:contextualSpacing/>
              <w:rPr>
                <w:lang w:val="en-CA"/>
              </w:rPr>
            </w:pPr>
            <w:r w:rsidRPr="0006230A">
              <w:rPr>
                <w:lang w:val="en-CA"/>
              </w:rPr>
              <w:t>The collapse of the north wall of the Brisbin building exerted pressure on the other buildings</w:t>
            </w:r>
            <w:r w:rsidR="002C50BB" w:rsidRPr="0006230A">
              <w:rPr>
                <w:lang w:val="en-CA"/>
              </w:rPr>
              <w:t xml:space="preserve"> due to the tie rods</w:t>
            </w:r>
            <w:r w:rsidRPr="0006230A">
              <w:rPr>
                <w:lang w:val="en-CA"/>
              </w:rPr>
              <w:t>, causing damage.</w:t>
            </w:r>
          </w:p>
          <w:p w14:paraId="17698723" w14:textId="0150C5A4" w:rsidR="002C50BB" w:rsidRPr="0006230A" w:rsidRDefault="002C50BB" w:rsidP="00552B12">
            <w:pPr>
              <w:numPr>
                <w:ilvl w:val="0"/>
                <w:numId w:val="23"/>
              </w:numPr>
              <w:contextualSpacing/>
              <w:rPr>
                <w:lang w:val="en-CA"/>
              </w:rPr>
            </w:pPr>
            <w:r w:rsidRPr="0006230A">
              <w:rPr>
                <w:lang w:val="en-CA"/>
              </w:rPr>
              <w:t>Jeffrey and Finlayson sued for negligence.</w:t>
            </w:r>
          </w:p>
        </w:tc>
      </w:tr>
      <w:tr w:rsidR="00DB3D91" w:rsidRPr="0006230A" w14:paraId="449A34D2" w14:textId="77777777" w:rsidTr="00552B12">
        <w:tc>
          <w:tcPr>
            <w:tcW w:w="9350" w:type="dxa"/>
          </w:tcPr>
          <w:p w14:paraId="218BEA20" w14:textId="77777777" w:rsidR="00DB3D91" w:rsidRPr="0006230A" w:rsidRDefault="00DB3D91" w:rsidP="00552B12">
            <w:pPr>
              <w:rPr>
                <w:lang w:val="en-CA"/>
              </w:rPr>
            </w:pPr>
            <w:r w:rsidRPr="007C2E8A">
              <w:rPr>
                <w:b/>
                <w:lang w:val="en-CA"/>
              </w:rPr>
              <w:lastRenderedPageBreak/>
              <w:t>Prior Proceedings</w:t>
            </w:r>
            <w:r w:rsidRPr="0006230A">
              <w:rPr>
                <w:lang w:val="en-CA"/>
              </w:rPr>
              <w:t>:</w:t>
            </w:r>
          </w:p>
          <w:p w14:paraId="7F2F3039" w14:textId="77777777" w:rsidR="00F40103" w:rsidRPr="0006230A" w:rsidRDefault="00F40103" w:rsidP="00552B12">
            <w:pPr>
              <w:numPr>
                <w:ilvl w:val="0"/>
                <w:numId w:val="23"/>
              </w:numPr>
              <w:contextualSpacing/>
              <w:rPr>
                <w:lang w:val="en-CA"/>
              </w:rPr>
            </w:pPr>
            <w:r w:rsidRPr="0006230A">
              <w:rPr>
                <w:lang w:val="en-CA"/>
              </w:rPr>
              <w:t>Jeffrey and Finlayson won at trial. The defendant was negligent.</w:t>
            </w:r>
          </w:p>
          <w:p w14:paraId="0FA1933D" w14:textId="118F62C7" w:rsidR="00F40103" w:rsidRPr="0006230A" w:rsidRDefault="00F40103" w:rsidP="00552B12">
            <w:pPr>
              <w:numPr>
                <w:ilvl w:val="0"/>
                <w:numId w:val="23"/>
              </w:numPr>
              <w:contextualSpacing/>
              <w:rPr>
                <w:lang w:val="en-CA"/>
              </w:rPr>
            </w:pPr>
            <w:r w:rsidRPr="0006230A">
              <w:rPr>
                <w:lang w:val="en-CA"/>
              </w:rPr>
              <w:t>The defendant appealed that liability should stop at the Brisbin building.</w:t>
            </w:r>
          </w:p>
        </w:tc>
      </w:tr>
      <w:tr w:rsidR="00DB3D91" w:rsidRPr="0006230A" w14:paraId="426BC25F" w14:textId="77777777" w:rsidTr="00552B12">
        <w:tc>
          <w:tcPr>
            <w:tcW w:w="9350" w:type="dxa"/>
          </w:tcPr>
          <w:p w14:paraId="6AE935D3" w14:textId="77777777" w:rsidR="00DB3D91" w:rsidRPr="0006230A" w:rsidRDefault="00DB3D91" w:rsidP="00552B12">
            <w:pPr>
              <w:rPr>
                <w:lang w:val="en-CA"/>
              </w:rPr>
            </w:pPr>
            <w:r w:rsidRPr="007C2E8A">
              <w:rPr>
                <w:b/>
                <w:lang w:val="en-CA"/>
              </w:rPr>
              <w:t>Issues</w:t>
            </w:r>
            <w:r w:rsidRPr="0006230A">
              <w:rPr>
                <w:lang w:val="en-CA"/>
              </w:rPr>
              <w:t>:</w:t>
            </w:r>
          </w:p>
          <w:p w14:paraId="0FC2E22E" w14:textId="4E5977E5" w:rsidR="00DB3D91" w:rsidRPr="0006230A" w:rsidRDefault="009B3788" w:rsidP="00552B12">
            <w:pPr>
              <w:numPr>
                <w:ilvl w:val="0"/>
                <w:numId w:val="23"/>
              </w:numPr>
              <w:contextualSpacing/>
              <w:rPr>
                <w:lang w:val="en-CA"/>
              </w:rPr>
            </w:pPr>
            <w:r w:rsidRPr="0006230A">
              <w:rPr>
                <w:lang w:val="en-CA"/>
              </w:rPr>
              <w:t>How far along the chain of dominos does liability extend? When do the consequences become too remote?</w:t>
            </w:r>
          </w:p>
        </w:tc>
      </w:tr>
      <w:tr w:rsidR="00DB3D91" w:rsidRPr="0006230A" w14:paraId="2B70E256" w14:textId="77777777" w:rsidTr="00552B12">
        <w:tc>
          <w:tcPr>
            <w:tcW w:w="9350" w:type="dxa"/>
          </w:tcPr>
          <w:p w14:paraId="3B0C912D" w14:textId="77777777" w:rsidR="00DB3D91" w:rsidRPr="0006230A" w:rsidRDefault="00DB3D91" w:rsidP="00552B12">
            <w:pPr>
              <w:rPr>
                <w:lang w:val="en-CA"/>
              </w:rPr>
            </w:pPr>
            <w:r w:rsidRPr="007C2E8A">
              <w:rPr>
                <w:b/>
                <w:lang w:val="en-CA"/>
              </w:rPr>
              <w:t>Held</w:t>
            </w:r>
            <w:r w:rsidRPr="0006230A">
              <w:rPr>
                <w:lang w:val="en-CA"/>
              </w:rPr>
              <w:t>:</w:t>
            </w:r>
          </w:p>
          <w:p w14:paraId="6C2A3CF1" w14:textId="4C29FB38" w:rsidR="00DB3D91" w:rsidRPr="0006230A" w:rsidRDefault="00B91851" w:rsidP="00552B12">
            <w:pPr>
              <w:numPr>
                <w:ilvl w:val="0"/>
                <w:numId w:val="23"/>
              </w:numPr>
              <w:contextualSpacing/>
              <w:rPr>
                <w:lang w:val="en-CA"/>
              </w:rPr>
            </w:pPr>
            <w:r w:rsidRPr="0006230A">
              <w:rPr>
                <w:lang w:val="en-CA"/>
              </w:rPr>
              <w:t>Appeal dismissed.</w:t>
            </w:r>
          </w:p>
        </w:tc>
      </w:tr>
      <w:tr w:rsidR="00DB3D91" w:rsidRPr="0006230A" w14:paraId="5590904B" w14:textId="77777777" w:rsidTr="00552B12">
        <w:tc>
          <w:tcPr>
            <w:tcW w:w="9350" w:type="dxa"/>
          </w:tcPr>
          <w:p w14:paraId="24A7CF97" w14:textId="77777777" w:rsidR="00DB3D91" w:rsidRPr="0006230A" w:rsidRDefault="00DB3D91" w:rsidP="00552B12">
            <w:pPr>
              <w:rPr>
                <w:lang w:val="en-CA"/>
              </w:rPr>
            </w:pPr>
            <w:r w:rsidRPr="007C2E8A">
              <w:rPr>
                <w:b/>
                <w:lang w:val="en-CA"/>
              </w:rPr>
              <w:t>Ratio</w:t>
            </w:r>
            <w:r w:rsidRPr="0006230A">
              <w:rPr>
                <w:lang w:val="en-CA"/>
              </w:rPr>
              <w:t>:</w:t>
            </w:r>
          </w:p>
          <w:p w14:paraId="0E74E5B2" w14:textId="7EAE5672" w:rsidR="00DB3D91" w:rsidRPr="0006230A" w:rsidRDefault="00C07FB7" w:rsidP="00552B12">
            <w:pPr>
              <w:pStyle w:val="ListParagraph"/>
              <w:numPr>
                <w:ilvl w:val="0"/>
                <w:numId w:val="23"/>
              </w:numPr>
              <w:spacing w:line="240" w:lineRule="auto"/>
              <w:rPr>
                <w:sz w:val="24"/>
                <w:szCs w:val="24"/>
              </w:rPr>
            </w:pPr>
            <w:r w:rsidRPr="0006230A">
              <w:rPr>
                <w:sz w:val="24"/>
                <w:szCs w:val="24"/>
              </w:rPr>
              <w:t xml:space="preserve">If a </w:t>
            </w:r>
            <w:r w:rsidR="002C0732" w:rsidRPr="0006230A">
              <w:rPr>
                <w:sz w:val="24"/>
                <w:szCs w:val="24"/>
              </w:rPr>
              <w:t>party</w:t>
            </w:r>
            <w:r w:rsidRPr="0006230A">
              <w:rPr>
                <w:sz w:val="24"/>
                <w:szCs w:val="24"/>
              </w:rPr>
              <w:t xml:space="preserve"> sustains damages which are the result of a direct causal chain </w:t>
            </w:r>
            <w:r w:rsidR="00E978F2" w:rsidRPr="0006230A">
              <w:rPr>
                <w:sz w:val="24"/>
                <w:szCs w:val="24"/>
              </w:rPr>
              <w:t xml:space="preserve">flowing </w:t>
            </w:r>
            <w:r w:rsidR="003D0D75" w:rsidRPr="0006230A">
              <w:rPr>
                <w:sz w:val="24"/>
                <w:szCs w:val="24"/>
              </w:rPr>
              <w:t xml:space="preserve">uninterrupted </w:t>
            </w:r>
            <w:r w:rsidR="00E978F2" w:rsidRPr="0006230A">
              <w:rPr>
                <w:sz w:val="24"/>
                <w:szCs w:val="24"/>
              </w:rPr>
              <w:t xml:space="preserve">from the negligent act to </w:t>
            </w:r>
            <w:r w:rsidR="0018403D" w:rsidRPr="0006230A">
              <w:rPr>
                <w:sz w:val="24"/>
                <w:szCs w:val="24"/>
              </w:rPr>
              <w:t>those</w:t>
            </w:r>
            <w:r w:rsidR="00E978F2" w:rsidRPr="0006230A">
              <w:rPr>
                <w:sz w:val="24"/>
                <w:szCs w:val="24"/>
              </w:rPr>
              <w:t xml:space="preserve"> damages, then th</w:t>
            </w:r>
            <w:r w:rsidR="002C0732" w:rsidRPr="0006230A">
              <w:rPr>
                <w:sz w:val="24"/>
                <w:szCs w:val="24"/>
              </w:rPr>
              <w:t xml:space="preserve">at party </w:t>
            </w:r>
            <w:r w:rsidR="00E978F2" w:rsidRPr="0006230A">
              <w:rPr>
                <w:sz w:val="24"/>
                <w:szCs w:val="24"/>
              </w:rPr>
              <w:t xml:space="preserve">has a cause of action against the </w:t>
            </w:r>
            <w:r w:rsidR="002C0732" w:rsidRPr="0006230A">
              <w:rPr>
                <w:sz w:val="24"/>
                <w:szCs w:val="24"/>
              </w:rPr>
              <w:t>negligent party</w:t>
            </w:r>
            <w:r w:rsidR="00E978F2" w:rsidRPr="0006230A">
              <w:rPr>
                <w:sz w:val="24"/>
                <w:szCs w:val="24"/>
              </w:rPr>
              <w:t>.</w:t>
            </w:r>
          </w:p>
          <w:p w14:paraId="54D39F3B" w14:textId="25023884" w:rsidR="00EC529D" w:rsidRPr="0006230A" w:rsidRDefault="009137D5" w:rsidP="00552B12">
            <w:pPr>
              <w:pStyle w:val="ListParagraph"/>
              <w:numPr>
                <w:ilvl w:val="0"/>
                <w:numId w:val="23"/>
              </w:numPr>
              <w:spacing w:line="240" w:lineRule="auto"/>
              <w:rPr>
                <w:sz w:val="24"/>
                <w:szCs w:val="24"/>
              </w:rPr>
            </w:pPr>
            <w:r w:rsidRPr="0006230A">
              <w:rPr>
                <w:sz w:val="24"/>
                <w:szCs w:val="24"/>
              </w:rPr>
              <w:t>Therefore, if a third party sustains damages which are the result of a direct causal chain flowing uninterrupted from the negligent act to those damages, then t</w:t>
            </w:r>
            <w:r w:rsidR="00FA524C" w:rsidRPr="0006230A">
              <w:rPr>
                <w:sz w:val="24"/>
                <w:szCs w:val="24"/>
              </w:rPr>
              <w:t>hat third party has a cause of action against the negligent party.</w:t>
            </w:r>
          </w:p>
        </w:tc>
      </w:tr>
      <w:tr w:rsidR="00DB3D91" w:rsidRPr="0006230A" w14:paraId="4C055CCD" w14:textId="77777777" w:rsidTr="00552B12">
        <w:tc>
          <w:tcPr>
            <w:tcW w:w="9350" w:type="dxa"/>
          </w:tcPr>
          <w:p w14:paraId="25FC82BC" w14:textId="77777777" w:rsidR="00DB3D91" w:rsidRPr="0006230A" w:rsidRDefault="00DB3D91" w:rsidP="00552B12">
            <w:pPr>
              <w:rPr>
                <w:lang w:val="en-CA"/>
              </w:rPr>
            </w:pPr>
            <w:r w:rsidRPr="007C2E8A">
              <w:rPr>
                <w:b/>
                <w:lang w:val="en-CA"/>
              </w:rPr>
              <w:t>Reasons</w:t>
            </w:r>
            <w:r w:rsidRPr="0006230A">
              <w:rPr>
                <w:lang w:val="en-CA"/>
              </w:rPr>
              <w:t>:</w:t>
            </w:r>
          </w:p>
          <w:p w14:paraId="1B9B7CB0" w14:textId="77777777" w:rsidR="003936A6" w:rsidRPr="0006230A" w:rsidRDefault="0039172C" w:rsidP="00552B12">
            <w:pPr>
              <w:pStyle w:val="ListParagraph"/>
              <w:numPr>
                <w:ilvl w:val="0"/>
                <w:numId w:val="23"/>
              </w:numPr>
              <w:spacing w:line="240" w:lineRule="auto"/>
              <w:rPr>
                <w:sz w:val="24"/>
                <w:szCs w:val="24"/>
              </w:rPr>
            </w:pPr>
            <w:r w:rsidRPr="0006230A">
              <w:rPr>
                <w:sz w:val="24"/>
                <w:szCs w:val="24"/>
              </w:rPr>
              <w:t>Assume that the appellants had no knowledge of the tie rods and that a reasonable person would not have known of them either.</w:t>
            </w:r>
            <w:r w:rsidR="004628A3" w:rsidRPr="0006230A">
              <w:rPr>
                <w:sz w:val="24"/>
                <w:szCs w:val="24"/>
              </w:rPr>
              <w:t xml:space="preserve"> </w:t>
            </w:r>
          </w:p>
          <w:p w14:paraId="13F6B3C5" w14:textId="06D10438" w:rsidR="00DB3D91" w:rsidRPr="0006230A" w:rsidRDefault="004628A3" w:rsidP="00552B12">
            <w:pPr>
              <w:pStyle w:val="ListParagraph"/>
              <w:numPr>
                <w:ilvl w:val="0"/>
                <w:numId w:val="23"/>
              </w:numPr>
              <w:spacing w:line="240" w:lineRule="auto"/>
              <w:rPr>
                <w:sz w:val="24"/>
                <w:szCs w:val="24"/>
              </w:rPr>
            </w:pPr>
            <w:r w:rsidRPr="0006230A">
              <w:rPr>
                <w:sz w:val="24"/>
                <w:szCs w:val="24"/>
              </w:rPr>
              <w:t>So, further assume that a reasonable person would not have foreseen the risk of damage resulting to the further buildings from the collapse of the north wall of the Brisbin building.</w:t>
            </w:r>
          </w:p>
          <w:p w14:paraId="414DD0D8" w14:textId="6D068048" w:rsidR="003936A6" w:rsidRPr="0006230A" w:rsidRDefault="00C7231B" w:rsidP="00552B12">
            <w:pPr>
              <w:pStyle w:val="ListParagraph"/>
              <w:numPr>
                <w:ilvl w:val="0"/>
                <w:numId w:val="23"/>
              </w:numPr>
              <w:spacing w:line="240" w:lineRule="auto"/>
              <w:rPr>
                <w:sz w:val="24"/>
                <w:szCs w:val="24"/>
              </w:rPr>
            </w:pPr>
            <w:r w:rsidRPr="0006230A">
              <w:rPr>
                <w:sz w:val="24"/>
                <w:szCs w:val="24"/>
              </w:rPr>
              <w:t>In th</w:t>
            </w:r>
            <w:r w:rsidR="00621AD9" w:rsidRPr="0006230A">
              <w:rPr>
                <w:sz w:val="24"/>
                <w:szCs w:val="24"/>
              </w:rPr>
              <w:t>is</w:t>
            </w:r>
            <w:r w:rsidRPr="0006230A">
              <w:rPr>
                <w:sz w:val="24"/>
                <w:szCs w:val="24"/>
              </w:rPr>
              <w:t xml:space="preserve"> case</w:t>
            </w:r>
            <w:r w:rsidR="00621AD9" w:rsidRPr="0006230A">
              <w:rPr>
                <w:sz w:val="24"/>
                <w:szCs w:val="24"/>
              </w:rPr>
              <w:t xml:space="preserve">, the defendant </w:t>
            </w:r>
            <w:r w:rsidR="003936A6" w:rsidRPr="0006230A">
              <w:rPr>
                <w:sz w:val="24"/>
                <w:szCs w:val="24"/>
              </w:rPr>
              <w:t>owed Mr. Finlayson a duty of care not to injure</w:t>
            </w:r>
            <w:r w:rsidR="00C82BDB" w:rsidRPr="0006230A">
              <w:rPr>
                <w:sz w:val="24"/>
                <w:szCs w:val="24"/>
              </w:rPr>
              <w:t xml:space="preserve"> him (legal injury) and they breached that duty by damaging his property by causing the wall to collapse through their negligent excavation.</w:t>
            </w:r>
          </w:p>
          <w:p w14:paraId="61AD733B" w14:textId="6E506B95" w:rsidR="003C6CF2" w:rsidRPr="0006230A" w:rsidRDefault="003C6CF2" w:rsidP="00552B12">
            <w:pPr>
              <w:pStyle w:val="ListParagraph"/>
              <w:numPr>
                <w:ilvl w:val="1"/>
                <w:numId w:val="23"/>
              </w:numPr>
              <w:spacing w:line="240" w:lineRule="auto"/>
              <w:rPr>
                <w:sz w:val="24"/>
                <w:szCs w:val="24"/>
              </w:rPr>
            </w:pPr>
            <w:r w:rsidRPr="0006230A">
              <w:rPr>
                <w:sz w:val="24"/>
                <w:szCs w:val="24"/>
              </w:rPr>
              <w:t>Legal injury is not the same thing as physical damage. A legal injury is an infringement of legal rights.</w:t>
            </w:r>
          </w:p>
          <w:p w14:paraId="4C96DE06" w14:textId="72F7B0B3" w:rsidR="00C57341" w:rsidRPr="0006230A" w:rsidRDefault="00621AD9" w:rsidP="00552B12">
            <w:pPr>
              <w:pStyle w:val="ListParagraph"/>
              <w:numPr>
                <w:ilvl w:val="0"/>
                <w:numId w:val="23"/>
              </w:numPr>
              <w:spacing w:line="240" w:lineRule="auto"/>
              <w:rPr>
                <w:sz w:val="24"/>
                <w:szCs w:val="24"/>
              </w:rPr>
            </w:pPr>
            <w:r w:rsidRPr="0006230A">
              <w:rPr>
                <w:sz w:val="24"/>
                <w:szCs w:val="24"/>
              </w:rPr>
              <w:t>E</w:t>
            </w:r>
            <w:r w:rsidR="00C7231B" w:rsidRPr="0006230A">
              <w:rPr>
                <w:sz w:val="24"/>
                <w:szCs w:val="24"/>
              </w:rPr>
              <w:t xml:space="preserve">ven if the only </w:t>
            </w:r>
            <w:r w:rsidRPr="0006230A">
              <w:rPr>
                <w:sz w:val="24"/>
                <w:szCs w:val="24"/>
              </w:rPr>
              <w:t>injury which the defendants could have reasonably foreseen was injury</w:t>
            </w:r>
            <w:r w:rsidR="00C7231B" w:rsidRPr="0006230A">
              <w:rPr>
                <w:sz w:val="24"/>
                <w:szCs w:val="24"/>
              </w:rPr>
              <w:t xml:space="preserve"> arising through damage done to the Brisbin building, and even if the </w:t>
            </w:r>
            <w:r w:rsidRPr="0006230A">
              <w:rPr>
                <w:sz w:val="24"/>
                <w:szCs w:val="24"/>
              </w:rPr>
              <w:t>injury</w:t>
            </w:r>
            <w:r w:rsidR="00C7231B" w:rsidRPr="0006230A">
              <w:rPr>
                <w:sz w:val="24"/>
                <w:szCs w:val="24"/>
              </w:rPr>
              <w:t xml:space="preserve"> </w:t>
            </w:r>
            <w:r w:rsidR="00C7231B" w:rsidRPr="0006230A">
              <w:rPr>
                <w:sz w:val="24"/>
                <w:szCs w:val="24"/>
              </w:rPr>
              <w:lastRenderedPageBreak/>
              <w:t xml:space="preserve">arising through damage done to the other building is of a different type, </w:t>
            </w:r>
            <w:r w:rsidR="00A945A2" w:rsidRPr="0006230A">
              <w:rPr>
                <w:sz w:val="24"/>
                <w:szCs w:val="24"/>
              </w:rPr>
              <w:t>the injury</w:t>
            </w:r>
            <w:r w:rsidR="00C7231B" w:rsidRPr="0006230A">
              <w:rPr>
                <w:sz w:val="24"/>
                <w:szCs w:val="24"/>
              </w:rPr>
              <w:t xml:space="preserve"> was</w:t>
            </w:r>
            <w:r w:rsidRPr="0006230A">
              <w:rPr>
                <w:sz w:val="24"/>
                <w:szCs w:val="24"/>
              </w:rPr>
              <w:t xml:space="preserve"> </w:t>
            </w:r>
            <w:r w:rsidR="00C7231B" w:rsidRPr="0006230A">
              <w:rPr>
                <w:sz w:val="24"/>
                <w:szCs w:val="24"/>
              </w:rPr>
              <w:t>proximate</w:t>
            </w:r>
            <w:r w:rsidR="00A945A2" w:rsidRPr="0006230A">
              <w:rPr>
                <w:sz w:val="24"/>
                <w:szCs w:val="24"/>
              </w:rPr>
              <w:t xml:space="preserve"> (it was not too remote)</w:t>
            </w:r>
            <w:r w:rsidR="00C7231B" w:rsidRPr="0006230A">
              <w:rPr>
                <w:sz w:val="24"/>
                <w:szCs w:val="24"/>
              </w:rPr>
              <w:t>.</w:t>
            </w:r>
          </w:p>
          <w:p w14:paraId="633038F1" w14:textId="54C5A7B3" w:rsidR="00481466" w:rsidRPr="0006230A" w:rsidRDefault="00481466" w:rsidP="00552B12">
            <w:pPr>
              <w:pStyle w:val="ListParagraph"/>
              <w:numPr>
                <w:ilvl w:val="0"/>
                <w:numId w:val="23"/>
              </w:numPr>
              <w:spacing w:line="240" w:lineRule="auto"/>
              <w:rPr>
                <w:sz w:val="24"/>
                <w:szCs w:val="24"/>
              </w:rPr>
            </w:pPr>
            <w:r w:rsidRPr="0006230A">
              <w:rPr>
                <w:sz w:val="24"/>
                <w:szCs w:val="24"/>
              </w:rPr>
              <w:t xml:space="preserve">Since Jeffrey sustained damages which </w:t>
            </w:r>
            <w:r w:rsidR="003936A6" w:rsidRPr="0006230A">
              <w:rPr>
                <w:sz w:val="24"/>
                <w:szCs w:val="24"/>
              </w:rPr>
              <w:t>are the result of a direct chain of physical flowing from the negligent act to those damages,</w:t>
            </w:r>
            <w:r w:rsidRPr="0006230A">
              <w:rPr>
                <w:sz w:val="24"/>
                <w:szCs w:val="24"/>
              </w:rPr>
              <w:t xml:space="preserve"> they have a cause of action</w:t>
            </w:r>
            <w:r w:rsidR="00C07FB7" w:rsidRPr="0006230A">
              <w:rPr>
                <w:sz w:val="24"/>
                <w:szCs w:val="24"/>
              </w:rPr>
              <w:t xml:space="preserve"> against the defendant</w:t>
            </w:r>
            <w:r w:rsidRPr="0006230A">
              <w:rPr>
                <w:sz w:val="24"/>
                <w:szCs w:val="24"/>
              </w:rPr>
              <w:t xml:space="preserve">, even if damage to them was not reasonably </w:t>
            </w:r>
            <w:r w:rsidR="000D2142" w:rsidRPr="0006230A">
              <w:rPr>
                <w:sz w:val="24"/>
                <w:szCs w:val="24"/>
              </w:rPr>
              <w:t xml:space="preserve">foreseeable </w:t>
            </w:r>
            <w:r w:rsidRPr="0006230A">
              <w:rPr>
                <w:sz w:val="24"/>
                <w:szCs w:val="24"/>
              </w:rPr>
              <w:t xml:space="preserve">to </w:t>
            </w:r>
            <w:r w:rsidR="000D2142" w:rsidRPr="0006230A">
              <w:rPr>
                <w:sz w:val="24"/>
                <w:szCs w:val="24"/>
              </w:rPr>
              <w:t>the defendants.</w:t>
            </w:r>
          </w:p>
        </w:tc>
      </w:tr>
      <w:tr w:rsidR="00DB3D91" w:rsidRPr="0006230A" w14:paraId="6615FCD9" w14:textId="77777777" w:rsidTr="00552B12">
        <w:tc>
          <w:tcPr>
            <w:tcW w:w="9350" w:type="dxa"/>
          </w:tcPr>
          <w:p w14:paraId="04C609DB" w14:textId="77777777" w:rsidR="00DB3D91" w:rsidRPr="0006230A" w:rsidRDefault="00DB3D91" w:rsidP="00552B12">
            <w:pPr>
              <w:rPr>
                <w:lang w:val="en-CA"/>
              </w:rPr>
            </w:pPr>
            <w:r w:rsidRPr="007C2E8A">
              <w:rPr>
                <w:b/>
                <w:lang w:val="en-CA"/>
              </w:rPr>
              <w:lastRenderedPageBreak/>
              <w:t>Notes</w:t>
            </w:r>
            <w:r w:rsidRPr="0006230A">
              <w:rPr>
                <w:lang w:val="en-CA"/>
              </w:rPr>
              <w:t>:</w:t>
            </w:r>
          </w:p>
          <w:p w14:paraId="3C74C0D2" w14:textId="22F785FC" w:rsidR="00DB3D91" w:rsidRPr="0006230A" w:rsidRDefault="0018403D" w:rsidP="00552B12">
            <w:pPr>
              <w:pStyle w:val="ListParagraph"/>
              <w:numPr>
                <w:ilvl w:val="0"/>
                <w:numId w:val="23"/>
              </w:numPr>
              <w:spacing w:line="240" w:lineRule="auto"/>
              <w:rPr>
                <w:sz w:val="24"/>
                <w:szCs w:val="24"/>
              </w:rPr>
            </w:pPr>
            <w:r w:rsidRPr="0006230A">
              <w:rPr>
                <w:sz w:val="24"/>
                <w:szCs w:val="24"/>
              </w:rPr>
              <w:t>Neyers: This seems to clash with Re Polemis because it</w:t>
            </w:r>
            <w:r w:rsidR="00EE5D42" w:rsidRPr="0006230A">
              <w:rPr>
                <w:sz w:val="24"/>
                <w:szCs w:val="24"/>
              </w:rPr>
              <w:t xml:space="preserve"> was not</w:t>
            </w:r>
            <w:r w:rsidRPr="0006230A">
              <w:rPr>
                <w:sz w:val="24"/>
                <w:szCs w:val="24"/>
              </w:rPr>
              <w:t xml:space="preserve"> foreseeable that doing something to your building would affect other buildings. Buildings should be independently supporting.</w:t>
            </w:r>
          </w:p>
        </w:tc>
      </w:tr>
    </w:tbl>
    <w:p w14:paraId="0C6E2FE3" w14:textId="77777777" w:rsidR="00DB3D91" w:rsidRPr="0006230A" w:rsidRDefault="00DB3D91" w:rsidP="00DB3D91">
      <w:pPr>
        <w:rPr>
          <w:lang w:val="en-CA"/>
        </w:rPr>
      </w:pPr>
    </w:p>
    <w:p w14:paraId="143E7BDA" w14:textId="32E85328" w:rsidR="005349CE" w:rsidRPr="0006230A" w:rsidRDefault="000F11F4" w:rsidP="000F11F4">
      <w:pPr>
        <w:pStyle w:val="Heading3"/>
        <w:rPr>
          <w:lang w:val="en-CA"/>
        </w:rPr>
      </w:pPr>
      <w:bookmarkStart w:id="101" w:name="_Toc182171147"/>
      <w:r w:rsidRPr="0006230A">
        <w:rPr>
          <w:lang w:val="en-CA"/>
        </w:rPr>
        <w:t>Prosser, “Palsgraf Revisited” Concerning Re Polemis</w:t>
      </w:r>
      <w:bookmarkEnd w:id="101"/>
    </w:p>
    <w:p w14:paraId="38BFEEF0" w14:textId="7BD181AD" w:rsidR="003223FC" w:rsidRPr="007C2E8A" w:rsidRDefault="00E341C0" w:rsidP="00552B12">
      <w:pPr>
        <w:pStyle w:val="ListParagraph"/>
        <w:numPr>
          <w:ilvl w:val="0"/>
          <w:numId w:val="23"/>
        </w:numPr>
        <w:rPr>
          <w:sz w:val="24"/>
          <w:szCs w:val="24"/>
        </w:rPr>
      </w:pPr>
      <w:r w:rsidRPr="007C2E8A">
        <w:rPr>
          <w:sz w:val="24"/>
          <w:szCs w:val="24"/>
        </w:rPr>
        <w:t>Once it is conceded that negligence can be transferred to closely connected plaintiffs, the question becomes only one of where to draw the line.</w:t>
      </w:r>
    </w:p>
    <w:p w14:paraId="61DCE950" w14:textId="5A3B9799" w:rsidR="00E341C0" w:rsidRPr="007C2E8A" w:rsidRDefault="002B0DFC" w:rsidP="00552B12">
      <w:pPr>
        <w:pStyle w:val="ListParagraph"/>
        <w:numPr>
          <w:ilvl w:val="0"/>
          <w:numId w:val="23"/>
        </w:numPr>
        <w:rPr>
          <w:sz w:val="24"/>
          <w:szCs w:val="24"/>
        </w:rPr>
      </w:pPr>
      <w:r w:rsidRPr="007C2E8A">
        <w:rPr>
          <w:sz w:val="24"/>
          <w:szCs w:val="24"/>
        </w:rPr>
        <w:t xml:space="preserve">The problem is one of </w:t>
      </w:r>
      <w:r w:rsidR="00AA74A1" w:rsidRPr="007C2E8A">
        <w:rPr>
          <w:sz w:val="24"/>
          <w:szCs w:val="24"/>
        </w:rPr>
        <w:t>imposi</w:t>
      </w:r>
      <w:r w:rsidR="005E1425" w:rsidRPr="007C2E8A">
        <w:rPr>
          <w:sz w:val="24"/>
          <w:szCs w:val="24"/>
        </w:rPr>
        <w:t>ng</w:t>
      </w:r>
      <w:r w:rsidRPr="007C2E8A">
        <w:rPr>
          <w:sz w:val="24"/>
          <w:szCs w:val="24"/>
        </w:rPr>
        <w:t xml:space="preserve"> liability without fault, or in excess of fault, over and above the liability consistent with the fault.</w:t>
      </w:r>
    </w:p>
    <w:p w14:paraId="60985AA1" w14:textId="2602D432" w:rsidR="00791B7C" w:rsidRPr="007C2E8A" w:rsidRDefault="006E222B" w:rsidP="00552B12">
      <w:pPr>
        <w:pStyle w:val="ListParagraph"/>
        <w:numPr>
          <w:ilvl w:val="0"/>
          <w:numId w:val="23"/>
        </w:numPr>
        <w:rPr>
          <w:sz w:val="24"/>
          <w:szCs w:val="24"/>
        </w:rPr>
      </w:pPr>
      <w:r w:rsidRPr="007C2E8A">
        <w:rPr>
          <w:sz w:val="24"/>
          <w:szCs w:val="24"/>
        </w:rPr>
        <w:t xml:space="preserve">This is the situation </w:t>
      </w:r>
      <w:r w:rsidR="00AA74A1" w:rsidRPr="007C2E8A">
        <w:rPr>
          <w:sz w:val="24"/>
          <w:szCs w:val="24"/>
        </w:rPr>
        <w:t xml:space="preserve">in </w:t>
      </w:r>
      <w:r w:rsidR="00AA74A1" w:rsidRPr="007C2E8A">
        <w:rPr>
          <w:i/>
          <w:sz w:val="24"/>
          <w:szCs w:val="24"/>
        </w:rPr>
        <w:t>R</w:t>
      </w:r>
      <w:r w:rsidRPr="007C2E8A">
        <w:rPr>
          <w:i/>
          <w:sz w:val="24"/>
          <w:szCs w:val="24"/>
        </w:rPr>
        <w:t>e Polemis</w:t>
      </w:r>
      <w:r w:rsidRPr="007C2E8A">
        <w:rPr>
          <w:sz w:val="24"/>
          <w:szCs w:val="24"/>
        </w:rPr>
        <w:t xml:space="preserve">, itself apparently approved by the Restatement, where a plank dropped into the hold of a ship might have been expected to smash cargo but instead set off an explosion of petrol vapor which destroyed it by fire. But if the man with the package can recover for the loss of his eye, I cannot see that there is any sense, except as an arbitrary rule to get rid of the case, in a distinction according to the person who is injured. There is a fundamental and foolish inconsistency in saying that a defendant who threatens injury to A is liable for unforeseeable consequences to A, whether they be death from a weak heart or loss of an </w:t>
      </w:r>
      <w:r w:rsidR="00AA74A1" w:rsidRPr="007C2E8A">
        <w:rPr>
          <w:sz w:val="24"/>
          <w:szCs w:val="24"/>
        </w:rPr>
        <w:t>eye but</w:t>
      </w:r>
      <w:r w:rsidRPr="007C2E8A">
        <w:rPr>
          <w:sz w:val="24"/>
          <w:szCs w:val="24"/>
        </w:rPr>
        <w:t xml:space="preserve"> is not liable for the same unforeseeable consequences to B, who is standing beside A and virtually in his shoes. Put Mrs. Palsgraf on the train beside the passenger, with </w:t>
      </w:r>
      <w:r w:rsidR="00AA74A1" w:rsidRPr="007C2E8A">
        <w:rPr>
          <w:sz w:val="24"/>
          <w:szCs w:val="24"/>
        </w:rPr>
        <w:t>both</w:t>
      </w:r>
      <w:r w:rsidRPr="007C2E8A">
        <w:rPr>
          <w:sz w:val="24"/>
          <w:szCs w:val="24"/>
        </w:rPr>
        <w:t xml:space="preserve"> injured by the explosion; is it not utter nonsense to say that recovery turns on which of them owns the package?</w:t>
      </w:r>
    </w:p>
    <w:p w14:paraId="0F437ACD" w14:textId="532BF52E" w:rsidR="00791B7C" w:rsidRPr="007C2E8A" w:rsidRDefault="1A2D8981" w:rsidP="00552B12">
      <w:pPr>
        <w:pStyle w:val="ListParagraph"/>
        <w:numPr>
          <w:ilvl w:val="0"/>
          <w:numId w:val="23"/>
        </w:numPr>
        <w:rPr>
          <w:sz w:val="24"/>
          <w:szCs w:val="24"/>
        </w:rPr>
      </w:pPr>
      <w:r w:rsidRPr="72582DC3">
        <w:rPr>
          <w:sz w:val="24"/>
          <w:szCs w:val="24"/>
        </w:rPr>
        <w:t>Summary: The train company would have been liable in Palsgraf if the principle of remoteness f</w:t>
      </w:r>
      <w:r w:rsidR="00C04DCD">
        <w:rPr>
          <w:sz w:val="24"/>
          <w:szCs w:val="24"/>
        </w:rPr>
        <w:t>ro</w:t>
      </w:r>
      <w:r w:rsidRPr="72582DC3">
        <w:rPr>
          <w:sz w:val="24"/>
          <w:szCs w:val="24"/>
        </w:rPr>
        <w:t>m Re Polemis and Finlay</w:t>
      </w:r>
      <w:r w:rsidR="083928C1" w:rsidRPr="72582DC3">
        <w:rPr>
          <w:sz w:val="24"/>
          <w:szCs w:val="24"/>
        </w:rPr>
        <w:t>son were applied</w:t>
      </w:r>
    </w:p>
    <w:p w14:paraId="2B7412DD" w14:textId="15A29490" w:rsidR="000F11F4" w:rsidRPr="0006230A" w:rsidRDefault="00A77A11" w:rsidP="00A77A11">
      <w:pPr>
        <w:pStyle w:val="Heading3"/>
        <w:rPr>
          <w:lang w:val="en-CA"/>
        </w:rPr>
      </w:pPr>
      <w:bookmarkStart w:id="102" w:name="_Toc182171148"/>
      <w:r w:rsidRPr="0006230A">
        <w:rPr>
          <w:lang w:val="en-CA"/>
        </w:rPr>
        <w:t>Overseas Tankship (UK) v Morts Dock &amp; Engineering (The Wagon Mound, No 1), [1961] UKPC</w:t>
      </w:r>
      <w:r w:rsidR="00EE6FF3" w:rsidRPr="0006230A">
        <w:rPr>
          <w:lang w:val="en-CA"/>
        </w:rPr>
        <w:t xml:space="preserve"> – Replaces Re Polemis; New test:</w:t>
      </w:r>
      <w:r w:rsidR="000A1C1B" w:rsidRPr="0006230A">
        <w:rPr>
          <w:lang w:val="en-CA"/>
        </w:rPr>
        <w:t xml:space="preserve"> A negligent party is liable for the damage suffered by the injured party if the type of damage </w:t>
      </w:r>
      <w:r w:rsidR="00003D95" w:rsidRPr="0006230A">
        <w:rPr>
          <w:lang w:val="en-CA"/>
        </w:rPr>
        <w:t xml:space="preserve">suffered </w:t>
      </w:r>
      <w:r w:rsidR="000A1C1B" w:rsidRPr="0006230A">
        <w:rPr>
          <w:lang w:val="en-CA"/>
        </w:rPr>
        <w:t xml:space="preserve">was reasonably foreseeable to the </w:t>
      </w:r>
      <w:r w:rsidR="00E15FCA" w:rsidRPr="0006230A">
        <w:rPr>
          <w:lang w:val="en-CA"/>
        </w:rPr>
        <w:t>negligent party</w:t>
      </w:r>
      <w:r w:rsidR="006A1FC8" w:rsidRPr="0006230A">
        <w:rPr>
          <w:lang w:val="en-CA"/>
        </w:rPr>
        <w:t>; where reasonable foreseeability and proximity disagree, use reasonable foreseeability</w:t>
      </w:r>
      <w:bookmarkEnd w:id="102"/>
    </w:p>
    <w:tbl>
      <w:tblPr>
        <w:tblStyle w:val="TableGrid5"/>
        <w:tblW w:w="0" w:type="auto"/>
        <w:tblLook w:val="04A0" w:firstRow="1" w:lastRow="0" w:firstColumn="1" w:lastColumn="0" w:noHBand="0" w:noVBand="1"/>
      </w:tblPr>
      <w:tblGrid>
        <w:gridCol w:w="9350"/>
      </w:tblGrid>
      <w:tr w:rsidR="00DB3D91" w:rsidRPr="0006230A" w14:paraId="655D2A04" w14:textId="77777777" w:rsidTr="00552B12">
        <w:tc>
          <w:tcPr>
            <w:tcW w:w="9350" w:type="dxa"/>
          </w:tcPr>
          <w:p w14:paraId="674F64BB" w14:textId="77777777" w:rsidR="00DB3D91" w:rsidRPr="0006230A" w:rsidRDefault="00DB3D91" w:rsidP="00552B12">
            <w:pPr>
              <w:rPr>
                <w:lang w:val="en-CA"/>
              </w:rPr>
            </w:pPr>
            <w:r w:rsidRPr="007C2E8A">
              <w:rPr>
                <w:b/>
                <w:lang w:val="en-CA"/>
              </w:rPr>
              <w:t>Facts</w:t>
            </w:r>
            <w:r w:rsidRPr="0006230A">
              <w:rPr>
                <w:lang w:val="en-CA"/>
              </w:rPr>
              <w:t>:</w:t>
            </w:r>
          </w:p>
          <w:p w14:paraId="4736970D" w14:textId="77777777" w:rsidR="00107D0B" w:rsidRPr="0006230A" w:rsidRDefault="00107D0B" w:rsidP="00552B12">
            <w:pPr>
              <w:numPr>
                <w:ilvl w:val="0"/>
                <w:numId w:val="23"/>
              </w:numPr>
              <w:contextualSpacing/>
              <w:rPr>
                <w:lang w:val="en-CA"/>
              </w:rPr>
            </w:pPr>
            <w:r w:rsidRPr="0006230A">
              <w:rPr>
                <w:lang w:val="en-CA"/>
              </w:rPr>
              <w:t xml:space="preserve">Furnace oil from a ship was spilt into a bay due to the carelessness of the appellants’ servants. </w:t>
            </w:r>
          </w:p>
          <w:p w14:paraId="026CCDA0" w14:textId="77777777" w:rsidR="00107D0B" w:rsidRPr="0006230A" w:rsidRDefault="00107D0B" w:rsidP="00552B12">
            <w:pPr>
              <w:numPr>
                <w:ilvl w:val="0"/>
                <w:numId w:val="23"/>
              </w:numPr>
              <w:contextualSpacing/>
              <w:rPr>
                <w:lang w:val="en-CA"/>
              </w:rPr>
            </w:pPr>
            <w:r w:rsidRPr="0006230A">
              <w:rPr>
                <w:lang w:val="en-CA"/>
              </w:rPr>
              <w:lastRenderedPageBreak/>
              <w:t xml:space="preserve">The oil spread over the water to the respondents’ wharf. </w:t>
            </w:r>
          </w:p>
          <w:p w14:paraId="2A6A6B91" w14:textId="77777777" w:rsidR="00107D0B" w:rsidRPr="0006230A" w:rsidRDefault="00107D0B" w:rsidP="00552B12">
            <w:pPr>
              <w:numPr>
                <w:ilvl w:val="0"/>
                <w:numId w:val="23"/>
              </w:numPr>
              <w:contextualSpacing/>
              <w:rPr>
                <w:lang w:val="en-CA"/>
              </w:rPr>
            </w:pPr>
            <w:r w:rsidRPr="0006230A">
              <w:rPr>
                <w:lang w:val="en-CA"/>
              </w:rPr>
              <w:t xml:space="preserve">Molten metal from the respondents’ wharf fell on floating cotton waste which, smouldering, ignited the oil on the water. </w:t>
            </w:r>
          </w:p>
          <w:p w14:paraId="6BD855B6" w14:textId="65070787" w:rsidR="00CD7448" w:rsidRPr="0006230A" w:rsidRDefault="00107D0B" w:rsidP="00552B12">
            <w:pPr>
              <w:numPr>
                <w:ilvl w:val="0"/>
                <w:numId w:val="23"/>
              </w:numPr>
              <w:contextualSpacing/>
              <w:rPr>
                <w:lang w:val="en-CA"/>
              </w:rPr>
            </w:pPr>
            <w:r w:rsidRPr="0006230A">
              <w:rPr>
                <w:lang w:val="en-CA"/>
              </w:rPr>
              <w:t>Consequently, the respondents’ wharf was damaged by fire.</w:t>
            </w:r>
          </w:p>
        </w:tc>
      </w:tr>
      <w:tr w:rsidR="00DB3D91" w:rsidRPr="0006230A" w14:paraId="3D4EC164" w14:textId="77777777" w:rsidTr="00552B12">
        <w:tc>
          <w:tcPr>
            <w:tcW w:w="9350" w:type="dxa"/>
          </w:tcPr>
          <w:p w14:paraId="4221C1E1" w14:textId="77777777" w:rsidR="00DB3D91" w:rsidRPr="0006230A" w:rsidRDefault="00DB3D91" w:rsidP="00552B12">
            <w:pPr>
              <w:rPr>
                <w:lang w:val="en-CA"/>
              </w:rPr>
            </w:pPr>
            <w:r w:rsidRPr="007C2E8A">
              <w:rPr>
                <w:b/>
                <w:lang w:val="en-CA"/>
              </w:rPr>
              <w:lastRenderedPageBreak/>
              <w:t>Prior Proceedings</w:t>
            </w:r>
            <w:r w:rsidRPr="0006230A">
              <w:rPr>
                <w:lang w:val="en-CA"/>
              </w:rPr>
              <w:t>:</w:t>
            </w:r>
          </w:p>
          <w:p w14:paraId="2417BA31" w14:textId="437315BE" w:rsidR="00DB3D91" w:rsidRPr="0006230A" w:rsidRDefault="00CD7448" w:rsidP="00552B12">
            <w:pPr>
              <w:numPr>
                <w:ilvl w:val="0"/>
                <w:numId w:val="23"/>
              </w:numPr>
              <w:contextualSpacing/>
              <w:rPr>
                <w:lang w:val="en-CA"/>
              </w:rPr>
            </w:pPr>
            <w:r w:rsidRPr="0006230A">
              <w:rPr>
                <w:lang w:val="en-CA"/>
              </w:rPr>
              <w:t xml:space="preserve">The trial judge found that: “The raison d’être of furnace oil is, of course, that it shall burn, but I find the [appellants] did not know and could not reasonably be expected to have known that it was capable of being set afire when spread on water.” </w:t>
            </w:r>
          </w:p>
        </w:tc>
      </w:tr>
      <w:tr w:rsidR="00DB3D91" w:rsidRPr="0006230A" w14:paraId="1EC9C7B9" w14:textId="77777777" w:rsidTr="00552B12">
        <w:tc>
          <w:tcPr>
            <w:tcW w:w="9350" w:type="dxa"/>
          </w:tcPr>
          <w:p w14:paraId="115E0022" w14:textId="77777777" w:rsidR="00DB3D91" w:rsidRPr="0006230A" w:rsidRDefault="00DB3D91" w:rsidP="00552B12">
            <w:pPr>
              <w:rPr>
                <w:lang w:val="en-CA"/>
              </w:rPr>
            </w:pPr>
            <w:r w:rsidRPr="007C2E8A">
              <w:rPr>
                <w:b/>
                <w:lang w:val="en-CA"/>
              </w:rPr>
              <w:t>Issues</w:t>
            </w:r>
            <w:r w:rsidRPr="0006230A">
              <w:rPr>
                <w:lang w:val="en-CA"/>
              </w:rPr>
              <w:t>:</w:t>
            </w:r>
          </w:p>
          <w:p w14:paraId="5E37D3EB" w14:textId="396697DC" w:rsidR="00DB3D91" w:rsidRPr="0006230A" w:rsidRDefault="00D44CBF" w:rsidP="00552B12">
            <w:pPr>
              <w:numPr>
                <w:ilvl w:val="0"/>
                <w:numId w:val="23"/>
              </w:numPr>
              <w:contextualSpacing/>
              <w:rPr>
                <w:lang w:val="en-CA"/>
              </w:rPr>
            </w:pPr>
            <w:r w:rsidRPr="0006230A">
              <w:rPr>
                <w:lang w:val="en-CA"/>
              </w:rPr>
              <w:t xml:space="preserve">Are the appellants liable for damage which was not </w:t>
            </w:r>
            <w:r w:rsidR="00BD4D7D" w:rsidRPr="0006230A">
              <w:rPr>
                <w:lang w:val="en-CA"/>
              </w:rPr>
              <w:t>reasonably</w:t>
            </w:r>
            <w:r w:rsidRPr="0006230A">
              <w:rPr>
                <w:lang w:val="en-CA"/>
              </w:rPr>
              <w:t xml:space="preserve"> foreseeable</w:t>
            </w:r>
            <w:r w:rsidR="00BD4D7D" w:rsidRPr="0006230A">
              <w:rPr>
                <w:lang w:val="en-CA"/>
              </w:rPr>
              <w:t xml:space="preserve"> to them?</w:t>
            </w:r>
          </w:p>
        </w:tc>
      </w:tr>
      <w:tr w:rsidR="00DB3D91" w:rsidRPr="0006230A" w14:paraId="0F3EDEA1" w14:textId="77777777" w:rsidTr="00552B12">
        <w:tc>
          <w:tcPr>
            <w:tcW w:w="9350" w:type="dxa"/>
          </w:tcPr>
          <w:p w14:paraId="3DFFC685" w14:textId="77777777" w:rsidR="00DB3D91" w:rsidRPr="0006230A" w:rsidRDefault="00DB3D91" w:rsidP="00552B12">
            <w:pPr>
              <w:rPr>
                <w:lang w:val="en-CA"/>
              </w:rPr>
            </w:pPr>
            <w:r w:rsidRPr="007C2E8A">
              <w:rPr>
                <w:b/>
                <w:lang w:val="en-CA"/>
              </w:rPr>
              <w:t>Held</w:t>
            </w:r>
            <w:r w:rsidRPr="0006230A">
              <w:rPr>
                <w:lang w:val="en-CA"/>
              </w:rPr>
              <w:t>:</w:t>
            </w:r>
          </w:p>
          <w:p w14:paraId="186FACA4" w14:textId="482F2DBB" w:rsidR="00DB3D91" w:rsidRPr="0006230A" w:rsidRDefault="00280F57" w:rsidP="00552B12">
            <w:pPr>
              <w:numPr>
                <w:ilvl w:val="0"/>
                <w:numId w:val="23"/>
              </w:numPr>
              <w:contextualSpacing/>
              <w:rPr>
                <w:lang w:val="en-CA"/>
              </w:rPr>
            </w:pPr>
            <w:r w:rsidRPr="0006230A">
              <w:rPr>
                <w:lang w:val="en-CA"/>
              </w:rPr>
              <w:t>Held for the appellants. They are not liable since damage by fire was not reasonably foreseeable as a consequence of their actions.</w:t>
            </w:r>
          </w:p>
        </w:tc>
      </w:tr>
      <w:tr w:rsidR="00DB3D91" w:rsidRPr="0006230A" w14:paraId="55074591" w14:textId="77777777" w:rsidTr="00552B12">
        <w:tc>
          <w:tcPr>
            <w:tcW w:w="9350" w:type="dxa"/>
          </w:tcPr>
          <w:p w14:paraId="79EF922A" w14:textId="77777777" w:rsidR="00DB3D91" w:rsidRPr="0006230A" w:rsidRDefault="00DB3D91" w:rsidP="00552B12">
            <w:pPr>
              <w:rPr>
                <w:lang w:val="en-CA"/>
              </w:rPr>
            </w:pPr>
            <w:r w:rsidRPr="007C2E8A">
              <w:rPr>
                <w:b/>
                <w:lang w:val="en-CA"/>
              </w:rPr>
              <w:t>Ratio</w:t>
            </w:r>
            <w:r w:rsidRPr="0006230A">
              <w:rPr>
                <w:lang w:val="en-CA"/>
              </w:rPr>
              <w:t>:</w:t>
            </w:r>
          </w:p>
          <w:p w14:paraId="2DAD10B6" w14:textId="6E7A2B5D" w:rsidR="00E5680C" w:rsidRPr="0006230A" w:rsidRDefault="00536EE4" w:rsidP="00552B12">
            <w:pPr>
              <w:pStyle w:val="ListParagraph"/>
              <w:numPr>
                <w:ilvl w:val="0"/>
                <w:numId w:val="23"/>
              </w:numPr>
              <w:spacing w:line="240" w:lineRule="auto"/>
              <w:rPr>
                <w:sz w:val="24"/>
                <w:szCs w:val="24"/>
              </w:rPr>
            </w:pPr>
            <w:r w:rsidRPr="0006230A">
              <w:rPr>
                <w:sz w:val="24"/>
                <w:szCs w:val="24"/>
              </w:rPr>
              <w:t xml:space="preserve">Replaces Re Polemis with the following test: </w:t>
            </w:r>
            <w:r w:rsidR="006A1FC8" w:rsidRPr="0006230A">
              <w:rPr>
                <w:sz w:val="24"/>
                <w:szCs w:val="24"/>
              </w:rPr>
              <w:t>A negligent party</w:t>
            </w:r>
            <w:r w:rsidR="00E5680C" w:rsidRPr="0006230A">
              <w:rPr>
                <w:sz w:val="24"/>
                <w:szCs w:val="24"/>
              </w:rPr>
              <w:t xml:space="preserve"> is liable for the damage suffered by the injured party if </w:t>
            </w:r>
            <w:r w:rsidR="003F49B1" w:rsidRPr="0006230A">
              <w:rPr>
                <w:sz w:val="24"/>
                <w:szCs w:val="24"/>
              </w:rPr>
              <w:t xml:space="preserve">the type of damage suffered by the </w:t>
            </w:r>
            <w:r w:rsidR="00A56096" w:rsidRPr="0006230A">
              <w:rPr>
                <w:sz w:val="24"/>
                <w:szCs w:val="24"/>
              </w:rPr>
              <w:t>injured party</w:t>
            </w:r>
            <w:r w:rsidR="003F49B1" w:rsidRPr="0006230A">
              <w:rPr>
                <w:sz w:val="24"/>
                <w:szCs w:val="24"/>
              </w:rPr>
              <w:t xml:space="preserve"> was reasonably foreseeable to the </w:t>
            </w:r>
            <w:r w:rsidR="006A1FC8" w:rsidRPr="0006230A">
              <w:rPr>
                <w:sz w:val="24"/>
                <w:szCs w:val="24"/>
              </w:rPr>
              <w:t>negligent party</w:t>
            </w:r>
            <w:r w:rsidR="003F49B1" w:rsidRPr="0006230A">
              <w:rPr>
                <w:sz w:val="24"/>
                <w:szCs w:val="24"/>
              </w:rPr>
              <w:t>.</w:t>
            </w:r>
          </w:p>
          <w:p w14:paraId="76C740A1" w14:textId="0D1D8061" w:rsidR="00DB3D91" w:rsidRPr="0006230A" w:rsidRDefault="00536EE4" w:rsidP="00552B12">
            <w:pPr>
              <w:pStyle w:val="ListParagraph"/>
              <w:numPr>
                <w:ilvl w:val="0"/>
                <w:numId w:val="23"/>
              </w:numPr>
              <w:spacing w:line="240" w:lineRule="auto"/>
              <w:rPr>
                <w:sz w:val="24"/>
                <w:szCs w:val="24"/>
              </w:rPr>
            </w:pPr>
            <w:r w:rsidRPr="0006230A">
              <w:rPr>
                <w:sz w:val="24"/>
                <w:szCs w:val="24"/>
              </w:rPr>
              <w:t>Duty and remoteness are the same concept. You cannot logically say that A is liable and then to ask for what damages A is liable. Just as there is no negligence in the air there is no liability in the air.</w:t>
            </w:r>
          </w:p>
        </w:tc>
      </w:tr>
      <w:tr w:rsidR="00DB3D91" w:rsidRPr="0006230A" w14:paraId="051C678D" w14:textId="77777777" w:rsidTr="00552B12">
        <w:tc>
          <w:tcPr>
            <w:tcW w:w="9350" w:type="dxa"/>
          </w:tcPr>
          <w:p w14:paraId="1304A6DE" w14:textId="77777777" w:rsidR="00DB3D91" w:rsidRPr="0006230A" w:rsidRDefault="00DB3D91" w:rsidP="00552B12">
            <w:pPr>
              <w:rPr>
                <w:lang w:val="en-CA"/>
              </w:rPr>
            </w:pPr>
            <w:r w:rsidRPr="007C2E8A">
              <w:rPr>
                <w:b/>
                <w:lang w:val="en-CA"/>
              </w:rPr>
              <w:t>Reasons</w:t>
            </w:r>
            <w:r w:rsidRPr="0006230A">
              <w:rPr>
                <w:lang w:val="en-CA"/>
              </w:rPr>
              <w:t>:</w:t>
            </w:r>
          </w:p>
          <w:p w14:paraId="5289FC25" w14:textId="77777777" w:rsidR="00DB3D91" w:rsidRPr="0006230A" w:rsidRDefault="00BD4D7D" w:rsidP="00552B12">
            <w:pPr>
              <w:pStyle w:val="ListParagraph"/>
              <w:numPr>
                <w:ilvl w:val="0"/>
                <w:numId w:val="23"/>
              </w:numPr>
              <w:spacing w:line="240" w:lineRule="auto"/>
              <w:rPr>
                <w:sz w:val="24"/>
                <w:szCs w:val="24"/>
              </w:rPr>
            </w:pPr>
            <w:r w:rsidRPr="0006230A">
              <w:rPr>
                <w:sz w:val="24"/>
                <w:szCs w:val="24"/>
              </w:rPr>
              <w:t>Re Polemis is overturned.</w:t>
            </w:r>
          </w:p>
          <w:p w14:paraId="58B68DFD" w14:textId="77777777" w:rsidR="00213880" w:rsidRPr="0006230A" w:rsidRDefault="00213880" w:rsidP="00552B12">
            <w:pPr>
              <w:pStyle w:val="ListParagraph"/>
              <w:numPr>
                <w:ilvl w:val="0"/>
                <w:numId w:val="23"/>
              </w:numPr>
              <w:spacing w:line="240" w:lineRule="auto"/>
              <w:rPr>
                <w:sz w:val="24"/>
                <w:szCs w:val="24"/>
              </w:rPr>
            </w:pPr>
            <w:r w:rsidRPr="0006230A">
              <w:rPr>
                <w:sz w:val="24"/>
                <w:szCs w:val="24"/>
              </w:rPr>
              <w:t>“For it does not seem consonant with current ideas of justice or morality that, for an act of negligence, however slight or venial, which results in some trivial foreseeable damage, the actor should be liable for all consequences, however unforeseeable and however grave, so long as they can be said to be ‘direct.’”</w:t>
            </w:r>
          </w:p>
          <w:p w14:paraId="26FD7B9A" w14:textId="77777777" w:rsidR="00F21210" w:rsidRPr="0006230A" w:rsidRDefault="00F21210" w:rsidP="00552B12">
            <w:pPr>
              <w:pStyle w:val="ListParagraph"/>
              <w:numPr>
                <w:ilvl w:val="0"/>
                <w:numId w:val="23"/>
              </w:numPr>
              <w:spacing w:line="240" w:lineRule="auto"/>
              <w:rPr>
                <w:sz w:val="24"/>
                <w:szCs w:val="24"/>
              </w:rPr>
            </w:pPr>
            <w:r w:rsidRPr="0006230A">
              <w:rPr>
                <w:sz w:val="24"/>
                <w:szCs w:val="24"/>
              </w:rPr>
              <w:t>It is a principle of civil liability that person must be responsible only for the probable consequences of his act. To demand more is too harsh and to demand less is uncivilised.</w:t>
            </w:r>
          </w:p>
          <w:p w14:paraId="51125744" w14:textId="77777777" w:rsidR="00CF2933" w:rsidRPr="0006230A" w:rsidRDefault="000E4CEE" w:rsidP="00552B12">
            <w:pPr>
              <w:pStyle w:val="ListParagraph"/>
              <w:numPr>
                <w:ilvl w:val="0"/>
                <w:numId w:val="23"/>
              </w:numPr>
              <w:spacing w:line="240" w:lineRule="auto"/>
              <w:rPr>
                <w:sz w:val="24"/>
                <w:szCs w:val="24"/>
              </w:rPr>
            </w:pPr>
            <w:r w:rsidRPr="0006230A">
              <w:rPr>
                <w:sz w:val="24"/>
                <w:szCs w:val="24"/>
              </w:rPr>
              <w:t xml:space="preserve">People are liable for the natural, necessary, or probable consequences of their acts not because those acts </w:t>
            </w:r>
            <w:r w:rsidR="00190234" w:rsidRPr="0006230A">
              <w:rPr>
                <w:sz w:val="24"/>
                <w:szCs w:val="24"/>
              </w:rPr>
              <w:t>possess those attributes</w:t>
            </w:r>
            <w:r w:rsidRPr="0006230A">
              <w:rPr>
                <w:sz w:val="24"/>
                <w:szCs w:val="24"/>
              </w:rPr>
              <w:t xml:space="preserve"> but because those </w:t>
            </w:r>
            <w:r w:rsidR="00190234" w:rsidRPr="0006230A">
              <w:rPr>
                <w:sz w:val="24"/>
                <w:szCs w:val="24"/>
              </w:rPr>
              <w:t>consequences are reasonably foreseeable since they possess those attributes.</w:t>
            </w:r>
          </w:p>
          <w:p w14:paraId="771B5F3C" w14:textId="53491761" w:rsidR="00190234" w:rsidRPr="0006230A" w:rsidRDefault="00634A21" w:rsidP="00552B12">
            <w:pPr>
              <w:pStyle w:val="ListParagraph"/>
              <w:numPr>
                <w:ilvl w:val="0"/>
                <w:numId w:val="23"/>
              </w:numPr>
              <w:spacing w:line="240" w:lineRule="auto"/>
              <w:rPr>
                <w:sz w:val="24"/>
                <w:szCs w:val="24"/>
              </w:rPr>
            </w:pPr>
            <w:r w:rsidRPr="0006230A">
              <w:rPr>
                <w:sz w:val="24"/>
                <w:szCs w:val="24"/>
              </w:rPr>
              <w:t xml:space="preserve">Reasonable foreseeability and proximity usually coincide but sometimes they don’t. Where they do not </w:t>
            </w:r>
            <w:r w:rsidR="00FA304B" w:rsidRPr="0006230A">
              <w:rPr>
                <w:sz w:val="24"/>
                <w:szCs w:val="24"/>
              </w:rPr>
              <w:t>coincide,</w:t>
            </w:r>
            <w:r w:rsidRPr="0006230A">
              <w:rPr>
                <w:sz w:val="24"/>
                <w:szCs w:val="24"/>
              </w:rPr>
              <w:t xml:space="preserve"> we should use reasonable foreseeability because it has an internal limit whereas the notion of a direct chain of consequence has no such internal limit.</w:t>
            </w:r>
          </w:p>
          <w:p w14:paraId="00B4037F" w14:textId="4B874B7A" w:rsidR="00AF7374" w:rsidRPr="0006230A" w:rsidRDefault="00AF7374" w:rsidP="00552B12">
            <w:pPr>
              <w:pStyle w:val="ListParagraph"/>
              <w:numPr>
                <w:ilvl w:val="0"/>
                <w:numId w:val="23"/>
              </w:numPr>
              <w:spacing w:line="240" w:lineRule="auto"/>
              <w:rPr>
                <w:sz w:val="24"/>
                <w:szCs w:val="24"/>
              </w:rPr>
            </w:pPr>
            <w:r w:rsidRPr="0006230A">
              <w:rPr>
                <w:sz w:val="24"/>
                <w:szCs w:val="24"/>
              </w:rPr>
              <w:t xml:space="preserve">Liability for negligence requires a duty </w:t>
            </w:r>
            <w:r w:rsidR="00E331F6" w:rsidRPr="0006230A">
              <w:rPr>
                <w:sz w:val="24"/>
                <w:szCs w:val="24"/>
              </w:rPr>
              <w:t>of care between the alleged wrongdoer and</w:t>
            </w:r>
            <w:r w:rsidRPr="0006230A">
              <w:rPr>
                <w:sz w:val="24"/>
                <w:szCs w:val="24"/>
              </w:rPr>
              <w:t xml:space="preserve"> the injured party, a breach of that duty </w:t>
            </w:r>
            <w:r w:rsidR="00E331F6" w:rsidRPr="0006230A">
              <w:rPr>
                <w:sz w:val="24"/>
                <w:szCs w:val="24"/>
              </w:rPr>
              <w:t>by the alleged wrongdoer</w:t>
            </w:r>
            <w:r w:rsidRPr="0006230A">
              <w:rPr>
                <w:sz w:val="24"/>
                <w:szCs w:val="24"/>
              </w:rPr>
              <w:t>, and damage caused by that breach of duty.</w:t>
            </w:r>
            <w:r w:rsidR="00FA304B" w:rsidRPr="0006230A">
              <w:rPr>
                <w:sz w:val="24"/>
                <w:szCs w:val="24"/>
              </w:rPr>
              <w:t xml:space="preserve"> </w:t>
            </w:r>
          </w:p>
          <w:p w14:paraId="0384201A" w14:textId="26CDEFBB" w:rsidR="00FA304B" w:rsidRPr="0006230A" w:rsidRDefault="0063674F" w:rsidP="00552B12">
            <w:pPr>
              <w:pStyle w:val="ListParagraph"/>
              <w:numPr>
                <w:ilvl w:val="0"/>
                <w:numId w:val="23"/>
              </w:numPr>
              <w:spacing w:line="240" w:lineRule="auto"/>
              <w:rPr>
                <w:sz w:val="24"/>
                <w:szCs w:val="24"/>
              </w:rPr>
            </w:pPr>
            <w:r w:rsidRPr="0006230A">
              <w:rPr>
                <w:sz w:val="24"/>
                <w:szCs w:val="24"/>
              </w:rPr>
              <w:t>There is neither negligence nor liability for negligence until all three elements are satisfied.</w:t>
            </w:r>
          </w:p>
          <w:p w14:paraId="0BEDCE5F" w14:textId="33AEF375" w:rsidR="00FA304B" w:rsidRPr="0006230A" w:rsidRDefault="00816C96" w:rsidP="00552B12">
            <w:pPr>
              <w:pStyle w:val="ListParagraph"/>
              <w:numPr>
                <w:ilvl w:val="0"/>
                <w:numId w:val="23"/>
              </w:numPr>
              <w:spacing w:line="240" w:lineRule="auto"/>
              <w:rPr>
                <w:sz w:val="24"/>
                <w:szCs w:val="24"/>
              </w:rPr>
            </w:pPr>
            <w:r w:rsidRPr="0006230A">
              <w:rPr>
                <w:sz w:val="24"/>
                <w:szCs w:val="24"/>
              </w:rPr>
              <w:lastRenderedPageBreak/>
              <w:t xml:space="preserve">Therefore, it is futile to </w:t>
            </w:r>
            <w:r w:rsidR="00FA3CB2" w:rsidRPr="0006230A">
              <w:rPr>
                <w:sz w:val="24"/>
                <w:szCs w:val="24"/>
              </w:rPr>
              <w:t xml:space="preserve">ask whether the alleged wrongdoer is liable </w:t>
            </w:r>
            <w:r w:rsidR="00A93DE9" w:rsidRPr="0006230A">
              <w:rPr>
                <w:sz w:val="24"/>
                <w:szCs w:val="24"/>
              </w:rPr>
              <w:t xml:space="preserve">and then ask what damage </w:t>
            </w:r>
            <w:r w:rsidR="00770313" w:rsidRPr="0006230A">
              <w:rPr>
                <w:sz w:val="24"/>
                <w:szCs w:val="24"/>
              </w:rPr>
              <w:t>he</w:t>
            </w:r>
            <w:r w:rsidR="00A93DE9" w:rsidRPr="0006230A">
              <w:rPr>
                <w:sz w:val="24"/>
                <w:szCs w:val="24"/>
              </w:rPr>
              <w:t xml:space="preserve"> is liable for</w:t>
            </w:r>
            <w:r w:rsidR="00770313" w:rsidRPr="0006230A">
              <w:rPr>
                <w:sz w:val="24"/>
                <w:szCs w:val="24"/>
              </w:rPr>
              <w:t>,</w:t>
            </w:r>
            <w:r w:rsidR="00A93DE9" w:rsidRPr="0006230A">
              <w:rPr>
                <w:sz w:val="24"/>
                <w:szCs w:val="24"/>
              </w:rPr>
              <w:t xml:space="preserve"> because the alleged wrongdoer is liable only for th</w:t>
            </w:r>
            <w:r w:rsidR="00FA3CB2" w:rsidRPr="0006230A">
              <w:rPr>
                <w:sz w:val="24"/>
                <w:szCs w:val="24"/>
              </w:rPr>
              <w:t>e damage caused by his breach of his duty of care.</w:t>
            </w:r>
          </w:p>
          <w:p w14:paraId="125E7CFF" w14:textId="77248501" w:rsidR="00A93DE9" w:rsidRPr="0006230A" w:rsidRDefault="00F800AC" w:rsidP="00552B12">
            <w:pPr>
              <w:pStyle w:val="ListParagraph"/>
              <w:numPr>
                <w:ilvl w:val="0"/>
                <w:numId w:val="23"/>
              </w:numPr>
              <w:spacing w:line="240" w:lineRule="auto"/>
              <w:rPr>
                <w:sz w:val="24"/>
                <w:szCs w:val="24"/>
              </w:rPr>
            </w:pPr>
            <w:r w:rsidRPr="0006230A">
              <w:rPr>
                <w:sz w:val="24"/>
                <w:szCs w:val="24"/>
              </w:rPr>
              <w:t>An alleged wrongdoer’s liability for foreseeable damage is irrelevant to the question of his liability for unforeseeable damage.</w:t>
            </w:r>
            <w:r w:rsidR="0062358B" w:rsidRPr="0006230A">
              <w:rPr>
                <w:sz w:val="24"/>
                <w:szCs w:val="24"/>
              </w:rPr>
              <w:t xml:space="preserve"> (Contra Re Polemis and Finlayson)</w:t>
            </w:r>
          </w:p>
          <w:p w14:paraId="5ADEEC9C" w14:textId="52D752ED" w:rsidR="00285FA6" w:rsidRPr="0006230A" w:rsidRDefault="00285FA6" w:rsidP="00552B12">
            <w:pPr>
              <w:pStyle w:val="ListParagraph"/>
              <w:numPr>
                <w:ilvl w:val="0"/>
                <w:numId w:val="23"/>
              </w:numPr>
              <w:spacing w:line="240" w:lineRule="auto"/>
              <w:rPr>
                <w:sz w:val="24"/>
                <w:szCs w:val="24"/>
              </w:rPr>
            </w:pPr>
            <w:r w:rsidRPr="0006230A">
              <w:rPr>
                <w:sz w:val="24"/>
                <w:szCs w:val="24"/>
              </w:rPr>
              <w:t xml:space="preserve">Each </w:t>
            </w:r>
            <w:r w:rsidR="0062358B" w:rsidRPr="0006230A">
              <w:rPr>
                <w:sz w:val="24"/>
                <w:szCs w:val="24"/>
              </w:rPr>
              <w:t>claim stands</w:t>
            </w:r>
            <w:r w:rsidRPr="0006230A">
              <w:rPr>
                <w:sz w:val="24"/>
                <w:szCs w:val="24"/>
              </w:rPr>
              <w:t xml:space="preserve"> on its own and will fail if it can be established that the damage was not reasonably foreseeable.</w:t>
            </w:r>
          </w:p>
          <w:p w14:paraId="6F4F90FB" w14:textId="77777777" w:rsidR="00CD6294" w:rsidRPr="0006230A" w:rsidRDefault="00CD6294" w:rsidP="00552B12">
            <w:pPr>
              <w:pStyle w:val="ListParagraph"/>
              <w:numPr>
                <w:ilvl w:val="0"/>
                <w:numId w:val="23"/>
              </w:numPr>
              <w:spacing w:line="240" w:lineRule="auto"/>
              <w:rPr>
                <w:sz w:val="24"/>
                <w:szCs w:val="24"/>
              </w:rPr>
            </w:pPr>
            <w:r w:rsidRPr="0006230A">
              <w:rPr>
                <w:sz w:val="24"/>
                <w:szCs w:val="24"/>
              </w:rPr>
              <w:t>The test for liability for a given type of damage is foreseeability of injury by that type of damage.</w:t>
            </w:r>
          </w:p>
          <w:p w14:paraId="3482484C" w14:textId="49667894" w:rsidR="00F36537" w:rsidRPr="0006230A" w:rsidRDefault="00F36537" w:rsidP="00552B12">
            <w:pPr>
              <w:pStyle w:val="ListParagraph"/>
              <w:numPr>
                <w:ilvl w:val="0"/>
                <w:numId w:val="23"/>
              </w:numPr>
              <w:spacing w:line="240" w:lineRule="auto"/>
              <w:rPr>
                <w:sz w:val="24"/>
                <w:szCs w:val="24"/>
              </w:rPr>
            </w:pPr>
            <w:r w:rsidRPr="0006230A">
              <w:rPr>
                <w:sz w:val="24"/>
                <w:szCs w:val="24"/>
              </w:rPr>
              <w:t>“</w:t>
            </w:r>
            <w:r w:rsidR="003B0B2E" w:rsidRPr="0006230A">
              <w:rPr>
                <w:sz w:val="24"/>
                <w:szCs w:val="24"/>
              </w:rPr>
              <w:t>But if it would be wrong that a man should be held liable for damage unpredictable by a reasonable man because it was “direct” or “natural,” equally it would be wrong that he should escape liability, however “indirect” the damage, if he foresaw or could reasonably foresee the intervening events which led to its being done. ... Thus foreseeability becomes the effective test.”</w:t>
            </w:r>
          </w:p>
        </w:tc>
      </w:tr>
      <w:tr w:rsidR="002C03BB" w:rsidRPr="0006230A" w14:paraId="194DE4E7" w14:textId="77777777" w:rsidTr="00552B12">
        <w:tc>
          <w:tcPr>
            <w:tcW w:w="9350" w:type="dxa"/>
          </w:tcPr>
          <w:p w14:paraId="6F18399D" w14:textId="77777777" w:rsidR="002C03BB" w:rsidRPr="0006230A" w:rsidRDefault="002C03BB" w:rsidP="00552B12">
            <w:pPr>
              <w:rPr>
                <w:lang w:val="en-CA"/>
              </w:rPr>
            </w:pPr>
            <w:r w:rsidRPr="007C2E8A">
              <w:rPr>
                <w:b/>
                <w:lang w:val="en-CA"/>
              </w:rPr>
              <w:lastRenderedPageBreak/>
              <w:t>Note</w:t>
            </w:r>
            <w:r w:rsidRPr="0006230A">
              <w:rPr>
                <w:lang w:val="en-CA"/>
              </w:rPr>
              <w:t>:</w:t>
            </w:r>
          </w:p>
          <w:p w14:paraId="3F862BDF" w14:textId="5D767E06" w:rsidR="002C03BB" w:rsidRPr="0006230A" w:rsidRDefault="002C03BB" w:rsidP="00552B12">
            <w:pPr>
              <w:pStyle w:val="ListParagraph"/>
              <w:numPr>
                <w:ilvl w:val="0"/>
                <w:numId w:val="32"/>
              </w:numPr>
              <w:spacing w:line="240" w:lineRule="auto"/>
              <w:rPr>
                <w:sz w:val="24"/>
                <w:szCs w:val="24"/>
              </w:rPr>
            </w:pPr>
            <w:r w:rsidRPr="0006230A">
              <w:rPr>
                <w:sz w:val="24"/>
                <w:szCs w:val="24"/>
              </w:rPr>
              <w:t>In the aftermath of Wagon Mound No 1, the debate shifts from directness to how to characterize the type of damage suffered</w:t>
            </w:r>
            <w:r w:rsidR="006F3956" w:rsidRPr="0006230A">
              <w:rPr>
                <w:sz w:val="24"/>
                <w:szCs w:val="24"/>
              </w:rPr>
              <w:t>. The characterization of the type of damage dictates whether it was reasonably foreseeable.</w:t>
            </w:r>
          </w:p>
        </w:tc>
      </w:tr>
    </w:tbl>
    <w:p w14:paraId="1E0CACD7" w14:textId="77777777" w:rsidR="00DB3D91" w:rsidRPr="0006230A" w:rsidRDefault="00DB3D91" w:rsidP="00DB3D91">
      <w:pPr>
        <w:rPr>
          <w:lang w:val="en-CA"/>
        </w:rPr>
      </w:pPr>
    </w:p>
    <w:p w14:paraId="708E6D68" w14:textId="58244BE2" w:rsidR="00A77A11" w:rsidRPr="0006230A" w:rsidRDefault="0019463A" w:rsidP="009053F0">
      <w:pPr>
        <w:pStyle w:val="Heading3"/>
        <w:rPr>
          <w:lang w:val="en-CA"/>
        </w:rPr>
      </w:pPr>
      <w:bookmarkStart w:id="103" w:name="_Toc182171149"/>
      <w:r w:rsidRPr="0006230A">
        <w:rPr>
          <w:lang w:val="en-CA"/>
        </w:rPr>
        <w:t>South Australia Asset Management Corp v York Montague Ltd, [1997] UKHL</w:t>
      </w:r>
      <w:r w:rsidR="00D87649" w:rsidRPr="0006230A">
        <w:rPr>
          <w:lang w:val="en-CA"/>
        </w:rPr>
        <w:t xml:space="preserve"> </w:t>
      </w:r>
      <w:r w:rsidR="009C3FCD">
        <w:rPr>
          <w:lang w:val="en-CA"/>
        </w:rPr>
        <w:t>(SAAMCO)</w:t>
      </w:r>
      <w:r w:rsidR="00D87649" w:rsidRPr="0006230A">
        <w:rPr>
          <w:lang w:val="en-CA"/>
        </w:rPr>
        <w:t xml:space="preserve">– </w:t>
      </w:r>
      <w:r w:rsidR="00E60F10" w:rsidRPr="0006230A">
        <w:rPr>
          <w:lang w:val="en-CA"/>
        </w:rPr>
        <w:t xml:space="preserve">The damages for which </w:t>
      </w:r>
      <w:r w:rsidR="00D87649" w:rsidRPr="0006230A">
        <w:rPr>
          <w:lang w:val="en-CA"/>
        </w:rPr>
        <w:t xml:space="preserve">a negligent party </w:t>
      </w:r>
      <w:r w:rsidR="00E60F10" w:rsidRPr="0006230A">
        <w:rPr>
          <w:lang w:val="en-CA"/>
        </w:rPr>
        <w:t>is</w:t>
      </w:r>
      <w:r w:rsidR="00D87649" w:rsidRPr="0006230A">
        <w:rPr>
          <w:lang w:val="en-CA"/>
        </w:rPr>
        <w:t xml:space="preserve"> liable </w:t>
      </w:r>
      <w:r w:rsidR="00E60F10" w:rsidRPr="0006230A">
        <w:rPr>
          <w:lang w:val="en-CA"/>
        </w:rPr>
        <w:t>must be</w:t>
      </w:r>
      <w:r w:rsidR="00D87649" w:rsidRPr="0006230A">
        <w:rPr>
          <w:lang w:val="en-CA"/>
        </w:rPr>
        <w:t xml:space="preserve"> damages related to th</w:t>
      </w:r>
      <w:r w:rsidR="00693B3B" w:rsidRPr="0006230A">
        <w:rPr>
          <w:lang w:val="en-CA"/>
        </w:rPr>
        <w:t xml:space="preserve">ings within the scope of their duty of care; there must be a sufficient causal connection between the damage suffered and </w:t>
      </w:r>
      <w:r w:rsidR="00150B06" w:rsidRPr="0006230A">
        <w:rPr>
          <w:lang w:val="en-CA"/>
        </w:rPr>
        <w:t>the things contained within the scope of the duty of care</w:t>
      </w:r>
      <w:bookmarkEnd w:id="103"/>
    </w:p>
    <w:tbl>
      <w:tblPr>
        <w:tblStyle w:val="TableGrid5"/>
        <w:tblW w:w="0" w:type="auto"/>
        <w:tblLook w:val="04A0" w:firstRow="1" w:lastRow="0" w:firstColumn="1" w:lastColumn="0" w:noHBand="0" w:noVBand="1"/>
      </w:tblPr>
      <w:tblGrid>
        <w:gridCol w:w="9350"/>
      </w:tblGrid>
      <w:tr w:rsidR="00DB3D91" w:rsidRPr="0006230A" w14:paraId="321FAC12" w14:textId="77777777" w:rsidTr="00552B12">
        <w:tc>
          <w:tcPr>
            <w:tcW w:w="9350" w:type="dxa"/>
          </w:tcPr>
          <w:p w14:paraId="06CA0098" w14:textId="77777777" w:rsidR="00DB3D91" w:rsidRPr="0006230A" w:rsidRDefault="00DB3D91" w:rsidP="00552B12">
            <w:pPr>
              <w:rPr>
                <w:lang w:val="en-CA"/>
              </w:rPr>
            </w:pPr>
            <w:r w:rsidRPr="007C2E8A">
              <w:rPr>
                <w:b/>
                <w:lang w:val="en-CA"/>
              </w:rPr>
              <w:t>Ratio</w:t>
            </w:r>
            <w:r w:rsidRPr="0006230A">
              <w:rPr>
                <w:lang w:val="en-CA"/>
              </w:rPr>
              <w:t>:</w:t>
            </w:r>
          </w:p>
          <w:p w14:paraId="0E857D2C" w14:textId="32CEE705" w:rsidR="00885E21" w:rsidRPr="0006230A" w:rsidRDefault="0027458B" w:rsidP="00552B12">
            <w:pPr>
              <w:pStyle w:val="ListParagraph"/>
              <w:numPr>
                <w:ilvl w:val="0"/>
                <w:numId w:val="23"/>
              </w:numPr>
              <w:spacing w:line="240" w:lineRule="auto"/>
              <w:rPr>
                <w:sz w:val="24"/>
                <w:szCs w:val="24"/>
              </w:rPr>
            </w:pPr>
            <w:r w:rsidRPr="0006230A">
              <w:rPr>
                <w:sz w:val="24"/>
                <w:szCs w:val="24"/>
              </w:rPr>
              <w:t>“A plaintiff who sues for breach of a duty imposed by the law (whether in contract or tort or under statute) must do more than prove that the defendant has failed to comply. He must show that the duty was owed to him and that it was a duty in respect of the kind of loss which he has suffered.”</w:t>
            </w:r>
          </w:p>
        </w:tc>
      </w:tr>
      <w:tr w:rsidR="00DB3D91" w:rsidRPr="0006230A" w14:paraId="69A6DB31" w14:textId="77777777" w:rsidTr="00552B12">
        <w:tc>
          <w:tcPr>
            <w:tcW w:w="9350" w:type="dxa"/>
          </w:tcPr>
          <w:p w14:paraId="0418F307" w14:textId="77777777" w:rsidR="00DB3D91" w:rsidRPr="0006230A" w:rsidRDefault="00DB3D91" w:rsidP="00552B12">
            <w:pPr>
              <w:rPr>
                <w:lang w:val="en-CA"/>
              </w:rPr>
            </w:pPr>
            <w:r w:rsidRPr="007C2E8A">
              <w:rPr>
                <w:b/>
                <w:lang w:val="en-CA"/>
              </w:rPr>
              <w:t>Reasons</w:t>
            </w:r>
            <w:r w:rsidRPr="0006230A">
              <w:rPr>
                <w:lang w:val="en-CA"/>
              </w:rPr>
              <w:t>:</w:t>
            </w:r>
          </w:p>
          <w:p w14:paraId="6DEE060D" w14:textId="233EC7F3" w:rsidR="002B3E6E" w:rsidRPr="0006230A" w:rsidRDefault="002B3E6E" w:rsidP="00552B12">
            <w:pPr>
              <w:pStyle w:val="ListParagraph"/>
              <w:numPr>
                <w:ilvl w:val="0"/>
                <w:numId w:val="23"/>
              </w:numPr>
              <w:rPr>
                <w:sz w:val="24"/>
                <w:szCs w:val="24"/>
              </w:rPr>
            </w:pPr>
            <w:r w:rsidRPr="0006230A">
              <w:rPr>
                <w:sz w:val="24"/>
                <w:szCs w:val="24"/>
              </w:rPr>
              <w:t xml:space="preserve">A duty of care does not exist in the abstract, it is a duty regarding particular things. </w:t>
            </w:r>
          </w:p>
          <w:p w14:paraId="5F6B1F46" w14:textId="595AF650" w:rsidR="002B3E6E" w:rsidRPr="0006230A" w:rsidRDefault="002B3E6E" w:rsidP="00552B12">
            <w:pPr>
              <w:pStyle w:val="ListParagraph"/>
              <w:numPr>
                <w:ilvl w:val="0"/>
                <w:numId w:val="23"/>
              </w:numPr>
              <w:rPr>
                <w:sz w:val="24"/>
                <w:szCs w:val="24"/>
              </w:rPr>
            </w:pPr>
            <w:r w:rsidRPr="0006230A">
              <w:rPr>
                <w:sz w:val="24"/>
                <w:szCs w:val="24"/>
              </w:rPr>
              <w:t>Therefore, liability exists only for damages related to the kind of things contained within the scope of that duty of care.</w:t>
            </w:r>
          </w:p>
          <w:p w14:paraId="6DD4405A" w14:textId="20F54BC5" w:rsidR="002B3E6E" w:rsidRPr="0006230A" w:rsidRDefault="00571DC5" w:rsidP="00552B12">
            <w:pPr>
              <w:pStyle w:val="ListParagraph"/>
              <w:numPr>
                <w:ilvl w:val="0"/>
                <w:numId w:val="23"/>
              </w:numPr>
              <w:spacing w:line="240" w:lineRule="auto"/>
              <w:rPr>
                <w:sz w:val="24"/>
                <w:szCs w:val="24"/>
              </w:rPr>
            </w:pPr>
            <w:r w:rsidRPr="0006230A">
              <w:rPr>
                <w:sz w:val="24"/>
                <w:szCs w:val="24"/>
              </w:rPr>
              <w:t>T</w:t>
            </w:r>
            <w:r w:rsidR="002B3E6E" w:rsidRPr="0006230A">
              <w:rPr>
                <w:sz w:val="24"/>
                <w:szCs w:val="24"/>
              </w:rPr>
              <w:t>here must be a sufficient causal connection between the damage suffered and the contents contained within the scope of that duty.</w:t>
            </w:r>
          </w:p>
          <w:p w14:paraId="0ED967CE" w14:textId="77777777" w:rsidR="00571DC5" w:rsidRPr="0006230A" w:rsidRDefault="00E62B52" w:rsidP="00552B12">
            <w:pPr>
              <w:pStyle w:val="ListParagraph"/>
              <w:numPr>
                <w:ilvl w:val="0"/>
                <w:numId w:val="23"/>
              </w:numPr>
              <w:spacing w:line="240" w:lineRule="auto"/>
              <w:rPr>
                <w:sz w:val="24"/>
                <w:szCs w:val="24"/>
              </w:rPr>
            </w:pPr>
            <w:r w:rsidRPr="0006230A">
              <w:rPr>
                <w:sz w:val="24"/>
                <w:szCs w:val="24"/>
              </w:rPr>
              <w:t xml:space="preserve">For example, a doctor negligently tells you your knee is okay for a hike through the mountains and because of that you go hiking in the mountains. </w:t>
            </w:r>
          </w:p>
          <w:p w14:paraId="73C8DE12" w14:textId="77777777" w:rsidR="00571DC5" w:rsidRPr="0006230A" w:rsidRDefault="00E62B52" w:rsidP="00552B12">
            <w:pPr>
              <w:pStyle w:val="ListParagraph"/>
              <w:numPr>
                <w:ilvl w:val="0"/>
                <w:numId w:val="23"/>
              </w:numPr>
              <w:spacing w:line="240" w:lineRule="auto"/>
              <w:rPr>
                <w:sz w:val="24"/>
                <w:szCs w:val="24"/>
              </w:rPr>
            </w:pPr>
            <w:r w:rsidRPr="0006230A">
              <w:rPr>
                <w:sz w:val="24"/>
                <w:szCs w:val="24"/>
              </w:rPr>
              <w:t xml:space="preserve">You then suffer physical injury which is a foreseeable consequence of mountaineering but is totally unrelated to your knee. </w:t>
            </w:r>
          </w:p>
          <w:p w14:paraId="4C3007C4" w14:textId="0BD935EA" w:rsidR="00DB3D91" w:rsidRPr="0006230A" w:rsidRDefault="00E62B52" w:rsidP="00552B12">
            <w:pPr>
              <w:pStyle w:val="ListParagraph"/>
              <w:numPr>
                <w:ilvl w:val="0"/>
                <w:numId w:val="23"/>
              </w:numPr>
              <w:spacing w:line="240" w:lineRule="auto"/>
              <w:rPr>
                <w:sz w:val="24"/>
                <w:szCs w:val="24"/>
              </w:rPr>
            </w:pPr>
            <w:r w:rsidRPr="0006230A">
              <w:rPr>
                <w:sz w:val="24"/>
                <w:szCs w:val="24"/>
              </w:rPr>
              <w:lastRenderedPageBreak/>
              <w:t xml:space="preserve">The doctor is not liable for that damage because </w:t>
            </w:r>
            <w:r w:rsidR="00EB514F" w:rsidRPr="0006230A">
              <w:rPr>
                <w:sz w:val="24"/>
                <w:szCs w:val="24"/>
              </w:rPr>
              <w:t>the damage is not related to his breach of his duty of care.</w:t>
            </w:r>
            <w:r w:rsidR="00BD246E" w:rsidRPr="0006230A">
              <w:rPr>
                <w:sz w:val="24"/>
                <w:szCs w:val="24"/>
              </w:rPr>
              <w:t xml:space="preserve"> His duty was not a duty in respect of general physical injuries, it was a duty to </w:t>
            </w:r>
            <w:r w:rsidR="00C447AC" w:rsidRPr="0006230A">
              <w:rPr>
                <w:sz w:val="24"/>
                <w:szCs w:val="24"/>
              </w:rPr>
              <w:t>take reasonable care to give accurate medical information about your knee.</w:t>
            </w:r>
          </w:p>
        </w:tc>
      </w:tr>
    </w:tbl>
    <w:p w14:paraId="057FA5EE" w14:textId="77777777" w:rsidR="00DB3D91" w:rsidRPr="0006230A" w:rsidRDefault="00DB3D91" w:rsidP="00DB3D91">
      <w:pPr>
        <w:rPr>
          <w:lang w:val="en-CA"/>
        </w:rPr>
      </w:pPr>
    </w:p>
    <w:p w14:paraId="3F0EBEA7" w14:textId="49C39B10" w:rsidR="004E74A8" w:rsidRDefault="004E74A8" w:rsidP="00E62DA9">
      <w:pPr>
        <w:pStyle w:val="Heading3"/>
        <w:rPr>
          <w:lang w:val="en-CA"/>
        </w:rPr>
      </w:pPr>
      <w:bookmarkStart w:id="104" w:name="_Toc182171150"/>
      <w:r>
        <w:rPr>
          <w:lang w:val="en-CA"/>
        </w:rPr>
        <w:t>Thin Skull Rule and Remoteness</w:t>
      </w:r>
      <w:bookmarkEnd w:id="104"/>
    </w:p>
    <w:p w14:paraId="7F3EF3F3" w14:textId="136C5BE9" w:rsidR="00E62DA9" w:rsidRPr="0006230A" w:rsidRDefault="00E62DA9" w:rsidP="004E74A8">
      <w:pPr>
        <w:pStyle w:val="Heading4"/>
        <w:rPr>
          <w:lang w:val="en-CA"/>
        </w:rPr>
      </w:pPr>
      <w:bookmarkStart w:id="105" w:name="_Toc182171151"/>
      <w:r w:rsidRPr="0006230A">
        <w:rPr>
          <w:lang w:val="en-CA"/>
        </w:rPr>
        <w:t>Smith v Leech</w:t>
      </w:r>
      <w:r w:rsidR="00623A29" w:rsidRPr="0006230A">
        <w:rPr>
          <w:lang w:val="en-CA"/>
        </w:rPr>
        <w:t xml:space="preserve"> Brain &amp; Co, Ltd, [1962] UKCA</w:t>
      </w:r>
      <w:r w:rsidR="00CD07E5" w:rsidRPr="0006230A">
        <w:rPr>
          <w:lang w:val="en-CA"/>
        </w:rPr>
        <w:t xml:space="preserve"> – Thin skull rule in torts: tortfeasors must take their victims as they find them</w:t>
      </w:r>
      <w:bookmarkEnd w:id="105"/>
    </w:p>
    <w:tbl>
      <w:tblPr>
        <w:tblStyle w:val="TableGrid5"/>
        <w:tblW w:w="0" w:type="auto"/>
        <w:tblLook w:val="04A0" w:firstRow="1" w:lastRow="0" w:firstColumn="1" w:lastColumn="0" w:noHBand="0" w:noVBand="1"/>
      </w:tblPr>
      <w:tblGrid>
        <w:gridCol w:w="9350"/>
      </w:tblGrid>
      <w:tr w:rsidR="009F379F" w:rsidRPr="0006230A" w14:paraId="68D9F1E4" w14:textId="77777777" w:rsidTr="00552B12">
        <w:tc>
          <w:tcPr>
            <w:tcW w:w="9350" w:type="dxa"/>
          </w:tcPr>
          <w:p w14:paraId="10BD4CC8" w14:textId="77777777" w:rsidR="009F379F" w:rsidRPr="0006230A" w:rsidRDefault="009F379F" w:rsidP="00552B12">
            <w:pPr>
              <w:rPr>
                <w:lang w:val="en-CA"/>
              </w:rPr>
            </w:pPr>
            <w:r w:rsidRPr="007C2E8A">
              <w:rPr>
                <w:b/>
                <w:lang w:val="en-CA"/>
              </w:rPr>
              <w:t>Facts</w:t>
            </w:r>
            <w:r w:rsidRPr="0006230A">
              <w:rPr>
                <w:lang w:val="en-CA"/>
              </w:rPr>
              <w:t>:</w:t>
            </w:r>
          </w:p>
          <w:p w14:paraId="503E1702" w14:textId="2C681C19" w:rsidR="009F379F" w:rsidRPr="0006230A" w:rsidRDefault="003E2319" w:rsidP="00552B12">
            <w:pPr>
              <w:numPr>
                <w:ilvl w:val="0"/>
                <w:numId w:val="23"/>
              </w:numPr>
              <w:contextualSpacing/>
              <w:rPr>
                <w:lang w:val="en-CA"/>
              </w:rPr>
            </w:pPr>
            <w:r w:rsidRPr="0006230A">
              <w:rPr>
                <w:lang w:val="en-CA"/>
              </w:rPr>
              <w:t xml:space="preserve">The </w:t>
            </w:r>
            <w:r w:rsidR="001D7CD9" w:rsidRPr="0006230A">
              <w:rPr>
                <w:lang w:val="en-CA"/>
              </w:rPr>
              <w:t>plaintiff’s</w:t>
            </w:r>
            <w:r w:rsidRPr="0006230A">
              <w:rPr>
                <w:lang w:val="en-CA"/>
              </w:rPr>
              <w:t xml:space="preserve"> husband was a galvanizer employed by the</w:t>
            </w:r>
            <w:r w:rsidR="00653672" w:rsidRPr="0006230A">
              <w:rPr>
                <w:lang w:val="en-CA"/>
              </w:rPr>
              <w:t xml:space="preserve"> defendant.</w:t>
            </w:r>
          </w:p>
          <w:p w14:paraId="77EC2881" w14:textId="77777777" w:rsidR="00653672" w:rsidRPr="0006230A" w:rsidRDefault="00653672" w:rsidP="00552B12">
            <w:pPr>
              <w:numPr>
                <w:ilvl w:val="0"/>
                <w:numId w:val="23"/>
              </w:numPr>
              <w:contextualSpacing/>
              <w:rPr>
                <w:lang w:val="en-CA"/>
              </w:rPr>
            </w:pPr>
            <w:r w:rsidRPr="0006230A">
              <w:rPr>
                <w:lang w:val="en-CA"/>
              </w:rPr>
              <w:t>His work involved galvanizing items by lowering them into a tank containing molten zinc and flux.</w:t>
            </w:r>
          </w:p>
          <w:p w14:paraId="3DF698FE" w14:textId="77777777" w:rsidR="00653672" w:rsidRPr="0006230A" w:rsidRDefault="00653672" w:rsidP="00552B12">
            <w:pPr>
              <w:numPr>
                <w:ilvl w:val="0"/>
                <w:numId w:val="23"/>
              </w:numPr>
              <w:contextualSpacing/>
              <w:rPr>
                <w:lang w:val="en-CA"/>
              </w:rPr>
            </w:pPr>
            <w:r w:rsidRPr="0006230A">
              <w:rPr>
                <w:lang w:val="en-CA"/>
              </w:rPr>
              <w:t>All</w:t>
            </w:r>
            <w:r w:rsidR="00D97760" w:rsidRPr="0006230A">
              <w:rPr>
                <w:lang w:val="en-CA"/>
              </w:rPr>
              <w:t xml:space="preserve"> articles were first dipped in hydrochloric acid, and larger items were dipped into the tank</w:t>
            </w:r>
            <w:r w:rsidR="0084140A" w:rsidRPr="0006230A">
              <w:rPr>
                <w:lang w:val="en-CA"/>
              </w:rPr>
              <w:t xml:space="preserve"> by using a crane.</w:t>
            </w:r>
          </w:p>
          <w:p w14:paraId="1BCC796F" w14:textId="77777777" w:rsidR="0084140A" w:rsidRPr="0006230A" w:rsidRDefault="0084140A" w:rsidP="00552B12">
            <w:pPr>
              <w:numPr>
                <w:ilvl w:val="0"/>
                <w:numId w:val="23"/>
              </w:numPr>
              <w:contextualSpacing/>
              <w:rPr>
                <w:lang w:val="en-CA"/>
              </w:rPr>
            </w:pPr>
            <w:r w:rsidRPr="0006230A">
              <w:rPr>
                <w:lang w:val="en-CA"/>
              </w:rPr>
              <w:t>The crane operator was protected by a sheet of corrugated iron.</w:t>
            </w:r>
          </w:p>
          <w:p w14:paraId="49B5F5FF" w14:textId="129996E5" w:rsidR="0084140A" w:rsidRPr="0006230A" w:rsidRDefault="0084140A" w:rsidP="00552B12">
            <w:pPr>
              <w:numPr>
                <w:ilvl w:val="0"/>
                <w:numId w:val="23"/>
              </w:numPr>
              <w:contextualSpacing/>
              <w:rPr>
                <w:lang w:val="en-CA"/>
              </w:rPr>
            </w:pPr>
            <w:r w:rsidRPr="0006230A">
              <w:rPr>
                <w:lang w:val="en-CA"/>
              </w:rPr>
              <w:t xml:space="preserve">The </w:t>
            </w:r>
            <w:r w:rsidR="00960F79" w:rsidRPr="0006230A">
              <w:rPr>
                <w:lang w:val="en-CA"/>
              </w:rPr>
              <w:t>plaintiff’s</w:t>
            </w:r>
            <w:r w:rsidRPr="0006230A">
              <w:rPr>
                <w:lang w:val="en-CA"/>
              </w:rPr>
              <w:t xml:space="preserve"> husband was operating the crane</w:t>
            </w:r>
            <w:r w:rsidR="003B18D3" w:rsidRPr="0006230A">
              <w:rPr>
                <w:lang w:val="en-CA"/>
              </w:rPr>
              <w:t xml:space="preserve"> from behind the corrugated sheet</w:t>
            </w:r>
            <w:r w:rsidR="009E6DF8" w:rsidRPr="0006230A">
              <w:rPr>
                <w:lang w:val="en-CA"/>
              </w:rPr>
              <w:t xml:space="preserve"> when a piece of molten metal splattered, </w:t>
            </w:r>
            <w:r w:rsidR="00161A45" w:rsidRPr="0006230A">
              <w:rPr>
                <w:lang w:val="en-CA"/>
              </w:rPr>
              <w:t>striking him</w:t>
            </w:r>
            <w:r w:rsidR="009E6DF8" w:rsidRPr="0006230A">
              <w:rPr>
                <w:lang w:val="en-CA"/>
              </w:rPr>
              <w:t xml:space="preserve"> and burning his lower lip.</w:t>
            </w:r>
          </w:p>
          <w:p w14:paraId="0B7582AE" w14:textId="77777777" w:rsidR="009E6DF8" w:rsidRPr="0006230A" w:rsidRDefault="009E6DF8" w:rsidP="00552B12">
            <w:pPr>
              <w:numPr>
                <w:ilvl w:val="0"/>
                <w:numId w:val="23"/>
              </w:numPr>
              <w:contextualSpacing/>
              <w:rPr>
                <w:lang w:val="en-CA"/>
              </w:rPr>
            </w:pPr>
            <w:r w:rsidRPr="0006230A">
              <w:rPr>
                <w:lang w:val="en-CA"/>
              </w:rPr>
              <w:t>The burn was treated at the time, and the husband thought nothing further of it.</w:t>
            </w:r>
          </w:p>
          <w:p w14:paraId="576D9AC2" w14:textId="4550FBB6" w:rsidR="00960F79" w:rsidRPr="0006230A" w:rsidRDefault="009E6DF8" w:rsidP="00552B12">
            <w:pPr>
              <w:numPr>
                <w:ilvl w:val="0"/>
                <w:numId w:val="23"/>
              </w:numPr>
              <w:contextualSpacing/>
              <w:rPr>
                <w:lang w:val="en-CA"/>
              </w:rPr>
            </w:pPr>
            <w:r w:rsidRPr="0006230A">
              <w:rPr>
                <w:lang w:val="en-CA"/>
              </w:rPr>
              <w:t xml:space="preserve">Some time later, the burn </w:t>
            </w:r>
            <w:r w:rsidR="00960F79" w:rsidRPr="0006230A">
              <w:rPr>
                <w:lang w:val="en-CA"/>
              </w:rPr>
              <w:t>ulcerated,</w:t>
            </w:r>
            <w:r w:rsidRPr="0006230A">
              <w:rPr>
                <w:lang w:val="en-CA"/>
              </w:rPr>
              <w:t xml:space="preserve"> and the husband was diagnosed with canc</w:t>
            </w:r>
            <w:r w:rsidR="00960F79" w:rsidRPr="0006230A">
              <w:rPr>
                <w:lang w:val="en-CA"/>
              </w:rPr>
              <w:t>er.</w:t>
            </w:r>
          </w:p>
          <w:p w14:paraId="0200D605" w14:textId="5154647D" w:rsidR="00756249" w:rsidRPr="0006230A" w:rsidRDefault="001D7CD9" w:rsidP="00552B12">
            <w:pPr>
              <w:numPr>
                <w:ilvl w:val="0"/>
                <w:numId w:val="23"/>
              </w:numPr>
              <w:contextualSpacing/>
              <w:rPr>
                <w:lang w:val="en-CA"/>
              </w:rPr>
            </w:pPr>
            <w:r w:rsidRPr="0006230A">
              <w:rPr>
                <w:lang w:val="en-CA"/>
              </w:rPr>
              <w:t>The husband wa</w:t>
            </w:r>
            <w:r w:rsidR="00A14E03" w:rsidRPr="0006230A">
              <w:rPr>
                <w:lang w:val="en-CA"/>
              </w:rPr>
              <w:t>s prone to cancer due to his work experience in the gas industry such that a trauma such as a burn could cause cancer, though cancer might have developed even if the burn had not been suffered.</w:t>
            </w:r>
          </w:p>
          <w:p w14:paraId="49374835" w14:textId="6BC27790" w:rsidR="00960F79" w:rsidRPr="0006230A" w:rsidRDefault="00960F79" w:rsidP="00552B12">
            <w:pPr>
              <w:numPr>
                <w:ilvl w:val="0"/>
                <w:numId w:val="23"/>
              </w:numPr>
              <w:contextualSpacing/>
              <w:rPr>
                <w:lang w:val="en-CA"/>
              </w:rPr>
            </w:pPr>
            <w:r w:rsidRPr="0006230A">
              <w:rPr>
                <w:lang w:val="en-CA"/>
              </w:rPr>
              <w:t>After her husband died, the plaintiff sued.</w:t>
            </w:r>
          </w:p>
        </w:tc>
      </w:tr>
      <w:tr w:rsidR="009F379F" w:rsidRPr="0006230A" w14:paraId="705CB7D2" w14:textId="77777777" w:rsidTr="00552B12">
        <w:tc>
          <w:tcPr>
            <w:tcW w:w="9350" w:type="dxa"/>
          </w:tcPr>
          <w:p w14:paraId="0C21B377" w14:textId="77777777" w:rsidR="009F379F" w:rsidRPr="0006230A" w:rsidRDefault="009F379F" w:rsidP="00552B12">
            <w:pPr>
              <w:rPr>
                <w:lang w:val="en-CA"/>
              </w:rPr>
            </w:pPr>
            <w:r w:rsidRPr="007C2E8A">
              <w:rPr>
                <w:b/>
                <w:lang w:val="en-CA"/>
              </w:rPr>
              <w:t>Prior Proceedings</w:t>
            </w:r>
            <w:r w:rsidRPr="0006230A">
              <w:rPr>
                <w:lang w:val="en-CA"/>
              </w:rPr>
              <w:t>:</w:t>
            </w:r>
          </w:p>
          <w:p w14:paraId="03EE8479" w14:textId="729D8541" w:rsidR="009F379F" w:rsidRPr="0006230A" w:rsidRDefault="009C6415" w:rsidP="00552B12">
            <w:pPr>
              <w:numPr>
                <w:ilvl w:val="0"/>
                <w:numId w:val="23"/>
              </w:numPr>
              <w:contextualSpacing/>
              <w:rPr>
                <w:lang w:val="en-CA"/>
              </w:rPr>
            </w:pPr>
            <w:r w:rsidRPr="0006230A">
              <w:rPr>
                <w:lang w:val="en-CA"/>
              </w:rPr>
              <w:t>The trial judge held for the plaintiff, stating that the burn promoted cancer in tissues which were already in pre-malignant condition because of the husband’s exposure to tar or tar vapours due to his prior employment in the gas industry.</w:t>
            </w:r>
          </w:p>
        </w:tc>
      </w:tr>
      <w:tr w:rsidR="009F379F" w:rsidRPr="0006230A" w14:paraId="38CE22FD" w14:textId="77777777" w:rsidTr="00552B12">
        <w:tc>
          <w:tcPr>
            <w:tcW w:w="9350" w:type="dxa"/>
          </w:tcPr>
          <w:p w14:paraId="3004F764" w14:textId="77777777" w:rsidR="009F379F" w:rsidRPr="0006230A" w:rsidRDefault="009F379F" w:rsidP="00552B12">
            <w:pPr>
              <w:rPr>
                <w:lang w:val="en-CA"/>
              </w:rPr>
            </w:pPr>
            <w:r w:rsidRPr="007C2E8A">
              <w:rPr>
                <w:b/>
                <w:lang w:val="en-CA"/>
              </w:rPr>
              <w:t>Issues</w:t>
            </w:r>
            <w:r w:rsidRPr="0006230A">
              <w:rPr>
                <w:lang w:val="en-CA"/>
              </w:rPr>
              <w:t>:</w:t>
            </w:r>
          </w:p>
          <w:p w14:paraId="499373CC" w14:textId="4AC30826" w:rsidR="009F379F" w:rsidRPr="0006230A" w:rsidRDefault="009C6415" w:rsidP="00552B12">
            <w:pPr>
              <w:numPr>
                <w:ilvl w:val="0"/>
                <w:numId w:val="23"/>
              </w:numPr>
              <w:contextualSpacing/>
              <w:rPr>
                <w:lang w:val="en-CA"/>
              </w:rPr>
            </w:pPr>
            <w:r w:rsidRPr="0006230A">
              <w:rPr>
                <w:lang w:val="en-CA"/>
              </w:rPr>
              <w:t xml:space="preserve">Is the defendant liable for full damage to the plaintiff </w:t>
            </w:r>
            <w:r w:rsidR="00203AEE" w:rsidRPr="0006230A">
              <w:rPr>
                <w:lang w:val="en-CA"/>
              </w:rPr>
              <w:t>for a breach of their duty of care</w:t>
            </w:r>
            <w:r w:rsidR="00B93371" w:rsidRPr="0006230A">
              <w:rPr>
                <w:lang w:val="en-CA"/>
              </w:rPr>
              <w:t xml:space="preserve"> which lead to the burn?</w:t>
            </w:r>
          </w:p>
        </w:tc>
      </w:tr>
      <w:tr w:rsidR="009F379F" w:rsidRPr="0006230A" w14:paraId="2DCC5729" w14:textId="77777777" w:rsidTr="00552B12">
        <w:tc>
          <w:tcPr>
            <w:tcW w:w="9350" w:type="dxa"/>
          </w:tcPr>
          <w:p w14:paraId="5721217F" w14:textId="77777777" w:rsidR="009F379F" w:rsidRPr="0006230A" w:rsidRDefault="009F379F" w:rsidP="00552B12">
            <w:pPr>
              <w:rPr>
                <w:lang w:val="en-CA"/>
              </w:rPr>
            </w:pPr>
            <w:r w:rsidRPr="007C2E8A">
              <w:rPr>
                <w:b/>
                <w:lang w:val="en-CA"/>
              </w:rPr>
              <w:t>Held</w:t>
            </w:r>
            <w:r w:rsidRPr="0006230A">
              <w:rPr>
                <w:lang w:val="en-CA"/>
              </w:rPr>
              <w:t>:</w:t>
            </w:r>
          </w:p>
          <w:p w14:paraId="2D0ED9F5" w14:textId="6163868C" w:rsidR="009F379F" w:rsidRPr="0006230A" w:rsidRDefault="00B93371" w:rsidP="00552B12">
            <w:pPr>
              <w:numPr>
                <w:ilvl w:val="0"/>
                <w:numId w:val="23"/>
              </w:numPr>
              <w:contextualSpacing/>
              <w:rPr>
                <w:lang w:val="en-CA"/>
              </w:rPr>
            </w:pPr>
            <w:r w:rsidRPr="0006230A">
              <w:rPr>
                <w:lang w:val="en-CA"/>
              </w:rPr>
              <w:t>The defendant is liable for full damage for their negligent act, despite the plaintiff being “thin skulled” (</w:t>
            </w:r>
            <w:r w:rsidR="00161A45" w:rsidRPr="0006230A">
              <w:rPr>
                <w:lang w:val="en-CA"/>
              </w:rPr>
              <w:t>susceptible</w:t>
            </w:r>
            <w:r w:rsidRPr="0006230A">
              <w:rPr>
                <w:lang w:val="en-CA"/>
              </w:rPr>
              <w:t xml:space="preserve"> to cancer.)</w:t>
            </w:r>
          </w:p>
        </w:tc>
      </w:tr>
      <w:tr w:rsidR="009F379F" w:rsidRPr="0006230A" w14:paraId="75569113" w14:textId="77777777" w:rsidTr="00552B12">
        <w:tc>
          <w:tcPr>
            <w:tcW w:w="9350" w:type="dxa"/>
          </w:tcPr>
          <w:p w14:paraId="13387A7E" w14:textId="77777777" w:rsidR="009F379F" w:rsidRPr="0006230A" w:rsidRDefault="009F379F" w:rsidP="00552B12">
            <w:pPr>
              <w:rPr>
                <w:lang w:val="en-CA"/>
              </w:rPr>
            </w:pPr>
            <w:r w:rsidRPr="007C2E8A">
              <w:rPr>
                <w:b/>
                <w:lang w:val="en-CA"/>
              </w:rPr>
              <w:t>Ratio</w:t>
            </w:r>
            <w:r w:rsidRPr="0006230A">
              <w:rPr>
                <w:lang w:val="en-CA"/>
              </w:rPr>
              <w:t>:</w:t>
            </w:r>
          </w:p>
          <w:p w14:paraId="43685706" w14:textId="77777777" w:rsidR="009F379F" w:rsidRPr="0006230A" w:rsidRDefault="00E603CA" w:rsidP="00552B12">
            <w:pPr>
              <w:pStyle w:val="ListParagraph"/>
              <w:numPr>
                <w:ilvl w:val="0"/>
                <w:numId w:val="23"/>
              </w:numPr>
              <w:spacing w:line="240" w:lineRule="auto"/>
              <w:rPr>
                <w:sz w:val="24"/>
                <w:szCs w:val="24"/>
              </w:rPr>
            </w:pPr>
            <w:r w:rsidRPr="0006230A">
              <w:rPr>
                <w:sz w:val="24"/>
                <w:szCs w:val="24"/>
              </w:rPr>
              <w:t>The test for remoteness is whether the defendant could reasonably foresee the type of injury which the plaintiff suffered.</w:t>
            </w:r>
          </w:p>
          <w:p w14:paraId="0C7AA8C5" w14:textId="0019403F" w:rsidR="007F612C" w:rsidRPr="0006230A" w:rsidRDefault="007F612C" w:rsidP="00552B12">
            <w:pPr>
              <w:pStyle w:val="ListParagraph"/>
              <w:numPr>
                <w:ilvl w:val="0"/>
                <w:numId w:val="23"/>
              </w:numPr>
              <w:spacing w:line="240" w:lineRule="auto"/>
              <w:rPr>
                <w:sz w:val="24"/>
                <w:szCs w:val="24"/>
              </w:rPr>
            </w:pPr>
            <w:r w:rsidRPr="0006230A">
              <w:rPr>
                <w:sz w:val="24"/>
                <w:szCs w:val="24"/>
              </w:rPr>
              <w:t>Thin Skull Rule:</w:t>
            </w:r>
            <w:r w:rsidRPr="0006230A">
              <w:rPr>
                <w:rFonts w:eastAsiaTheme="minorEastAsia"/>
                <w:kern w:val="0"/>
                <w:sz w:val="24"/>
                <w:szCs w:val="24"/>
                <w:lang w:eastAsia="ja-JP"/>
                <w14:ligatures w14:val="none"/>
              </w:rPr>
              <w:t xml:space="preserve"> </w:t>
            </w:r>
            <w:r w:rsidRPr="0006230A">
              <w:rPr>
                <w:sz w:val="24"/>
                <w:szCs w:val="24"/>
              </w:rPr>
              <w:t>Tortfeasors must take their victims as they find them.</w:t>
            </w:r>
          </w:p>
          <w:p w14:paraId="78BFE8E5" w14:textId="5CF584D4" w:rsidR="007F612C" w:rsidRPr="0006230A" w:rsidRDefault="007F612C" w:rsidP="00552B12">
            <w:pPr>
              <w:pStyle w:val="ListParagraph"/>
              <w:numPr>
                <w:ilvl w:val="1"/>
                <w:numId w:val="23"/>
              </w:numPr>
              <w:spacing w:line="240" w:lineRule="auto"/>
              <w:rPr>
                <w:sz w:val="24"/>
                <w:szCs w:val="24"/>
              </w:rPr>
            </w:pPr>
            <w:r w:rsidRPr="0006230A">
              <w:rPr>
                <w:sz w:val="24"/>
                <w:szCs w:val="24"/>
              </w:rPr>
              <w:t xml:space="preserve">The damage suffered by the plaintiff because of the injury depends on the characteristics and constitution of the victim. </w:t>
            </w:r>
          </w:p>
        </w:tc>
      </w:tr>
      <w:tr w:rsidR="009F379F" w:rsidRPr="0006230A" w14:paraId="04E03BF1" w14:textId="77777777" w:rsidTr="00552B12">
        <w:tc>
          <w:tcPr>
            <w:tcW w:w="9350" w:type="dxa"/>
          </w:tcPr>
          <w:p w14:paraId="150877B9" w14:textId="0BCA9645" w:rsidR="009F379F" w:rsidRPr="0006230A" w:rsidRDefault="009F379F" w:rsidP="00552B12">
            <w:pPr>
              <w:rPr>
                <w:lang w:val="en-CA"/>
              </w:rPr>
            </w:pPr>
            <w:r w:rsidRPr="007C2E8A">
              <w:rPr>
                <w:b/>
                <w:lang w:val="en-CA"/>
              </w:rPr>
              <w:t>Reasons</w:t>
            </w:r>
            <w:r w:rsidR="00676216" w:rsidRPr="007C2E8A">
              <w:rPr>
                <w:b/>
                <w:lang w:val="en-CA"/>
              </w:rPr>
              <w:t xml:space="preserve"> of Lord Parker CJ</w:t>
            </w:r>
            <w:r w:rsidRPr="0006230A">
              <w:rPr>
                <w:lang w:val="en-CA"/>
              </w:rPr>
              <w:t>:</w:t>
            </w:r>
          </w:p>
          <w:p w14:paraId="7E36E535" w14:textId="77777777" w:rsidR="009F379F" w:rsidRPr="0006230A" w:rsidRDefault="007B6092" w:rsidP="00552B12">
            <w:pPr>
              <w:pStyle w:val="ListParagraph"/>
              <w:numPr>
                <w:ilvl w:val="0"/>
                <w:numId w:val="23"/>
              </w:numPr>
              <w:spacing w:line="240" w:lineRule="auto"/>
              <w:rPr>
                <w:sz w:val="24"/>
                <w:szCs w:val="24"/>
              </w:rPr>
            </w:pPr>
            <w:r w:rsidRPr="0006230A">
              <w:rPr>
                <w:sz w:val="24"/>
                <w:szCs w:val="24"/>
              </w:rPr>
              <w:lastRenderedPageBreak/>
              <w:t>There was a clear and known danger of molten metal splashing from the tank when articles were being lowered in.</w:t>
            </w:r>
          </w:p>
          <w:p w14:paraId="18E87875" w14:textId="77777777" w:rsidR="00D97126" w:rsidRPr="0006230A" w:rsidRDefault="00D97126" w:rsidP="00552B12">
            <w:pPr>
              <w:pStyle w:val="ListParagraph"/>
              <w:numPr>
                <w:ilvl w:val="0"/>
                <w:numId w:val="23"/>
              </w:numPr>
              <w:spacing w:line="240" w:lineRule="auto"/>
              <w:rPr>
                <w:sz w:val="24"/>
                <w:szCs w:val="24"/>
              </w:rPr>
            </w:pPr>
            <w:r w:rsidRPr="0006230A">
              <w:rPr>
                <w:sz w:val="24"/>
                <w:szCs w:val="24"/>
              </w:rPr>
              <w:t>It was reasonably foreseeable to the employer that an</w:t>
            </w:r>
            <w:r w:rsidR="00217ADE" w:rsidRPr="0006230A">
              <w:rPr>
                <w:sz w:val="24"/>
                <w:szCs w:val="24"/>
              </w:rPr>
              <w:t>y employee could be seriously injured by molten metal if left unprotected.</w:t>
            </w:r>
          </w:p>
          <w:p w14:paraId="5A37A772" w14:textId="77777777" w:rsidR="00217ADE" w:rsidRPr="0006230A" w:rsidRDefault="00217ADE" w:rsidP="00552B12">
            <w:pPr>
              <w:pStyle w:val="ListParagraph"/>
              <w:numPr>
                <w:ilvl w:val="0"/>
                <w:numId w:val="23"/>
              </w:numPr>
              <w:spacing w:line="240" w:lineRule="auto"/>
              <w:rPr>
                <w:sz w:val="24"/>
                <w:szCs w:val="24"/>
              </w:rPr>
            </w:pPr>
            <w:r w:rsidRPr="0006230A">
              <w:rPr>
                <w:sz w:val="24"/>
                <w:szCs w:val="24"/>
              </w:rPr>
              <w:t>It was also reasonably foreseeable to the employer that employees would eventually look from around the protective cover</w:t>
            </w:r>
            <w:r w:rsidR="00C16BDD" w:rsidRPr="0006230A">
              <w:rPr>
                <w:sz w:val="24"/>
                <w:szCs w:val="24"/>
              </w:rPr>
              <w:t>. And that is what happened with the plaintiff’s husband.</w:t>
            </w:r>
          </w:p>
          <w:p w14:paraId="5DC6F1C7" w14:textId="77777777" w:rsidR="00C16BDD" w:rsidRPr="0006230A" w:rsidRDefault="00C16BDD" w:rsidP="00552B12">
            <w:pPr>
              <w:pStyle w:val="ListParagraph"/>
              <w:numPr>
                <w:ilvl w:val="0"/>
                <w:numId w:val="23"/>
              </w:numPr>
              <w:spacing w:line="240" w:lineRule="auto"/>
              <w:rPr>
                <w:sz w:val="24"/>
                <w:szCs w:val="24"/>
              </w:rPr>
            </w:pPr>
            <w:r w:rsidRPr="0006230A">
              <w:rPr>
                <w:sz w:val="24"/>
                <w:szCs w:val="24"/>
              </w:rPr>
              <w:t>By 1950 many galvanizers had advanced from this system of temporary shelters to a far safer version.</w:t>
            </w:r>
          </w:p>
          <w:p w14:paraId="22A715BF" w14:textId="77777777" w:rsidR="008C4AE7" w:rsidRPr="0006230A" w:rsidRDefault="008C4AE7" w:rsidP="00552B12">
            <w:pPr>
              <w:pStyle w:val="ListParagraph"/>
              <w:numPr>
                <w:ilvl w:val="0"/>
                <w:numId w:val="23"/>
              </w:numPr>
              <w:spacing w:line="240" w:lineRule="auto"/>
              <w:rPr>
                <w:sz w:val="24"/>
                <w:szCs w:val="24"/>
              </w:rPr>
            </w:pPr>
            <w:r w:rsidRPr="0006230A">
              <w:rPr>
                <w:sz w:val="24"/>
                <w:szCs w:val="24"/>
              </w:rPr>
              <w:t>There was negligence in this case.</w:t>
            </w:r>
          </w:p>
          <w:p w14:paraId="2F526EE8" w14:textId="5E275804" w:rsidR="00DC3A8A" w:rsidRPr="0006230A" w:rsidRDefault="008C4AE7" w:rsidP="00552B12">
            <w:pPr>
              <w:pStyle w:val="ListParagraph"/>
              <w:numPr>
                <w:ilvl w:val="0"/>
                <w:numId w:val="23"/>
              </w:numPr>
              <w:spacing w:line="240" w:lineRule="auto"/>
              <w:rPr>
                <w:sz w:val="24"/>
                <w:szCs w:val="24"/>
              </w:rPr>
            </w:pPr>
            <w:r w:rsidRPr="0006230A">
              <w:rPr>
                <w:sz w:val="24"/>
                <w:szCs w:val="24"/>
              </w:rPr>
              <w:t>Was the husband’s cancer and thus his death caused in whole or in part by the burn?</w:t>
            </w:r>
          </w:p>
          <w:p w14:paraId="133E7C00" w14:textId="25AF54B3" w:rsidR="00DC3A8A" w:rsidRPr="0006230A" w:rsidRDefault="004A4C17" w:rsidP="00552B12">
            <w:pPr>
              <w:pStyle w:val="ListParagraph"/>
              <w:numPr>
                <w:ilvl w:val="1"/>
                <w:numId w:val="23"/>
              </w:numPr>
              <w:spacing w:line="240" w:lineRule="auto"/>
              <w:rPr>
                <w:sz w:val="24"/>
                <w:szCs w:val="24"/>
              </w:rPr>
            </w:pPr>
            <w:r w:rsidRPr="0006230A">
              <w:rPr>
                <w:sz w:val="24"/>
                <w:szCs w:val="24"/>
              </w:rPr>
              <w:t>Lord Parker CJ adopts the view that t</w:t>
            </w:r>
            <w:r w:rsidR="00127036" w:rsidRPr="0006230A">
              <w:rPr>
                <w:sz w:val="24"/>
                <w:szCs w:val="24"/>
              </w:rPr>
              <w:t>he burn caused a pre-existing benign tumour to turn malignant.</w:t>
            </w:r>
            <w:r w:rsidR="006015F9" w:rsidRPr="0006230A">
              <w:rPr>
                <w:sz w:val="24"/>
                <w:szCs w:val="24"/>
              </w:rPr>
              <w:t xml:space="preserve"> It was the “promoting agency”</w:t>
            </w:r>
          </w:p>
          <w:p w14:paraId="1FC5CAE0" w14:textId="77777777" w:rsidR="004A4C17" w:rsidRPr="0006230A" w:rsidRDefault="00143A11" w:rsidP="00552B12">
            <w:pPr>
              <w:pStyle w:val="ListParagraph"/>
              <w:numPr>
                <w:ilvl w:val="1"/>
                <w:numId w:val="23"/>
              </w:numPr>
              <w:spacing w:line="240" w:lineRule="auto"/>
              <w:rPr>
                <w:sz w:val="24"/>
                <w:szCs w:val="24"/>
              </w:rPr>
            </w:pPr>
            <w:r w:rsidRPr="0006230A">
              <w:rPr>
                <w:sz w:val="24"/>
                <w:szCs w:val="24"/>
              </w:rPr>
              <w:t>But for the burn, the husband would not necessarily have ever gotten cancer.</w:t>
            </w:r>
          </w:p>
          <w:p w14:paraId="55E1EB93" w14:textId="77777777" w:rsidR="00143A11" w:rsidRPr="0006230A" w:rsidRDefault="00143A11" w:rsidP="00552B12">
            <w:pPr>
              <w:pStyle w:val="ListParagraph"/>
              <w:numPr>
                <w:ilvl w:val="1"/>
                <w:numId w:val="23"/>
              </w:numPr>
              <w:spacing w:line="240" w:lineRule="auto"/>
              <w:rPr>
                <w:sz w:val="24"/>
                <w:szCs w:val="24"/>
              </w:rPr>
            </w:pPr>
            <w:r w:rsidRPr="0006230A">
              <w:rPr>
                <w:sz w:val="24"/>
                <w:szCs w:val="24"/>
              </w:rPr>
              <w:t>However, given his sensitivity, he probably would have gotten cancer eventually.</w:t>
            </w:r>
          </w:p>
          <w:p w14:paraId="3D4FA963" w14:textId="77777777" w:rsidR="00143A11" w:rsidRPr="0006230A" w:rsidRDefault="00891592" w:rsidP="00552B12">
            <w:pPr>
              <w:pStyle w:val="ListParagraph"/>
              <w:numPr>
                <w:ilvl w:val="0"/>
                <w:numId w:val="23"/>
              </w:numPr>
              <w:spacing w:line="240" w:lineRule="auto"/>
              <w:rPr>
                <w:sz w:val="24"/>
                <w:szCs w:val="24"/>
              </w:rPr>
            </w:pPr>
            <w:r w:rsidRPr="0006230A">
              <w:rPr>
                <w:sz w:val="24"/>
                <w:szCs w:val="24"/>
              </w:rPr>
              <w:t>The burn</w:t>
            </w:r>
            <w:r w:rsidR="00A70F30" w:rsidRPr="0006230A">
              <w:rPr>
                <w:sz w:val="24"/>
                <w:szCs w:val="24"/>
              </w:rPr>
              <w:t xml:space="preserve"> contributed or partially caused the husband’s cancer and death.</w:t>
            </w:r>
          </w:p>
          <w:p w14:paraId="3ADD7034" w14:textId="77777777" w:rsidR="00A70F30" w:rsidRPr="0006230A" w:rsidRDefault="00B41E03" w:rsidP="00552B12">
            <w:pPr>
              <w:pStyle w:val="ListParagraph"/>
              <w:numPr>
                <w:ilvl w:val="0"/>
                <w:numId w:val="23"/>
              </w:numPr>
              <w:spacing w:line="240" w:lineRule="auto"/>
              <w:rPr>
                <w:sz w:val="24"/>
                <w:szCs w:val="24"/>
              </w:rPr>
            </w:pPr>
            <w:r w:rsidRPr="0006230A">
              <w:rPr>
                <w:sz w:val="24"/>
                <w:szCs w:val="24"/>
              </w:rPr>
              <w:t xml:space="preserve">“But for </w:t>
            </w:r>
            <w:r w:rsidRPr="0006230A">
              <w:rPr>
                <w:i/>
                <w:iCs/>
                <w:sz w:val="24"/>
                <w:szCs w:val="24"/>
              </w:rPr>
              <w:t>The Wagon Mound</w:t>
            </w:r>
            <w:r w:rsidRPr="0006230A">
              <w:rPr>
                <w:sz w:val="24"/>
                <w:szCs w:val="24"/>
              </w:rPr>
              <w:t xml:space="preserve"> case, it seems to me perfectly clear that, assuming negligence proved, and assuming that the burn caused in whole or in part the cancer and the death, the plaintiff would be entitled to recover.”</w:t>
            </w:r>
          </w:p>
          <w:p w14:paraId="7FFACD98" w14:textId="77777777" w:rsidR="00B41E03" w:rsidRPr="0006230A" w:rsidRDefault="007C4A07" w:rsidP="00552B12">
            <w:pPr>
              <w:pStyle w:val="ListParagraph"/>
              <w:numPr>
                <w:ilvl w:val="0"/>
                <w:numId w:val="23"/>
              </w:numPr>
              <w:spacing w:line="240" w:lineRule="auto"/>
              <w:rPr>
                <w:sz w:val="24"/>
                <w:szCs w:val="24"/>
              </w:rPr>
            </w:pPr>
            <w:r w:rsidRPr="0006230A">
              <w:rPr>
                <w:sz w:val="24"/>
                <w:szCs w:val="24"/>
              </w:rPr>
              <w:t xml:space="preserve">However, the </w:t>
            </w:r>
            <w:r w:rsidRPr="0006230A">
              <w:rPr>
                <w:i/>
                <w:iCs/>
                <w:sz w:val="24"/>
                <w:szCs w:val="24"/>
              </w:rPr>
              <w:t>Wagon Mound</w:t>
            </w:r>
            <w:r w:rsidRPr="0006230A">
              <w:rPr>
                <w:sz w:val="24"/>
                <w:szCs w:val="24"/>
              </w:rPr>
              <w:t xml:space="preserve"> case did not have the “thin skull plaintiff” rule in mind.</w:t>
            </w:r>
          </w:p>
          <w:p w14:paraId="3B5C1567" w14:textId="77777777" w:rsidR="007C4A07" w:rsidRPr="0006230A" w:rsidRDefault="007C4A07" w:rsidP="00552B12">
            <w:pPr>
              <w:pStyle w:val="ListParagraph"/>
              <w:numPr>
                <w:ilvl w:val="1"/>
                <w:numId w:val="23"/>
              </w:numPr>
              <w:spacing w:line="240" w:lineRule="auto"/>
              <w:rPr>
                <w:sz w:val="24"/>
                <w:szCs w:val="24"/>
              </w:rPr>
            </w:pPr>
            <w:r w:rsidRPr="0006230A">
              <w:rPr>
                <w:sz w:val="24"/>
                <w:szCs w:val="24"/>
              </w:rPr>
              <w:t>Thin skull rule: take your victim as you find them.</w:t>
            </w:r>
          </w:p>
          <w:p w14:paraId="67469B56" w14:textId="77777777" w:rsidR="007C4A07" w:rsidRPr="0006230A" w:rsidRDefault="00E603CA" w:rsidP="00552B12">
            <w:pPr>
              <w:pStyle w:val="ListParagraph"/>
              <w:numPr>
                <w:ilvl w:val="0"/>
                <w:numId w:val="23"/>
              </w:numPr>
              <w:spacing w:line="240" w:lineRule="auto"/>
              <w:rPr>
                <w:sz w:val="24"/>
                <w:szCs w:val="24"/>
              </w:rPr>
            </w:pPr>
            <w:r w:rsidRPr="0006230A">
              <w:rPr>
                <w:sz w:val="24"/>
                <w:szCs w:val="24"/>
              </w:rPr>
              <w:t>“The test is not whether these defendants could reasonable have foreseen that a burn would cause cancer and that Mr. Smith would die. The question is whether these defendants could reasonably foresee the type of injury which he suffered, namely, the burn. What, in the particular case, is the amount of damage which he suffers as a result of that burn, depends on the characteristics and constitution of the victim.”</w:t>
            </w:r>
          </w:p>
          <w:p w14:paraId="00E5A464" w14:textId="05F273A8" w:rsidR="00161A45" w:rsidRPr="0006230A" w:rsidRDefault="00161A45" w:rsidP="00552B12">
            <w:pPr>
              <w:pStyle w:val="ListParagraph"/>
              <w:numPr>
                <w:ilvl w:val="0"/>
                <w:numId w:val="23"/>
              </w:numPr>
              <w:spacing w:line="240" w:lineRule="auto"/>
              <w:rPr>
                <w:sz w:val="24"/>
                <w:szCs w:val="24"/>
              </w:rPr>
            </w:pPr>
            <w:r w:rsidRPr="0006230A">
              <w:rPr>
                <w:sz w:val="24"/>
                <w:szCs w:val="24"/>
              </w:rPr>
              <w:t>Note: damages were reduced because the plaintiff’s husband might have developed cancer even if he had not suffered the burn.</w:t>
            </w:r>
            <w:r w:rsidR="00CB0C89" w:rsidRPr="0006230A">
              <w:rPr>
                <w:sz w:val="24"/>
                <w:szCs w:val="24"/>
              </w:rPr>
              <w:t xml:space="preserve"> </w:t>
            </w:r>
          </w:p>
        </w:tc>
      </w:tr>
    </w:tbl>
    <w:p w14:paraId="39D496CD" w14:textId="77777777" w:rsidR="009F379F" w:rsidRPr="0006230A" w:rsidRDefault="009F379F" w:rsidP="009F379F">
      <w:pPr>
        <w:rPr>
          <w:lang w:val="en-CA"/>
        </w:rPr>
      </w:pPr>
    </w:p>
    <w:p w14:paraId="67A12869" w14:textId="271FAF50" w:rsidR="00623A29" w:rsidRPr="0006230A" w:rsidRDefault="00AE7CEB" w:rsidP="004E74A8">
      <w:pPr>
        <w:pStyle w:val="Heading4"/>
        <w:rPr>
          <w:lang w:val="en-CA"/>
        </w:rPr>
      </w:pPr>
      <w:bookmarkStart w:id="106" w:name="_Toc182171152"/>
      <w:r w:rsidRPr="0006230A">
        <w:rPr>
          <w:lang w:val="en-CA"/>
        </w:rPr>
        <w:t>Stephenson v Waite Tileman Limited, [1973] 1 NZCA</w:t>
      </w:r>
      <w:r w:rsidR="00CD07E5" w:rsidRPr="0006230A">
        <w:rPr>
          <w:lang w:val="en-CA"/>
        </w:rPr>
        <w:t xml:space="preserve"> – </w:t>
      </w:r>
      <w:r w:rsidR="00D27F09" w:rsidRPr="0006230A">
        <w:rPr>
          <w:lang w:val="en-CA"/>
        </w:rPr>
        <w:t>Reconciliation of thin skull with Wagon Mound No 1 remoteness test</w:t>
      </w:r>
      <w:r w:rsidR="00362203" w:rsidRPr="0006230A">
        <w:rPr>
          <w:lang w:val="en-CA"/>
        </w:rPr>
        <w:t>; thin skull applies in physical injury cases;</w:t>
      </w:r>
      <w:r w:rsidR="0001105F" w:rsidRPr="0006230A">
        <w:rPr>
          <w:lang w:val="en-CA"/>
        </w:rPr>
        <w:t xml:space="preserve"> in thin skull cases use the reasonable foreseeability remoteness test for the initial injury </w:t>
      </w:r>
      <w:r w:rsidR="00055A7B" w:rsidRPr="0006230A">
        <w:rPr>
          <w:lang w:val="en-CA"/>
        </w:rPr>
        <w:t>and use the direct causation remoteness test for the ultimate injuries</w:t>
      </w:r>
      <w:bookmarkEnd w:id="106"/>
    </w:p>
    <w:tbl>
      <w:tblPr>
        <w:tblStyle w:val="TableGrid5"/>
        <w:tblW w:w="0" w:type="auto"/>
        <w:tblLook w:val="04A0" w:firstRow="1" w:lastRow="0" w:firstColumn="1" w:lastColumn="0" w:noHBand="0" w:noVBand="1"/>
      </w:tblPr>
      <w:tblGrid>
        <w:gridCol w:w="9350"/>
      </w:tblGrid>
      <w:tr w:rsidR="009F379F" w:rsidRPr="0006230A" w14:paraId="24D5A644" w14:textId="77777777" w:rsidTr="00552B12">
        <w:tc>
          <w:tcPr>
            <w:tcW w:w="9350" w:type="dxa"/>
          </w:tcPr>
          <w:p w14:paraId="53BB8DDA" w14:textId="77777777" w:rsidR="009F379F" w:rsidRPr="0006230A" w:rsidRDefault="009F379F" w:rsidP="00552B12">
            <w:pPr>
              <w:rPr>
                <w:lang w:val="en-CA"/>
              </w:rPr>
            </w:pPr>
            <w:r w:rsidRPr="007C2E8A">
              <w:rPr>
                <w:b/>
                <w:lang w:val="en-CA"/>
              </w:rPr>
              <w:t>Facts</w:t>
            </w:r>
            <w:r w:rsidRPr="0006230A">
              <w:rPr>
                <w:lang w:val="en-CA"/>
              </w:rPr>
              <w:t>:</w:t>
            </w:r>
          </w:p>
          <w:p w14:paraId="4BCD730D" w14:textId="77777777" w:rsidR="009D1A3E" w:rsidRPr="0006230A" w:rsidRDefault="00590A26" w:rsidP="00552B12">
            <w:pPr>
              <w:numPr>
                <w:ilvl w:val="0"/>
                <w:numId w:val="23"/>
              </w:numPr>
              <w:contextualSpacing/>
              <w:rPr>
                <w:lang w:val="en-CA"/>
              </w:rPr>
            </w:pPr>
            <w:r w:rsidRPr="0006230A">
              <w:rPr>
                <w:lang w:val="en-CA"/>
              </w:rPr>
              <w:t>The appellant was employed by the respondent as a steeplejack.</w:t>
            </w:r>
          </w:p>
          <w:p w14:paraId="57D6D540" w14:textId="77777777" w:rsidR="00590A26" w:rsidRPr="0006230A" w:rsidRDefault="00590A26" w:rsidP="00552B12">
            <w:pPr>
              <w:numPr>
                <w:ilvl w:val="0"/>
                <w:numId w:val="23"/>
              </w:numPr>
              <w:contextualSpacing/>
              <w:rPr>
                <w:lang w:val="en-CA"/>
              </w:rPr>
            </w:pPr>
            <w:r w:rsidRPr="0006230A">
              <w:rPr>
                <w:lang w:val="en-CA"/>
              </w:rPr>
              <w:lastRenderedPageBreak/>
              <w:t>The appellant was injured in the course of his employment when a wire rope broke free and lashed the back of his hand.</w:t>
            </w:r>
          </w:p>
          <w:p w14:paraId="662BEAF7" w14:textId="230793A1" w:rsidR="00590A26" w:rsidRPr="0006230A" w:rsidRDefault="00590A26" w:rsidP="00552B12">
            <w:pPr>
              <w:numPr>
                <w:ilvl w:val="0"/>
                <w:numId w:val="23"/>
              </w:numPr>
              <w:contextualSpacing/>
              <w:rPr>
                <w:lang w:val="en-CA"/>
              </w:rPr>
            </w:pPr>
            <w:r w:rsidRPr="0006230A">
              <w:rPr>
                <w:lang w:val="en-CA"/>
              </w:rPr>
              <w:t xml:space="preserve">The was caused by </w:t>
            </w:r>
            <w:r w:rsidR="0006265C" w:rsidRPr="0006230A">
              <w:rPr>
                <w:lang w:val="en-CA"/>
              </w:rPr>
              <w:t>several</w:t>
            </w:r>
            <w:r w:rsidRPr="0006230A">
              <w:rPr>
                <w:lang w:val="en-CA"/>
              </w:rPr>
              <w:t xml:space="preserve"> strands of broken wire that had sprung out of the rope at points where it was rusty and beginning to fray.</w:t>
            </w:r>
          </w:p>
          <w:p w14:paraId="16C4224B" w14:textId="77777777" w:rsidR="0036797F" w:rsidRPr="0006230A" w:rsidRDefault="0006265C" w:rsidP="00552B12">
            <w:pPr>
              <w:numPr>
                <w:ilvl w:val="0"/>
                <w:numId w:val="23"/>
              </w:numPr>
              <w:contextualSpacing/>
              <w:rPr>
                <w:lang w:val="en-CA"/>
              </w:rPr>
            </w:pPr>
            <w:r w:rsidRPr="0006230A">
              <w:rPr>
                <w:lang w:val="en-CA"/>
              </w:rPr>
              <w:t xml:space="preserve">Eventually the </w:t>
            </w:r>
            <w:r w:rsidR="000F34E6" w:rsidRPr="0006230A">
              <w:rPr>
                <w:lang w:val="en-CA"/>
              </w:rPr>
              <w:t>appellant became chronically infirm</w:t>
            </w:r>
            <w:r w:rsidR="0036797F" w:rsidRPr="0006230A">
              <w:rPr>
                <w:lang w:val="en-CA"/>
              </w:rPr>
              <w:t>, suffering from lack of concentration, headaches, and loss of balance.</w:t>
            </w:r>
          </w:p>
          <w:p w14:paraId="5D3DBF02" w14:textId="4E1B0604" w:rsidR="0036797F" w:rsidRPr="0006230A" w:rsidRDefault="0036797F" w:rsidP="00552B12">
            <w:pPr>
              <w:numPr>
                <w:ilvl w:val="0"/>
                <w:numId w:val="23"/>
              </w:numPr>
              <w:contextualSpacing/>
              <w:rPr>
                <w:lang w:val="en-CA"/>
              </w:rPr>
            </w:pPr>
            <w:r w:rsidRPr="0006230A">
              <w:rPr>
                <w:lang w:val="en-CA"/>
              </w:rPr>
              <w:t>The appellant sued the respondent in negligence on the grounds that the respondent was negligent in allowing the wire rope to get into such a dangerous condition.</w:t>
            </w:r>
          </w:p>
        </w:tc>
      </w:tr>
      <w:tr w:rsidR="009F379F" w:rsidRPr="0006230A" w14:paraId="7F813117" w14:textId="77777777" w:rsidTr="00552B12">
        <w:tc>
          <w:tcPr>
            <w:tcW w:w="9350" w:type="dxa"/>
          </w:tcPr>
          <w:p w14:paraId="33583FD1" w14:textId="77777777" w:rsidR="009F379F" w:rsidRPr="0006230A" w:rsidRDefault="009F379F" w:rsidP="00552B12">
            <w:pPr>
              <w:rPr>
                <w:lang w:val="en-CA"/>
              </w:rPr>
            </w:pPr>
            <w:r w:rsidRPr="007C2E8A">
              <w:rPr>
                <w:b/>
                <w:lang w:val="en-CA"/>
              </w:rPr>
              <w:lastRenderedPageBreak/>
              <w:t>Prior Proceedings</w:t>
            </w:r>
            <w:r w:rsidRPr="0006230A">
              <w:rPr>
                <w:lang w:val="en-CA"/>
              </w:rPr>
              <w:t>:</w:t>
            </w:r>
          </w:p>
          <w:p w14:paraId="30D9A1C0" w14:textId="77777777" w:rsidR="009F379F" w:rsidRPr="0006230A" w:rsidRDefault="00CD3AB6" w:rsidP="00552B12">
            <w:pPr>
              <w:numPr>
                <w:ilvl w:val="0"/>
                <w:numId w:val="23"/>
              </w:numPr>
              <w:contextualSpacing/>
              <w:rPr>
                <w:lang w:val="en-CA"/>
              </w:rPr>
            </w:pPr>
            <w:r w:rsidRPr="0006230A">
              <w:rPr>
                <w:lang w:val="en-CA"/>
              </w:rPr>
              <w:t>At the t</w:t>
            </w:r>
            <w:r w:rsidR="007C108C" w:rsidRPr="0006230A">
              <w:rPr>
                <w:lang w:val="en-CA"/>
              </w:rPr>
              <w:t>rial two doctors gave evidence.</w:t>
            </w:r>
          </w:p>
          <w:p w14:paraId="02E417A1" w14:textId="77777777" w:rsidR="007C108C" w:rsidRPr="0006230A" w:rsidRDefault="007C108C" w:rsidP="00552B12">
            <w:pPr>
              <w:numPr>
                <w:ilvl w:val="0"/>
                <w:numId w:val="23"/>
              </w:numPr>
              <w:contextualSpacing/>
              <w:rPr>
                <w:lang w:val="en-CA"/>
              </w:rPr>
            </w:pPr>
            <w:r w:rsidRPr="0006230A">
              <w:rPr>
                <w:lang w:val="en-CA"/>
              </w:rPr>
              <w:t xml:space="preserve">The first doctor </w:t>
            </w:r>
            <w:r w:rsidR="00AD5184" w:rsidRPr="0006230A">
              <w:rPr>
                <w:lang w:val="en-CA"/>
              </w:rPr>
              <w:t>thought the plaintiff’s injuries were caused by an unknown virus that entered the wound and damaged his brain. On his view, the injuries were not due to any pre-existing condition or sensitivity.</w:t>
            </w:r>
          </w:p>
          <w:p w14:paraId="150E3899" w14:textId="1CCDC3A3" w:rsidR="00AD5184" w:rsidRPr="0006230A" w:rsidRDefault="00AD5184" w:rsidP="00552B12">
            <w:pPr>
              <w:numPr>
                <w:ilvl w:val="0"/>
                <w:numId w:val="23"/>
              </w:numPr>
              <w:contextualSpacing/>
              <w:rPr>
                <w:lang w:val="en-CA"/>
              </w:rPr>
            </w:pPr>
            <w:r w:rsidRPr="0006230A">
              <w:rPr>
                <w:lang w:val="en-CA"/>
              </w:rPr>
              <w:t>The second doctor thought that the plaintiff’s injuries were caused by a nervous disorder,</w:t>
            </w:r>
            <w:r w:rsidR="005111FA" w:rsidRPr="0006230A">
              <w:rPr>
                <w:lang w:val="en-CA"/>
              </w:rPr>
              <w:t xml:space="preserve"> one which he </w:t>
            </w:r>
            <w:r w:rsidR="00B663D8" w:rsidRPr="0006230A">
              <w:rPr>
                <w:lang w:val="en-CA"/>
              </w:rPr>
              <w:t>had a pre-existing sensitivity or susceptibility to</w:t>
            </w:r>
            <w:r w:rsidR="005111FA" w:rsidRPr="0006230A">
              <w:rPr>
                <w:lang w:val="en-CA"/>
              </w:rPr>
              <w:t>, which was triggered by his anxiety over the infection.</w:t>
            </w:r>
          </w:p>
          <w:p w14:paraId="5B9508D8" w14:textId="58F76B7E" w:rsidR="005111FA" w:rsidRPr="0006230A" w:rsidRDefault="005111FA" w:rsidP="00552B12">
            <w:pPr>
              <w:numPr>
                <w:ilvl w:val="0"/>
                <w:numId w:val="23"/>
              </w:numPr>
              <w:contextualSpacing/>
              <w:rPr>
                <w:lang w:val="en-CA"/>
              </w:rPr>
            </w:pPr>
            <w:r w:rsidRPr="0006230A">
              <w:rPr>
                <w:lang w:val="en-CA"/>
              </w:rPr>
              <w:t>The jury found that the initial cut was an injury of a kind that was reasonably foreseeable by the respondents, but that the appellant’s ultimate disability</w:t>
            </w:r>
            <w:r w:rsidR="00445F75" w:rsidRPr="0006230A">
              <w:rPr>
                <w:lang w:val="en-CA"/>
              </w:rPr>
              <w:t>, though caused by the initial injury, was not damage that the respondent could have reasonably foreseen.</w:t>
            </w:r>
          </w:p>
        </w:tc>
      </w:tr>
      <w:tr w:rsidR="009F379F" w:rsidRPr="0006230A" w14:paraId="6CD9824D" w14:textId="77777777" w:rsidTr="00552B12">
        <w:tc>
          <w:tcPr>
            <w:tcW w:w="9350" w:type="dxa"/>
          </w:tcPr>
          <w:p w14:paraId="1A452B68" w14:textId="77777777" w:rsidR="009F379F" w:rsidRPr="0006230A" w:rsidRDefault="009F379F" w:rsidP="00552B12">
            <w:pPr>
              <w:rPr>
                <w:lang w:val="en-CA"/>
              </w:rPr>
            </w:pPr>
            <w:r w:rsidRPr="007C2E8A">
              <w:rPr>
                <w:b/>
                <w:lang w:val="en-CA"/>
              </w:rPr>
              <w:t>Issues</w:t>
            </w:r>
            <w:r w:rsidRPr="0006230A">
              <w:rPr>
                <w:lang w:val="en-CA"/>
              </w:rPr>
              <w:t>:</w:t>
            </w:r>
          </w:p>
          <w:p w14:paraId="004A778F" w14:textId="77777777" w:rsidR="009F379F" w:rsidRPr="0006230A" w:rsidRDefault="00AF27FB" w:rsidP="00552B12">
            <w:pPr>
              <w:numPr>
                <w:ilvl w:val="0"/>
                <w:numId w:val="23"/>
              </w:numPr>
              <w:contextualSpacing/>
              <w:rPr>
                <w:lang w:val="en-CA"/>
              </w:rPr>
            </w:pPr>
            <w:r w:rsidRPr="0006230A">
              <w:rPr>
                <w:lang w:val="en-CA"/>
              </w:rPr>
              <w:t>Did the trial judge err in instructing the jury to ask whether the ultimate consequences of the initial injury were reasonably foreseeable?</w:t>
            </w:r>
          </w:p>
          <w:p w14:paraId="262144CF" w14:textId="77777777" w:rsidR="00B663D8" w:rsidRPr="0006230A" w:rsidRDefault="00472976" w:rsidP="00552B12">
            <w:pPr>
              <w:numPr>
                <w:ilvl w:val="0"/>
                <w:numId w:val="23"/>
              </w:numPr>
              <w:contextualSpacing/>
              <w:rPr>
                <w:lang w:val="en-CA"/>
              </w:rPr>
            </w:pPr>
            <w:r w:rsidRPr="0006230A">
              <w:rPr>
                <w:lang w:val="en-CA"/>
              </w:rPr>
              <w:t>Is the thin skull rule a</w:t>
            </w:r>
            <w:r w:rsidR="00A76E0C" w:rsidRPr="0006230A">
              <w:rPr>
                <w:lang w:val="en-CA"/>
              </w:rPr>
              <w:t xml:space="preserve"> general exception to the principle in Wagon Mound No 1</w:t>
            </w:r>
            <w:r w:rsidR="00F174E1" w:rsidRPr="0006230A">
              <w:rPr>
                <w:lang w:val="en-CA"/>
              </w:rPr>
              <w:t xml:space="preserve"> that the test for remoteness is reasonable foreseeability of the type of damage? Or is it </w:t>
            </w:r>
            <w:r w:rsidR="00A407B1" w:rsidRPr="0006230A">
              <w:rPr>
                <w:lang w:val="en-CA"/>
              </w:rPr>
              <w:t xml:space="preserve">a </w:t>
            </w:r>
            <w:r w:rsidR="003F2074" w:rsidRPr="0006230A">
              <w:rPr>
                <w:lang w:val="en-CA"/>
              </w:rPr>
              <w:t>special exception relating to the extent of damage?</w:t>
            </w:r>
          </w:p>
          <w:p w14:paraId="6A9EE58F" w14:textId="6F6B1B7B" w:rsidR="00991E35" w:rsidRPr="0006230A" w:rsidRDefault="00991E35" w:rsidP="00552B12">
            <w:pPr>
              <w:numPr>
                <w:ilvl w:val="1"/>
                <w:numId w:val="23"/>
              </w:numPr>
              <w:contextualSpacing/>
              <w:rPr>
                <w:lang w:val="en-CA"/>
              </w:rPr>
            </w:pPr>
            <w:r w:rsidRPr="0006230A">
              <w:rPr>
                <w:lang w:val="en-CA"/>
              </w:rPr>
              <w:t>Recall that in the Wagon Mound No 1 the court said that where reasonable foreseeability and proximity disagree we should use reasonable foreseeability as the test for remoteness.</w:t>
            </w:r>
          </w:p>
        </w:tc>
      </w:tr>
      <w:tr w:rsidR="009F379F" w:rsidRPr="0006230A" w14:paraId="0627113F" w14:textId="77777777" w:rsidTr="00552B12">
        <w:tc>
          <w:tcPr>
            <w:tcW w:w="9350" w:type="dxa"/>
          </w:tcPr>
          <w:p w14:paraId="6F68BEA1" w14:textId="77777777" w:rsidR="009F379F" w:rsidRPr="0006230A" w:rsidRDefault="009F379F" w:rsidP="00552B12">
            <w:pPr>
              <w:rPr>
                <w:lang w:val="en-CA"/>
              </w:rPr>
            </w:pPr>
            <w:r w:rsidRPr="007C2E8A">
              <w:rPr>
                <w:b/>
                <w:lang w:val="en-CA"/>
              </w:rPr>
              <w:t>Held</w:t>
            </w:r>
            <w:r w:rsidRPr="0006230A">
              <w:rPr>
                <w:lang w:val="en-CA"/>
              </w:rPr>
              <w:t>:</w:t>
            </w:r>
          </w:p>
          <w:p w14:paraId="20660DAB" w14:textId="113022B6" w:rsidR="009F379F" w:rsidRPr="0006230A" w:rsidRDefault="009F5AC6" w:rsidP="00552B12">
            <w:pPr>
              <w:numPr>
                <w:ilvl w:val="0"/>
                <w:numId w:val="23"/>
              </w:numPr>
              <w:contextualSpacing/>
              <w:rPr>
                <w:lang w:val="en-CA"/>
              </w:rPr>
            </w:pPr>
            <w:r w:rsidRPr="0006230A">
              <w:rPr>
                <w:lang w:val="en-CA"/>
              </w:rPr>
              <w:t xml:space="preserve">The trial judge erred in </w:t>
            </w:r>
            <w:r w:rsidR="00AF2955" w:rsidRPr="0006230A">
              <w:rPr>
                <w:lang w:val="en-CA"/>
              </w:rPr>
              <w:t>putting the issue</w:t>
            </w:r>
            <w:r w:rsidR="002A0773" w:rsidRPr="0006230A">
              <w:rPr>
                <w:lang w:val="en-CA"/>
              </w:rPr>
              <w:t xml:space="preserve"> of the foreseeability of the ultimate consequences </w:t>
            </w:r>
            <w:r w:rsidR="00AF2955" w:rsidRPr="0006230A">
              <w:rPr>
                <w:lang w:val="en-CA"/>
              </w:rPr>
              <w:t xml:space="preserve">of the injury before the jury. Appeal allowed. Judgment entered </w:t>
            </w:r>
            <w:r w:rsidR="001C04F5" w:rsidRPr="0006230A">
              <w:rPr>
                <w:lang w:val="en-CA"/>
              </w:rPr>
              <w:t>based on</w:t>
            </w:r>
            <w:r w:rsidR="00AF2955" w:rsidRPr="0006230A">
              <w:rPr>
                <w:lang w:val="en-CA"/>
              </w:rPr>
              <w:t xml:space="preserve"> the other findings of fact.</w:t>
            </w:r>
          </w:p>
        </w:tc>
      </w:tr>
      <w:tr w:rsidR="009F379F" w:rsidRPr="0006230A" w14:paraId="515E6F29" w14:textId="77777777" w:rsidTr="00552B12">
        <w:tc>
          <w:tcPr>
            <w:tcW w:w="9350" w:type="dxa"/>
          </w:tcPr>
          <w:p w14:paraId="23CD533D" w14:textId="77777777" w:rsidR="009F379F" w:rsidRPr="0006230A" w:rsidRDefault="009F379F" w:rsidP="00552B12">
            <w:pPr>
              <w:rPr>
                <w:lang w:val="en-CA"/>
              </w:rPr>
            </w:pPr>
            <w:r w:rsidRPr="007C2E8A">
              <w:rPr>
                <w:b/>
                <w:lang w:val="en-CA"/>
              </w:rPr>
              <w:t>Ratio</w:t>
            </w:r>
            <w:r w:rsidRPr="0006230A">
              <w:rPr>
                <w:lang w:val="en-CA"/>
              </w:rPr>
              <w:t>:</w:t>
            </w:r>
          </w:p>
          <w:p w14:paraId="6660058D" w14:textId="77777777" w:rsidR="009F379F" w:rsidRPr="0006230A" w:rsidRDefault="00092742" w:rsidP="00552B12">
            <w:pPr>
              <w:pStyle w:val="ListParagraph"/>
              <w:numPr>
                <w:ilvl w:val="0"/>
                <w:numId w:val="23"/>
              </w:numPr>
              <w:spacing w:line="240" w:lineRule="auto"/>
              <w:rPr>
                <w:sz w:val="24"/>
                <w:szCs w:val="24"/>
              </w:rPr>
            </w:pPr>
            <w:r w:rsidRPr="0006230A">
              <w:rPr>
                <w:sz w:val="24"/>
                <w:szCs w:val="24"/>
              </w:rPr>
              <w:t xml:space="preserve">The </w:t>
            </w:r>
            <w:r w:rsidR="00D16838" w:rsidRPr="0006230A">
              <w:rPr>
                <w:sz w:val="24"/>
                <w:szCs w:val="24"/>
              </w:rPr>
              <w:t>extent</w:t>
            </w:r>
            <w:r w:rsidRPr="0006230A">
              <w:rPr>
                <w:sz w:val="24"/>
                <w:szCs w:val="24"/>
              </w:rPr>
              <w:t xml:space="preserve"> of the damage suffered by an injured party </w:t>
            </w:r>
            <w:r w:rsidR="00D16838" w:rsidRPr="0006230A">
              <w:rPr>
                <w:sz w:val="24"/>
                <w:szCs w:val="24"/>
              </w:rPr>
              <w:t>because of</w:t>
            </w:r>
            <w:r w:rsidRPr="0006230A">
              <w:rPr>
                <w:sz w:val="24"/>
                <w:szCs w:val="24"/>
              </w:rPr>
              <w:t xml:space="preserve"> a negligent act depends on the characteristics and constitution of the </w:t>
            </w:r>
            <w:r w:rsidR="00D16838" w:rsidRPr="0006230A">
              <w:rPr>
                <w:sz w:val="24"/>
                <w:szCs w:val="24"/>
              </w:rPr>
              <w:t>injured</w:t>
            </w:r>
            <w:r w:rsidRPr="0006230A">
              <w:rPr>
                <w:sz w:val="24"/>
                <w:szCs w:val="24"/>
              </w:rPr>
              <w:t xml:space="preserve"> party</w:t>
            </w:r>
            <w:r w:rsidR="00D16838" w:rsidRPr="0006230A">
              <w:rPr>
                <w:sz w:val="24"/>
                <w:szCs w:val="24"/>
              </w:rPr>
              <w:t>, and upon the operation of any new risks to which they are exposed as a result of that damage.</w:t>
            </w:r>
          </w:p>
          <w:p w14:paraId="414EDB9D" w14:textId="77777777" w:rsidR="008A6957" w:rsidRPr="0006230A" w:rsidRDefault="002A0EC7" w:rsidP="00552B12">
            <w:pPr>
              <w:pStyle w:val="ListParagraph"/>
              <w:numPr>
                <w:ilvl w:val="1"/>
                <w:numId w:val="23"/>
              </w:numPr>
              <w:spacing w:line="240" w:lineRule="auto"/>
              <w:rPr>
                <w:sz w:val="24"/>
                <w:szCs w:val="24"/>
              </w:rPr>
            </w:pPr>
            <w:r w:rsidRPr="0006230A">
              <w:rPr>
                <w:sz w:val="24"/>
                <w:szCs w:val="24"/>
              </w:rPr>
              <w:t xml:space="preserve">The thin skull rule remains good law. </w:t>
            </w:r>
            <w:r w:rsidR="00AD4DED" w:rsidRPr="0006230A">
              <w:rPr>
                <w:sz w:val="24"/>
                <w:szCs w:val="24"/>
              </w:rPr>
              <w:t>In cases of damage by physical injury to the person, i</w:t>
            </w:r>
            <w:r w:rsidR="001449AA" w:rsidRPr="0006230A">
              <w:rPr>
                <w:sz w:val="24"/>
                <w:szCs w:val="24"/>
              </w:rPr>
              <w:t>t applies both where the consequences flow from a pre-existing susceptibility or sensitivity and where the consequences flow from a new risk or susceptibility created by the initial injury.</w:t>
            </w:r>
          </w:p>
          <w:p w14:paraId="5B59C85B" w14:textId="77777777" w:rsidR="00AD4DED" w:rsidRPr="0006230A" w:rsidRDefault="00AE50E6" w:rsidP="00552B12">
            <w:pPr>
              <w:pStyle w:val="ListParagraph"/>
              <w:numPr>
                <w:ilvl w:val="1"/>
                <w:numId w:val="23"/>
              </w:numPr>
              <w:spacing w:line="240" w:lineRule="auto"/>
              <w:rPr>
                <w:sz w:val="24"/>
                <w:szCs w:val="24"/>
              </w:rPr>
            </w:pPr>
            <w:r w:rsidRPr="0006230A">
              <w:rPr>
                <w:sz w:val="24"/>
                <w:szCs w:val="24"/>
              </w:rPr>
              <w:lastRenderedPageBreak/>
              <w:t>In cases of damage by physical injury to the person, the question of foreseeability is limited to</w:t>
            </w:r>
            <w:r w:rsidR="00DE0287" w:rsidRPr="0006230A">
              <w:rPr>
                <w:sz w:val="24"/>
                <w:szCs w:val="24"/>
              </w:rPr>
              <w:t xml:space="preserve"> the initial injury. The trier of fact must determine whether that injury is of a type reasonably foreseeable to the defendant as a real risk.</w:t>
            </w:r>
          </w:p>
          <w:p w14:paraId="16FF0B3A" w14:textId="019E1157" w:rsidR="00DE0287" w:rsidRPr="0006230A" w:rsidRDefault="001173D8" w:rsidP="00552B12">
            <w:pPr>
              <w:pStyle w:val="ListParagraph"/>
              <w:numPr>
                <w:ilvl w:val="1"/>
                <w:numId w:val="23"/>
              </w:numPr>
              <w:spacing w:line="240" w:lineRule="auto"/>
              <w:rPr>
                <w:sz w:val="24"/>
                <w:szCs w:val="24"/>
              </w:rPr>
            </w:pPr>
            <w:r w:rsidRPr="0006230A">
              <w:rPr>
                <w:sz w:val="24"/>
                <w:szCs w:val="24"/>
              </w:rPr>
              <w:t>If the plaintiff establishes that the initial injury was of a type reasonably foreseeable to the defendant, then the</w:t>
            </w:r>
            <w:r w:rsidR="00775D61" w:rsidRPr="0006230A">
              <w:rPr>
                <w:sz w:val="24"/>
                <w:szCs w:val="24"/>
              </w:rPr>
              <w:t xml:space="preserve"> remoteness test for the ultimate injury is simply whether there is a direct causal chain flowing uninterrupted from the negligent act to that ultimate injury.</w:t>
            </w:r>
          </w:p>
        </w:tc>
      </w:tr>
      <w:tr w:rsidR="009F379F" w:rsidRPr="0006230A" w14:paraId="46631CC3" w14:textId="77777777" w:rsidTr="00552B12">
        <w:tc>
          <w:tcPr>
            <w:tcW w:w="9350" w:type="dxa"/>
          </w:tcPr>
          <w:p w14:paraId="2EDB4F7D" w14:textId="4424C973" w:rsidR="009F379F" w:rsidRPr="0006230A" w:rsidRDefault="009F379F" w:rsidP="00552B12">
            <w:pPr>
              <w:rPr>
                <w:lang w:val="en-CA"/>
              </w:rPr>
            </w:pPr>
            <w:r w:rsidRPr="007C2E8A">
              <w:rPr>
                <w:b/>
                <w:lang w:val="en-CA"/>
              </w:rPr>
              <w:lastRenderedPageBreak/>
              <w:t>Reasons</w:t>
            </w:r>
            <w:r w:rsidR="006A7DA4" w:rsidRPr="007C2E8A">
              <w:rPr>
                <w:b/>
                <w:lang w:val="en-CA"/>
              </w:rPr>
              <w:t xml:space="preserve"> of Richmond J</w:t>
            </w:r>
            <w:r w:rsidRPr="0006230A">
              <w:rPr>
                <w:lang w:val="en-CA"/>
              </w:rPr>
              <w:t>:</w:t>
            </w:r>
          </w:p>
          <w:p w14:paraId="320A9D76" w14:textId="77777777" w:rsidR="006A7DA4" w:rsidRPr="0006230A" w:rsidRDefault="00995024" w:rsidP="00552B12">
            <w:pPr>
              <w:pStyle w:val="ListParagraph"/>
              <w:numPr>
                <w:ilvl w:val="0"/>
                <w:numId w:val="23"/>
              </w:numPr>
              <w:spacing w:line="240" w:lineRule="auto"/>
              <w:rPr>
                <w:sz w:val="24"/>
                <w:szCs w:val="24"/>
              </w:rPr>
            </w:pPr>
            <w:r w:rsidRPr="0006230A">
              <w:rPr>
                <w:sz w:val="24"/>
                <w:szCs w:val="24"/>
              </w:rPr>
              <w:t xml:space="preserve">The basis of the thin skull rule is that human bodies are too complicated and uncertain to use the foreseeability test. Type of initial injury is reasonably foreseeable, but the extent of the injury and the further </w:t>
            </w:r>
            <w:r w:rsidR="00845029" w:rsidRPr="0006230A">
              <w:rPr>
                <w:sz w:val="24"/>
                <w:szCs w:val="24"/>
              </w:rPr>
              <w:t>risk of injury imposed by the initial injury are not reasonably foreseeable.</w:t>
            </w:r>
          </w:p>
          <w:p w14:paraId="2E852EDA" w14:textId="695B2196" w:rsidR="00845029" w:rsidRPr="0006230A" w:rsidRDefault="00845029" w:rsidP="00552B12">
            <w:pPr>
              <w:pStyle w:val="ListParagraph"/>
              <w:numPr>
                <w:ilvl w:val="0"/>
                <w:numId w:val="23"/>
              </w:numPr>
              <w:spacing w:line="240" w:lineRule="auto"/>
              <w:rPr>
                <w:sz w:val="24"/>
                <w:szCs w:val="24"/>
              </w:rPr>
            </w:pPr>
            <w:r w:rsidRPr="0006230A">
              <w:rPr>
                <w:sz w:val="24"/>
                <w:szCs w:val="24"/>
              </w:rPr>
              <w:t>The basis of thin skull isn’t in the law so much as it is in our own lack of knowledge about the intricacies of the human body.</w:t>
            </w:r>
          </w:p>
        </w:tc>
      </w:tr>
    </w:tbl>
    <w:p w14:paraId="0238AFC3" w14:textId="77777777" w:rsidR="009F379F" w:rsidRPr="0006230A" w:rsidRDefault="009F379F" w:rsidP="009F379F">
      <w:pPr>
        <w:rPr>
          <w:lang w:val="en-CA"/>
        </w:rPr>
      </w:pPr>
    </w:p>
    <w:p w14:paraId="7826AED4" w14:textId="15D9E6D5" w:rsidR="00FF7E2B" w:rsidRPr="0006230A" w:rsidRDefault="00FF7E2B" w:rsidP="004E74A8">
      <w:pPr>
        <w:pStyle w:val="Heading4"/>
        <w:rPr>
          <w:lang w:val="en-CA"/>
        </w:rPr>
      </w:pPr>
      <w:bookmarkStart w:id="107" w:name="_Toc182171153"/>
      <w:r w:rsidRPr="0006230A">
        <w:rPr>
          <w:lang w:val="en-CA"/>
        </w:rPr>
        <w:t>Cotic v Gray (1981), ONCA</w:t>
      </w:r>
      <w:r w:rsidR="003A1A6A" w:rsidRPr="0006230A">
        <w:rPr>
          <w:lang w:val="en-CA"/>
        </w:rPr>
        <w:t xml:space="preserve"> – The thin skull rule includes the injured party’s psychological characteristics. Therefore, if the negligent act is a direct cause of a further physical injury induced by the operation of the initial injury on the psychology of the injured party, then the negligent party is liable for that further injury</w:t>
      </w:r>
      <w:bookmarkEnd w:id="107"/>
    </w:p>
    <w:tbl>
      <w:tblPr>
        <w:tblStyle w:val="TableGrid5"/>
        <w:tblW w:w="0" w:type="auto"/>
        <w:tblLook w:val="04A0" w:firstRow="1" w:lastRow="0" w:firstColumn="1" w:lastColumn="0" w:noHBand="0" w:noVBand="1"/>
      </w:tblPr>
      <w:tblGrid>
        <w:gridCol w:w="9350"/>
      </w:tblGrid>
      <w:tr w:rsidR="009F379F" w:rsidRPr="0006230A" w14:paraId="16C8D6C4" w14:textId="77777777" w:rsidTr="00552B12">
        <w:tc>
          <w:tcPr>
            <w:tcW w:w="9350" w:type="dxa"/>
          </w:tcPr>
          <w:p w14:paraId="4668DDB9" w14:textId="77777777" w:rsidR="009F379F" w:rsidRPr="0006230A" w:rsidRDefault="009F379F" w:rsidP="00552B12">
            <w:pPr>
              <w:rPr>
                <w:lang w:val="en-CA"/>
              </w:rPr>
            </w:pPr>
            <w:r w:rsidRPr="007C2E8A">
              <w:rPr>
                <w:b/>
                <w:lang w:val="en-CA"/>
              </w:rPr>
              <w:t>Facts</w:t>
            </w:r>
            <w:r w:rsidRPr="0006230A">
              <w:rPr>
                <w:lang w:val="en-CA"/>
              </w:rPr>
              <w:t>:</w:t>
            </w:r>
          </w:p>
          <w:p w14:paraId="2C99F8CC" w14:textId="77777777" w:rsidR="009F379F" w:rsidRPr="0006230A" w:rsidRDefault="00B47662" w:rsidP="00552B12">
            <w:pPr>
              <w:numPr>
                <w:ilvl w:val="0"/>
                <w:numId w:val="23"/>
              </w:numPr>
              <w:contextualSpacing/>
              <w:rPr>
                <w:lang w:val="en-CA"/>
              </w:rPr>
            </w:pPr>
            <w:r w:rsidRPr="0006230A">
              <w:rPr>
                <w:lang w:val="en-CA"/>
              </w:rPr>
              <w:t>The plaintiff’s husband was seriously injured in a car accident caused by the defendant’s negligence.</w:t>
            </w:r>
          </w:p>
          <w:p w14:paraId="40DAEBD1" w14:textId="2F3E3BFF" w:rsidR="005379B7" w:rsidRPr="0006230A" w:rsidRDefault="005379B7" w:rsidP="00552B12">
            <w:pPr>
              <w:numPr>
                <w:ilvl w:val="0"/>
                <w:numId w:val="23"/>
              </w:numPr>
              <w:contextualSpacing/>
              <w:rPr>
                <w:lang w:val="en-CA"/>
              </w:rPr>
            </w:pPr>
            <w:r w:rsidRPr="0006230A">
              <w:rPr>
                <w:lang w:val="en-CA"/>
              </w:rPr>
              <w:t>Before the accident, the husband had severe depression and exhibited neurotic behavior.</w:t>
            </w:r>
          </w:p>
          <w:p w14:paraId="400EE736" w14:textId="0F761521" w:rsidR="005379B7" w:rsidRPr="0006230A" w:rsidRDefault="005379B7" w:rsidP="00552B12">
            <w:pPr>
              <w:numPr>
                <w:ilvl w:val="0"/>
                <w:numId w:val="23"/>
              </w:numPr>
              <w:contextualSpacing/>
              <w:rPr>
                <w:lang w:val="en-CA"/>
              </w:rPr>
            </w:pPr>
            <w:r w:rsidRPr="0006230A">
              <w:rPr>
                <w:lang w:val="en-CA"/>
              </w:rPr>
              <w:t>After the accident this worsened, and he became psychotic. 16 months later he committed suicide.</w:t>
            </w:r>
          </w:p>
        </w:tc>
      </w:tr>
      <w:tr w:rsidR="009F379F" w:rsidRPr="0006230A" w14:paraId="6A1C2279" w14:textId="77777777" w:rsidTr="00552B12">
        <w:tc>
          <w:tcPr>
            <w:tcW w:w="9350" w:type="dxa"/>
          </w:tcPr>
          <w:p w14:paraId="31E3D001" w14:textId="77777777" w:rsidR="009F379F" w:rsidRPr="0006230A" w:rsidRDefault="009F379F" w:rsidP="00552B12">
            <w:pPr>
              <w:rPr>
                <w:lang w:val="en-CA"/>
              </w:rPr>
            </w:pPr>
            <w:r w:rsidRPr="007C2E8A">
              <w:rPr>
                <w:b/>
                <w:lang w:val="en-CA"/>
              </w:rPr>
              <w:t>Prior</w:t>
            </w:r>
            <w:r w:rsidRPr="0006230A">
              <w:rPr>
                <w:lang w:val="en-CA"/>
              </w:rPr>
              <w:t xml:space="preserve"> </w:t>
            </w:r>
            <w:r w:rsidRPr="007C2E8A">
              <w:rPr>
                <w:b/>
                <w:lang w:val="en-CA"/>
              </w:rPr>
              <w:t>Proceedings</w:t>
            </w:r>
            <w:r w:rsidRPr="0006230A">
              <w:rPr>
                <w:lang w:val="en-CA"/>
              </w:rPr>
              <w:t>:</w:t>
            </w:r>
          </w:p>
          <w:p w14:paraId="4BE207F9" w14:textId="77777777" w:rsidR="009F379F" w:rsidRPr="0006230A" w:rsidRDefault="002761CB" w:rsidP="00552B12">
            <w:pPr>
              <w:numPr>
                <w:ilvl w:val="0"/>
                <w:numId w:val="23"/>
              </w:numPr>
              <w:contextualSpacing/>
              <w:rPr>
                <w:lang w:val="en-CA"/>
              </w:rPr>
            </w:pPr>
            <w:r w:rsidRPr="0006230A">
              <w:rPr>
                <w:lang w:val="en-CA"/>
              </w:rPr>
              <w:t xml:space="preserve">The jury found that the car accident caused or contributed to the husband’s death. </w:t>
            </w:r>
          </w:p>
          <w:p w14:paraId="0BAF960D" w14:textId="47085CFF" w:rsidR="002761CB" w:rsidRPr="0006230A" w:rsidRDefault="002761CB" w:rsidP="00552B12">
            <w:pPr>
              <w:numPr>
                <w:ilvl w:val="0"/>
                <w:numId w:val="23"/>
              </w:numPr>
              <w:contextualSpacing/>
              <w:rPr>
                <w:lang w:val="en-CA"/>
              </w:rPr>
            </w:pPr>
            <w:r w:rsidRPr="0006230A">
              <w:rPr>
                <w:lang w:val="en-CA"/>
              </w:rPr>
              <w:t xml:space="preserve">The defendant denied liability for the death on the grounds that though </w:t>
            </w:r>
            <w:r w:rsidR="009C4253" w:rsidRPr="0006230A">
              <w:rPr>
                <w:lang w:val="en-CA"/>
              </w:rPr>
              <w:t>physical injury resulting in death was foreseeable, suicide was not.</w:t>
            </w:r>
          </w:p>
        </w:tc>
      </w:tr>
      <w:tr w:rsidR="009F379F" w:rsidRPr="0006230A" w14:paraId="532F93EF" w14:textId="77777777" w:rsidTr="00552B12">
        <w:tc>
          <w:tcPr>
            <w:tcW w:w="9350" w:type="dxa"/>
          </w:tcPr>
          <w:p w14:paraId="54636D2C" w14:textId="77777777" w:rsidR="009F379F" w:rsidRPr="0006230A" w:rsidRDefault="009F379F" w:rsidP="00552B12">
            <w:pPr>
              <w:rPr>
                <w:lang w:val="en-CA"/>
              </w:rPr>
            </w:pPr>
            <w:r w:rsidRPr="007C2E8A">
              <w:rPr>
                <w:b/>
                <w:lang w:val="en-CA"/>
              </w:rPr>
              <w:t>Issues</w:t>
            </w:r>
            <w:r w:rsidRPr="0006230A">
              <w:rPr>
                <w:lang w:val="en-CA"/>
              </w:rPr>
              <w:t>:</w:t>
            </w:r>
          </w:p>
          <w:p w14:paraId="05601C6F" w14:textId="34FAD6D2" w:rsidR="009C4253" w:rsidRPr="0006230A" w:rsidRDefault="009C4253" w:rsidP="00552B12">
            <w:pPr>
              <w:numPr>
                <w:ilvl w:val="0"/>
                <w:numId w:val="23"/>
              </w:numPr>
              <w:contextualSpacing/>
              <w:rPr>
                <w:lang w:val="en-CA"/>
              </w:rPr>
            </w:pPr>
            <w:r w:rsidRPr="0006230A">
              <w:rPr>
                <w:lang w:val="en-CA"/>
              </w:rPr>
              <w:t>Was the defendant liable for the husband’s suicide under the thin skull rule?</w:t>
            </w:r>
          </w:p>
        </w:tc>
      </w:tr>
      <w:tr w:rsidR="009F379F" w:rsidRPr="0006230A" w14:paraId="499DBDAC" w14:textId="77777777" w:rsidTr="00552B12">
        <w:tc>
          <w:tcPr>
            <w:tcW w:w="9350" w:type="dxa"/>
          </w:tcPr>
          <w:p w14:paraId="634B07D9" w14:textId="77777777" w:rsidR="009F379F" w:rsidRPr="0006230A" w:rsidRDefault="009F379F" w:rsidP="00552B12">
            <w:pPr>
              <w:rPr>
                <w:lang w:val="en-CA"/>
              </w:rPr>
            </w:pPr>
            <w:r w:rsidRPr="007C2E8A">
              <w:rPr>
                <w:b/>
                <w:lang w:val="en-CA"/>
              </w:rPr>
              <w:t>Held</w:t>
            </w:r>
            <w:r w:rsidRPr="0006230A">
              <w:rPr>
                <w:lang w:val="en-CA"/>
              </w:rPr>
              <w:t>:</w:t>
            </w:r>
          </w:p>
          <w:p w14:paraId="5078E95F" w14:textId="76B85F1B" w:rsidR="00A2511A" w:rsidRPr="0006230A" w:rsidRDefault="00C423B7" w:rsidP="00552B12">
            <w:pPr>
              <w:numPr>
                <w:ilvl w:val="0"/>
                <w:numId w:val="23"/>
              </w:numPr>
              <w:contextualSpacing/>
              <w:rPr>
                <w:lang w:val="en-CA"/>
              </w:rPr>
            </w:pPr>
            <w:r w:rsidRPr="0006230A">
              <w:rPr>
                <w:lang w:val="en-CA"/>
              </w:rPr>
              <w:t xml:space="preserve">The thin skull rule applies so the defendant must take the husband as he found him: a psychologically vulnerable person. </w:t>
            </w:r>
            <w:r w:rsidR="00A2511A" w:rsidRPr="0006230A">
              <w:rPr>
                <w:lang w:val="en-CA"/>
              </w:rPr>
              <w:t>Since there was a direct uninterrupted causal chain from the damage caused by the defendant’s negligent act to the husband’s death by suicide, the defendant is liable for that death.</w:t>
            </w:r>
          </w:p>
        </w:tc>
      </w:tr>
      <w:tr w:rsidR="009F379F" w:rsidRPr="0006230A" w14:paraId="0A0BEAA6" w14:textId="77777777" w:rsidTr="00552B12">
        <w:tc>
          <w:tcPr>
            <w:tcW w:w="9350" w:type="dxa"/>
          </w:tcPr>
          <w:p w14:paraId="4382595C" w14:textId="77777777" w:rsidR="009F379F" w:rsidRPr="0006230A" w:rsidRDefault="009F379F" w:rsidP="00552B12">
            <w:pPr>
              <w:rPr>
                <w:lang w:val="en-CA"/>
              </w:rPr>
            </w:pPr>
            <w:r w:rsidRPr="007C2E8A">
              <w:rPr>
                <w:b/>
                <w:lang w:val="en-CA"/>
              </w:rPr>
              <w:t>Ratio</w:t>
            </w:r>
            <w:r w:rsidRPr="0006230A">
              <w:rPr>
                <w:lang w:val="en-CA"/>
              </w:rPr>
              <w:t>:</w:t>
            </w:r>
          </w:p>
          <w:p w14:paraId="7AAAEB25" w14:textId="24815AB7" w:rsidR="009F379F" w:rsidRPr="007C2E8A" w:rsidRDefault="0046335D" w:rsidP="00552B12">
            <w:pPr>
              <w:pStyle w:val="ListParagraph"/>
              <w:numPr>
                <w:ilvl w:val="0"/>
                <w:numId w:val="23"/>
              </w:numPr>
              <w:spacing w:line="240" w:lineRule="auto"/>
              <w:rPr>
                <w:sz w:val="24"/>
                <w:szCs w:val="24"/>
              </w:rPr>
            </w:pPr>
            <w:r w:rsidRPr="0006230A">
              <w:rPr>
                <w:sz w:val="24"/>
                <w:szCs w:val="24"/>
              </w:rPr>
              <w:lastRenderedPageBreak/>
              <w:t xml:space="preserve">The thin skull rule </w:t>
            </w:r>
            <w:r w:rsidR="00BA7078" w:rsidRPr="0006230A">
              <w:rPr>
                <w:sz w:val="24"/>
                <w:szCs w:val="24"/>
              </w:rPr>
              <w:t xml:space="preserve">includes the injured </w:t>
            </w:r>
            <w:r w:rsidR="001024ED" w:rsidRPr="0006230A">
              <w:rPr>
                <w:sz w:val="24"/>
                <w:szCs w:val="24"/>
              </w:rPr>
              <w:t>party’s</w:t>
            </w:r>
            <w:r w:rsidR="00BA7078" w:rsidRPr="0006230A">
              <w:rPr>
                <w:sz w:val="24"/>
                <w:szCs w:val="24"/>
              </w:rPr>
              <w:t xml:space="preserve"> psychological characteristics</w:t>
            </w:r>
            <w:r w:rsidR="001024ED" w:rsidRPr="0006230A">
              <w:rPr>
                <w:sz w:val="24"/>
                <w:szCs w:val="24"/>
              </w:rPr>
              <w:t>. Therefore,</w:t>
            </w:r>
            <w:r w:rsidR="00BA7078" w:rsidRPr="0006230A">
              <w:rPr>
                <w:sz w:val="24"/>
                <w:szCs w:val="24"/>
              </w:rPr>
              <w:t xml:space="preserve"> if the negligent act is a direct cause of </w:t>
            </w:r>
            <w:r w:rsidR="007F7A4A" w:rsidRPr="0006230A">
              <w:rPr>
                <w:sz w:val="24"/>
                <w:szCs w:val="24"/>
              </w:rPr>
              <w:t xml:space="preserve">a further </w:t>
            </w:r>
            <w:r w:rsidR="001024ED" w:rsidRPr="0006230A">
              <w:rPr>
                <w:sz w:val="24"/>
                <w:szCs w:val="24"/>
              </w:rPr>
              <w:t>physical injury induced by the operation of the initial injury on the psychology of the injured party, then the negligent party is liable for that further injury.</w:t>
            </w:r>
          </w:p>
        </w:tc>
      </w:tr>
      <w:tr w:rsidR="009F379F" w:rsidRPr="0006230A" w14:paraId="67FF22B6" w14:textId="77777777" w:rsidTr="00552B12">
        <w:tc>
          <w:tcPr>
            <w:tcW w:w="9350" w:type="dxa"/>
          </w:tcPr>
          <w:p w14:paraId="06358DB1" w14:textId="77777777" w:rsidR="009F379F" w:rsidRPr="0006230A" w:rsidRDefault="009F379F" w:rsidP="00552B12">
            <w:pPr>
              <w:rPr>
                <w:lang w:val="en-CA"/>
              </w:rPr>
            </w:pPr>
            <w:r w:rsidRPr="007C2E8A">
              <w:rPr>
                <w:b/>
                <w:lang w:val="en-CA"/>
              </w:rPr>
              <w:lastRenderedPageBreak/>
              <w:t>Reasons</w:t>
            </w:r>
            <w:r w:rsidRPr="0006230A">
              <w:rPr>
                <w:lang w:val="en-CA"/>
              </w:rPr>
              <w:t>:</w:t>
            </w:r>
          </w:p>
          <w:p w14:paraId="2C39F7CE" w14:textId="77777777" w:rsidR="0068063A" w:rsidRPr="007C2E8A" w:rsidRDefault="00FD16A6" w:rsidP="00552B12">
            <w:pPr>
              <w:pStyle w:val="ListParagraph"/>
              <w:numPr>
                <w:ilvl w:val="0"/>
                <w:numId w:val="23"/>
              </w:numPr>
              <w:spacing w:line="240" w:lineRule="auto"/>
              <w:rPr>
                <w:sz w:val="24"/>
                <w:szCs w:val="24"/>
              </w:rPr>
            </w:pPr>
            <w:r w:rsidRPr="007C2E8A">
              <w:rPr>
                <w:sz w:val="24"/>
                <w:szCs w:val="24"/>
              </w:rPr>
              <w:t>Wilson JA thought that in this instance the actual consequences was clearly unforeseeable, but that one some personal injury was foreseeable, the thin skull principle operated on its own to fix, as a matter of policy, the wrongdoer with</w:t>
            </w:r>
            <w:r w:rsidR="0068063A" w:rsidRPr="007C2E8A">
              <w:rPr>
                <w:sz w:val="24"/>
                <w:szCs w:val="24"/>
              </w:rPr>
              <w:t xml:space="preserve"> liability for the injury associated with the peculiar vulnerability of his victim. </w:t>
            </w:r>
          </w:p>
          <w:p w14:paraId="4F89794B" w14:textId="3AA160B6" w:rsidR="009F379F" w:rsidRPr="007C2E8A" w:rsidRDefault="0068063A" w:rsidP="00552B12">
            <w:pPr>
              <w:pStyle w:val="ListParagraph"/>
              <w:numPr>
                <w:ilvl w:val="0"/>
                <w:numId w:val="23"/>
              </w:numPr>
              <w:spacing w:line="240" w:lineRule="auto"/>
              <w:rPr>
                <w:sz w:val="24"/>
                <w:szCs w:val="24"/>
              </w:rPr>
            </w:pPr>
            <w:r w:rsidRPr="007C2E8A">
              <w:rPr>
                <w:sz w:val="24"/>
                <w:szCs w:val="24"/>
              </w:rPr>
              <w:t>Accordingly, the claim that the suicide broke the chain of causation ought to be rejected, not because the suicide was the foreseeable or natural consequence of the defendant’s act</w:t>
            </w:r>
            <w:r w:rsidR="00E24737" w:rsidRPr="007C2E8A">
              <w:rPr>
                <w:sz w:val="24"/>
                <w:szCs w:val="24"/>
              </w:rPr>
              <w:t>,</w:t>
            </w:r>
            <w:r w:rsidRPr="007C2E8A">
              <w:rPr>
                <w:sz w:val="24"/>
                <w:szCs w:val="24"/>
              </w:rPr>
              <w:t xml:space="preserve"> but rather because the policy forwarded by the thin skull principle would be thwarted by ascribing independent causal significance to the victim's peculiar vulnerability.</w:t>
            </w:r>
          </w:p>
        </w:tc>
      </w:tr>
    </w:tbl>
    <w:p w14:paraId="0E50A223" w14:textId="77777777" w:rsidR="009F379F" w:rsidRPr="0006230A" w:rsidRDefault="009F379F" w:rsidP="009F379F">
      <w:pPr>
        <w:rPr>
          <w:lang w:val="en-CA"/>
        </w:rPr>
      </w:pPr>
    </w:p>
    <w:p w14:paraId="6B29C0CF" w14:textId="0DD6DA2A" w:rsidR="00FF7E2B" w:rsidRPr="0006230A" w:rsidRDefault="00FF7E2B" w:rsidP="00FF7E2B">
      <w:pPr>
        <w:pStyle w:val="Heading3"/>
        <w:rPr>
          <w:lang w:val="en-CA"/>
        </w:rPr>
      </w:pPr>
      <w:bookmarkStart w:id="108" w:name="_Toc182171154"/>
      <w:r w:rsidRPr="0006230A">
        <w:rPr>
          <w:lang w:val="en-CA"/>
        </w:rPr>
        <w:t>Hughes v Lord Advocate, [1963] UKHL</w:t>
      </w:r>
      <w:r w:rsidR="008768C0" w:rsidRPr="0006230A">
        <w:rPr>
          <w:lang w:val="en-CA"/>
        </w:rPr>
        <w:t xml:space="preserve"> – It is the type of damage suffered which must be reasonably foreseeable, not the </w:t>
      </w:r>
      <w:r w:rsidR="00D02CF9">
        <w:rPr>
          <w:lang w:val="en-CA"/>
        </w:rPr>
        <w:t>mechanism</w:t>
      </w:r>
      <w:r w:rsidR="008768C0" w:rsidRPr="0006230A">
        <w:rPr>
          <w:lang w:val="en-CA"/>
        </w:rPr>
        <w:t xml:space="preserve"> by which that damage was inflicted</w:t>
      </w:r>
      <w:bookmarkEnd w:id="108"/>
    </w:p>
    <w:tbl>
      <w:tblPr>
        <w:tblStyle w:val="TableGrid5"/>
        <w:tblW w:w="0" w:type="auto"/>
        <w:tblLook w:val="04A0" w:firstRow="1" w:lastRow="0" w:firstColumn="1" w:lastColumn="0" w:noHBand="0" w:noVBand="1"/>
      </w:tblPr>
      <w:tblGrid>
        <w:gridCol w:w="9350"/>
      </w:tblGrid>
      <w:tr w:rsidR="009F379F" w:rsidRPr="0006230A" w14:paraId="615201A3" w14:textId="77777777" w:rsidTr="00552B12">
        <w:tc>
          <w:tcPr>
            <w:tcW w:w="9350" w:type="dxa"/>
          </w:tcPr>
          <w:p w14:paraId="0F75DC0C" w14:textId="77777777" w:rsidR="009F379F" w:rsidRPr="0006230A" w:rsidRDefault="009F379F" w:rsidP="00552B12">
            <w:pPr>
              <w:rPr>
                <w:lang w:val="en-CA"/>
              </w:rPr>
            </w:pPr>
            <w:r w:rsidRPr="007C2E8A">
              <w:rPr>
                <w:b/>
                <w:lang w:val="en-CA"/>
              </w:rPr>
              <w:t>Facts</w:t>
            </w:r>
            <w:r w:rsidRPr="0006230A">
              <w:rPr>
                <w:lang w:val="en-CA"/>
              </w:rPr>
              <w:t>:</w:t>
            </w:r>
          </w:p>
          <w:p w14:paraId="22A68A3D" w14:textId="77777777" w:rsidR="00627C95" w:rsidRPr="0006230A" w:rsidRDefault="00627C95" w:rsidP="00552B12">
            <w:pPr>
              <w:numPr>
                <w:ilvl w:val="0"/>
                <w:numId w:val="23"/>
              </w:numPr>
              <w:contextualSpacing/>
              <w:rPr>
                <w:lang w:val="en-CA"/>
              </w:rPr>
            </w:pPr>
            <w:r w:rsidRPr="0006230A">
              <w:rPr>
                <w:lang w:val="en-CA"/>
              </w:rPr>
              <w:t>The defendant’s employees left a paraffin lamp and open manhole unattended. The manhole was covered with a canvas tent.</w:t>
            </w:r>
          </w:p>
          <w:p w14:paraId="6A120B9E" w14:textId="77777777" w:rsidR="00627C95" w:rsidRPr="0006230A" w:rsidRDefault="00627C95" w:rsidP="00552B12">
            <w:pPr>
              <w:numPr>
                <w:ilvl w:val="0"/>
                <w:numId w:val="23"/>
              </w:numPr>
              <w:contextualSpacing/>
              <w:rPr>
                <w:lang w:val="en-CA"/>
              </w:rPr>
            </w:pPr>
            <w:r w:rsidRPr="0006230A">
              <w:rPr>
                <w:lang w:val="en-CA"/>
              </w:rPr>
              <w:t>An eight-year-old boy knocked the lamp into the manhole, and, upon breaking, the vaporized paraffin which escaped from the lamp caused an explosion.</w:t>
            </w:r>
          </w:p>
          <w:p w14:paraId="37876C49" w14:textId="515494D9" w:rsidR="009F379F" w:rsidRPr="0006230A" w:rsidRDefault="00627C95" w:rsidP="00552B12">
            <w:pPr>
              <w:numPr>
                <w:ilvl w:val="0"/>
                <w:numId w:val="23"/>
              </w:numPr>
              <w:contextualSpacing/>
              <w:rPr>
                <w:lang w:val="en-CA"/>
              </w:rPr>
            </w:pPr>
            <w:r w:rsidRPr="0006230A">
              <w:rPr>
                <w:lang w:val="en-CA"/>
              </w:rPr>
              <w:t>As a result of the explosion, the boy fell into the manhole and was badly burned.</w:t>
            </w:r>
          </w:p>
        </w:tc>
      </w:tr>
      <w:tr w:rsidR="009F379F" w:rsidRPr="0006230A" w14:paraId="0FCB7EA0" w14:textId="77777777" w:rsidTr="00552B12">
        <w:tc>
          <w:tcPr>
            <w:tcW w:w="9350" w:type="dxa"/>
          </w:tcPr>
          <w:p w14:paraId="2215B13E" w14:textId="77777777" w:rsidR="009F379F" w:rsidRPr="0006230A" w:rsidRDefault="009F379F" w:rsidP="00552B12">
            <w:pPr>
              <w:rPr>
                <w:lang w:val="en-CA"/>
              </w:rPr>
            </w:pPr>
            <w:r w:rsidRPr="007C2E8A">
              <w:rPr>
                <w:b/>
                <w:lang w:val="en-CA"/>
              </w:rPr>
              <w:t>Prior Proceedings</w:t>
            </w:r>
            <w:r w:rsidRPr="0006230A">
              <w:rPr>
                <w:lang w:val="en-CA"/>
              </w:rPr>
              <w:t>:</w:t>
            </w:r>
          </w:p>
          <w:p w14:paraId="353D67FF" w14:textId="3FE07D3B" w:rsidR="009F379F" w:rsidRPr="0006230A" w:rsidRDefault="003E4FC8" w:rsidP="00552B12">
            <w:pPr>
              <w:numPr>
                <w:ilvl w:val="0"/>
                <w:numId w:val="23"/>
              </w:numPr>
              <w:contextualSpacing/>
              <w:rPr>
                <w:lang w:val="en-CA"/>
              </w:rPr>
            </w:pPr>
            <w:r w:rsidRPr="0006230A">
              <w:rPr>
                <w:lang w:val="en-CA"/>
              </w:rPr>
              <w:t xml:space="preserve"> </w:t>
            </w:r>
            <w:r w:rsidR="00C406D5" w:rsidRPr="0006230A">
              <w:rPr>
                <w:lang w:val="en-CA"/>
              </w:rPr>
              <w:t xml:space="preserve">The Courts below found that the damage was too remote because </w:t>
            </w:r>
            <w:r w:rsidR="00BE313E" w:rsidRPr="0006230A">
              <w:rPr>
                <w:lang w:val="en-CA"/>
              </w:rPr>
              <w:t>explosions were not a reasonably foreseeable type of injury in the circumstances.</w:t>
            </w:r>
          </w:p>
        </w:tc>
      </w:tr>
      <w:tr w:rsidR="009F379F" w:rsidRPr="0006230A" w14:paraId="25B11D80" w14:textId="77777777" w:rsidTr="00552B12">
        <w:tc>
          <w:tcPr>
            <w:tcW w:w="9350" w:type="dxa"/>
          </w:tcPr>
          <w:p w14:paraId="0CC58390" w14:textId="77777777" w:rsidR="009F379F" w:rsidRPr="0006230A" w:rsidRDefault="009F379F" w:rsidP="00552B12">
            <w:pPr>
              <w:rPr>
                <w:lang w:val="en-CA"/>
              </w:rPr>
            </w:pPr>
            <w:r w:rsidRPr="007C2E8A">
              <w:rPr>
                <w:b/>
                <w:lang w:val="en-CA"/>
              </w:rPr>
              <w:t>Issues</w:t>
            </w:r>
            <w:r w:rsidRPr="0006230A">
              <w:rPr>
                <w:lang w:val="en-CA"/>
              </w:rPr>
              <w:t>:</w:t>
            </w:r>
          </w:p>
          <w:p w14:paraId="1054F113" w14:textId="0FAD726C" w:rsidR="009F379F" w:rsidRPr="0006230A" w:rsidRDefault="007863CE" w:rsidP="00552B12">
            <w:pPr>
              <w:numPr>
                <w:ilvl w:val="0"/>
                <w:numId w:val="23"/>
              </w:numPr>
              <w:contextualSpacing/>
              <w:rPr>
                <w:lang w:val="en-CA"/>
              </w:rPr>
            </w:pPr>
            <w:r w:rsidRPr="0006230A">
              <w:rPr>
                <w:lang w:val="en-CA"/>
              </w:rPr>
              <w:t>Was the type of injury suffered reasonably foreseeable? How should that type be characterized?</w:t>
            </w:r>
          </w:p>
        </w:tc>
      </w:tr>
      <w:tr w:rsidR="009F379F" w:rsidRPr="0006230A" w14:paraId="1ACEBDA6" w14:textId="77777777" w:rsidTr="00552B12">
        <w:tc>
          <w:tcPr>
            <w:tcW w:w="9350" w:type="dxa"/>
          </w:tcPr>
          <w:p w14:paraId="16C588CD" w14:textId="77777777" w:rsidR="009F379F" w:rsidRPr="0006230A" w:rsidRDefault="009F379F" w:rsidP="00552B12">
            <w:pPr>
              <w:rPr>
                <w:lang w:val="en-CA"/>
              </w:rPr>
            </w:pPr>
            <w:r w:rsidRPr="007C2E8A">
              <w:rPr>
                <w:b/>
                <w:lang w:val="en-CA"/>
              </w:rPr>
              <w:t>Held</w:t>
            </w:r>
            <w:r w:rsidRPr="0006230A">
              <w:rPr>
                <w:lang w:val="en-CA"/>
              </w:rPr>
              <w:t>:</w:t>
            </w:r>
          </w:p>
          <w:p w14:paraId="331DD706" w14:textId="1D288E64" w:rsidR="009F379F" w:rsidRPr="0006230A" w:rsidRDefault="00FD619C" w:rsidP="00552B12">
            <w:pPr>
              <w:numPr>
                <w:ilvl w:val="0"/>
                <w:numId w:val="23"/>
              </w:numPr>
              <w:contextualSpacing/>
              <w:rPr>
                <w:lang w:val="en-CA"/>
              </w:rPr>
            </w:pPr>
            <w:r w:rsidRPr="0006230A">
              <w:rPr>
                <w:lang w:val="en-CA"/>
              </w:rPr>
              <w:t>“This accident was caused by a known source of danger, but caused in a way which could not have been foreseen, and in my judgment that affords no defence. I would therefore allow the appeal.”</w:t>
            </w:r>
          </w:p>
        </w:tc>
      </w:tr>
      <w:tr w:rsidR="009F379F" w:rsidRPr="0006230A" w14:paraId="2B979B37" w14:textId="77777777" w:rsidTr="00552B12">
        <w:tc>
          <w:tcPr>
            <w:tcW w:w="9350" w:type="dxa"/>
          </w:tcPr>
          <w:p w14:paraId="084E5330" w14:textId="77777777" w:rsidR="009F379F" w:rsidRPr="0006230A" w:rsidRDefault="009F379F" w:rsidP="00552B12">
            <w:pPr>
              <w:rPr>
                <w:lang w:val="en-CA"/>
              </w:rPr>
            </w:pPr>
            <w:r w:rsidRPr="007C2E8A">
              <w:rPr>
                <w:b/>
                <w:lang w:val="en-CA"/>
              </w:rPr>
              <w:t>Ratio</w:t>
            </w:r>
            <w:r w:rsidRPr="0006230A">
              <w:rPr>
                <w:lang w:val="en-CA"/>
              </w:rPr>
              <w:t>:</w:t>
            </w:r>
          </w:p>
          <w:p w14:paraId="3FDA0FA9" w14:textId="5B653876" w:rsidR="009F379F" w:rsidRPr="0006230A" w:rsidRDefault="00DF30A7" w:rsidP="00552B12">
            <w:pPr>
              <w:pStyle w:val="ListParagraph"/>
              <w:numPr>
                <w:ilvl w:val="0"/>
                <w:numId w:val="23"/>
              </w:numPr>
              <w:spacing w:line="240" w:lineRule="auto"/>
              <w:rPr>
                <w:sz w:val="24"/>
                <w:szCs w:val="24"/>
              </w:rPr>
            </w:pPr>
            <w:r w:rsidRPr="0006230A">
              <w:rPr>
                <w:sz w:val="24"/>
                <w:szCs w:val="24"/>
              </w:rPr>
              <w:t>It is the type of damage suffered which must be reasonably foreseeable, not the method or agency by which that damage was inflicted.</w:t>
            </w:r>
          </w:p>
        </w:tc>
      </w:tr>
      <w:tr w:rsidR="009F379F" w:rsidRPr="0006230A" w14:paraId="29CD3F57" w14:textId="77777777" w:rsidTr="00552B12">
        <w:tc>
          <w:tcPr>
            <w:tcW w:w="9350" w:type="dxa"/>
          </w:tcPr>
          <w:p w14:paraId="722A5821" w14:textId="49A22F61" w:rsidR="009F379F" w:rsidRPr="0006230A" w:rsidRDefault="009F379F" w:rsidP="00552B12">
            <w:pPr>
              <w:rPr>
                <w:lang w:val="en-CA"/>
              </w:rPr>
            </w:pPr>
            <w:r w:rsidRPr="007C2E8A">
              <w:rPr>
                <w:b/>
                <w:lang w:val="en-CA"/>
              </w:rPr>
              <w:t>Reasons</w:t>
            </w:r>
            <w:r w:rsidR="007007B7" w:rsidRPr="007C2E8A">
              <w:rPr>
                <w:b/>
                <w:lang w:val="en-CA"/>
              </w:rPr>
              <w:t xml:space="preserve"> of Lord Reid</w:t>
            </w:r>
            <w:r w:rsidRPr="0006230A">
              <w:rPr>
                <w:lang w:val="en-CA"/>
              </w:rPr>
              <w:t>:</w:t>
            </w:r>
          </w:p>
          <w:p w14:paraId="17988A64" w14:textId="21DCB60F" w:rsidR="00A70B96" w:rsidRPr="0006230A" w:rsidRDefault="00A70B96" w:rsidP="00552B12">
            <w:pPr>
              <w:pStyle w:val="ListParagraph"/>
              <w:numPr>
                <w:ilvl w:val="0"/>
                <w:numId w:val="23"/>
              </w:numPr>
              <w:spacing w:line="240" w:lineRule="auto"/>
              <w:rPr>
                <w:sz w:val="24"/>
                <w:szCs w:val="24"/>
              </w:rPr>
            </w:pPr>
            <w:r w:rsidRPr="0006230A">
              <w:rPr>
                <w:sz w:val="24"/>
                <w:szCs w:val="24"/>
              </w:rPr>
              <w:t>The workmen owed the child a duty of care</w:t>
            </w:r>
            <w:r w:rsidR="0086306C" w:rsidRPr="0006230A">
              <w:rPr>
                <w:sz w:val="24"/>
                <w:szCs w:val="24"/>
              </w:rPr>
              <w:t xml:space="preserve"> since accidents are a reasonably foreseeable result of leaving a manhole unattended.</w:t>
            </w:r>
          </w:p>
          <w:p w14:paraId="5088BEBA" w14:textId="1B4DED62" w:rsidR="009F379F" w:rsidRPr="0006230A" w:rsidRDefault="0092730C" w:rsidP="00552B12">
            <w:pPr>
              <w:pStyle w:val="ListParagraph"/>
              <w:numPr>
                <w:ilvl w:val="0"/>
                <w:numId w:val="23"/>
              </w:numPr>
              <w:spacing w:line="240" w:lineRule="auto"/>
              <w:rPr>
                <w:sz w:val="24"/>
                <w:szCs w:val="24"/>
              </w:rPr>
            </w:pPr>
            <w:r w:rsidRPr="0006230A">
              <w:rPr>
                <w:sz w:val="24"/>
                <w:szCs w:val="24"/>
              </w:rPr>
              <w:lastRenderedPageBreak/>
              <w:t>The type of injury suffered was burn injuries, and burn injuries were reasonably foreseeable to the workmen.</w:t>
            </w:r>
          </w:p>
          <w:p w14:paraId="677ED7E3" w14:textId="77777777" w:rsidR="0092730C" w:rsidRPr="0006230A" w:rsidRDefault="0086306C" w:rsidP="00552B12">
            <w:pPr>
              <w:pStyle w:val="ListParagraph"/>
              <w:numPr>
                <w:ilvl w:val="0"/>
                <w:numId w:val="23"/>
              </w:numPr>
              <w:spacing w:line="240" w:lineRule="auto"/>
              <w:rPr>
                <w:sz w:val="24"/>
                <w:szCs w:val="24"/>
              </w:rPr>
            </w:pPr>
            <w:r w:rsidRPr="0006230A">
              <w:rPr>
                <w:sz w:val="24"/>
                <w:szCs w:val="24"/>
              </w:rPr>
              <w:t>Thus, “</w:t>
            </w:r>
            <w:r w:rsidR="0094715E" w:rsidRPr="0006230A">
              <w:rPr>
                <w:sz w:val="24"/>
                <w:szCs w:val="24"/>
              </w:rPr>
              <w:t>the fact that the injuries suffered by the appellant, though perhaps different in degree, did not differ in kind from injuries which might have resulted from an accident of a foreseeable nature.”</w:t>
            </w:r>
          </w:p>
          <w:p w14:paraId="16FA0647" w14:textId="77777777" w:rsidR="00933832" w:rsidRPr="0006230A" w:rsidRDefault="008E070E" w:rsidP="00552B12">
            <w:pPr>
              <w:pStyle w:val="ListParagraph"/>
              <w:numPr>
                <w:ilvl w:val="0"/>
                <w:numId w:val="23"/>
              </w:numPr>
              <w:spacing w:line="240" w:lineRule="auto"/>
              <w:rPr>
                <w:sz w:val="24"/>
                <w:szCs w:val="24"/>
              </w:rPr>
            </w:pPr>
            <w:r w:rsidRPr="0006230A">
              <w:rPr>
                <w:sz w:val="24"/>
                <w:szCs w:val="24"/>
              </w:rPr>
              <w:t xml:space="preserve">“The experts agree that… </w:t>
            </w:r>
            <w:r w:rsidR="00933832" w:rsidRPr="0006230A">
              <w:rPr>
                <w:sz w:val="24"/>
                <w:szCs w:val="24"/>
              </w:rPr>
              <w:t xml:space="preserve">[the explosion] </w:t>
            </w:r>
            <w:r w:rsidRPr="0006230A">
              <w:rPr>
                <w:sz w:val="24"/>
                <w:szCs w:val="24"/>
              </w:rPr>
              <w:t xml:space="preserve">was so unlikely as to be unforeseeable. The explosion caused the boy to fall into the manhole: whether his injuries were directly caused by the explosion or aggravated by fire which started in the manhole is not at all clear. The essential step in the </w:t>
            </w:r>
            <w:r w:rsidR="00933832" w:rsidRPr="0006230A">
              <w:rPr>
                <w:sz w:val="24"/>
                <w:szCs w:val="24"/>
              </w:rPr>
              <w:t>respondent’s</w:t>
            </w:r>
            <w:r w:rsidRPr="0006230A">
              <w:rPr>
                <w:sz w:val="24"/>
                <w:szCs w:val="24"/>
              </w:rPr>
              <w:t xml:space="preserve"> argument is that the explosion was the real cause of the injuries and that the explosion was unforeseeable.”</w:t>
            </w:r>
          </w:p>
          <w:p w14:paraId="5D83F14F" w14:textId="373D53FC" w:rsidR="00FD619C" w:rsidRPr="0006230A" w:rsidRDefault="00FD619C" w:rsidP="00552B12">
            <w:pPr>
              <w:pStyle w:val="ListParagraph"/>
              <w:numPr>
                <w:ilvl w:val="0"/>
                <w:numId w:val="23"/>
              </w:numPr>
            </w:pPr>
            <w:r w:rsidRPr="0006230A">
              <w:rPr>
                <w:sz w:val="24"/>
                <w:szCs w:val="24"/>
              </w:rPr>
              <w:t>“The cause of this accident was a known source of danger, the lamp, but it behaved in an unpredictable way.”</w:t>
            </w:r>
          </w:p>
        </w:tc>
      </w:tr>
      <w:tr w:rsidR="007863CE" w:rsidRPr="0006230A" w14:paraId="174DFF5B" w14:textId="77777777" w:rsidTr="00552B12">
        <w:tc>
          <w:tcPr>
            <w:tcW w:w="9350" w:type="dxa"/>
          </w:tcPr>
          <w:p w14:paraId="70F375B0" w14:textId="77777777" w:rsidR="007863CE" w:rsidRPr="0006230A" w:rsidRDefault="007863CE" w:rsidP="00552B12">
            <w:pPr>
              <w:rPr>
                <w:lang w:val="en-CA"/>
              </w:rPr>
            </w:pPr>
            <w:r w:rsidRPr="007C2E8A">
              <w:rPr>
                <w:b/>
                <w:lang w:val="en-CA"/>
              </w:rPr>
              <w:lastRenderedPageBreak/>
              <w:t xml:space="preserve">Reasons of </w:t>
            </w:r>
            <w:r w:rsidR="007007B7" w:rsidRPr="007C2E8A">
              <w:rPr>
                <w:b/>
                <w:lang w:val="en-CA"/>
              </w:rPr>
              <w:t>Lord Guest</w:t>
            </w:r>
            <w:r w:rsidR="007007B7" w:rsidRPr="0006230A">
              <w:rPr>
                <w:lang w:val="en-CA"/>
              </w:rPr>
              <w:t>:</w:t>
            </w:r>
          </w:p>
          <w:p w14:paraId="6E4C3C7C" w14:textId="673FADFE" w:rsidR="00A3277A" w:rsidRPr="0006230A" w:rsidRDefault="009520C4" w:rsidP="00552B12">
            <w:pPr>
              <w:pStyle w:val="ListParagraph"/>
              <w:numPr>
                <w:ilvl w:val="0"/>
                <w:numId w:val="23"/>
              </w:numPr>
              <w:spacing w:line="240" w:lineRule="auto"/>
              <w:rPr>
                <w:sz w:val="24"/>
                <w:szCs w:val="24"/>
              </w:rPr>
            </w:pPr>
            <w:r w:rsidRPr="0006230A">
              <w:rPr>
                <w:sz w:val="24"/>
                <w:szCs w:val="24"/>
              </w:rPr>
              <w:t>Was the igniting of the paraffin outside the lamp by the flame of foreseeable consequence of the breach of duty</w:t>
            </w:r>
            <w:r w:rsidR="00994BC8" w:rsidRPr="0006230A">
              <w:rPr>
                <w:sz w:val="24"/>
                <w:szCs w:val="24"/>
              </w:rPr>
              <w:t>?</w:t>
            </w:r>
            <w:r w:rsidR="00D86010" w:rsidRPr="0006230A">
              <w:rPr>
                <w:sz w:val="24"/>
                <w:szCs w:val="24"/>
              </w:rPr>
              <w:t xml:space="preserve"> YES</w:t>
            </w:r>
          </w:p>
          <w:p w14:paraId="37118703" w14:textId="77777777" w:rsidR="00D86010" w:rsidRPr="0006230A" w:rsidRDefault="00A3277A" w:rsidP="00552B12">
            <w:pPr>
              <w:pStyle w:val="ListParagraph"/>
              <w:numPr>
                <w:ilvl w:val="1"/>
                <w:numId w:val="23"/>
              </w:numPr>
              <w:spacing w:line="240" w:lineRule="auto"/>
              <w:rPr>
                <w:sz w:val="24"/>
                <w:szCs w:val="24"/>
              </w:rPr>
            </w:pPr>
            <w:r w:rsidRPr="0006230A">
              <w:rPr>
                <w:sz w:val="24"/>
                <w:szCs w:val="24"/>
              </w:rPr>
              <w:t xml:space="preserve">It was reasonably foreseeable that </w:t>
            </w:r>
            <w:r w:rsidR="00D86010" w:rsidRPr="0006230A">
              <w:rPr>
                <w:sz w:val="24"/>
                <w:szCs w:val="24"/>
              </w:rPr>
              <w:t>children might see the unattended tent, that they might</w:t>
            </w:r>
            <w:r w:rsidR="00994BC8" w:rsidRPr="0006230A">
              <w:rPr>
                <w:sz w:val="24"/>
                <w:szCs w:val="24"/>
              </w:rPr>
              <w:t xml:space="preserve"> play with the lamp, that </w:t>
            </w:r>
            <w:r w:rsidR="00D86010" w:rsidRPr="0006230A">
              <w:rPr>
                <w:sz w:val="24"/>
                <w:szCs w:val="24"/>
              </w:rPr>
              <w:t xml:space="preserve">they </w:t>
            </w:r>
            <w:r w:rsidR="00994BC8" w:rsidRPr="0006230A">
              <w:rPr>
                <w:sz w:val="24"/>
                <w:szCs w:val="24"/>
              </w:rPr>
              <w:t xml:space="preserve">might tip </w:t>
            </w:r>
            <w:r w:rsidR="00D86010" w:rsidRPr="0006230A">
              <w:rPr>
                <w:sz w:val="24"/>
                <w:szCs w:val="24"/>
              </w:rPr>
              <w:t xml:space="preserve">it </w:t>
            </w:r>
            <w:r w:rsidR="00994BC8" w:rsidRPr="0006230A">
              <w:rPr>
                <w:sz w:val="24"/>
                <w:szCs w:val="24"/>
              </w:rPr>
              <w:t xml:space="preserve">over, that it might be broken, and that when broken the paraffin might spill and be ignited by the flame. </w:t>
            </w:r>
          </w:p>
          <w:p w14:paraId="513E7946" w14:textId="469E69D8" w:rsidR="007007B7" w:rsidRPr="0006230A" w:rsidRDefault="001C77B6" w:rsidP="00552B12">
            <w:pPr>
              <w:pStyle w:val="ListParagraph"/>
              <w:numPr>
                <w:ilvl w:val="0"/>
                <w:numId w:val="23"/>
              </w:numPr>
              <w:spacing w:line="240" w:lineRule="auto"/>
              <w:rPr>
                <w:sz w:val="24"/>
                <w:szCs w:val="24"/>
              </w:rPr>
            </w:pPr>
            <w:r w:rsidRPr="0006230A">
              <w:rPr>
                <w:sz w:val="24"/>
                <w:szCs w:val="24"/>
              </w:rPr>
              <w:t>“</w:t>
            </w:r>
            <w:r w:rsidR="00994BC8" w:rsidRPr="0006230A">
              <w:rPr>
                <w:sz w:val="24"/>
                <w:szCs w:val="24"/>
              </w:rPr>
              <w:t>All these steps in the chain of causation seem to have been accepted by all the judges in the courts below as foreseeable.</w:t>
            </w:r>
            <w:r w:rsidR="00A3277A" w:rsidRPr="0006230A">
              <w:rPr>
                <w:sz w:val="24"/>
                <w:szCs w:val="24"/>
              </w:rPr>
              <w:t xml:space="preserve"> But because the explosion was the agent which caused the burning and was unforeseeable, therefore the accident, according to them, was not reasonably foreseeable. In my opinion this reasoning is fallacious.</w:t>
            </w:r>
            <w:r w:rsidRPr="0006230A">
              <w:rPr>
                <w:sz w:val="24"/>
                <w:szCs w:val="24"/>
              </w:rPr>
              <w:t>”</w:t>
            </w:r>
          </w:p>
          <w:p w14:paraId="42B0A3FD" w14:textId="77777777" w:rsidR="00D86010" w:rsidRPr="0006230A" w:rsidRDefault="00303AE9" w:rsidP="00552B12">
            <w:pPr>
              <w:pStyle w:val="ListParagraph"/>
              <w:numPr>
                <w:ilvl w:val="0"/>
                <w:numId w:val="23"/>
              </w:numPr>
              <w:spacing w:line="240" w:lineRule="auto"/>
              <w:rPr>
                <w:sz w:val="24"/>
                <w:szCs w:val="24"/>
              </w:rPr>
            </w:pPr>
            <w:r w:rsidRPr="0006230A">
              <w:rPr>
                <w:sz w:val="24"/>
                <w:szCs w:val="24"/>
              </w:rPr>
              <w:t>Burning can injure by explosion or by fire. Injuries caused in either manner are burning injuries. All that is required here for liability is that the type of injury, burning, was reasonably foreseeable and it was reasonably foreseeable.</w:t>
            </w:r>
          </w:p>
          <w:p w14:paraId="296809D5" w14:textId="0BAF0A14" w:rsidR="00303AE9" w:rsidRPr="0006230A" w:rsidRDefault="00303AE9" w:rsidP="00552B12">
            <w:pPr>
              <w:pStyle w:val="ListParagraph"/>
              <w:numPr>
                <w:ilvl w:val="0"/>
                <w:numId w:val="23"/>
              </w:numPr>
              <w:spacing w:line="240" w:lineRule="auto"/>
            </w:pPr>
            <w:r w:rsidRPr="0006230A">
              <w:rPr>
                <w:sz w:val="24"/>
                <w:szCs w:val="24"/>
              </w:rPr>
              <w:t>Therefore, the defendant is liable.</w:t>
            </w:r>
          </w:p>
        </w:tc>
      </w:tr>
      <w:tr w:rsidR="009F379F" w:rsidRPr="0006230A" w14:paraId="7F28C429" w14:textId="77777777" w:rsidTr="00552B12">
        <w:tc>
          <w:tcPr>
            <w:tcW w:w="9350" w:type="dxa"/>
          </w:tcPr>
          <w:p w14:paraId="4203A5B3" w14:textId="77777777" w:rsidR="009F379F" w:rsidRPr="0006230A" w:rsidRDefault="009F379F" w:rsidP="00552B12">
            <w:pPr>
              <w:rPr>
                <w:lang w:val="en-CA"/>
              </w:rPr>
            </w:pPr>
            <w:r w:rsidRPr="007C2E8A">
              <w:rPr>
                <w:b/>
                <w:lang w:val="en-CA"/>
              </w:rPr>
              <w:t>Notes</w:t>
            </w:r>
            <w:r w:rsidRPr="0006230A">
              <w:rPr>
                <w:lang w:val="en-CA"/>
              </w:rPr>
              <w:t>:</w:t>
            </w:r>
          </w:p>
          <w:p w14:paraId="25CCE0CF" w14:textId="77777777" w:rsidR="009F379F" w:rsidRPr="0006230A" w:rsidRDefault="001A0D93" w:rsidP="00552B12">
            <w:pPr>
              <w:pStyle w:val="ListParagraph"/>
              <w:numPr>
                <w:ilvl w:val="0"/>
                <w:numId w:val="23"/>
              </w:numPr>
              <w:spacing w:line="240" w:lineRule="auto"/>
            </w:pPr>
            <w:r w:rsidRPr="0006230A">
              <w:rPr>
                <w:sz w:val="24"/>
                <w:szCs w:val="24"/>
              </w:rPr>
              <w:t>W</w:t>
            </w:r>
            <w:r w:rsidR="003B5DE0" w:rsidRPr="0006230A">
              <w:rPr>
                <w:sz w:val="24"/>
                <w:szCs w:val="24"/>
              </w:rPr>
              <w:t xml:space="preserve">ould the result be different if the </w:t>
            </w:r>
            <w:r w:rsidR="003B5DE0" w:rsidRPr="0006230A">
              <w:rPr>
                <w:sz w:val="24"/>
                <w:szCs w:val="24"/>
                <w:u w:val="single"/>
              </w:rPr>
              <w:t>only</w:t>
            </w:r>
            <w:r w:rsidR="003B5DE0" w:rsidRPr="0006230A">
              <w:rPr>
                <w:sz w:val="24"/>
                <w:szCs w:val="24"/>
              </w:rPr>
              <w:t xml:space="preserve"> injury suffered by the plaintiff was hearing loss due to the noise of the explosion?</w:t>
            </w:r>
          </w:p>
          <w:p w14:paraId="62864B7B" w14:textId="77777777" w:rsidR="003B5DE0" w:rsidRPr="0006230A" w:rsidRDefault="003B5DE0" w:rsidP="00552B12">
            <w:pPr>
              <w:pStyle w:val="ListParagraph"/>
              <w:numPr>
                <w:ilvl w:val="1"/>
                <w:numId w:val="23"/>
              </w:numPr>
              <w:spacing w:line="240" w:lineRule="auto"/>
            </w:pPr>
            <w:r w:rsidRPr="0006230A">
              <w:rPr>
                <w:sz w:val="24"/>
                <w:szCs w:val="24"/>
              </w:rPr>
              <w:t>Probably, because that type of injury is not burning, and only injury by burning was reasonably foreseeable.</w:t>
            </w:r>
            <w:r w:rsidR="00DF30A7" w:rsidRPr="0006230A">
              <w:rPr>
                <w:sz w:val="24"/>
                <w:szCs w:val="24"/>
              </w:rPr>
              <w:t xml:space="preserve"> The plaintiff would likely not be entitled to recover.</w:t>
            </w:r>
          </w:p>
          <w:p w14:paraId="20F8AD9B" w14:textId="10E2BFBB" w:rsidR="00797DEF" w:rsidRPr="0006230A" w:rsidRDefault="00797DEF" w:rsidP="00552B12">
            <w:pPr>
              <w:pStyle w:val="ListParagraph"/>
              <w:numPr>
                <w:ilvl w:val="0"/>
                <w:numId w:val="23"/>
              </w:numPr>
            </w:pPr>
            <w:r w:rsidRPr="0006230A">
              <w:rPr>
                <w:sz w:val="24"/>
                <w:szCs w:val="24"/>
              </w:rPr>
              <w:t xml:space="preserve">Neyers: You can’t understand remoteness without looking back to standard of care. </w:t>
            </w:r>
          </w:p>
        </w:tc>
      </w:tr>
    </w:tbl>
    <w:p w14:paraId="26F13B1F" w14:textId="77777777" w:rsidR="009F379F" w:rsidRPr="0006230A" w:rsidRDefault="009F379F" w:rsidP="009F379F">
      <w:pPr>
        <w:rPr>
          <w:lang w:val="en-CA"/>
        </w:rPr>
      </w:pPr>
    </w:p>
    <w:p w14:paraId="5B497156" w14:textId="67FF8E93" w:rsidR="00B4794A" w:rsidRPr="0006230A" w:rsidRDefault="00B4794A" w:rsidP="00B4794A">
      <w:pPr>
        <w:pStyle w:val="Heading3"/>
        <w:rPr>
          <w:lang w:val="en-CA"/>
        </w:rPr>
      </w:pPr>
      <w:bookmarkStart w:id="109" w:name="_Toc182171155"/>
      <w:r w:rsidRPr="0006230A">
        <w:rPr>
          <w:lang w:val="en-CA"/>
        </w:rPr>
        <w:lastRenderedPageBreak/>
        <w:t>Doughty v Turner Manufacturing Co, Ltd, [1964]</w:t>
      </w:r>
      <w:r w:rsidR="006E1C86" w:rsidRPr="0006230A">
        <w:rPr>
          <w:lang w:val="en-CA"/>
        </w:rPr>
        <w:t xml:space="preserve"> </w:t>
      </w:r>
      <w:r w:rsidR="00611CD2">
        <w:rPr>
          <w:lang w:val="en-CA"/>
        </w:rPr>
        <w:t xml:space="preserve">UKCA </w:t>
      </w:r>
      <w:r w:rsidR="006E1C86" w:rsidRPr="0006230A">
        <w:rPr>
          <w:lang w:val="en-CA"/>
        </w:rPr>
        <w:t>– A plaintiff may not recover for damage of a type which is reasonably foreseeable to the defendant if the act which caused that damage did not breach the defendant’s duty of care</w:t>
      </w:r>
      <w:r w:rsidR="00055247" w:rsidRPr="0006230A">
        <w:rPr>
          <w:lang w:val="en-CA"/>
        </w:rPr>
        <w:t xml:space="preserve">; </w:t>
      </w:r>
      <w:r w:rsidR="00CE3EE1" w:rsidRPr="0006230A">
        <w:rPr>
          <w:lang w:val="en-CA"/>
        </w:rPr>
        <w:t>There may be damage without legal injury</w:t>
      </w:r>
      <w:bookmarkEnd w:id="109"/>
    </w:p>
    <w:tbl>
      <w:tblPr>
        <w:tblStyle w:val="TableGrid5"/>
        <w:tblW w:w="0" w:type="auto"/>
        <w:tblLook w:val="04A0" w:firstRow="1" w:lastRow="0" w:firstColumn="1" w:lastColumn="0" w:noHBand="0" w:noVBand="1"/>
      </w:tblPr>
      <w:tblGrid>
        <w:gridCol w:w="9350"/>
      </w:tblGrid>
      <w:tr w:rsidR="009F379F" w:rsidRPr="0006230A" w14:paraId="4B0C8361" w14:textId="77777777" w:rsidTr="00552B12">
        <w:tc>
          <w:tcPr>
            <w:tcW w:w="9350" w:type="dxa"/>
          </w:tcPr>
          <w:p w14:paraId="7D850E4C" w14:textId="77777777" w:rsidR="009F379F" w:rsidRPr="0006230A" w:rsidRDefault="009F379F" w:rsidP="00552B12">
            <w:pPr>
              <w:rPr>
                <w:lang w:val="en-CA"/>
              </w:rPr>
            </w:pPr>
            <w:r w:rsidRPr="007C2E8A">
              <w:rPr>
                <w:b/>
                <w:lang w:val="en-CA"/>
              </w:rPr>
              <w:t>Facts</w:t>
            </w:r>
            <w:r w:rsidRPr="0006230A">
              <w:rPr>
                <w:lang w:val="en-CA"/>
              </w:rPr>
              <w:t>:</w:t>
            </w:r>
          </w:p>
          <w:p w14:paraId="758DE6BE" w14:textId="77777777" w:rsidR="002A3170" w:rsidRPr="0006230A" w:rsidRDefault="00CA6AC5" w:rsidP="00552B12">
            <w:pPr>
              <w:numPr>
                <w:ilvl w:val="0"/>
                <w:numId w:val="23"/>
              </w:numPr>
              <w:contextualSpacing/>
              <w:rPr>
                <w:lang w:val="en-CA"/>
              </w:rPr>
            </w:pPr>
            <w:r w:rsidRPr="0006230A">
              <w:rPr>
                <w:lang w:val="en-CA"/>
              </w:rPr>
              <w:t xml:space="preserve">The defendants had in their factory </w:t>
            </w:r>
            <w:r w:rsidR="004757B5" w:rsidRPr="0006230A">
              <w:rPr>
                <w:lang w:val="en-CA"/>
              </w:rPr>
              <w:t>two</w:t>
            </w:r>
            <w:r w:rsidRPr="0006230A">
              <w:rPr>
                <w:lang w:val="en-CA"/>
              </w:rPr>
              <w:t xml:space="preserve"> cauldrons in which metal parts were heated by immersing them in hot molten liquid. </w:t>
            </w:r>
          </w:p>
          <w:p w14:paraId="4E17B81A" w14:textId="77777777" w:rsidR="002A3170" w:rsidRPr="0006230A" w:rsidRDefault="00CA6AC5" w:rsidP="00552B12">
            <w:pPr>
              <w:numPr>
                <w:ilvl w:val="0"/>
                <w:numId w:val="23"/>
              </w:numPr>
              <w:contextualSpacing/>
              <w:rPr>
                <w:lang w:val="en-CA"/>
              </w:rPr>
            </w:pPr>
            <w:r w:rsidRPr="0006230A">
              <w:rPr>
                <w:lang w:val="en-CA"/>
              </w:rPr>
              <w:t xml:space="preserve">The defendants placed an asbestos cement </w:t>
            </w:r>
            <w:r w:rsidR="00694D27" w:rsidRPr="0006230A">
              <w:rPr>
                <w:lang w:val="en-CA"/>
              </w:rPr>
              <w:t>c</w:t>
            </w:r>
            <w:r w:rsidRPr="0006230A">
              <w:rPr>
                <w:lang w:val="en-CA"/>
              </w:rPr>
              <w:t>over</w:t>
            </w:r>
            <w:r w:rsidR="00694D27" w:rsidRPr="0006230A">
              <w:rPr>
                <w:lang w:val="en-CA"/>
              </w:rPr>
              <w:t xml:space="preserve"> that had been bought from reputable manufacturers on top of each cauldron </w:t>
            </w:r>
            <w:r w:rsidR="002A3170" w:rsidRPr="0006230A">
              <w:rPr>
                <w:lang w:val="en-CA"/>
              </w:rPr>
              <w:t>to</w:t>
            </w:r>
            <w:r w:rsidR="00694D27" w:rsidRPr="0006230A">
              <w:rPr>
                <w:lang w:val="en-CA"/>
              </w:rPr>
              <w:t xml:space="preserve"> keep the heat in. </w:t>
            </w:r>
          </w:p>
          <w:p w14:paraId="0B2658DB" w14:textId="77777777" w:rsidR="002A3170" w:rsidRPr="0006230A" w:rsidRDefault="00694D27" w:rsidP="00552B12">
            <w:pPr>
              <w:numPr>
                <w:ilvl w:val="0"/>
                <w:numId w:val="23"/>
              </w:numPr>
              <w:contextualSpacing/>
              <w:rPr>
                <w:lang w:val="en-CA"/>
              </w:rPr>
            </w:pPr>
            <w:r w:rsidRPr="0006230A">
              <w:rPr>
                <w:lang w:val="en-CA"/>
              </w:rPr>
              <w:t xml:space="preserve">No one knew that any serious consequences would result if the covers were immersed in the liquid. </w:t>
            </w:r>
          </w:p>
          <w:p w14:paraId="52F2C104" w14:textId="77777777" w:rsidR="002A3170" w:rsidRPr="0006230A" w:rsidRDefault="00694D27" w:rsidP="00552B12">
            <w:pPr>
              <w:numPr>
                <w:ilvl w:val="0"/>
                <w:numId w:val="23"/>
              </w:numPr>
              <w:contextualSpacing/>
              <w:rPr>
                <w:lang w:val="en-CA"/>
              </w:rPr>
            </w:pPr>
            <w:r w:rsidRPr="0006230A">
              <w:rPr>
                <w:lang w:val="en-CA"/>
              </w:rPr>
              <w:t>Unfortunately, one of the defendant</w:t>
            </w:r>
            <w:r w:rsidR="002A3170" w:rsidRPr="0006230A">
              <w:rPr>
                <w:lang w:val="en-CA"/>
              </w:rPr>
              <w:t>’</w:t>
            </w:r>
            <w:r w:rsidRPr="0006230A">
              <w:rPr>
                <w:lang w:val="en-CA"/>
              </w:rPr>
              <w:t xml:space="preserve">s employees inadvertently knocked one of the covers into the cauldron, but no one thought that the immersed cover posed a danger and therefore no one moved away from the cauldron. </w:t>
            </w:r>
          </w:p>
          <w:p w14:paraId="2AF39AAF" w14:textId="4B5CFBAD" w:rsidR="002A3170" w:rsidRPr="0006230A" w:rsidRDefault="00694D27" w:rsidP="00552B12">
            <w:pPr>
              <w:numPr>
                <w:ilvl w:val="0"/>
                <w:numId w:val="23"/>
              </w:numPr>
              <w:contextualSpacing/>
              <w:rPr>
                <w:lang w:val="en-CA"/>
              </w:rPr>
            </w:pPr>
            <w:r w:rsidRPr="0006230A">
              <w:rPr>
                <w:lang w:val="en-CA"/>
              </w:rPr>
              <w:t xml:space="preserve">The plaintiff, one of the </w:t>
            </w:r>
            <w:r w:rsidR="002A3170" w:rsidRPr="0006230A">
              <w:rPr>
                <w:lang w:val="en-CA"/>
              </w:rPr>
              <w:t>defendant’s</w:t>
            </w:r>
            <w:r w:rsidRPr="0006230A">
              <w:rPr>
                <w:lang w:val="en-CA"/>
              </w:rPr>
              <w:t xml:space="preserve"> employees</w:t>
            </w:r>
            <w:r w:rsidR="004757B5" w:rsidRPr="0006230A">
              <w:rPr>
                <w:lang w:val="en-CA"/>
              </w:rPr>
              <w:t xml:space="preserve">, </w:t>
            </w:r>
            <w:r w:rsidR="00D93782" w:rsidRPr="0006230A">
              <w:rPr>
                <w:lang w:val="en-CA"/>
              </w:rPr>
              <w:t xml:space="preserve">was standing </w:t>
            </w:r>
            <w:r w:rsidR="004757B5" w:rsidRPr="0006230A">
              <w:rPr>
                <w:lang w:val="en-CA"/>
              </w:rPr>
              <w:t>next to the cauldron</w:t>
            </w:r>
            <w:r w:rsidR="00D93782" w:rsidRPr="0006230A">
              <w:rPr>
                <w:lang w:val="en-CA"/>
              </w:rPr>
              <w:t xml:space="preserve"> when</w:t>
            </w:r>
            <w:r w:rsidR="004757B5" w:rsidRPr="0006230A">
              <w:rPr>
                <w:lang w:val="en-CA"/>
              </w:rPr>
              <w:t xml:space="preserve"> the molten liquid in its suddenly erupted, causing him personal injuries. </w:t>
            </w:r>
          </w:p>
          <w:p w14:paraId="68D85C3F" w14:textId="77777777" w:rsidR="002A3170" w:rsidRPr="0006230A" w:rsidRDefault="004757B5" w:rsidP="00552B12">
            <w:pPr>
              <w:numPr>
                <w:ilvl w:val="0"/>
                <w:numId w:val="23"/>
              </w:numPr>
              <w:contextualSpacing/>
              <w:rPr>
                <w:lang w:val="en-CA"/>
              </w:rPr>
            </w:pPr>
            <w:r w:rsidRPr="0006230A">
              <w:rPr>
                <w:lang w:val="en-CA"/>
              </w:rPr>
              <w:t xml:space="preserve">It was later discovered that the cover exploded on account of its immersion in the molten </w:t>
            </w:r>
            <w:r w:rsidR="002A3170" w:rsidRPr="0006230A">
              <w:rPr>
                <w:lang w:val="en-CA"/>
              </w:rPr>
              <w:t>liquid,</w:t>
            </w:r>
            <w:r w:rsidRPr="0006230A">
              <w:rPr>
                <w:lang w:val="en-CA"/>
              </w:rPr>
              <w:t xml:space="preserve"> and it was this explosion alone that caused the liquid to erupt. </w:t>
            </w:r>
          </w:p>
          <w:p w14:paraId="74826FEB" w14:textId="6FFA1A85" w:rsidR="009F379F" w:rsidRPr="0006230A" w:rsidRDefault="004757B5" w:rsidP="00552B12">
            <w:pPr>
              <w:numPr>
                <w:ilvl w:val="0"/>
                <w:numId w:val="23"/>
              </w:numPr>
              <w:contextualSpacing/>
              <w:rPr>
                <w:lang w:val="en-CA"/>
              </w:rPr>
            </w:pPr>
            <w:r w:rsidRPr="0006230A">
              <w:rPr>
                <w:lang w:val="en-CA"/>
              </w:rPr>
              <w:t>The plaintiff sued the defendants for injuries sustained by their alleged negligence.</w:t>
            </w:r>
          </w:p>
        </w:tc>
      </w:tr>
      <w:tr w:rsidR="009F379F" w:rsidRPr="0006230A" w14:paraId="66801EE5" w14:textId="77777777" w:rsidTr="00552B12">
        <w:tc>
          <w:tcPr>
            <w:tcW w:w="9350" w:type="dxa"/>
          </w:tcPr>
          <w:p w14:paraId="3A190791" w14:textId="77777777" w:rsidR="009F379F" w:rsidRPr="0006230A" w:rsidRDefault="009F379F" w:rsidP="00552B12">
            <w:pPr>
              <w:rPr>
                <w:lang w:val="en-CA"/>
              </w:rPr>
            </w:pPr>
            <w:r w:rsidRPr="007C2E8A">
              <w:rPr>
                <w:b/>
                <w:lang w:val="en-CA"/>
              </w:rPr>
              <w:t>Prior Proceedings</w:t>
            </w:r>
            <w:r w:rsidRPr="0006230A">
              <w:rPr>
                <w:lang w:val="en-CA"/>
              </w:rPr>
              <w:t>:</w:t>
            </w:r>
          </w:p>
          <w:p w14:paraId="6D440BA8" w14:textId="283C00E1" w:rsidR="009F379F" w:rsidRPr="0006230A" w:rsidRDefault="0072635A" w:rsidP="00552B12">
            <w:pPr>
              <w:numPr>
                <w:ilvl w:val="0"/>
                <w:numId w:val="23"/>
              </w:numPr>
              <w:contextualSpacing/>
              <w:rPr>
                <w:lang w:val="en-CA"/>
              </w:rPr>
            </w:pPr>
            <w:r w:rsidRPr="0006230A">
              <w:rPr>
                <w:lang w:val="en-CA"/>
              </w:rPr>
              <w:t>The trial judge found that the defendants were liable.</w:t>
            </w:r>
          </w:p>
        </w:tc>
      </w:tr>
      <w:tr w:rsidR="009F379F" w:rsidRPr="0006230A" w14:paraId="61E79E92" w14:textId="77777777" w:rsidTr="00552B12">
        <w:tc>
          <w:tcPr>
            <w:tcW w:w="9350" w:type="dxa"/>
          </w:tcPr>
          <w:p w14:paraId="5C2E2290" w14:textId="77777777" w:rsidR="009F379F" w:rsidRPr="0006230A" w:rsidRDefault="009F379F" w:rsidP="00552B12">
            <w:pPr>
              <w:rPr>
                <w:lang w:val="en-CA"/>
              </w:rPr>
            </w:pPr>
            <w:r w:rsidRPr="007C2E8A">
              <w:rPr>
                <w:b/>
                <w:lang w:val="en-CA"/>
              </w:rPr>
              <w:t>Issues</w:t>
            </w:r>
            <w:r w:rsidRPr="0006230A">
              <w:rPr>
                <w:lang w:val="en-CA"/>
              </w:rPr>
              <w:t>:</w:t>
            </w:r>
          </w:p>
          <w:p w14:paraId="70F0D350" w14:textId="7C475B05" w:rsidR="009F379F" w:rsidRPr="0006230A" w:rsidRDefault="0072635A" w:rsidP="00552B12">
            <w:pPr>
              <w:numPr>
                <w:ilvl w:val="0"/>
                <w:numId w:val="23"/>
              </w:numPr>
              <w:contextualSpacing/>
              <w:rPr>
                <w:lang w:val="en-CA"/>
              </w:rPr>
            </w:pPr>
            <w:r w:rsidRPr="0006230A">
              <w:rPr>
                <w:lang w:val="en-CA"/>
              </w:rPr>
              <w:t>What was the type of damage? Was it reasonably foreseeable? Are the defendant’s liable?</w:t>
            </w:r>
          </w:p>
        </w:tc>
      </w:tr>
      <w:tr w:rsidR="009F379F" w:rsidRPr="0006230A" w14:paraId="3FB32B69" w14:textId="77777777" w:rsidTr="00552B12">
        <w:tc>
          <w:tcPr>
            <w:tcW w:w="9350" w:type="dxa"/>
          </w:tcPr>
          <w:p w14:paraId="0DBB2048" w14:textId="77777777" w:rsidR="009F379F" w:rsidRPr="0006230A" w:rsidRDefault="009F379F" w:rsidP="00552B12">
            <w:pPr>
              <w:rPr>
                <w:lang w:val="en-CA"/>
              </w:rPr>
            </w:pPr>
            <w:r w:rsidRPr="007C2E8A">
              <w:rPr>
                <w:b/>
                <w:lang w:val="en-CA"/>
              </w:rPr>
              <w:t>Held</w:t>
            </w:r>
            <w:r w:rsidRPr="0006230A">
              <w:rPr>
                <w:lang w:val="en-CA"/>
              </w:rPr>
              <w:t>:</w:t>
            </w:r>
          </w:p>
          <w:p w14:paraId="5ED22A71" w14:textId="04ECDA82" w:rsidR="009F379F" w:rsidRPr="0006230A" w:rsidRDefault="0072635A" w:rsidP="00552B12">
            <w:pPr>
              <w:numPr>
                <w:ilvl w:val="0"/>
                <w:numId w:val="23"/>
              </w:numPr>
              <w:contextualSpacing/>
              <w:rPr>
                <w:lang w:val="en-CA"/>
              </w:rPr>
            </w:pPr>
            <w:r w:rsidRPr="0006230A">
              <w:rPr>
                <w:lang w:val="en-CA"/>
              </w:rPr>
              <w:t>The defendants are not liable.</w:t>
            </w:r>
          </w:p>
        </w:tc>
      </w:tr>
      <w:tr w:rsidR="009F379F" w:rsidRPr="0006230A" w14:paraId="367A8A0E" w14:textId="77777777" w:rsidTr="00552B12">
        <w:tc>
          <w:tcPr>
            <w:tcW w:w="9350" w:type="dxa"/>
          </w:tcPr>
          <w:p w14:paraId="5795265F" w14:textId="77777777" w:rsidR="009F379F" w:rsidRPr="0006230A" w:rsidRDefault="009F379F" w:rsidP="00552B12">
            <w:pPr>
              <w:rPr>
                <w:lang w:val="en-CA"/>
              </w:rPr>
            </w:pPr>
            <w:r w:rsidRPr="007C2E8A">
              <w:rPr>
                <w:b/>
                <w:lang w:val="en-CA"/>
              </w:rPr>
              <w:t>Ratio</w:t>
            </w:r>
            <w:r w:rsidRPr="0006230A">
              <w:rPr>
                <w:lang w:val="en-CA"/>
              </w:rPr>
              <w:t>:</w:t>
            </w:r>
          </w:p>
          <w:p w14:paraId="3AC0C67C" w14:textId="37BE05B7" w:rsidR="005113DD" w:rsidRPr="0006230A" w:rsidRDefault="005113DD" w:rsidP="00552B12">
            <w:pPr>
              <w:pStyle w:val="ListParagraph"/>
              <w:numPr>
                <w:ilvl w:val="0"/>
                <w:numId w:val="23"/>
              </w:numPr>
              <w:spacing w:line="240" w:lineRule="auto"/>
              <w:rPr>
                <w:sz w:val="24"/>
                <w:szCs w:val="24"/>
              </w:rPr>
            </w:pPr>
            <w:r w:rsidRPr="0006230A">
              <w:rPr>
                <w:sz w:val="24"/>
                <w:szCs w:val="24"/>
              </w:rPr>
              <w:t xml:space="preserve">A plaintiff may not recover for </w:t>
            </w:r>
            <w:r w:rsidR="000A6F5D" w:rsidRPr="0006230A">
              <w:rPr>
                <w:sz w:val="24"/>
                <w:szCs w:val="24"/>
              </w:rPr>
              <w:t>damage</w:t>
            </w:r>
            <w:r w:rsidRPr="0006230A">
              <w:rPr>
                <w:sz w:val="24"/>
                <w:szCs w:val="24"/>
              </w:rPr>
              <w:t xml:space="preserve"> of a type which is reasonably foreseeable to the </w:t>
            </w:r>
            <w:r w:rsidR="000A6F5D" w:rsidRPr="0006230A">
              <w:rPr>
                <w:sz w:val="24"/>
                <w:szCs w:val="24"/>
              </w:rPr>
              <w:t xml:space="preserve">defendant if the act which caused that damage </w:t>
            </w:r>
            <w:r w:rsidR="00564E0B">
              <w:rPr>
                <w:sz w:val="24"/>
                <w:szCs w:val="24"/>
              </w:rPr>
              <w:t>was not within the scope of the defendant’s duty of care.</w:t>
            </w:r>
          </w:p>
          <w:p w14:paraId="0FEDF271" w14:textId="572D3DC9" w:rsidR="00E81CA9" w:rsidRPr="0006230A" w:rsidRDefault="00E81CA9" w:rsidP="00552B12">
            <w:pPr>
              <w:pStyle w:val="ListParagraph"/>
              <w:numPr>
                <w:ilvl w:val="1"/>
                <w:numId w:val="23"/>
              </w:numPr>
              <w:spacing w:line="240" w:lineRule="auto"/>
              <w:rPr>
                <w:sz w:val="24"/>
                <w:szCs w:val="24"/>
              </w:rPr>
            </w:pPr>
            <w:r w:rsidRPr="0006230A">
              <w:rPr>
                <w:sz w:val="24"/>
                <w:szCs w:val="24"/>
              </w:rPr>
              <w:t>Liability in negligence requires both injury and damage. This is a case of damage without injury.</w:t>
            </w:r>
          </w:p>
        </w:tc>
      </w:tr>
      <w:tr w:rsidR="009F379F" w:rsidRPr="0006230A" w14:paraId="5ECA1B8B" w14:textId="77777777" w:rsidTr="00552B12">
        <w:tc>
          <w:tcPr>
            <w:tcW w:w="9350" w:type="dxa"/>
          </w:tcPr>
          <w:p w14:paraId="160F0CFC" w14:textId="2DD1FD7A" w:rsidR="009F379F" w:rsidRPr="0006230A" w:rsidRDefault="009F379F" w:rsidP="00552B12">
            <w:pPr>
              <w:rPr>
                <w:lang w:val="en-CA"/>
              </w:rPr>
            </w:pPr>
            <w:r w:rsidRPr="007C2E8A">
              <w:rPr>
                <w:b/>
                <w:lang w:val="en-CA"/>
              </w:rPr>
              <w:t>Reasons</w:t>
            </w:r>
            <w:r w:rsidR="00C03934" w:rsidRPr="007C2E8A">
              <w:rPr>
                <w:b/>
                <w:lang w:val="en-CA"/>
              </w:rPr>
              <w:t xml:space="preserve"> of Diplock LJ</w:t>
            </w:r>
            <w:r w:rsidRPr="0006230A">
              <w:rPr>
                <w:lang w:val="en-CA"/>
              </w:rPr>
              <w:t>:</w:t>
            </w:r>
          </w:p>
          <w:p w14:paraId="2B6174C3" w14:textId="77777777" w:rsidR="002C5A01" w:rsidRPr="0006230A" w:rsidRDefault="002C5A01" w:rsidP="00552B12">
            <w:pPr>
              <w:pStyle w:val="ListParagraph"/>
              <w:numPr>
                <w:ilvl w:val="0"/>
                <w:numId w:val="23"/>
              </w:numPr>
              <w:spacing w:line="240" w:lineRule="auto"/>
              <w:rPr>
                <w:sz w:val="24"/>
                <w:szCs w:val="24"/>
              </w:rPr>
            </w:pPr>
            <w:r w:rsidRPr="0006230A">
              <w:rPr>
                <w:sz w:val="24"/>
                <w:szCs w:val="24"/>
              </w:rPr>
              <w:t>Use of the asbestos cover presented two risks of injury to persons in the vicinity.</w:t>
            </w:r>
          </w:p>
          <w:p w14:paraId="54C92645" w14:textId="77777777" w:rsidR="002C5A01" w:rsidRPr="0006230A" w:rsidRDefault="002C5A01" w:rsidP="00552B12">
            <w:pPr>
              <w:pStyle w:val="ListParagraph"/>
              <w:numPr>
                <w:ilvl w:val="1"/>
                <w:numId w:val="23"/>
              </w:numPr>
              <w:spacing w:line="240" w:lineRule="auto"/>
              <w:rPr>
                <w:sz w:val="24"/>
                <w:szCs w:val="24"/>
              </w:rPr>
            </w:pPr>
            <w:r w:rsidRPr="0006230A">
              <w:rPr>
                <w:sz w:val="24"/>
                <w:szCs w:val="24"/>
              </w:rPr>
              <w:t>First, the risk that if allowed to drop onto the hot liquid with sufficient momentum it might cause the liquid to splash onto persons close to it and thereby cause injury by burning.</w:t>
            </w:r>
          </w:p>
          <w:p w14:paraId="43CDFF35" w14:textId="77777777" w:rsidR="002C5A01" w:rsidRPr="0006230A" w:rsidRDefault="002C5A01" w:rsidP="00552B12">
            <w:pPr>
              <w:pStyle w:val="ListParagraph"/>
              <w:numPr>
                <w:ilvl w:val="2"/>
                <w:numId w:val="23"/>
              </w:numPr>
              <w:spacing w:line="240" w:lineRule="auto"/>
              <w:rPr>
                <w:sz w:val="24"/>
                <w:szCs w:val="24"/>
              </w:rPr>
            </w:pPr>
            <w:r w:rsidRPr="0006230A">
              <w:rPr>
                <w:sz w:val="24"/>
                <w:szCs w:val="24"/>
              </w:rPr>
              <w:t>It shares this risk with other solid objects.</w:t>
            </w:r>
          </w:p>
          <w:p w14:paraId="50C45B6F" w14:textId="77777777" w:rsidR="002C5A01" w:rsidRPr="0006230A" w:rsidRDefault="002C5A01" w:rsidP="00552B12">
            <w:pPr>
              <w:pStyle w:val="ListParagraph"/>
              <w:numPr>
                <w:ilvl w:val="1"/>
                <w:numId w:val="23"/>
              </w:numPr>
              <w:spacing w:line="240" w:lineRule="auto"/>
              <w:rPr>
                <w:sz w:val="24"/>
                <w:szCs w:val="24"/>
              </w:rPr>
            </w:pPr>
            <w:r w:rsidRPr="0006230A">
              <w:rPr>
                <w:sz w:val="24"/>
                <w:szCs w:val="24"/>
              </w:rPr>
              <w:lastRenderedPageBreak/>
              <w:t>Second, the risk that if it became immersed in an extremely hot liquid it would disintegrate and cause an under-surface explosion which would splash it over a wide area and thereby cause injury by burning.</w:t>
            </w:r>
          </w:p>
          <w:p w14:paraId="17F4A098" w14:textId="77777777" w:rsidR="002C5A01" w:rsidRPr="0006230A" w:rsidRDefault="002C5A01" w:rsidP="00552B12">
            <w:pPr>
              <w:pStyle w:val="ListParagraph"/>
              <w:numPr>
                <w:ilvl w:val="0"/>
                <w:numId w:val="23"/>
              </w:numPr>
              <w:spacing w:line="240" w:lineRule="auto"/>
              <w:rPr>
                <w:sz w:val="24"/>
                <w:szCs w:val="24"/>
              </w:rPr>
            </w:pPr>
            <w:r w:rsidRPr="0006230A">
              <w:rPr>
                <w:sz w:val="24"/>
                <w:szCs w:val="24"/>
              </w:rPr>
              <w:t>The first risk was reasonably foreseeable whereas the second was not, but it was the second that occurred not the first.</w:t>
            </w:r>
          </w:p>
          <w:p w14:paraId="1EC1B6F2" w14:textId="77777777" w:rsidR="002C5A01" w:rsidRPr="0006230A" w:rsidRDefault="002C5A01" w:rsidP="00552B12">
            <w:pPr>
              <w:pStyle w:val="ListParagraph"/>
              <w:numPr>
                <w:ilvl w:val="0"/>
                <w:numId w:val="23"/>
              </w:numPr>
              <w:spacing w:line="240" w:lineRule="auto"/>
              <w:rPr>
                <w:sz w:val="24"/>
                <w:szCs w:val="24"/>
              </w:rPr>
            </w:pPr>
            <w:r w:rsidRPr="0006230A">
              <w:rPr>
                <w:sz w:val="24"/>
                <w:szCs w:val="24"/>
              </w:rPr>
              <w:t>Therefore, the defendant is not liable for the injury because it was of a type not reasonably foreseeable to the defendant.</w:t>
            </w:r>
          </w:p>
          <w:p w14:paraId="08941F95" w14:textId="77777777" w:rsidR="002C5A01" w:rsidRPr="0006230A" w:rsidRDefault="002C5A01" w:rsidP="00552B12">
            <w:pPr>
              <w:pStyle w:val="ListParagraph"/>
              <w:numPr>
                <w:ilvl w:val="0"/>
                <w:numId w:val="23"/>
              </w:numPr>
              <w:spacing w:line="240" w:lineRule="auto"/>
              <w:rPr>
                <w:sz w:val="24"/>
                <w:szCs w:val="24"/>
              </w:rPr>
            </w:pPr>
            <w:r w:rsidRPr="0006230A">
              <w:rPr>
                <w:sz w:val="24"/>
                <w:szCs w:val="24"/>
              </w:rPr>
              <w:t>Plaintiff’s argument: the type of injury that was reasonably foreseeable was burning and the plaintiff was burned, so the defendant is liable. Per Hughes v The Lord Advocate it is the type of damage which must be reasonably foreseeable not the method or agency by which that damage is inflicted.</w:t>
            </w:r>
          </w:p>
          <w:p w14:paraId="53583DCE" w14:textId="5A241112" w:rsidR="00557569" w:rsidRPr="0006230A" w:rsidRDefault="00557569" w:rsidP="00552B12">
            <w:pPr>
              <w:pStyle w:val="ListParagraph"/>
              <w:numPr>
                <w:ilvl w:val="0"/>
                <w:numId w:val="23"/>
              </w:numPr>
              <w:spacing w:line="240" w:lineRule="auto"/>
              <w:rPr>
                <w:sz w:val="24"/>
                <w:szCs w:val="24"/>
              </w:rPr>
            </w:pPr>
            <w:r w:rsidRPr="0006230A">
              <w:rPr>
                <w:sz w:val="24"/>
                <w:szCs w:val="24"/>
              </w:rPr>
              <w:t>Reply: Yes, but in Hughes v Lord Advocate there was a breach of duty through leaving the manhole unattended. Here there is no breach of duty, no legal injury</w:t>
            </w:r>
            <w:r w:rsidR="007E7D5F" w:rsidRPr="0006230A">
              <w:rPr>
                <w:sz w:val="24"/>
                <w:szCs w:val="24"/>
              </w:rPr>
              <w:t>, so there is no need to ask about remoteness.</w:t>
            </w:r>
          </w:p>
          <w:p w14:paraId="7FD05A72" w14:textId="77777777" w:rsidR="002D55F5" w:rsidRPr="0006230A" w:rsidRDefault="00491B41" w:rsidP="00552B12">
            <w:pPr>
              <w:pStyle w:val="ListParagraph"/>
              <w:numPr>
                <w:ilvl w:val="0"/>
                <w:numId w:val="23"/>
              </w:numPr>
              <w:spacing w:line="240" w:lineRule="auto"/>
              <w:rPr>
                <w:sz w:val="24"/>
                <w:szCs w:val="24"/>
              </w:rPr>
            </w:pPr>
            <w:r w:rsidRPr="0006230A">
              <w:rPr>
                <w:sz w:val="24"/>
                <w:szCs w:val="24"/>
              </w:rPr>
              <w:t>In this case, the defendant</w:t>
            </w:r>
            <w:r w:rsidR="00791841" w:rsidRPr="0006230A">
              <w:rPr>
                <w:sz w:val="24"/>
                <w:szCs w:val="24"/>
              </w:rPr>
              <w:t xml:space="preserve">s owed a duty of care to the plaintiff only in relation to the foreseeable risk, the risk of splashing. </w:t>
            </w:r>
          </w:p>
          <w:p w14:paraId="3CF9E403" w14:textId="501F5789" w:rsidR="002D55F5" w:rsidRPr="0006230A" w:rsidRDefault="00791841" w:rsidP="00552B12">
            <w:pPr>
              <w:pStyle w:val="ListParagraph"/>
              <w:numPr>
                <w:ilvl w:val="0"/>
                <w:numId w:val="23"/>
              </w:numPr>
              <w:spacing w:line="240" w:lineRule="auto"/>
              <w:rPr>
                <w:sz w:val="24"/>
                <w:szCs w:val="24"/>
              </w:rPr>
            </w:pPr>
            <w:r w:rsidRPr="0006230A">
              <w:rPr>
                <w:sz w:val="24"/>
                <w:szCs w:val="24"/>
              </w:rPr>
              <w:t xml:space="preserve">Thus, their duty required only that they take reasonable care </w:t>
            </w:r>
            <w:r w:rsidR="002C5A01" w:rsidRPr="0006230A">
              <w:rPr>
                <w:sz w:val="24"/>
                <w:szCs w:val="24"/>
              </w:rPr>
              <w:t xml:space="preserve">to avoid knocking the cover into the liquid or allowing it to slip in in such a way as to cause a splash which would injure the plaintiff. </w:t>
            </w:r>
            <w:r w:rsidR="002D55F5" w:rsidRPr="0006230A">
              <w:rPr>
                <w:sz w:val="24"/>
                <w:szCs w:val="24"/>
              </w:rPr>
              <w:t xml:space="preserve"> </w:t>
            </w:r>
            <w:r w:rsidR="002C5A01" w:rsidRPr="0006230A">
              <w:rPr>
                <w:sz w:val="24"/>
                <w:szCs w:val="24"/>
              </w:rPr>
              <w:t>Failure to avoid knocking it into the liquid, or allowing it to slip in, was of itself no breach of duty to the plaintiff.</w:t>
            </w:r>
          </w:p>
          <w:p w14:paraId="5A71E77A" w14:textId="7AA5DFFF" w:rsidR="009F379F" w:rsidRPr="0006230A" w:rsidRDefault="008B181B" w:rsidP="00552B12">
            <w:pPr>
              <w:pStyle w:val="ListParagraph"/>
              <w:numPr>
                <w:ilvl w:val="0"/>
                <w:numId w:val="23"/>
              </w:numPr>
              <w:spacing w:line="240" w:lineRule="auto"/>
              <w:rPr>
                <w:sz w:val="24"/>
                <w:szCs w:val="24"/>
              </w:rPr>
            </w:pPr>
            <w:r w:rsidRPr="0006230A">
              <w:rPr>
                <w:sz w:val="24"/>
                <w:szCs w:val="24"/>
              </w:rPr>
              <w:t>“[E</w:t>
            </w:r>
            <w:r w:rsidR="002C5A01" w:rsidRPr="0006230A">
              <w:rPr>
                <w:sz w:val="24"/>
                <w:szCs w:val="24"/>
              </w:rPr>
              <w:t>ven</w:t>
            </w:r>
            <w:r w:rsidRPr="0006230A">
              <w:rPr>
                <w:sz w:val="24"/>
                <w:szCs w:val="24"/>
              </w:rPr>
              <w:t>]</w:t>
            </w:r>
            <w:r w:rsidR="002C5A01" w:rsidRPr="0006230A">
              <w:rPr>
                <w:sz w:val="24"/>
                <w:szCs w:val="24"/>
              </w:rPr>
              <w:t xml:space="preserve"> if there was some slight splash when the cover fell on to the liquid, the plaintiff was untouched by it and it caused him no injury. There is thus, in the circumstances of this case, no breach of duty to the plaintiff involved and inadvertently knocking the cover into the liquid or inadvertently allowing it to slip in.”</w:t>
            </w:r>
          </w:p>
        </w:tc>
      </w:tr>
    </w:tbl>
    <w:p w14:paraId="70F18B97" w14:textId="77777777" w:rsidR="009F379F" w:rsidRPr="0006230A" w:rsidRDefault="009F379F" w:rsidP="009F379F">
      <w:pPr>
        <w:rPr>
          <w:lang w:val="en-CA"/>
        </w:rPr>
      </w:pPr>
    </w:p>
    <w:p w14:paraId="6C41C504" w14:textId="6F9CB74F" w:rsidR="00210DDC" w:rsidRPr="0006230A" w:rsidRDefault="001F7C36" w:rsidP="00210DDC">
      <w:pPr>
        <w:pStyle w:val="Heading3"/>
        <w:rPr>
          <w:lang w:val="en-CA"/>
        </w:rPr>
      </w:pPr>
      <w:bookmarkStart w:id="110" w:name="_Toc182171156"/>
      <w:r w:rsidRPr="0006230A">
        <w:rPr>
          <w:lang w:val="en-CA"/>
        </w:rPr>
        <w:t>Keeton, “Legal Cause in the Law of Torts”</w:t>
      </w:r>
      <w:bookmarkEnd w:id="110"/>
    </w:p>
    <w:p w14:paraId="01AF9634" w14:textId="7A8481C3" w:rsidR="001F7C36" w:rsidRPr="007C2E8A" w:rsidRDefault="001F7C36" w:rsidP="00552B12">
      <w:pPr>
        <w:pStyle w:val="ListParagraph"/>
        <w:numPr>
          <w:ilvl w:val="0"/>
          <w:numId w:val="33"/>
        </w:numPr>
        <w:rPr>
          <w:sz w:val="24"/>
          <w:szCs w:val="24"/>
        </w:rPr>
      </w:pPr>
      <w:r w:rsidRPr="007C2E8A">
        <w:rPr>
          <w:sz w:val="24"/>
          <w:szCs w:val="24"/>
        </w:rPr>
        <w:t>“The crucial standard is better expressed as the question</w:t>
      </w:r>
      <w:r w:rsidR="00E60A80" w:rsidRPr="007C2E8A">
        <w:rPr>
          <w:sz w:val="24"/>
          <w:szCs w:val="24"/>
        </w:rPr>
        <w:t xml:space="preserve"> [of] whether all her injuries were within those risks by reason of which the defendants’ conduct was characterized as negligence.”</w:t>
      </w:r>
    </w:p>
    <w:p w14:paraId="03133288" w14:textId="6F81E77D" w:rsidR="001A528F" w:rsidRPr="007C2E8A" w:rsidRDefault="001A528F" w:rsidP="00552B12">
      <w:pPr>
        <w:pStyle w:val="ListParagraph"/>
        <w:numPr>
          <w:ilvl w:val="0"/>
          <w:numId w:val="33"/>
        </w:numPr>
        <w:rPr>
          <w:sz w:val="24"/>
          <w:szCs w:val="24"/>
        </w:rPr>
      </w:pPr>
      <w:r w:rsidRPr="007C2E8A">
        <w:rPr>
          <w:sz w:val="24"/>
          <w:szCs w:val="24"/>
        </w:rPr>
        <w:t xml:space="preserve">Restatement: Was the damage suffered by the injured party within those reasonably foreseeable risks by reason of which the </w:t>
      </w:r>
      <w:r w:rsidR="00832E8A" w:rsidRPr="007C2E8A">
        <w:rPr>
          <w:sz w:val="24"/>
          <w:szCs w:val="24"/>
        </w:rPr>
        <w:t>defendant’s conduct breaches th</w:t>
      </w:r>
      <w:r w:rsidR="00303FB4" w:rsidRPr="007C2E8A">
        <w:rPr>
          <w:sz w:val="24"/>
          <w:szCs w:val="24"/>
        </w:rPr>
        <w:t>eir duty of care?</w:t>
      </w:r>
    </w:p>
    <w:p w14:paraId="67B8D337" w14:textId="5C42EE3B" w:rsidR="001A64BC" w:rsidRPr="007C2E8A" w:rsidRDefault="001A64BC" w:rsidP="00552B12">
      <w:pPr>
        <w:pStyle w:val="ListParagraph"/>
        <w:numPr>
          <w:ilvl w:val="0"/>
          <w:numId w:val="33"/>
        </w:numPr>
        <w:rPr>
          <w:sz w:val="24"/>
          <w:szCs w:val="24"/>
        </w:rPr>
      </w:pPr>
      <w:r w:rsidRPr="007C2E8A">
        <w:rPr>
          <w:sz w:val="24"/>
          <w:szCs w:val="24"/>
        </w:rPr>
        <w:t xml:space="preserve">Commentary: </w:t>
      </w:r>
      <w:r w:rsidR="005D21AC" w:rsidRPr="007C2E8A">
        <w:rPr>
          <w:sz w:val="24"/>
          <w:szCs w:val="24"/>
        </w:rPr>
        <w:t>Ignore this, this is a terribly confused way of saying the ratio</w:t>
      </w:r>
      <w:r w:rsidR="00A758D4" w:rsidRPr="007C2E8A">
        <w:rPr>
          <w:sz w:val="24"/>
          <w:szCs w:val="24"/>
        </w:rPr>
        <w:t xml:space="preserve"> from </w:t>
      </w:r>
      <w:r w:rsidR="00A758D4" w:rsidRPr="007C2E8A">
        <w:rPr>
          <w:i/>
          <w:sz w:val="24"/>
          <w:szCs w:val="24"/>
        </w:rPr>
        <w:t>Doughty v Turner</w:t>
      </w:r>
      <w:r w:rsidR="00A758D4" w:rsidRPr="007C2E8A">
        <w:rPr>
          <w:sz w:val="24"/>
          <w:szCs w:val="24"/>
        </w:rPr>
        <w:t>, see above.</w:t>
      </w:r>
    </w:p>
    <w:p w14:paraId="4A7A1B5F" w14:textId="7DEC9A0D" w:rsidR="00A720E5" w:rsidRPr="007C2E8A" w:rsidRDefault="00A720E5" w:rsidP="00552B12">
      <w:pPr>
        <w:pStyle w:val="ListParagraph"/>
        <w:numPr>
          <w:ilvl w:val="1"/>
          <w:numId w:val="33"/>
        </w:numPr>
        <w:rPr>
          <w:sz w:val="24"/>
          <w:szCs w:val="24"/>
        </w:rPr>
      </w:pPr>
      <w:r w:rsidRPr="007C2E8A">
        <w:rPr>
          <w:sz w:val="24"/>
          <w:szCs w:val="24"/>
        </w:rPr>
        <w:t>Restatement of requirements for liability:</w:t>
      </w:r>
    </w:p>
    <w:p w14:paraId="1A4EC66E" w14:textId="752F7680" w:rsidR="00A720E5" w:rsidRPr="007C2E8A" w:rsidRDefault="00382976" w:rsidP="00552B12">
      <w:pPr>
        <w:pStyle w:val="ListParagraph"/>
        <w:numPr>
          <w:ilvl w:val="1"/>
          <w:numId w:val="33"/>
        </w:numPr>
        <w:rPr>
          <w:sz w:val="24"/>
          <w:szCs w:val="24"/>
        </w:rPr>
      </w:pPr>
      <w:r w:rsidRPr="007C2E8A">
        <w:rPr>
          <w:sz w:val="24"/>
          <w:szCs w:val="24"/>
        </w:rPr>
        <w:t xml:space="preserve">Injury Requirement: </w:t>
      </w:r>
      <w:r w:rsidR="00A720E5" w:rsidRPr="007C2E8A">
        <w:rPr>
          <w:sz w:val="24"/>
          <w:szCs w:val="24"/>
        </w:rPr>
        <w:t xml:space="preserve">There must be an act which breaches the </w:t>
      </w:r>
      <w:r w:rsidR="00B503A8" w:rsidRPr="007C2E8A">
        <w:rPr>
          <w:sz w:val="24"/>
          <w:szCs w:val="24"/>
        </w:rPr>
        <w:t>duty of care</w:t>
      </w:r>
      <w:r w:rsidR="00A720E5" w:rsidRPr="007C2E8A">
        <w:rPr>
          <w:sz w:val="24"/>
          <w:szCs w:val="24"/>
        </w:rPr>
        <w:t xml:space="preserve"> and is thus negligent.</w:t>
      </w:r>
    </w:p>
    <w:p w14:paraId="64983707" w14:textId="664D16BF" w:rsidR="001504A2" w:rsidRPr="007C2E8A" w:rsidRDefault="00382976" w:rsidP="00552B12">
      <w:pPr>
        <w:pStyle w:val="ListParagraph"/>
        <w:numPr>
          <w:ilvl w:val="1"/>
          <w:numId w:val="33"/>
        </w:numPr>
        <w:rPr>
          <w:sz w:val="24"/>
          <w:szCs w:val="24"/>
        </w:rPr>
      </w:pPr>
      <w:r w:rsidRPr="007C2E8A">
        <w:rPr>
          <w:sz w:val="24"/>
          <w:szCs w:val="24"/>
        </w:rPr>
        <w:t xml:space="preserve">Damage Requirement: </w:t>
      </w:r>
      <w:r w:rsidR="001504A2" w:rsidRPr="007C2E8A">
        <w:rPr>
          <w:sz w:val="24"/>
          <w:szCs w:val="24"/>
        </w:rPr>
        <w:t xml:space="preserve">The injured party must suffer damage. </w:t>
      </w:r>
    </w:p>
    <w:p w14:paraId="1D5EF0FB" w14:textId="3D92FF1F" w:rsidR="00A720E5" w:rsidRPr="007C2E8A" w:rsidRDefault="00EC552D" w:rsidP="00552B12">
      <w:pPr>
        <w:pStyle w:val="ListParagraph"/>
        <w:numPr>
          <w:ilvl w:val="1"/>
          <w:numId w:val="33"/>
        </w:numPr>
        <w:rPr>
          <w:sz w:val="24"/>
          <w:szCs w:val="24"/>
        </w:rPr>
      </w:pPr>
      <w:r w:rsidRPr="007C2E8A">
        <w:rPr>
          <w:sz w:val="24"/>
          <w:szCs w:val="24"/>
        </w:rPr>
        <w:lastRenderedPageBreak/>
        <w:t>Remoteness</w:t>
      </w:r>
      <w:r w:rsidR="00382976" w:rsidRPr="007C2E8A">
        <w:rPr>
          <w:sz w:val="24"/>
          <w:szCs w:val="24"/>
        </w:rPr>
        <w:t xml:space="preserve"> Requirement: </w:t>
      </w:r>
      <w:r w:rsidR="00A720E5" w:rsidRPr="007C2E8A">
        <w:rPr>
          <w:sz w:val="24"/>
          <w:szCs w:val="24"/>
        </w:rPr>
        <w:t>Th</w:t>
      </w:r>
      <w:r w:rsidR="004A7051" w:rsidRPr="007C2E8A">
        <w:rPr>
          <w:sz w:val="24"/>
          <w:szCs w:val="24"/>
        </w:rPr>
        <w:t>ere must be a direct unbroken chain of causation between the negligent act and the damage suffered by the injured party.</w:t>
      </w:r>
      <w:r w:rsidR="001504A2" w:rsidRPr="007C2E8A">
        <w:rPr>
          <w:sz w:val="24"/>
          <w:szCs w:val="24"/>
        </w:rPr>
        <w:t xml:space="preserve"> </w:t>
      </w:r>
    </w:p>
    <w:p w14:paraId="680339EC" w14:textId="2056C3DF" w:rsidR="00B503A8" w:rsidRPr="007C2E8A" w:rsidRDefault="00BD0577" w:rsidP="00552B12">
      <w:pPr>
        <w:pStyle w:val="ListParagraph"/>
        <w:numPr>
          <w:ilvl w:val="1"/>
          <w:numId w:val="33"/>
        </w:numPr>
        <w:rPr>
          <w:sz w:val="24"/>
          <w:szCs w:val="24"/>
        </w:rPr>
      </w:pPr>
      <w:r w:rsidRPr="007C2E8A">
        <w:rPr>
          <w:sz w:val="24"/>
          <w:szCs w:val="24"/>
        </w:rPr>
        <w:t xml:space="preserve">Reasonable Foreseeability Constraint: </w:t>
      </w:r>
      <w:r w:rsidR="004A7051" w:rsidRPr="007C2E8A">
        <w:rPr>
          <w:sz w:val="24"/>
          <w:szCs w:val="24"/>
        </w:rPr>
        <w:t>The damage suffered by the injured party must be of a type reasonably foreseeable to the negligent party</w:t>
      </w:r>
      <w:r w:rsidR="00B554E9" w:rsidRPr="007C2E8A">
        <w:rPr>
          <w:sz w:val="24"/>
          <w:szCs w:val="24"/>
        </w:rPr>
        <w:t xml:space="preserve"> as </w:t>
      </w:r>
      <w:r w:rsidR="00B32663" w:rsidRPr="007C2E8A">
        <w:rPr>
          <w:sz w:val="24"/>
          <w:szCs w:val="24"/>
        </w:rPr>
        <w:t>flowing from</w:t>
      </w:r>
      <w:r w:rsidR="00B503A8" w:rsidRPr="007C2E8A">
        <w:rPr>
          <w:sz w:val="24"/>
          <w:szCs w:val="24"/>
        </w:rPr>
        <w:t xml:space="preserve"> th</w:t>
      </w:r>
      <w:r w:rsidR="00B32663" w:rsidRPr="007C2E8A">
        <w:rPr>
          <w:sz w:val="24"/>
          <w:szCs w:val="24"/>
        </w:rPr>
        <w:t>ose</w:t>
      </w:r>
      <w:r w:rsidR="00B503A8" w:rsidRPr="007C2E8A">
        <w:rPr>
          <w:sz w:val="24"/>
          <w:szCs w:val="24"/>
        </w:rPr>
        <w:t xml:space="preserve"> reasonably foreseeable risks by reason of which the</w:t>
      </w:r>
      <w:r w:rsidR="00B2566E" w:rsidRPr="007C2E8A">
        <w:rPr>
          <w:sz w:val="24"/>
          <w:szCs w:val="24"/>
        </w:rPr>
        <w:t>ir conduct is negligent</w:t>
      </w:r>
      <w:r w:rsidR="00B503A8" w:rsidRPr="007C2E8A">
        <w:rPr>
          <w:sz w:val="24"/>
          <w:szCs w:val="24"/>
        </w:rPr>
        <w:t>.</w:t>
      </w:r>
    </w:p>
    <w:p w14:paraId="28566B0B" w14:textId="5A197BA9" w:rsidR="000E5B39" w:rsidRPr="0006230A" w:rsidRDefault="000E5B39" w:rsidP="000E5B39">
      <w:pPr>
        <w:pStyle w:val="Heading3"/>
        <w:rPr>
          <w:lang w:val="en-CA"/>
        </w:rPr>
      </w:pPr>
      <w:bookmarkStart w:id="111" w:name="_Toc182171157"/>
      <w:r w:rsidRPr="0006230A">
        <w:rPr>
          <w:lang w:val="en-CA"/>
        </w:rPr>
        <w:t>Jolley v Sutton London Borough Council, [2000] UKHL</w:t>
      </w:r>
      <w:r w:rsidR="00B77E3C" w:rsidRPr="0006230A">
        <w:rPr>
          <w:lang w:val="en-CA"/>
        </w:rPr>
        <w:t xml:space="preserve"> – How to decide between narrow and general risk descriptions</w:t>
      </w:r>
      <w:r w:rsidR="00B22291">
        <w:rPr>
          <w:lang w:val="en-CA"/>
        </w:rPr>
        <w:t>; type of damage reasonably foreseeable a genus rather than a species</w:t>
      </w:r>
      <w:bookmarkEnd w:id="111"/>
    </w:p>
    <w:tbl>
      <w:tblPr>
        <w:tblStyle w:val="TableGrid5"/>
        <w:tblW w:w="0" w:type="auto"/>
        <w:tblLook w:val="04A0" w:firstRow="1" w:lastRow="0" w:firstColumn="1" w:lastColumn="0" w:noHBand="0" w:noVBand="1"/>
      </w:tblPr>
      <w:tblGrid>
        <w:gridCol w:w="9350"/>
      </w:tblGrid>
      <w:tr w:rsidR="009F379F" w:rsidRPr="0006230A" w14:paraId="5624FC64" w14:textId="77777777" w:rsidTr="00552B12">
        <w:tc>
          <w:tcPr>
            <w:tcW w:w="9350" w:type="dxa"/>
          </w:tcPr>
          <w:p w14:paraId="6A1CBEE7" w14:textId="77777777" w:rsidR="009F379F" w:rsidRPr="0006230A" w:rsidRDefault="009F379F" w:rsidP="00552B12">
            <w:pPr>
              <w:rPr>
                <w:lang w:val="en-CA"/>
              </w:rPr>
            </w:pPr>
            <w:r w:rsidRPr="007C2E8A">
              <w:rPr>
                <w:b/>
                <w:lang w:val="en-CA"/>
              </w:rPr>
              <w:t>Facts</w:t>
            </w:r>
            <w:r w:rsidRPr="0006230A">
              <w:rPr>
                <w:lang w:val="en-CA"/>
              </w:rPr>
              <w:t>:</w:t>
            </w:r>
          </w:p>
          <w:p w14:paraId="2AAC680E" w14:textId="0471842B" w:rsidR="00A322F0" w:rsidRPr="0006230A" w:rsidRDefault="00A322F0" w:rsidP="00552B12">
            <w:pPr>
              <w:numPr>
                <w:ilvl w:val="0"/>
                <w:numId w:val="23"/>
              </w:numPr>
              <w:contextualSpacing/>
              <w:rPr>
                <w:lang w:val="en-CA"/>
              </w:rPr>
            </w:pPr>
            <w:r w:rsidRPr="0006230A">
              <w:rPr>
                <w:lang w:val="en-CA"/>
              </w:rPr>
              <w:t>The d</w:t>
            </w:r>
            <w:r w:rsidR="0019132E" w:rsidRPr="0006230A">
              <w:rPr>
                <w:lang w:val="en-CA"/>
              </w:rPr>
              <w:t>efendant</w:t>
            </w:r>
            <w:r w:rsidR="00622A5D" w:rsidRPr="0006230A">
              <w:rPr>
                <w:lang w:val="en-CA"/>
              </w:rPr>
              <w:t xml:space="preserve"> failed to remove an abandoned boat that appeared to be </w:t>
            </w:r>
            <w:r w:rsidRPr="0006230A">
              <w:rPr>
                <w:lang w:val="en-CA"/>
              </w:rPr>
              <w:t>sound but</w:t>
            </w:r>
            <w:r w:rsidR="00622A5D" w:rsidRPr="0006230A">
              <w:rPr>
                <w:lang w:val="en-CA"/>
              </w:rPr>
              <w:t xml:space="preserve"> was in fact rotten. </w:t>
            </w:r>
          </w:p>
          <w:p w14:paraId="6BD49A01" w14:textId="7B3A88EF" w:rsidR="009F379F" w:rsidRPr="0006230A" w:rsidRDefault="00622A5D" w:rsidP="00552B12">
            <w:pPr>
              <w:numPr>
                <w:ilvl w:val="0"/>
                <w:numId w:val="23"/>
              </w:numPr>
              <w:contextualSpacing/>
              <w:rPr>
                <w:lang w:val="en-CA"/>
              </w:rPr>
            </w:pPr>
            <w:r w:rsidRPr="0006230A">
              <w:rPr>
                <w:lang w:val="en-CA"/>
              </w:rPr>
              <w:t>The teenage plaintiff and a friend jacked the boat up and were in the process of repairing it when it fell and cause serious injuries</w:t>
            </w:r>
            <w:r w:rsidR="0019132E" w:rsidRPr="0006230A">
              <w:rPr>
                <w:lang w:val="en-CA"/>
              </w:rPr>
              <w:t xml:space="preserve">. </w:t>
            </w:r>
          </w:p>
        </w:tc>
      </w:tr>
      <w:tr w:rsidR="009F379F" w:rsidRPr="0006230A" w14:paraId="21CB9C16" w14:textId="77777777" w:rsidTr="00552B12">
        <w:tc>
          <w:tcPr>
            <w:tcW w:w="9350" w:type="dxa"/>
          </w:tcPr>
          <w:p w14:paraId="63F3750C" w14:textId="77777777" w:rsidR="009F379F" w:rsidRPr="0006230A" w:rsidRDefault="009F379F" w:rsidP="00552B12">
            <w:pPr>
              <w:rPr>
                <w:lang w:val="en-CA"/>
              </w:rPr>
            </w:pPr>
            <w:r w:rsidRPr="007C2E8A">
              <w:rPr>
                <w:b/>
                <w:lang w:val="en-CA"/>
              </w:rPr>
              <w:t>Prior Proceedings</w:t>
            </w:r>
            <w:r w:rsidRPr="0006230A">
              <w:rPr>
                <w:lang w:val="en-CA"/>
              </w:rPr>
              <w:t>:</w:t>
            </w:r>
          </w:p>
          <w:p w14:paraId="0DDE3CB5" w14:textId="320E90C6" w:rsidR="009F379F" w:rsidRPr="0006230A" w:rsidRDefault="00A322F0" w:rsidP="00552B12">
            <w:pPr>
              <w:numPr>
                <w:ilvl w:val="0"/>
                <w:numId w:val="23"/>
              </w:numPr>
              <w:contextualSpacing/>
              <w:rPr>
                <w:lang w:val="en-CA"/>
              </w:rPr>
            </w:pPr>
            <w:r w:rsidRPr="0006230A">
              <w:rPr>
                <w:lang w:val="en-CA"/>
              </w:rPr>
              <w:t xml:space="preserve">The Court of Appeal found for the defendant on the ground that, although it was reasonably foreseeable that children would play on the boat and be injured, it was not foreseeable that they would prop up the boat and be injured by </w:t>
            </w:r>
            <w:r w:rsidR="008C2F19" w:rsidRPr="0006230A">
              <w:rPr>
                <w:lang w:val="en-CA"/>
              </w:rPr>
              <w:t>it</w:t>
            </w:r>
            <w:r w:rsidRPr="0006230A">
              <w:rPr>
                <w:lang w:val="en-CA"/>
              </w:rPr>
              <w:t xml:space="preserve"> falling off the prop, and therefore the </w:t>
            </w:r>
            <w:r w:rsidR="008C2F19" w:rsidRPr="0006230A">
              <w:rPr>
                <w:lang w:val="en-CA"/>
              </w:rPr>
              <w:t>plaintiff’s</w:t>
            </w:r>
            <w:r w:rsidRPr="0006230A">
              <w:rPr>
                <w:lang w:val="en-CA"/>
              </w:rPr>
              <w:t xml:space="preserve"> accident was of a different kind than the defendant could reasonably have foreseen.</w:t>
            </w:r>
          </w:p>
        </w:tc>
      </w:tr>
      <w:tr w:rsidR="009F379F" w:rsidRPr="0006230A" w14:paraId="0AA9473D" w14:textId="77777777" w:rsidTr="00552B12">
        <w:tc>
          <w:tcPr>
            <w:tcW w:w="9350" w:type="dxa"/>
          </w:tcPr>
          <w:p w14:paraId="1B2FB18A" w14:textId="77777777" w:rsidR="009F379F" w:rsidRPr="0006230A" w:rsidRDefault="009F379F" w:rsidP="00552B12">
            <w:pPr>
              <w:rPr>
                <w:lang w:val="en-CA"/>
              </w:rPr>
            </w:pPr>
            <w:r w:rsidRPr="007C2E8A">
              <w:rPr>
                <w:b/>
                <w:lang w:val="en-CA"/>
              </w:rPr>
              <w:t>Issues</w:t>
            </w:r>
            <w:r w:rsidRPr="0006230A">
              <w:rPr>
                <w:lang w:val="en-CA"/>
              </w:rPr>
              <w:t>:</w:t>
            </w:r>
          </w:p>
          <w:p w14:paraId="3E03506A" w14:textId="77777777" w:rsidR="003A2DBD" w:rsidRPr="0006230A" w:rsidRDefault="003A2DBD" w:rsidP="00552B12">
            <w:pPr>
              <w:numPr>
                <w:ilvl w:val="0"/>
                <w:numId w:val="23"/>
              </w:numPr>
              <w:contextualSpacing/>
              <w:rPr>
                <w:lang w:val="en-CA"/>
              </w:rPr>
            </w:pPr>
            <w:r w:rsidRPr="0006230A">
              <w:rPr>
                <w:lang w:val="en-CA"/>
              </w:rPr>
              <w:t>How should the reasonably foreseeable risk</w:t>
            </w:r>
            <w:r w:rsidR="004A19E3" w:rsidRPr="0006230A">
              <w:rPr>
                <w:lang w:val="en-CA"/>
              </w:rPr>
              <w:t xml:space="preserve"> under which the defendant’s act is negligent be characterized?</w:t>
            </w:r>
          </w:p>
          <w:p w14:paraId="0FBAC1CB" w14:textId="65707576" w:rsidR="004A19E3" w:rsidRPr="0006230A" w:rsidRDefault="004A19E3" w:rsidP="00552B12">
            <w:pPr>
              <w:numPr>
                <w:ilvl w:val="0"/>
                <w:numId w:val="23"/>
              </w:numPr>
              <w:contextualSpacing/>
              <w:rPr>
                <w:lang w:val="en-CA"/>
              </w:rPr>
            </w:pPr>
            <w:r w:rsidRPr="0006230A">
              <w:rPr>
                <w:lang w:val="en-CA"/>
              </w:rPr>
              <w:t xml:space="preserve">Was the damage suffered of a type </w:t>
            </w:r>
            <w:r w:rsidR="00620480" w:rsidRPr="0006230A">
              <w:rPr>
                <w:lang w:val="en-CA"/>
              </w:rPr>
              <w:t>reasonably foreseeable as flowing from the reasonably foreseeable risk under which the defendant’s act is negligent?</w:t>
            </w:r>
          </w:p>
        </w:tc>
      </w:tr>
      <w:tr w:rsidR="009F379F" w:rsidRPr="0006230A" w14:paraId="7654FE84" w14:textId="77777777" w:rsidTr="00552B12">
        <w:tc>
          <w:tcPr>
            <w:tcW w:w="9350" w:type="dxa"/>
          </w:tcPr>
          <w:p w14:paraId="1B1EB55F" w14:textId="77777777" w:rsidR="009F379F" w:rsidRPr="0006230A" w:rsidRDefault="009F379F" w:rsidP="00552B12">
            <w:pPr>
              <w:rPr>
                <w:lang w:val="en-CA"/>
              </w:rPr>
            </w:pPr>
            <w:r w:rsidRPr="007C2E8A">
              <w:rPr>
                <w:b/>
                <w:lang w:val="en-CA"/>
              </w:rPr>
              <w:t>Held</w:t>
            </w:r>
            <w:r w:rsidRPr="0006230A">
              <w:rPr>
                <w:lang w:val="en-CA"/>
              </w:rPr>
              <w:t>:</w:t>
            </w:r>
          </w:p>
          <w:p w14:paraId="0420B88F" w14:textId="3D880D55" w:rsidR="009F379F" w:rsidRPr="0006230A" w:rsidRDefault="00AE314D" w:rsidP="00552B12">
            <w:pPr>
              <w:numPr>
                <w:ilvl w:val="0"/>
                <w:numId w:val="23"/>
              </w:numPr>
              <w:contextualSpacing/>
              <w:rPr>
                <w:lang w:val="en-CA"/>
              </w:rPr>
            </w:pPr>
            <w:r w:rsidRPr="0006230A">
              <w:rPr>
                <w:lang w:val="en-CA"/>
              </w:rPr>
              <w:t>Appeal allowed. The general risk description was the correct one.</w:t>
            </w:r>
          </w:p>
        </w:tc>
      </w:tr>
      <w:tr w:rsidR="009F379F" w:rsidRPr="0006230A" w14:paraId="19D55043" w14:textId="77777777" w:rsidTr="00552B12">
        <w:tc>
          <w:tcPr>
            <w:tcW w:w="9350" w:type="dxa"/>
          </w:tcPr>
          <w:p w14:paraId="35B5137A" w14:textId="77777777" w:rsidR="009F379F" w:rsidRPr="0006230A" w:rsidRDefault="009F379F" w:rsidP="00552B12">
            <w:pPr>
              <w:rPr>
                <w:lang w:val="en-CA"/>
              </w:rPr>
            </w:pPr>
            <w:r w:rsidRPr="007C2E8A">
              <w:rPr>
                <w:b/>
                <w:lang w:val="en-CA"/>
              </w:rPr>
              <w:t>Ratio</w:t>
            </w:r>
            <w:r w:rsidRPr="0006230A">
              <w:rPr>
                <w:lang w:val="en-CA"/>
              </w:rPr>
              <w:t>:</w:t>
            </w:r>
          </w:p>
          <w:p w14:paraId="7770B500" w14:textId="77777777" w:rsidR="0086058B" w:rsidRPr="0006230A" w:rsidRDefault="00D61A0C" w:rsidP="00552B12">
            <w:pPr>
              <w:pStyle w:val="ListParagraph"/>
              <w:numPr>
                <w:ilvl w:val="0"/>
                <w:numId w:val="23"/>
              </w:numPr>
              <w:spacing w:line="240" w:lineRule="auto"/>
              <w:rPr>
                <w:sz w:val="24"/>
                <w:szCs w:val="24"/>
              </w:rPr>
            </w:pPr>
            <w:r w:rsidRPr="0006230A">
              <w:rPr>
                <w:sz w:val="24"/>
                <w:szCs w:val="24"/>
              </w:rPr>
              <w:t xml:space="preserve">There is no contradiction between Hughes v Lord Advocate and The Wagon Mound No 2. </w:t>
            </w:r>
          </w:p>
          <w:p w14:paraId="5EF7FA7B" w14:textId="4475D4C7" w:rsidR="00D61A0C" w:rsidRPr="0006230A" w:rsidRDefault="00D61A0C" w:rsidP="00552B12">
            <w:pPr>
              <w:pStyle w:val="ListParagraph"/>
              <w:numPr>
                <w:ilvl w:val="0"/>
                <w:numId w:val="23"/>
              </w:numPr>
              <w:spacing w:line="240" w:lineRule="auto"/>
              <w:rPr>
                <w:sz w:val="24"/>
                <w:szCs w:val="24"/>
              </w:rPr>
            </w:pPr>
            <w:r w:rsidRPr="0006230A">
              <w:rPr>
                <w:sz w:val="24"/>
                <w:szCs w:val="24"/>
              </w:rPr>
              <w:t xml:space="preserve">Remoteness is a question of the type of damage reasonably foreseeable, but that type should be thought of as a genus rather than a species. </w:t>
            </w:r>
          </w:p>
          <w:p w14:paraId="445AEDF7" w14:textId="2D0975C6" w:rsidR="00E746A8" w:rsidRPr="0006230A" w:rsidRDefault="00846ED3" w:rsidP="00552B12">
            <w:pPr>
              <w:pStyle w:val="ListParagraph"/>
              <w:numPr>
                <w:ilvl w:val="0"/>
                <w:numId w:val="23"/>
              </w:numPr>
              <w:spacing w:line="240" w:lineRule="auto"/>
              <w:rPr>
                <w:sz w:val="24"/>
                <w:szCs w:val="24"/>
              </w:rPr>
            </w:pPr>
            <w:r w:rsidRPr="0006230A">
              <w:rPr>
                <w:sz w:val="24"/>
                <w:szCs w:val="24"/>
              </w:rPr>
              <w:t>When deciding whether to use a more general risk description</w:t>
            </w:r>
            <w:r w:rsidR="00F4749B" w:rsidRPr="0006230A">
              <w:rPr>
                <w:sz w:val="24"/>
                <w:szCs w:val="24"/>
              </w:rPr>
              <w:t xml:space="preserve"> over a </w:t>
            </w:r>
            <w:r w:rsidR="00267808" w:rsidRPr="0006230A">
              <w:rPr>
                <w:sz w:val="24"/>
                <w:szCs w:val="24"/>
              </w:rPr>
              <w:t>narrower</w:t>
            </w:r>
            <w:r w:rsidR="00F4749B" w:rsidRPr="0006230A">
              <w:rPr>
                <w:sz w:val="24"/>
                <w:szCs w:val="24"/>
              </w:rPr>
              <w:t xml:space="preserve"> risk description, determine whether the more general risk description results in a reasonably foreseeable risk</w:t>
            </w:r>
            <w:r w:rsidR="00FF5AB0" w:rsidRPr="0006230A">
              <w:rPr>
                <w:sz w:val="24"/>
                <w:szCs w:val="24"/>
              </w:rPr>
              <w:t xml:space="preserve"> of the same type as the narrow description</w:t>
            </w:r>
            <w:r w:rsidR="00F4749B" w:rsidRPr="0006230A">
              <w:rPr>
                <w:sz w:val="24"/>
                <w:szCs w:val="24"/>
              </w:rPr>
              <w:t xml:space="preserve">. </w:t>
            </w:r>
          </w:p>
          <w:p w14:paraId="04E37443" w14:textId="77777777" w:rsidR="00E746A8" w:rsidRPr="0006230A" w:rsidRDefault="00F4749B" w:rsidP="00552B12">
            <w:pPr>
              <w:pStyle w:val="ListParagraph"/>
              <w:numPr>
                <w:ilvl w:val="0"/>
                <w:numId w:val="23"/>
              </w:numPr>
              <w:spacing w:line="240" w:lineRule="auto"/>
              <w:rPr>
                <w:sz w:val="24"/>
                <w:szCs w:val="24"/>
              </w:rPr>
            </w:pPr>
            <w:r w:rsidRPr="0006230A">
              <w:rPr>
                <w:sz w:val="24"/>
                <w:szCs w:val="24"/>
              </w:rPr>
              <w:t xml:space="preserve">If it does, then determine whether that risk is real or </w:t>
            </w:r>
            <w:r w:rsidR="007B1410" w:rsidRPr="0006230A">
              <w:rPr>
                <w:sz w:val="24"/>
                <w:szCs w:val="24"/>
              </w:rPr>
              <w:t xml:space="preserve">extremely improbable. </w:t>
            </w:r>
          </w:p>
          <w:p w14:paraId="23C7C8CE" w14:textId="77777777" w:rsidR="00E746A8" w:rsidRPr="0006230A" w:rsidRDefault="007B1410" w:rsidP="00552B12">
            <w:pPr>
              <w:pStyle w:val="ListParagraph"/>
              <w:numPr>
                <w:ilvl w:val="1"/>
                <w:numId w:val="23"/>
              </w:numPr>
              <w:spacing w:line="240" w:lineRule="auto"/>
              <w:rPr>
                <w:sz w:val="24"/>
                <w:szCs w:val="24"/>
              </w:rPr>
            </w:pPr>
            <w:r w:rsidRPr="0006230A">
              <w:rPr>
                <w:sz w:val="24"/>
                <w:szCs w:val="24"/>
              </w:rPr>
              <w:t>If it is real</w:t>
            </w:r>
            <w:r w:rsidR="00B77E3C" w:rsidRPr="0006230A">
              <w:rPr>
                <w:sz w:val="24"/>
                <w:szCs w:val="24"/>
              </w:rPr>
              <w:t xml:space="preserve">, then use the general description. </w:t>
            </w:r>
          </w:p>
          <w:p w14:paraId="7F060A37" w14:textId="77777777" w:rsidR="00C17FDA" w:rsidRPr="0006230A" w:rsidRDefault="00B77E3C" w:rsidP="00552B12">
            <w:pPr>
              <w:pStyle w:val="ListParagraph"/>
              <w:numPr>
                <w:ilvl w:val="1"/>
                <w:numId w:val="23"/>
              </w:numPr>
              <w:spacing w:line="240" w:lineRule="auto"/>
              <w:rPr>
                <w:sz w:val="24"/>
                <w:szCs w:val="24"/>
              </w:rPr>
            </w:pPr>
            <w:r w:rsidRPr="0006230A">
              <w:rPr>
                <w:sz w:val="24"/>
                <w:szCs w:val="24"/>
              </w:rPr>
              <w:t>If it is extremely improbable, use the Bolton v Stone test. Would preventing the extremely improbable risk impose undue costs or require a person to abstain from some otherwise reasonable activity?</w:t>
            </w:r>
            <w:r w:rsidR="00DC4ACE" w:rsidRPr="0006230A">
              <w:rPr>
                <w:sz w:val="24"/>
                <w:szCs w:val="24"/>
              </w:rPr>
              <w:t xml:space="preserve"> </w:t>
            </w:r>
          </w:p>
          <w:p w14:paraId="36C87D3D" w14:textId="5C8BECBE" w:rsidR="009F379F" w:rsidRPr="0006230A" w:rsidRDefault="00C17FDA" w:rsidP="00552B12">
            <w:pPr>
              <w:pStyle w:val="ListParagraph"/>
              <w:numPr>
                <w:ilvl w:val="1"/>
                <w:numId w:val="23"/>
              </w:numPr>
              <w:spacing w:line="240" w:lineRule="auto"/>
              <w:rPr>
                <w:sz w:val="24"/>
                <w:szCs w:val="24"/>
              </w:rPr>
            </w:pPr>
            <w:r w:rsidRPr="0006230A">
              <w:rPr>
                <w:sz w:val="24"/>
                <w:szCs w:val="24"/>
              </w:rPr>
              <w:lastRenderedPageBreak/>
              <w:t xml:space="preserve">If so, use the narrow description. </w:t>
            </w:r>
            <w:r w:rsidR="00DC4ACE" w:rsidRPr="0006230A">
              <w:rPr>
                <w:sz w:val="24"/>
                <w:szCs w:val="24"/>
              </w:rPr>
              <w:t>If not, then use the general description.</w:t>
            </w:r>
          </w:p>
          <w:p w14:paraId="7EB8FD2B" w14:textId="09B69572" w:rsidR="004D6252" w:rsidRPr="0006230A" w:rsidRDefault="00E746A8" w:rsidP="00552B12">
            <w:pPr>
              <w:pStyle w:val="ListParagraph"/>
              <w:numPr>
                <w:ilvl w:val="0"/>
                <w:numId w:val="23"/>
              </w:numPr>
              <w:spacing w:line="240" w:lineRule="auto"/>
              <w:rPr>
                <w:sz w:val="24"/>
                <w:szCs w:val="24"/>
              </w:rPr>
            </w:pPr>
            <w:r w:rsidRPr="0006230A">
              <w:rPr>
                <w:sz w:val="24"/>
                <w:szCs w:val="24"/>
              </w:rPr>
              <w:t>If it does not, then determine whether the risk</w:t>
            </w:r>
            <w:r w:rsidR="005E1977" w:rsidRPr="0006230A">
              <w:rPr>
                <w:sz w:val="24"/>
                <w:szCs w:val="24"/>
              </w:rPr>
              <w:t xml:space="preserve"> is reasonably foreseeable, whether it is real or extremely improbable, etc. </w:t>
            </w:r>
          </w:p>
        </w:tc>
      </w:tr>
      <w:tr w:rsidR="009F379F" w:rsidRPr="0006230A" w14:paraId="51BA80E9" w14:textId="77777777" w:rsidTr="00552B12">
        <w:tc>
          <w:tcPr>
            <w:tcW w:w="9350" w:type="dxa"/>
          </w:tcPr>
          <w:p w14:paraId="2774D4B6" w14:textId="77777777" w:rsidR="009F379F" w:rsidRPr="0006230A" w:rsidRDefault="009F379F" w:rsidP="00552B12">
            <w:pPr>
              <w:rPr>
                <w:lang w:val="en-CA"/>
              </w:rPr>
            </w:pPr>
            <w:r w:rsidRPr="007C2E8A">
              <w:rPr>
                <w:b/>
                <w:lang w:val="en-CA"/>
              </w:rPr>
              <w:lastRenderedPageBreak/>
              <w:t>Reasons</w:t>
            </w:r>
            <w:r w:rsidRPr="0006230A">
              <w:rPr>
                <w:lang w:val="en-CA"/>
              </w:rPr>
              <w:t>:</w:t>
            </w:r>
          </w:p>
          <w:p w14:paraId="41407670" w14:textId="77777777" w:rsidR="009F379F" w:rsidRPr="0006230A" w:rsidRDefault="00CE45D8" w:rsidP="00552B12">
            <w:pPr>
              <w:pStyle w:val="ListParagraph"/>
              <w:numPr>
                <w:ilvl w:val="0"/>
                <w:numId w:val="23"/>
              </w:numPr>
              <w:spacing w:line="240" w:lineRule="auto"/>
              <w:rPr>
                <w:sz w:val="24"/>
                <w:szCs w:val="24"/>
              </w:rPr>
            </w:pPr>
            <w:r w:rsidRPr="0006230A">
              <w:rPr>
                <w:sz w:val="24"/>
                <w:szCs w:val="24"/>
              </w:rPr>
              <w:t>“[</w:t>
            </w:r>
            <w:r w:rsidR="001B354F" w:rsidRPr="0006230A">
              <w:rPr>
                <w:sz w:val="24"/>
                <w:szCs w:val="24"/>
              </w:rPr>
              <w:t>What</w:t>
            </w:r>
            <w:r w:rsidRPr="0006230A">
              <w:rPr>
                <w:sz w:val="24"/>
                <w:szCs w:val="24"/>
              </w:rPr>
              <w:t>]</w:t>
            </w:r>
            <w:r w:rsidR="001B354F" w:rsidRPr="0006230A">
              <w:rPr>
                <w:sz w:val="24"/>
                <w:szCs w:val="24"/>
              </w:rPr>
              <w:t xml:space="preserve"> must have been foreseen is not the precise injury which </w:t>
            </w:r>
            <w:r w:rsidRPr="0006230A">
              <w:rPr>
                <w:sz w:val="24"/>
                <w:szCs w:val="24"/>
              </w:rPr>
              <w:t>occurred</w:t>
            </w:r>
            <w:r w:rsidR="001B354F" w:rsidRPr="0006230A">
              <w:rPr>
                <w:sz w:val="24"/>
                <w:szCs w:val="24"/>
              </w:rPr>
              <w:t xml:space="preserve"> but injury of a given description.</w:t>
            </w:r>
            <w:r w:rsidRPr="0006230A">
              <w:rPr>
                <w:sz w:val="24"/>
                <w:szCs w:val="24"/>
              </w:rPr>
              <w:t xml:space="preserve"> The foreseeability is not as to the particulars but the genus. And the description is formulated by reference to the nature of the risk which ought to have been foreseen.”</w:t>
            </w:r>
          </w:p>
          <w:p w14:paraId="361FE0A0" w14:textId="6275F8C9" w:rsidR="00AE314D" w:rsidRPr="0006230A" w:rsidRDefault="00AE314D" w:rsidP="00552B12">
            <w:pPr>
              <w:pStyle w:val="ListParagraph"/>
              <w:numPr>
                <w:ilvl w:val="0"/>
                <w:numId w:val="23"/>
              </w:numPr>
              <w:spacing w:line="240" w:lineRule="auto"/>
              <w:rPr>
                <w:sz w:val="24"/>
                <w:szCs w:val="24"/>
              </w:rPr>
            </w:pPr>
            <w:r w:rsidRPr="0006230A">
              <w:rPr>
                <w:sz w:val="24"/>
                <w:szCs w:val="24"/>
              </w:rPr>
              <w:t>Issue: What is the correct risk description</w:t>
            </w:r>
            <w:r w:rsidR="009D69E8" w:rsidRPr="0006230A">
              <w:rPr>
                <w:sz w:val="24"/>
                <w:szCs w:val="24"/>
              </w:rPr>
              <w:t>?</w:t>
            </w:r>
          </w:p>
          <w:p w14:paraId="53C33507" w14:textId="415CF91D" w:rsidR="009D69E8" w:rsidRPr="0006230A" w:rsidRDefault="009D69E8" w:rsidP="00552B12">
            <w:pPr>
              <w:pStyle w:val="ListParagraph"/>
              <w:numPr>
                <w:ilvl w:val="1"/>
                <w:numId w:val="23"/>
              </w:numPr>
              <w:spacing w:line="240" w:lineRule="auto"/>
              <w:rPr>
                <w:sz w:val="24"/>
                <w:szCs w:val="24"/>
              </w:rPr>
            </w:pPr>
            <w:r w:rsidRPr="0006230A">
              <w:rPr>
                <w:sz w:val="24"/>
                <w:szCs w:val="24"/>
              </w:rPr>
              <w:t>General: a risk of children playing with the boat and thereby being injured Narrow:</w:t>
            </w:r>
            <w:r w:rsidRPr="0006230A">
              <w:rPr>
                <w:rFonts w:eastAsiaTheme="minorEastAsia"/>
                <w:kern w:val="0"/>
                <w:sz w:val="24"/>
                <w:szCs w:val="24"/>
                <w:lang w:eastAsia="ja-JP"/>
                <w14:ligatures w14:val="none"/>
              </w:rPr>
              <w:t xml:space="preserve"> </w:t>
            </w:r>
            <w:r w:rsidRPr="0006230A">
              <w:rPr>
                <w:sz w:val="24"/>
                <w:szCs w:val="24"/>
              </w:rPr>
              <w:t>a risk of children climbing on the boat and being injured due to falling through the rotting planks</w:t>
            </w:r>
          </w:p>
          <w:p w14:paraId="6B011E28" w14:textId="265BECB3" w:rsidR="006E39B0" w:rsidRPr="0006230A" w:rsidRDefault="006E39B0" w:rsidP="00552B12">
            <w:pPr>
              <w:pStyle w:val="ListParagraph"/>
              <w:numPr>
                <w:ilvl w:val="0"/>
                <w:numId w:val="23"/>
              </w:numPr>
              <w:spacing w:line="240" w:lineRule="auto"/>
              <w:rPr>
                <w:sz w:val="24"/>
                <w:szCs w:val="24"/>
              </w:rPr>
            </w:pPr>
            <w:r w:rsidRPr="0006230A">
              <w:rPr>
                <w:sz w:val="24"/>
                <w:szCs w:val="24"/>
              </w:rPr>
              <w:t xml:space="preserve">In determining which description to use, we must ask whether the </w:t>
            </w:r>
            <w:r w:rsidR="009D69E8" w:rsidRPr="0006230A">
              <w:rPr>
                <w:sz w:val="24"/>
                <w:szCs w:val="24"/>
              </w:rPr>
              <w:t>more general risk description</w:t>
            </w:r>
            <w:r w:rsidRPr="0006230A">
              <w:rPr>
                <w:sz w:val="24"/>
                <w:szCs w:val="24"/>
              </w:rPr>
              <w:t xml:space="preserve"> was a reasonably foreseeable risk.</w:t>
            </w:r>
          </w:p>
          <w:p w14:paraId="6512C4A7" w14:textId="77777777" w:rsidR="0077304D" w:rsidRPr="0006230A" w:rsidRDefault="0077304D" w:rsidP="00552B12">
            <w:pPr>
              <w:pStyle w:val="ListParagraph"/>
              <w:numPr>
                <w:ilvl w:val="0"/>
                <w:numId w:val="23"/>
              </w:numPr>
              <w:spacing w:line="240" w:lineRule="auto"/>
              <w:rPr>
                <w:sz w:val="24"/>
                <w:szCs w:val="24"/>
              </w:rPr>
            </w:pPr>
            <w:r w:rsidRPr="0006230A">
              <w:rPr>
                <w:sz w:val="24"/>
                <w:szCs w:val="24"/>
              </w:rPr>
              <w:t xml:space="preserve">Per The Wagon Mound No 2: </w:t>
            </w:r>
            <w:r w:rsidR="00B15F3C" w:rsidRPr="0006230A">
              <w:rPr>
                <w:sz w:val="24"/>
                <w:szCs w:val="24"/>
              </w:rPr>
              <w:t xml:space="preserve">“[Other] factors… [must] be considered in deciding whether a given probability of injury generates a duty to take steps to eliminate the risk. In that case, the </w:t>
            </w:r>
            <w:r w:rsidR="004F548E" w:rsidRPr="0006230A">
              <w:rPr>
                <w:sz w:val="24"/>
                <w:szCs w:val="24"/>
              </w:rPr>
              <w:t xml:space="preserve">[factors] </w:t>
            </w:r>
            <w:r w:rsidR="00B15F3C" w:rsidRPr="0006230A">
              <w:rPr>
                <w:sz w:val="24"/>
                <w:szCs w:val="24"/>
              </w:rPr>
              <w:t xml:space="preserve">which the </w:t>
            </w:r>
            <w:r w:rsidR="00474019" w:rsidRPr="0006230A">
              <w:rPr>
                <w:sz w:val="24"/>
                <w:szCs w:val="24"/>
              </w:rPr>
              <w:t>P</w:t>
            </w:r>
            <w:r w:rsidR="00B15F3C" w:rsidRPr="0006230A">
              <w:rPr>
                <w:sz w:val="24"/>
                <w:szCs w:val="24"/>
              </w:rPr>
              <w:t xml:space="preserve">rivy </w:t>
            </w:r>
            <w:r w:rsidR="00474019" w:rsidRPr="0006230A">
              <w:rPr>
                <w:sz w:val="24"/>
                <w:szCs w:val="24"/>
              </w:rPr>
              <w:t>C</w:t>
            </w:r>
            <w:r w:rsidR="00B15F3C" w:rsidRPr="0006230A">
              <w:rPr>
                <w:sz w:val="24"/>
                <w:szCs w:val="24"/>
              </w:rPr>
              <w:t>ouncil</w:t>
            </w:r>
            <w:r w:rsidR="002F3BC2" w:rsidRPr="0006230A">
              <w:rPr>
                <w:sz w:val="24"/>
                <w:szCs w:val="24"/>
              </w:rPr>
              <w:t>…</w:t>
            </w:r>
            <w:r w:rsidR="00B15F3C" w:rsidRPr="0006230A">
              <w:rPr>
                <w:sz w:val="24"/>
                <w:szCs w:val="24"/>
              </w:rPr>
              <w:t xml:space="preserve"> </w:t>
            </w:r>
            <w:r w:rsidR="00474019" w:rsidRPr="0006230A">
              <w:rPr>
                <w:sz w:val="24"/>
                <w:szCs w:val="24"/>
              </w:rPr>
              <w:t>[</w:t>
            </w:r>
            <w:r w:rsidR="002F3BC2" w:rsidRPr="0006230A">
              <w:rPr>
                <w:sz w:val="24"/>
                <w:szCs w:val="24"/>
              </w:rPr>
              <w:t>considered</w:t>
            </w:r>
            <w:r w:rsidR="00474019" w:rsidRPr="0006230A">
              <w:rPr>
                <w:sz w:val="24"/>
                <w:szCs w:val="24"/>
              </w:rPr>
              <w:t>]</w:t>
            </w:r>
            <w:r w:rsidR="00B15F3C" w:rsidRPr="0006230A">
              <w:rPr>
                <w:sz w:val="24"/>
                <w:szCs w:val="24"/>
              </w:rPr>
              <w:t xml:space="preserve"> </w:t>
            </w:r>
            <w:r w:rsidR="002F3BC2" w:rsidRPr="0006230A">
              <w:rPr>
                <w:sz w:val="24"/>
                <w:szCs w:val="24"/>
              </w:rPr>
              <w:t>were</w:t>
            </w:r>
            <w:r w:rsidR="00B15F3C" w:rsidRPr="0006230A">
              <w:rPr>
                <w:sz w:val="24"/>
                <w:szCs w:val="24"/>
              </w:rPr>
              <w:t xml:space="preserve"> whether avoiding the risk would have</w:t>
            </w:r>
            <w:r w:rsidR="00C5413B" w:rsidRPr="0006230A">
              <w:rPr>
                <w:sz w:val="24"/>
                <w:szCs w:val="24"/>
              </w:rPr>
              <w:t>… [imposed]</w:t>
            </w:r>
            <w:r w:rsidR="00B15F3C" w:rsidRPr="0006230A">
              <w:rPr>
                <w:sz w:val="24"/>
                <w:szCs w:val="24"/>
              </w:rPr>
              <w:t xml:space="preserve"> und</w:t>
            </w:r>
            <w:r w:rsidR="00474019" w:rsidRPr="0006230A">
              <w:rPr>
                <w:sz w:val="24"/>
                <w:szCs w:val="24"/>
              </w:rPr>
              <w:t>ue</w:t>
            </w:r>
            <w:r w:rsidR="00B15F3C" w:rsidRPr="0006230A">
              <w:rPr>
                <w:sz w:val="24"/>
                <w:szCs w:val="24"/>
              </w:rPr>
              <w:t xml:space="preserve"> cost</w:t>
            </w:r>
            <w:r w:rsidR="00C5413B" w:rsidRPr="0006230A">
              <w:rPr>
                <w:sz w:val="24"/>
                <w:szCs w:val="24"/>
              </w:rPr>
              <w:t xml:space="preserve"> [on the defendant]</w:t>
            </w:r>
            <w:r w:rsidR="00B15F3C" w:rsidRPr="0006230A">
              <w:rPr>
                <w:sz w:val="24"/>
                <w:szCs w:val="24"/>
              </w:rPr>
              <w:t xml:space="preserve"> or required him to abstain from some otherwise reasonable activity.</w:t>
            </w:r>
            <w:r w:rsidR="006054BE" w:rsidRPr="0006230A">
              <w:rPr>
                <w:sz w:val="24"/>
                <w:szCs w:val="24"/>
              </w:rPr>
              <w:t>”</w:t>
            </w:r>
          </w:p>
          <w:p w14:paraId="174DC76B" w14:textId="48514FCB" w:rsidR="006054BE" w:rsidRPr="0006230A" w:rsidRDefault="006054BE" w:rsidP="00552B12">
            <w:pPr>
              <w:pStyle w:val="ListParagraph"/>
              <w:numPr>
                <w:ilvl w:val="1"/>
                <w:numId w:val="23"/>
              </w:numPr>
              <w:spacing w:line="240" w:lineRule="auto"/>
              <w:rPr>
                <w:sz w:val="24"/>
                <w:szCs w:val="24"/>
              </w:rPr>
            </w:pPr>
            <w:r w:rsidRPr="0006230A">
              <w:rPr>
                <w:sz w:val="24"/>
                <w:szCs w:val="24"/>
              </w:rPr>
              <w:t>See also Bolton v Stone</w:t>
            </w:r>
            <w:r w:rsidR="009D69E8" w:rsidRPr="0006230A">
              <w:rPr>
                <w:sz w:val="24"/>
                <w:szCs w:val="24"/>
              </w:rPr>
              <w:t xml:space="preserve"> for the same principle.</w:t>
            </w:r>
          </w:p>
          <w:p w14:paraId="09A4FC9C" w14:textId="4CDB97EE" w:rsidR="0059062A" w:rsidRPr="0006230A" w:rsidRDefault="009D69E8" w:rsidP="00552B12">
            <w:pPr>
              <w:pStyle w:val="ListParagraph"/>
              <w:numPr>
                <w:ilvl w:val="0"/>
                <w:numId w:val="23"/>
              </w:numPr>
              <w:spacing w:line="240" w:lineRule="auto"/>
              <w:rPr>
                <w:sz w:val="24"/>
                <w:szCs w:val="24"/>
              </w:rPr>
            </w:pPr>
            <w:r w:rsidRPr="0006230A">
              <w:rPr>
                <w:sz w:val="24"/>
                <w:szCs w:val="24"/>
              </w:rPr>
              <w:t>General principle: W</w:t>
            </w:r>
            <w:r w:rsidR="0059062A" w:rsidRPr="0006230A">
              <w:rPr>
                <w:sz w:val="24"/>
                <w:szCs w:val="24"/>
              </w:rPr>
              <w:t xml:space="preserve">here there is a reasonably foreseeable but extremely improbable </w:t>
            </w:r>
            <w:r w:rsidR="00F30AFD" w:rsidRPr="0006230A">
              <w:rPr>
                <w:sz w:val="24"/>
                <w:szCs w:val="24"/>
              </w:rPr>
              <w:t xml:space="preserve">real </w:t>
            </w:r>
            <w:r w:rsidR="0059062A" w:rsidRPr="0006230A">
              <w:rPr>
                <w:sz w:val="24"/>
                <w:szCs w:val="24"/>
              </w:rPr>
              <w:t>risk, a reasonable person must act to prevent that risk if doing so does not impose undue costs on him or require that he abstain from some otherwise reasonable activity.</w:t>
            </w:r>
          </w:p>
          <w:p w14:paraId="21B6DB0C" w14:textId="06D14C58" w:rsidR="00940292" w:rsidRPr="0006230A" w:rsidRDefault="004A6EC7" w:rsidP="00552B12">
            <w:pPr>
              <w:pStyle w:val="ListParagraph"/>
              <w:numPr>
                <w:ilvl w:val="0"/>
                <w:numId w:val="23"/>
              </w:numPr>
              <w:spacing w:line="240" w:lineRule="auto"/>
              <w:rPr>
                <w:sz w:val="24"/>
                <w:szCs w:val="24"/>
              </w:rPr>
            </w:pPr>
            <w:r w:rsidRPr="0006230A">
              <w:rPr>
                <w:sz w:val="24"/>
                <w:szCs w:val="24"/>
              </w:rPr>
              <w:t xml:space="preserve">The defendants admitted that they should have removed the boat due to the reasonably foreseeable </w:t>
            </w:r>
            <w:r w:rsidR="00F30AFD" w:rsidRPr="0006230A">
              <w:rPr>
                <w:sz w:val="24"/>
                <w:szCs w:val="24"/>
              </w:rPr>
              <w:t xml:space="preserve">probable </w:t>
            </w:r>
            <w:r w:rsidR="00097297" w:rsidRPr="0006230A">
              <w:rPr>
                <w:sz w:val="24"/>
                <w:szCs w:val="24"/>
              </w:rPr>
              <w:t xml:space="preserve">real </w:t>
            </w:r>
            <w:r w:rsidRPr="0006230A">
              <w:rPr>
                <w:sz w:val="24"/>
                <w:szCs w:val="24"/>
              </w:rPr>
              <w:t>risk that children would suffer minor injuries if they fell through rotten planking.</w:t>
            </w:r>
          </w:p>
          <w:p w14:paraId="19A40C09" w14:textId="24A0EF1D" w:rsidR="000934FF" w:rsidRPr="0006230A" w:rsidRDefault="000934FF" w:rsidP="00552B12">
            <w:pPr>
              <w:pStyle w:val="ListParagraph"/>
              <w:numPr>
                <w:ilvl w:val="0"/>
                <w:numId w:val="23"/>
              </w:numPr>
              <w:spacing w:line="240" w:lineRule="auto"/>
              <w:rPr>
                <w:sz w:val="24"/>
                <w:szCs w:val="24"/>
              </w:rPr>
            </w:pPr>
            <w:r w:rsidRPr="0006230A">
              <w:rPr>
                <w:sz w:val="24"/>
                <w:szCs w:val="24"/>
              </w:rPr>
              <w:t xml:space="preserve">Thus, if the </w:t>
            </w:r>
            <w:r w:rsidR="00097297" w:rsidRPr="0006230A">
              <w:rPr>
                <w:sz w:val="24"/>
                <w:szCs w:val="24"/>
              </w:rPr>
              <w:t>general</w:t>
            </w:r>
            <w:r w:rsidRPr="0006230A">
              <w:rPr>
                <w:sz w:val="24"/>
                <w:szCs w:val="24"/>
              </w:rPr>
              <w:t xml:space="preserve"> </w:t>
            </w:r>
            <w:r w:rsidR="00C6105F" w:rsidRPr="0006230A">
              <w:rPr>
                <w:sz w:val="24"/>
                <w:szCs w:val="24"/>
              </w:rPr>
              <w:t xml:space="preserve">risk </w:t>
            </w:r>
            <w:r w:rsidRPr="0006230A">
              <w:rPr>
                <w:sz w:val="24"/>
                <w:szCs w:val="24"/>
              </w:rPr>
              <w:t>of physical injury through play was reasonably foreseeable</w:t>
            </w:r>
            <w:r w:rsidR="0065156D" w:rsidRPr="0006230A">
              <w:rPr>
                <w:sz w:val="24"/>
                <w:szCs w:val="24"/>
              </w:rPr>
              <w:t xml:space="preserve"> yet extremely improbable</w:t>
            </w:r>
            <w:r w:rsidRPr="0006230A">
              <w:rPr>
                <w:sz w:val="24"/>
                <w:szCs w:val="24"/>
              </w:rPr>
              <w:t xml:space="preserve">, then </w:t>
            </w:r>
            <w:r w:rsidR="00DE16FC" w:rsidRPr="0006230A">
              <w:rPr>
                <w:sz w:val="24"/>
                <w:szCs w:val="24"/>
              </w:rPr>
              <w:t xml:space="preserve">preventing that risk </w:t>
            </w:r>
            <w:r w:rsidR="00087F3E" w:rsidRPr="0006230A">
              <w:rPr>
                <w:sz w:val="24"/>
                <w:szCs w:val="24"/>
              </w:rPr>
              <w:t xml:space="preserve">by removing the boat </w:t>
            </w:r>
            <w:r w:rsidR="00DE16FC" w:rsidRPr="0006230A">
              <w:rPr>
                <w:sz w:val="24"/>
                <w:szCs w:val="24"/>
              </w:rPr>
              <w:t>would impose no undue cost on the defendants, nor would it require them to abstain from some otherwise reasonable activity</w:t>
            </w:r>
            <w:r w:rsidR="00C6105F" w:rsidRPr="0006230A">
              <w:rPr>
                <w:sz w:val="24"/>
                <w:szCs w:val="24"/>
              </w:rPr>
              <w:t xml:space="preserve">, because they were already under a legal duty to </w:t>
            </w:r>
            <w:r w:rsidR="00087F3E" w:rsidRPr="0006230A">
              <w:rPr>
                <w:sz w:val="24"/>
                <w:szCs w:val="24"/>
              </w:rPr>
              <w:t>do so</w:t>
            </w:r>
            <w:r w:rsidR="00DE16FC" w:rsidRPr="0006230A">
              <w:rPr>
                <w:sz w:val="24"/>
                <w:szCs w:val="24"/>
              </w:rPr>
              <w:t xml:space="preserve">. </w:t>
            </w:r>
          </w:p>
          <w:p w14:paraId="217F8CC8" w14:textId="18D7700C" w:rsidR="00360CEB" w:rsidRPr="0006230A" w:rsidRDefault="0052473E" w:rsidP="00552B12">
            <w:pPr>
              <w:pStyle w:val="ListParagraph"/>
              <w:numPr>
                <w:ilvl w:val="0"/>
                <w:numId w:val="23"/>
              </w:numPr>
              <w:spacing w:line="240" w:lineRule="auto"/>
              <w:rPr>
                <w:sz w:val="24"/>
                <w:szCs w:val="24"/>
              </w:rPr>
            </w:pPr>
            <w:r w:rsidRPr="0006230A">
              <w:rPr>
                <w:sz w:val="24"/>
                <w:szCs w:val="24"/>
              </w:rPr>
              <w:t xml:space="preserve">Thus, the </w:t>
            </w:r>
            <w:r w:rsidR="00360CEB" w:rsidRPr="0006230A">
              <w:rPr>
                <w:sz w:val="24"/>
                <w:szCs w:val="24"/>
              </w:rPr>
              <w:t>defendants</w:t>
            </w:r>
            <w:r w:rsidRPr="0006230A">
              <w:rPr>
                <w:sz w:val="24"/>
                <w:szCs w:val="24"/>
              </w:rPr>
              <w:t xml:space="preserve"> are liable for the general risk unless th</w:t>
            </w:r>
            <w:r w:rsidR="0079496D" w:rsidRPr="0006230A">
              <w:rPr>
                <w:sz w:val="24"/>
                <w:szCs w:val="24"/>
              </w:rPr>
              <w:t>at</w:t>
            </w:r>
            <w:r w:rsidRPr="0006230A">
              <w:rPr>
                <w:sz w:val="24"/>
                <w:szCs w:val="24"/>
              </w:rPr>
              <w:t xml:space="preserve"> </w:t>
            </w:r>
            <w:r w:rsidR="00587C98" w:rsidRPr="0006230A">
              <w:rPr>
                <w:sz w:val="24"/>
                <w:szCs w:val="24"/>
              </w:rPr>
              <w:t xml:space="preserve">general </w:t>
            </w:r>
            <w:r w:rsidRPr="0006230A">
              <w:rPr>
                <w:sz w:val="24"/>
                <w:szCs w:val="24"/>
              </w:rPr>
              <w:t>risk was different in kind from th</w:t>
            </w:r>
            <w:r w:rsidR="0079496D" w:rsidRPr="0006230A">
              <w:rPr>
                <w:sz w:val="24"/>
                <w:szCs w:val="24"/>
              </w:rPr>
              <w:t>e narrow risk</w:t>
            </w:r>
            <w:r w:rsidRPr="0006230A">
              <w:rPr>
                <w:sz w:val="24"/>
                <w:szCs w:val="24"/>
              </w:rPr>
              <w:t xml:space="preserve"> which should have been </w:t>
            </w:r>
            <w:r w:rsidR="007909CC" w:rsidRPr="0006230A">
              <w:rPr>
                <w:sz w:val="24"/>
                <w:szCs w:val="24"/>
              </w:rPr>
              <w:t>foreseen</w:t>
            </w:r>
            <w:r w:rsidR="0079496D" w:rsidRPr="0006230A">
              <w:rPr>
                <w:sz w:val="24"/>
                <w:szCs w:val="24"/>
              </w:rPr>
              <w:t>,</w:t>
            </w:r>
            <w:r w:rsidR="007909CC" w:rsidRPr="0006230A">
              <w:rPr>
                <w:sz w:val="24"/>
                <w:szCs w:val="24"/>
              </w:rPr>
              <w:t xml:space="preserve"> and </w:t>
            </w:r>
            <w:r w:rsidR="0079496D" w:rsidRPr="0006230A">
              <w:rPr>
                <w:sz w:val="24"/>
                <w:szCs w:val="24"/>
              </w:rPr>
              <w:t xml:space="preserve">was </w:t>
            </w:r>
            <w:r w:rsidR="007909CC" w:rsidRPr="0006230A">
              <w:rPr>
                <w:sz w:val="24"/>
                <w:szCs w:val="24"/>
              </w:rPr>
              <w:t xml:space="preserve">either wholly unforeseeable or </w:t>
            </w:r>
            <w:r w:rsidR="007B71F9" w:rsidRPr="0006230A">
              <w:rPr>
                <w:sz w:val="24"/>
                <w:szCs w:val="24"/>
              </w:rPr>
              <w:t>so extremely improbable that a reasonable person would be justified in ignoring it</w:t>
            </w:r>
            <w:r w:rsidR="00A85860" w:rsidRPr="0006230A">
              <w:rPr>
                <w:sz w:val="24"/>
                <w:szCs w:val="24"/>
              </w:rPr>
              <w:t>.</w:t>
            </w:r>
          </w:p>
          <w:p w14:paraId="641ECDD7" w14:textId="77777777" w:rsidR="003E42D4" w:rsidRPr="0006230A" w:rsidRDefault="003E42D4" w:rsidP="00552B12">
            <w:pPr>
              <w:pStyle w:val="ListParagraph"/>
              <w:numPr>
                <w:ilvl w:val="0"/>
                <w:numId w:val="23"/>
              </w:numPr>
              <w:spacing w:line="240" w:lineRule="auto"/>
              <w:rPr>
                <w:sz w:val="24"/>
                <w:szCs w:val="24"/>
              </w:rPr>
            </w:pPr>
            <w:r w:rsidRPr="0006230A">
              <w:rPr>
                <w:sz w:val="24"/>
                <w:szCs w:val="24"/>
              </w:rPr>
              <w:t xml:space="preserve"> </w:t>
            </w:r>
            <w:r w:rsidR="00653CFF" w:rsidRPr="0006230A">
              <w:rPr>
                <w:sz w:val="24"/>
                <w:szCs w:val="24"/>
              </w:rPr>
              <w:t>The risk that children coming upon an abandoned boat would suffer injury in some way other than by falling through rotting planks is not</w:t>
            </w:r>
            <w:r w:rsidR="002A0B56" w:rsidRPr="0006230A">
              <w:rPr>
                <w:sz w:val="24"/>
                <w:szCs w:val="24"/>
              </w:rPr>
              <w:t xml:space="preserve"> different in kind, nor was it wholly unforeseeable, and nor was it so extremely improbable that a reasonable person would be justified in ignoring it.</w:t>
            </w:r>
          </w:p>
          <w:p w14:paraId="65F0C044" w14:textId="6C478B89" w:rsidR="00867EA0" w:rsidRPr="0006230A" w:rsidRDefault="00867EA0" w:rsidP="00552B12">
            <w:pPr>
              <w:pStyle w:val="ListParagraph"/>
              <w:numPr>
                <w:ilvl w:val="0"/>
                <w:numId w:val="23"/>
              </w:numPr>
              <w:spacing w:line="240" w:lineRule="auto"/>
              <w:rPr>
                <w:sz w:val="24"/>
                <w:szCs w:val="24"/>
              </w:rPr>
            </w:pPr>
            <w:r w:rsidRPr="0006230A">
              <w:rPr>
                <w:sz w:val="24"/>
                <w:szCs w:val="24"/>
              </w:rPr>
              <w:t xml:space="preserve">It would have imposed no undue cost to prevent that </w:t>
            </w:r>
            <w:r w:rsidR="00F30AFD" w:rsidRPr="0006230A">
              <w:rPr>
                <w:sz w:val="24"/>
                <w:szCs w:val="24"/>
              </w:rPr>
              <w:t>risk.</w:t>
            </w:r>
          </w:p>
          <w:p w14:paraId="555C29DD" w14:textId="77777777" w:rsidR="00AE314D" w:rsidRPr="0006230A" w:rsidRDefault="00AE314D" w:rsidP="00552B12">
            <w:pPr>
              <w:pStyle w:val="ListParagraph"/>
              <w:numPr>
                <w:ilvl w:val="0"/>
                <w:numId w:val="23"/>
              </w:numPr>
              <w:spacing w:line="240" w:lineRule="auto"/>
              <w:rPr>
                <w:sz w:val="24"/>
                <w:szCs w:val="24"/>
              </w:rPr>
            </w:pPr>
            <w:r w:rsidRPr="0006230A">
              <w:rPr>
                <w:sz w:val="24"/>
                <w:szCs w:val="24"/>
              </w:rPr>
              <w:t>Also, children are amazing at finding new and ingenious ways to injure themselves and others.</w:t>
            </w:r>
          </w:p>
          <w:p w14:paraId="481110B3" w14:textId="707A0D91" w:rsidR="00AE314D" w:rsidRPr="0006230A" w:rsidRDefault="00AE314D" w:rsidP="00552B12">
            <w:pPr>
              <w:pStyle w:val="ListParagraph"/>
              <w:numPr>
                <w:ilvl w:val="0"/>
                <w:numId w:val="23"/>
              </w:numPr>
              <w:spacing w:line="240" w:lineRule="auto"/>
              <w:rPr>
                <w:sz w:val="24"/>
                <w:szCs w:val="24"/>
              </w:rPr>
            </w:pPr>
            <w:r w:rsidRPr="0006230A">
              <w:rPr>
                <w:sz w:val="24"/>
                <w:szCs w:val="24"/>
              </w:rPr>
              <w:lastRenderedPageBreak/>
              <w:t xml:space="preserve">Therefore, the </w:t>
            </w:r>
            <w:r w:rsidR="00F30AFD" w:rsidRPr="0006230A">
              <w:rPr>
                <w:sz w:val="24"/>
                <w:szCs w:val="24"/>
              </w:rPr>
              <w:t>general</w:t>
            </w:r>
            <w:r w:rsidRPr="0006230A">
              <w:rPr>
                <w:sz w:val="24"/>
                <w:szCs w:val="24"/>
              </w:rPr>
              <w:t xml:space="preserve"> description of risk was the correct one on the facts of this case. The actual injury fell within that description. Therefore, the appeal is allowed.</w:t>
            </w:r>
          </w:p>
        </w:tc>
      </w:tr>
    </w:tbl>
    <w:p w14:paraId="6B73FD3C" w14:textId="77777777" w:rsidR="009F379F" w:rsidRPr="0006230A" w:rsidRDefault="009F379F" w:rsidP="009F379F">
      <w:pPr>
        <w:rPr>
          <w:lang w:val="en-CA"/>
        </w:rPr>
      </w:pPr>
    </w:p>
    <w:p w14:paraId="3B856778" w14:textId="62030AAD" w:rsidR="0013707D" w:rsidRDefault="0013707D" w:rsidP="00E7678C">
      <w:pPr>
        <w:pStyle w:val="Heading3"/>
        <w:rPr>
          <w:lang w:val="en-CA"/>
        </w:rPr>
      </w:pPr>
      <w:bookmarkStart w:id="112" w:name="_Toc182171158"/>
      <w:r>
        <w:rPr>
          <w:lang w:val="en-CA"/>
        </w:rPr>
        <w:t>Novus Actus Interveniens</w:t>
      </w:r>
      <w:bookmarkEnd w:id="112"/>
    </w:p>
    <w:p w14:paraId="517C41AD" w14:textId="0DB30088" w:rsidR="00C0487F" w:rsidRPr="0006230A" w:rsidRDefault="00E7678C" w:rsidP="0013707D">
      <w:pPr>
        <w:pStyle w:val="Heading4"/>
        <w:rPr>
          <w:lang w:val="en-CA"/>
        </w:rPr>
      </w:pPr>
      <w:bookmarkStart w:id="113" w:name="_Toc182171159"/>
      <w:r w:rsidRPr="0006230A">
        <w:rPr>
          <w:lang w:val="en-CA"/>
        </w:rPr>
        <w:t>Bradford v Kanellos, 1973 SCC</w:t>
      </w:r>
      <w:r w:rsidR="00AD42E2">
        <w:rPr>
          <w:lang w:val="en-CA"/>
        </w:rPr>
        <w:t xml:space="preserve"> -Test for Novus Actus Interveniens in Canada</w:t>
      </w:r>
      <w:bookmarkEnd w:id="113"/>
    </w:p>
    <w:tbl>
      <w:tblPr>
        <w:tblStyle w:val="TableGrid5"/>
        <w:tblW w:w="0" w:type="auto"/>
        <w:tblLook w:val="04A0" w:firstRow="1" w:lastRow="0" w:firstColumn="1" w:lastColumn="0" w:noHBand="0" w:noVBand="1"/>
      </w:tblPr>
      <w:tblGrid>
        <w:gridCol w:w="9350"/>
      </w:tblGrid>
      <w:tr w:rsidR="009F379F" w:rsidRPr="0006230A" w14:paraId="05D622C8" w14:textId="77777777" w:rsidTr="00552B12">
        <w:tc>
          <w:tcPr>
            <w:tcW w:w="9350" w:type="dxa"/>
          </w:tcPr>
          <w:p w14:paraId="4F10A26D" w14:textId="77777777" w:rsidR="009F379F" w:rsidRPr="0006230A" w:rsidRDefault="009F379F" w:rsidP="00552B12">
            <w:pPr>
              <w:rPr>
                <w:lang w:val="en-CA"/>
              </w:rPr>
            </w:pPr>
            <w:r w:rsidRPr="007C2E8A">
              <w:rPr>
                <w:b/>
                <w:lang w:val="en-CA"/>
              </w:rPr>
              <w:t>Facts</w:t>
            </w:r>
            <w:r w:rsidRPr="0006230A">
              <w:rPr>
                <w:lang w:val="en-CA"/>
              </w:rPr>
              <w:t>:</w:t>
            </w:r>
          </w:p>
          <w:p w14:paraId="1CC8B556" w14:textId="7824F13C" w:rsidR="009F379F" w:rsidRPr="0006230A" w:rsidRDefault="00693EB9" w:rsidP="00552B12">
            <w:pPr>
              <w:numPr>
                <w:ilvl w:val="0"/>
                <w:numId w:val="23"/>
              </w:numPr>
              <w:contextualSpacing/>
              <w:rPr>
                <w:lang w:val="en-CA"/>
              </w:rPr>
            </w:pPr>
            <w:r w:rsidRPr="0006230A">
              <w:rPr>
                <w:lang w:val="en-CA"/>
              </w:rPr>
              <w:t xml:space="preserve">The appellants </w:t>
            </w:r>
            <w:r w:rsidR="004F05F7" w:rsidRPr="0006230A">
              <w:rPr>
                <w:lang w:val="en-CA"/>
              </w:rPr>
              <w:t>(</w:t>
            </w:r>
            <w:r w:rsidR="00A57A2B" w:rsidRPr="0006230A">
              <w:rPr>
                <w:lang w:val="en-CA"/>
              </w:rPr>
              <w:t>Mr. and Mrs. Bradford</w:t>
            </w:r>
            <w:r w:rsidR="004F05F7" w:rsidRPr="0006230A">
              <w:rPr>
                <w:lang w:val="en-CA"/>
              </w:rPr>
              <w:t xml:space="preserve">) </w:t>
            </w:r>
            <w:r w:rsidRPr="0006230A">
              <w:rPr>
                <w:lang w:val="en-CA"/>
              </w:rPr>
              <w:t>were eating at the respondents restaurant</w:t>
            </w:r>
            <w:r w:rsidR="00754988" w:rsidRPr="0006230A">
              <w:rPr>
                <w:lang w:val="en-CA"/>
              </w:rPr>
              <w:t>.</w:t>
            </w:r>
          </w:p>
          <w:p w14:paraId="3220F33A" w14:textId="760D2AA4" w:rsidR="00754988" w:rsidRPr="0006230A" w:rsidRDefault="00754988" w:rsidP="00552B12">
            <w:pPr>
              <w:numPr>
                <w:ilvl w:val="0"/>
                <w:numId w:val="23"/>
              </w:numPr>
              <w:contextualSpacing/>
              <w:rPr>
                <w:lang w:val="en-CA"/>
              </w:rPr>
            </w:pPr>
            <w:r w:rsidRPr="0006230A">
              <w:rPr>
                <w:lang w:val="en-CA"/>
              </w:rPr>
              <w:t>A flash fire occurred on the grill in the kitchen</w:t>
            </w:r>
            <w:r w:rsidR="007702F8" w:rsidRPr="0006230A">
              <w:rPr>
                <w:lang w:val="en-CA"/>
              </w:rPr>
              <w:t>, which was almost immediately extinguished. The fire was caused by a buildup of grease on the grill.</w:t>
            </w:r>
          </w:p>
          <w:p w14:paraId="6ED069F7" w14:textId="77777777" w:rsidR="007702F8" w:rsidRPr="0006230A" w:rsidRDefault="007702F8" w:rsidP="00552B12">
            <w:pPr>
              <w:numPr>
                <w:ilvl w:val="0"/>
                <w:numId w:val="23"/>
              </w:numPr>
              <w:contextualSpacing/>
              <w:rPr>
                <w:lang w:val="en-CA"/>
              </w:rPr>
            </w:pPr>
            <w:r w:rsidRPr="0006230A">
              <w:rPr>
                <w:lang w:val="en-CA"/>
              </w:rPr>
              <w:t>The fire extinguisher made “a hissing or popping noise” when operated.</w:t>
            </w:r>
          </w:p>
          <w:p w14:paraId="486C8ADB" w14:textId="76B724AE" w:rsidR="007702F8" w:rsidRPr="0006230A" w:rsidRDefault="000134F7" w:rsidP="00552B12">
            <w:pPr>
              <w:numPr>
                <w:ilvl w:val="0"/>
                <w:numId w:val="23"/>
              </w:numPr>
              <w:contextualSpacing/>
              <w:rPr>
                <w:lang w:val="en-CA"/>
              </w:rPr>
            </w:pPr>
            <w:r w:rsidRPr="0006230A">
              <w:rPr>
                <w:lang w:val="en-CA"/>
              </w:rPr>
              <w:t>Upon hearing this, s</w:t>
            </w:r>
            <w:r w:rsidR="007702F8" w:rsidRPr="0006230A">
              <w:rPr>
                <w:lang w:val="en-CA"/>
              </w:rPr>
              <w:t xml:space="preserve">omeone shouted </w:t>
            </w:r>
            <w:r w:rsidR="00F50A1F" w:rsidRPr="0006230A">
              <w:rPr>
                <w:lang w:val="en-CA"/>
              </w:rPr>
              <w:t xml:space="preserve">that there was a gas </w:t>
            </w:r>
            <w:r w:rsidRPr="0006230A">
              <w:rPr>
                <w:lang w:val="en-CA"/>
              </w:rPr>
              <w:t>leak,</w:t>
            </w:r>
            <w:r w:rsidR="00F50A1F" w:rsidRPr="0006230A">
              <w:rPr>
                <w:lang w:val="en-CA"/>
              </w:rPr>
              <w:t xml:space="preserve"> and that the restaurant was going to explode, causing </w:t>
            </w:r>
            <w:r w:rsidRPr="0006230A">
              <w:rPr>
                <w:lang w:val="en-CA"/>
              </w:rPr>
              <w:t>a panic and a stampede to escape the restaurant.</w:t>
            </w:r>
          </w:p>
          <w:p w14:paraId="5D796215" w14:textId="77777777" w:rsidR="000134F7" w:rsidRPr="0006230A" w:rsidRDefault="004F05F7" w:rsidP="00552B12">
            <w:pPr>
              <w:numPr>
                <w:ilvl w:val="0"/>
                <w:numId w:val="23"/>
              </w:numPr>
              <w:contextualSpacing/>
              <w:rPr>
                <w:lang w:val="en-CA"/>
              </w:rPr>
            </w:pPr>
            <w:r w:rsidRPr="0006230A">
              <w:rPr>
                <w:lang w:val="en-CA"/>
              </w:rPr>
              <w:t>As people ran out, the wife was</w:t>
            </w:r>
            <w:r w:rsidR="00702970" w:rsidRPr="0006230A">
              <w:rPr>
                <w:lang w:val="en-CA"/>
              </w:rPr>
              <w:t xml:space="preserve"> pushed or fell from her seat, resulting in physical injury.</w:t>
            </w:r>
          </w:p>
          <w:p w14:paraId="4C3419FF" w14:textId="2127BFAE" w:rsidR="00702970" w:rsidRPr="0006230A" w:rsidRDefault="00702970" w:rsidP="00552B12">
            <w:pPr>
              <w:numPr>
                <w:ilvl w:val="0"/>
                <w:numId w:val="23"/>
              </w:numPr>
              <w:contextualSpacing/>
              <w:rPr>
                <w:lang w:val="en-CA"/>
              </w:rPr>
            </w:pPr>
            <w:r w:rsidRPr="0006230A">
              <w:rPr>
                <w:lang w:val="en-CA"/>
              </w:rPr>
              <w:t xml:space="preserve">The appellants sued the respondents. The wife sued for general damage for her injuries and the husband claimed special damages for expenses incurred </w:t>
            </w:r>
            <w:r w:rsidR="00A57A2B" w:rsidRPr="0006230A">
              <w:rPr>
                <w:lang w:val="en-CA"/>
              </w:rPr>
              <w:t>because of</w:t>
            </w:r>
            <w:r w:rsidRPr="0006230A">
              <w:rPr>
                <w:lang w:val="en-CA"/>
              </w:rPr>
              <w:t xml:space="preserve"> his wife’s injuries.</w:t>
            </w:r>
          </w:p>
        </w:tc>
      </w:tr>
      <w:tr w:rsidR="009F379F" w:rsidRPr="0006230A" w14:paraId="6575FFAF" w14:textId="77777777" w:rsidTr="00552B12">
        <w:tc>
          <w:tcPr>
            <w:tcW w:w="9350" w:type="dxa"/>
          </w:tcPr>
          <w:p w14:paraId="03010FA7" w14:textId="77777777" w:rsidR="009F379F" w:rsidRPr="0006230A" w:rsidRDefault="009F379F" w:rsidP="00552B12">
            <w:pPr>
              <w:rPr>
                <w:lang w:val="en-CA"/>
              </w:rPr>
            </w:pPr>
            <w:r w:rsidRPr="007C2E8A">
              <w:rPr>
                <w:b/>
                <w:lang w:val="en-CA"/>
              </w:rPr>
              <w:t>Prior Proceedings</w:t>
            </w:r>
            <w:r w:rsidRPr="0006230A">
              <w:rPr>
                <w:lang w:val="en-CA"/>
              </w:rPr>
              <w:t>:</w:t>
            </w:r>
          </w:p>
          <w:p w14:paraId="52CA5AB7" w14:textId="77777777" w:rsidR="009F379F" w:rsidRPr="0006230A" w:rsidRDefault="005661D2" w:rsidP="00552B12">
            <w:pPr>
              <w:numPr>
                <w:ilvl w:val="0"/>
                <w:numId w:val="23"/>
              </w:numPr>
              <w:contextualSpacing/>
              <w:rPr>
                <w:lang w:val="en-CA"/>
              </w:rPr>
            </w:pPr>
            <w:r w:rsidRPr="0006230A">
              <w:rPr>
                <w:lang w:val="en-CA"/>
              </w:rPr>
              <w:t>The trial judge found the respondents liable</w:t>
            </w:r>
            <w:r w:rsidR="00A57A2B" w:rsidRPr="0006230A">
              <w:rPr>
                <w:lang w:val="en-CA"/>
              </w:rPr>
              <w:t xml:space="preserve"> and awarded the appellants monetary compensation.</w:t>
            </w:r>
          </w:p>
          <w:p w14:paraId="5DC4C419" w14:textId="6DF6BF60" w:rsidR="00E00FC5" w:rsidRPr="0006230A" w:rsidRDefault="00E00FC5" w:rsidP="00552B12">
            <w:pPr>
              <w:numPr>
                <w:ilvl w:val="1"/>
                <w:numId w:val="23"/>
              </w:numPr>
              <w:contextualSpacing/>
              <w:rPr>
                <w:lang w:val="en-CA"/>
              </w:rPr>
            </w:pPr>
            <w:r w:rsidRPr="0006230A">
              <w:rPr>
                <w:lang w:val="en-CA"/>
              </w:rPr>
              <w:t xml:space="preserve">The trial judge found that the fire was caused by the </w:t>
            </w:r>
            <w:r w:rsidR="00EC6188" w:rsidRPr="0006230A">
              <w:rPr>
                <w:lang w:val="en-CA"/>
              </w:rPr>
              <w:t>respondent’s</w:t>
            </w:r>
            <w:r w:rsidRPr="0006230A">
              <w:rPr>
                <w:lang w:val="en-CA"/>
              </w:rPr>
              <w:t xml:space="preserve"> negligence in failing to clean the grill properly.</w:t>
            </w:r>
          </w:p>
          <w:p w14:paraId="7E279D4A" w14:textId="77777777" w:rsidR="009B4566" w:rsidRPr="0006230A" w:rsidRDefault="009B4566" w:rsidP="00552B12">
            <w:pPr>
              <w:numPr>
                <w:ilvl w:val="1"/>
                <w:numId w:val="23"/>
              </w:numPr>
              <w:contextualSpacing/>
              <w:rPr>
                <w:lang w:val="en-CA"/>
              </w:rPr>
            </w:pPr>
            <w:r w:rsidRPr="0006230A">
              <w:rPr>
                <w:lang w:val="en-CA"/>
              </w:rPr>
              <w:t xml:space="preserve">The trial judge found that the </w:t>
            </w:r>
            <w:r w:rsidR="00006818" w:rsidRPr="0006230A">
              <w:rPr>
                <w:lang w:val="en-CA"/>
              </w:rPr>
              <w:t>panic was foreseeable, so it did not break the chain of causation.</w:t>
            </w:r>
          </w:p>
          <w:p w14:paraId="5AC22799" w14:textId="2F07D092" w:rsidR="009F6942" w:rsidRPr="0006230A" w:rsidRDefault="009F6942" w:rsidP="00552B12">
            <w:pPr>
              <w:numPr>
                <w:ilvl w:val="0"/>
                <w:numId w:val="23"/>
              </w:numPr>
              <w:contextualSpacing/>
              <w:rPr>
                <w:lang w:val="en-CA"/>
              </w:rPr>
            </w:pPr>
            <w:r w:rsidRPr="0006230A">
              <w:rPr>
                <w:lang w:val="en-CA"/>
              </w:rPr>
              <w:t xml:space="preserve">The Court of Appeal overturned the trial judge’s decision because </w:t>
            </w:r>
            <w:r w:rsidR="00970087" w:rsidRPr="0006230A">
              <w:rPr>
                <w:lang w:val="en-CA"/>
              </w:rPr>
              <w:t>it is not true that the person whose negligence resulted in</w:t>
            </w:r>
            <w:r w:rsidR="00D46952" w:rsidRPr="0006230A">
              <w:rPr>
                <w:lang w:val="en-CA"/>
              </w:rPr>
              <w:t xml:space="preserve"> the flash fire on the grill </w:t>
            </w:r>
            <w:r w:rsidR="00FF14D6" w:rsidRPr="0006230A">
              <w:rPr>
                <w:lang w:val="en-CA"/>
              </w:rPr>
              <w:t>should have reasonably foreseen “</w:t>
            </w:r>
            <w:r w:rsidR="00D46952" w:rsidRPr="0006230A">
              <w:rPr>
                <w:lang w:val="en-CA"/>
              </w:rPr>
              <w:t>the subsequent intervening act or acts which were the direct cause of the injuries and damages suffered by the plaintiffs.”</w:t>
            </w:r>
          </w:p>
        </w:tc>
      </w:tr>
      <w:tr w:rsidR="009F379F" w:rsidRPr="0006230A" w14:paraId="5C17C81B" w14:textId="77777777" w:rsidTr="00552B12">
        <w:tc>
          <w:tcPr>
            <w:tcW w:w="9350" w:type="dxa"/>
          </w:tcPr>
          <w:p w14:paraId="7ADECB04" w14:textId="77777777" w:rsidR="009F379F" w:rsidRPr="0006230A" w:rsidRDefault="009F379F" w:rsidP="00552B12">
            <w:pPr>
              <w:rPr>
                <w:lang w:val="en-CA"/>
              </w:rPr>
            </w:pPr>
            <w:r w:rsidRPr="007C2E8A">
              <w:rPr>
                <w:b/>
                <w:lang w:val="en-CA"/>
              </w:rPr>
              <w:t>Issues</w:t>
            </w:r>
            <w:r w:rsidRPr="0006230A">
              <w:rPr>
                <w:lang w:val="en-CA"/>
              </w:rPr>
              <w:t>:</w:t>
            </w:r>
          </w:p>
          <w:p w14:paraId="501F4E9D" w14:textId="58910FFF" w:rsidR="009F379F" w:rsidRPr="0006230A" w:rsidRDefault="003122B9" w:rsidP="00552B12">
            <w:pPr>
              <w:numPr>
                <w:ilvl w:val="0"/>
                <w:numId w:val="23"/>
              </w:numPr>
              <w:contextualSpacing/>
              <w:rPr>
                <w:lang w:val="en-CA"/>
              </w:rPr>
            </w:pPr>
            <w:r w:rsidRPr="0006230A">
              <w:rPr>
                <w:lang w:val="en-CA"/>
              </w:rPr>
              <w:t>Were “the subsequent intervening act or acts which were the direct cause of the injuries and damages suffered” by the appellants reasonably foreseeable to the negligent party?</w:t>
            </w:r>
          </w:p>
        </w:tc>
      </w:tr>
      <w:tr w:rsidR="009F379F" w:rsidRPr="0006230A" w14:paraId="5AB2DC9C" w14:textId="77777777" w:rsidTr="00552B12">
        <w:tc>
          <w:tcPr>
            <w:tcW w:w="9350" w:type="dxa"/>
          </w:tcPr>
          <w:p w14:paraId="1764A34E" w14:textId="77777777" w:rsidR="009F379F" w:rsidRPr="00965971" w:rsidRDefault="009F379F" w:rsidP="00552B12">
            <w:pPr>
              <w:rPr>
                <w:lang w:val="en-CA"/>
              </w:rPr>
            </w:pPr>
            <w:r w:rsidRPr="007C2E8A">
              <w:rPr>
                <w:b/>
                <w:lang w:val="en-CA"/>
              </w:rPr>
              <w:t>Held</w:t>
            </w:r>
            <w:r w:rsidRPr="00965971">
              <w:rPr>
                <w:lang w:val="en-CA"/>
              </w:rPr>
              <w:t>:</w:t>
            </w:r>
          </w:p>
          <w:p w14:paraId="0AD9A59B" w14:textId="3DB2BC10" w:rsidR="009F379F" w:rsidRPr="00965971" w:rsidRDefault="003A3ED3" w:rsidP="00552B12">
            <w:pPr>
              <w:numPr>
                <w:ilvl w:val="0"/>
                <w:numId w:val="23"/>
              </w:numPr>
              <w:contextualSpacing/>
              <w:rPr>
                <w:lang w:val="en-CA"/>
              </w:rPr>
            </w:pPr>
            <w:r w:rsidRPr="00965971">
              <w:rPr>
                <w:lang w:val="en-CA"/>
              </w:rPr>
              <w:t>The respondents are not liable</w:t>
            </w:r>
            <w:r w:rsidR="005331CF" w:rsidRPr="00965971">
              <w:rPr>
                <w:lang w:val="en-CA"/>
              </w:rPr>
              <w:t>. Appeal dismissed.</w:t>
            </w:r>
          </w:p>
        </w:tc>
      </w:tr>
      <w:tr w:rsidR="009F379F" w:rsidRPr="0006230A" w14:paraId="05BE87A6" w14:textId="77777777" w:rsidTr="00552B12">
        <w:tc>
          <w:tcPr>
            <w:tcW w:w="9350" w:type="dxa"/>
          </w:tcPr>
          <w:p w14:paraId="1AC63A72" w14:textId="77777777" w:rsidR="009F379F" w:rsidRPr="00965971" w:rsidRDefault="009F379F" w:rsidP="00552B12">
            <w:pPr>
              <w:rPr>
                <w:lang w:val="en-CA"/>
              </w:rPr>
            </w:pPr>
            <w:r w:rsidRPr="007C2E8A">
              <w:rPr>
                <w:b/>
                <w:lang w:val="en-CA"/>
              </w:rPr>
              <w:t>Ratio</w:t>
            </w:r>
            <w:r w:rsidRPr="00965971">
              <w:rPr>
                <w:lang w:val="en-CA"/>
              </w:rPr>
              <w:t>:</w:t>
            </w:r>
          </w:p>
          <w:p w14:paraId="183FB3CB" w14:textId="498C743F" w:rsidR="00965971" w:rsidRDefault="002D339F" w:rsidP="00552B12">
            <w:pPr>
              <w:pStyle w:val="ListParagraph"/>
              <w:numPr>
                <w:ilvl w:val="0"/>
                <w:numId w:val="23"/>
              </w:numPr>
              <w:rPr>
                <w:sz w:val="24"/>
                <w:szCs w:val="24"/>
              </w:rPr>
            </w:pPr>
            <w:r>
              <w:rPr>
                <w:sz w:val="24"/>
                <w:szCs w:val="24"/>
              </w:rPr>
              <w:t>T</w:t>
            </w:r>
            <w:r w:rsidR="00965971" w:rsidRPr="00965971">
              <w:rPr>
                <w:sz w:val="24"/>
                <w:szCs w:val="24"/>
              </w:rPr>
              <w:t xml:space="preserve">est for </w:t>
            </w:r>
            <w:r w:rsidR="00965971" w:rsidRPr="00965971">
              <w:rPr>
                <w:i/>
                <w:iCs/>
                <w:sz w:val="24"/>
                <w:szCs w:val="24"/>
              </w:rPr>
              <w:t>novus actus interveniens</w:t>
            </w:r>
            <w:r>
              <w:rPr>
                <w:sz w:val="24"/>
                <w:szCs w:val="24"/>
              </w:rPr>
              <w:t>:</w:t>
            </w:r>
            <w:r w:rsidR="00965971">
              <w:rPr>
                <w:sz w:val="24"/>
                <w:szCs w:val="24"/>
              </w:rPr>
              <w:t xml:space="preserve"> </w:t>
            </w:r>
            <w:r>
              <w:rPr>
                <w:sz w:val="24"/>
                <w:szCs w:val="24"/>
              </w:rPr>
              <w:t>Are the intervening acts of the third party</w:t>
            </w:r>
            <w:r w:rsidR="00965971" w:rsidRPr="00965971">
              <w:rPr>
                <w:sz w:val="24"/>
                <w:szCs w:val="24"/>
              </w:rPr>
              <w:t xml:space="preserve"> </w:t>
            </w:r>
            <w:r w:rsidR="005B53A7">
              <w:rPr>
                <w:sz w:val="24"/>
                <w:szCs w:val="24"/>
              </w:rPr>
              <w:t>a reasonably</w:t>
            </w:r>
            <w:r w:rsidR="00965971" w:rsidRPr="00965971">
              <w:rPr>
                <w:sz w:val="24"/>
                <w:szCs w:val="24"/>
              </w:rPr>
              <w:t xml:space="preserve"> foreseeable</w:t>
            </w:r>
            <w:r w:rsidR="005B53A7">
              <w:rPr>
                <w:sz w:val="24"/>
                <w:szCs w:val="24"/>
              </w:rPr>
              <w:t xml:space="preserve"> consequence of the </w:t>
            </w:r>
            <w:r w:rsidR="00442A7C">
              <w:rPr>
                <w:sz w:val="24"/>
                <w:szCs w:val="24"/>
              </w:rPr>
              <w:t>unreasonable</w:t>
            </w:r>
            <w:r w:rsidR="00965971">
              <w:rPr>
                <w:sz w:val="24"/>
                <w:szCs w:val="24"/>
              </w:rPr>
              <w:t xml:space="preserve"> risk </w:t>
            </w:r>
            <w:r w:rsidR="00B271D5">
              <w:rPr>
                <w:sz w:val="24"/>
                <w:szCs w:val="24"/>
              </w:rPr>
              <w:t>created</w:t>
            </w:r>
            <w:r w:rsidR="002941B8">
              <w:rPr>
                <w:sz w:val="24"/>
                <w:szCs w:val="24"/>
              </w:rPr>
              <w:t xml:space="preserve"> by the defendant’s negligent ac</w:t>
            </w:r>
            <w:r w:rsidR="00733398">
              <w:rPr>
                <w:sz w:val="24"/>
                <w:szCs w:val="24"/>
              </w:rPr>
              <w:t>t</w:t>
            </w:r>
            <w:r w:rsidR="00B731DA">
              <w:rPr>
                <w:sz w:val="24"/>
                <w:szCs w:val="24"/>
              </w:rPr>
              <w:t>?</w:t>
            </w:r>
          </w:p>
          <w:p w14:paraId="6B7A84B4" w14:textId="7D3851D7" w:rsidR="009E77EF" w:rsidRPr="002941B8" w:rsidRDefault="009E77EF" w:rsidP="00552B12">
            <w:pPr>
              <w:pStyle w:val="ListParagraph"/>
              <w:numPr>
                <w:ilvl w:val="1"/>
                <w:numId w:val="23"/>
              </w:numPr>
              <w:rPr>
                <w:sz w:val="24"/>
                <w:szCs w:val="24"/>
              </w:rPr>
            </w:pPr>
            <w:r w:rsidRPr="007C2E8A">
              <w:rPr>
                <w:sz w:val="24"/>
                <w:szCs w:val="24"/>
              </w:rPr>
              <w:lastRenderedPageBreak/>
              <w:t xml:space="preserve">Another way to ask whether it’s </w:t>
            </w:r>
            <w:r w:rsidR="00F2799A" w:rsidRPr="007C2E8A">
              <w:rPr>
                <w:sz w:val="24"/>
                <w:szCs w:val="24"/>
              </w:rPr>
              <w:t>a reasonably foreseeable consequence</w:t>
            </w:r>
            <w:r w:rsidRPr="007C2E8A">
              <w:rPr>
                <w:sz w:val="24"/>
                <w:szCs w:val="24"/>
              </w:rPr>
              <w:t xml:space="preserve"> is to ask whether it’s within the scope of the reasons we classify it as negligence.</w:t>
            </w:r>
          </w:p>
          <w:p w14:paraId="41BCDEDC" w14:textId="320E0854" w:rsidR="00965971" w:rsidRPr="00965971" w:rsidRDefault="00965971" w:rsidP="00552B12">
            <w:pPr>
              <w:pStyle w:val="ListParagraph"/>
              <w:numPr>
                <w:ilvl w:val="0"/>
                <w:numId w:val="23"/>
              </w:numPr>
              <w:rPr>
                <w:sz w:val="24"/>
                <w:szCs w:val="24"/>
              </w:rPr>
            </w:pPr>
            <w:r w:rsidRPr="00965971">
              <w:rPr>
                <w:sz w:val="24"/>
                <w:szCs w:val="24"/>
              </w:rPr>
              <w:t xml:space="preserve">If you can prove that the actions of the third party were </w:t>
            </w:r>
            <w:r w:rsidR="00AD42E2">
              <w:rPr>
                <w:sz w:val="24"/>
                <w:szCs w:val="24"/>
              </w:rPr>
              <w:t xml:space="preserve">not </w:t>
            </w:r>
            <w:r w:rsidRPr="00965971">
              <w:rPr>
                <w:sz w:val="24"/>
                <w:szCs w:val="24"/>
              </w:rPr>
              <w:t xml:space="preserve">reasonably foreseeable then that is a complete defence. If they were </w:t>
            </w:r>
            <w:r w:rsidR="00AD42E2">
              <w:rPr>
                <w:sz w:val="24"/>
                <w:szCs w:val="24"/>
              </w:rPr>
              <w:t>reasonably foreseeable</w:t>
            </w:r>
            <w:r w:rsidRPr="00965971">
              <w:rPr>
                <w:sz w:val="24"/>
                <w:szCs w:val="24"/>
              </w:rPr>
              <w:t xml:space="preserve">, then they can be sued as a joint tortfeasor. </w:t>
            </w:r>
          </w:p>
        </w:tc>
      </w:tr>
      <w:tr w:rsidR="009F379F" w:rsidRPr="0006230A" w14:paraId="55615578" w14:textId="77777777" w:rsidTr="00552B12">
        <w:tc>
          <w:tcPr>
            <w:tcW w:w="9350" w:type="dxa"/>
          </w:tcPr>
          <w:p w14:paraId="5A8215FD" w14:textId="60967AB0" w:rsidR="005331CF" w:rsidRPr="0006230A" w:rsidRDefault="00DB2EC4" w:rsidP="009B2381">
            <w:pPr>
              <w:rPr>
                <w:lang w:val="en-CA"/>
              </w:rPr>
            </w:pPr>
            <w:r w:rsidRPr="007C2E8A">
              <w:rPr>
                <w:b/>
                <w:lang w:val="en-CA"/>
              </w:rPr>
              <w:lastRenderedPageBreak/>
              <w:t>Majority Reasons of Martland J (Judson and Ritchie JJ concurring)</w:t>
            </w:r>
            <w:r w:rsidR="009F379F" w:rsidRPr="0006230A">
              <w:rPr>
                <w:lang w:val="en-CA"/>
              </w:rPr>
              <w:t>:</w:t>
            </w:r>
          </w:p>
          <w:p w14:paraId="0E992627" w14:textId="3D4E5719" w:rsidR="00B65509" w:rsidRPr="0006230A" w:rsidRDefault="00B65509" w:rsidP="00552B12">
            <w:pPr>
              <w:pStyle w:val="ListParagraph"/>
              <w:numPr>
                <w:ilvl w:val="0"/>
                <w:numId w:val="23"/>
              </w:numPr>
              <w:spacing w:line="240" w:lineRule="auto"/>
              <w:rPr>
                <w:sz w:val="24"/>
                <w:szCs w:val="24"/>
              </w:rPr>
            </w:pPr>
            <w:r w:rsidRPr="0006230A">
              <w:rPr>
                <w:sz w:val="24"/>
                <w:szCs w:val="24"/>
              </w:rPr>
              <w:t xml:space="preserve">Mrs. Bradford’s injuries resulted from the hysterical conduct of a customer which occurred when the safety appliance </w:t>
            </w:r>
            <w:r w:rsidR="006A0E8C" w:rsidRPr="0006230A">
              <w:rPr>
                <w:sz w:val="24"/>
                <w:szCs w:val="24"/>
              </w:rPr>
              <w:t>properly</w:t>
            </w:r>
            <w:r w:rsidRPr="0006230A">
              <w:rPr>
                <w:sz w:val="24"/>
                <w:szCs w:val="24"/>
              </w:rPr>
              <w:t xml:space="preserve"> fulfilled its function.</w:t>
            </w:r>
          </w:p>
          <w:p w14:paraId="04A0600F" w14:textId="270181D8" w:rsidR="009B2381" w:rsidRPr="0006230A" w:rsidRDefault="009B2381" w:rsidP="00552B12">
            <w:pPr>
              <w:pStyle w:val="ListParagraph"/>
              <w:numPr>
                <w:ilvl w:val="1"/>
                <w:numId w:val="23"/>
              </w:numPr>
              <w:rPr>
                <w:sz w:val="24"/>
                <w:szCs w:val="24"/>
              </w:rPr>
            </w:pPr>
            <w:r w:rsidRPr="009B2381">
              <w:rPr>
                <w:sz w:val="24"/>
                <w:szCs w:val="24"/>
              </w:rPr>
              <w:t>The extinguisher was functioning properly when it made the hissing noise.</w:t>
            </w:r>
          </w:p>
          <w:p w14:paraId="38E3F13A" w14:textId="1B5B71E5" w:rsidR="006A0E8C" w:rsidRPr="0006230A" w:rsidRDefault="006A0E8C" w:rsidP="00552B12">
            <w:pPr>
              <w:pStyle w:val="ListParagraph"/>
              <w:numPr>
                <w:ilvl w:val="0"/>
                <w:numId w:val="23"/>
              </w:numPr>
              <w:spacing w:line="240" w:lineRule="auto"/>
              <w:rPr>
                <w:sz w:val="24"/>
                <w:szCs w:val="24"/>
              </w:rPr>
            </w:pPr>
            <w:r w:rsidRPr="0006230A">
              <w:rPr>
                <w:sz w:val="24"/>
                <w:szCs w:val="24"/>
              </w:rPr>
              <w:t>The hysterical conduct of a customer which occur</w:t>
            </w:r>
            <w:r w:rsidR="00E57600" w:rsidRPr="0006230A">
              <w:rPr>
                <w:sz w:val="24"/>
                <w:szCs w:val="24"/>
              </w:rPr>
              <w:t>red</w:t>
            </w:r>
            <w:r w:rsidRPr="0006230A">
              <w:rPr>
                <w:sz w:val="24"/>
                <w:szCs w:val="24"/>
              </w:rPr>
              <w:t xml:space="preserve"> </w:t>
            </w:r>
            <w:r w:rsidR="005331CF" w:rsidRPr="0006230A">
              <w:rPr>
                <w:sz w:val="24"/>
                <w:szCs w:val="24"/>
              </w:rPr>
              <w:t>because of</w:t>
            </w:r>
            <w:r w:rsidR="00D40DE3" w:rsidRPr="0006230A">
              <w:rPr>
                <w:sz w:val="24"/>
                <w:szCs w:val="24"/>
              </w:rPr>
              <w:t xml:space="preserve"> the proper function of a safety appliance </w:t>
            </w:r>
            <w:r w:rsidR="00E57600" w:rsidRPr="0006230A">
              <w:rPr>
                <w:sz w:val="24"/>
                <w:szCs w:val="24"/>
              </w:rPr>
              <w:t>was</w:t>
            </w:r>
            <w:r w:rsidR="00D40DE3" w:rsidRPr="0006230A">
              <w:rPr>
                <w:sz w:val="24"/>
                <w:szCs w:val="24"/>
              </w:rPr>
              <w:t xml:space="preserve"> not within the </w:t>
            </w:r>
            <w:r w:rsidR="00442A7C">
              <w:rPr>
                <w:sz w:val="24"/>
                <w:szCs w:val="24"/>
              </w:rPr>
              <w:t>scope of the unreasonable</w:t>
            </w:r>
            <w:r w:rsidR="002678F8">
              <w:rPr>
                <w:sz w:val="24"/>
                <w:szCs w:val="24"/>
              </w:rPr>
              <w:t xml:space="preserve"> </w:t>
            </w:r>
            <w:r w:rsidR="00D40DE3" w:rsidRPr="0006230A">
              <w:rPr>
                <w:sz w:val="24"/>
                <w:szCs w:val="24"/>
              </w:rPr>
              <w:t>risk created by the respondent’s negligenc</w:t>
            </w:r>
            <w:r w:rsidR="00E57600" w:rsidRPr="0006230A">
              <w:rPr>
                <w:sz w:val="24"/>
                <w:szCs w:val="24"/>
              </w:rPr>
              <w:t>e when they permitted an undue quantity of grease to accumulate on the grill.</w:t>
            </w:r>
          </w:p>
          <w:p w14:paraId="72983CCC" w14:textId="27532F8C" w:rsidR="005331CF" w:rsidRPr="0006230A" w:rsidRDefault="005331CF" w:rsidP="00552B12">
            <w:pPr>
              <w:pStyle w:val="ListParagraph"/>
              <w:numPr>
                <w:ilvl w:val="0"/>
                <w:numId w:val="23"/>
              </w:numPr>
              <w:spacing w:line="240" w:lineRule="auto"/>
            </w:pPr>
            <w:r w:rsidRPr="0006230A">
              <w:rPr>
                <w:sz w:val="24"/>
                <w:szCs w:val="24"/>
              </w:rPr>
              <w:t>Therefore, the Court of Appeal was right. Appeal dismissed.</w:t>
            </w:r>
          </w:p>
        </w:tc>
      </w:tr>
      <w:tr w:rsidR="00DB2EC4" w:rsidRPr="0006230A" w14:paraId="1FE24718" w14:textId="77777777" w:rsidTr="00552B12">
        <w:tc>
          <w:tcPr>
            <w:tcW w:w="9350" w:type="dxa"/>
          </w:tcPr>
          <w:p w14:paraId="5885C809" w14:textId="77777777" w:rsidR="00DB2EC4" w:rsidRPr="0006230A" w:rsidRDefault="00DB2EC4" w:rsidP="00552B12">
            <w:pPr>
              <w:rPr>
                <w:lang w:val="en-CA"/>
              </w:rPr>
            </w:pPr>
            <w:r w:rsidRPr="007C2E8A">
              <w:rPr>
                <w:b/>
                <w:lang w:val="en-CA"/>
              </w:rPr>
              <w:t>Dissenting Reasons of Spence J (</w:t>
            </w:r>
            <w:r w:rsidR="00744C15" w:rsidRPr="007C2E8A">
              <w:rPr>
                <w:b/>
                <w:lang w:val="en-CA"/>
              </w:rPr>
              <w:t>Laskin J concurring)</w:t>
            </w:r>
            <w:r w:rsidR="00744C15" w:rsidRPr="0006230A">
              <w:rPr>
                <w:lang w:val="en-CA"/>
              </w:rPr>
              <w:t>:</w:t>
            </w:r>
          </w:p>
          <w:p w14:paraId="5F2E581F" w14:textId="77777777" w:rsidR="00744C15" w:rsidRPr="0006230A" w:rsidRDefault="00173D72" w:rsidP="00552B12">
            <w:pPr>
              <w:pStyle w:val="ListParagraph"/>
              <w:numPr>
                <w:ilvl w:val="0"/>
                <w:numId w:val="23"/>
              </w:numPr>
              <w:spacing w:line="240" w:lineRule="auto"/>
              <w:rPr>
                <w:sz w:val="24"/>
                <w:szCs w:val="24"/>
              </w:rPr>
            </w:pPr>
            <w:r w:rsidRPr="0006230A">
              <w:rPr>
                <w:sz w:val="24"/>
                <w:szCs w:val="24"/>
              </w:rPr>
              <w:t xml:space="preserve">A reasonable person would know that a greasy grill might </w:t>
            </w:r>
            <w:r w:rsidR="0023244A" w:rsidRPr="0006230A">
              <w:rPr>
                <w:sz w:val="24"/>
                <w:szCs w:val="24"/>
              </w:rPr>
              <w:t>start a fire, and that in that event a fire extinguisher would be used to stop the fire, and that the fire extinguisher makes a hissing and popping sound</w:t>
            </w:r>
            <w:r w:rsidR="00514D85" w:rsidRPr="0006230A">
              <w:rPr>
                <w:sz w:val="24"/>
                <w:szCs w:val="24"/>
              </w:rPr>
              <w:t>, so a reasonable person would foresee that a panic might result.</w:t>
            </w:r>
          </w:p>
          <w:p w14:paraId="348BABF8" w14:textId="77777777" w:rsidR="00050E6D" w:rsidRPr="0006230A" w:rsidRDefault="00050E6D" w:rsidP="00552B12">
            <w:pPr>
              <w:pStyle w:val="ListParagraph"/>
              <w:numPr>
                <w:ilvl w:val="0"/>
                <w:numId w:val="23"/>
              </w:numPr>
              <w:spacing w:line="240" w:lineRule="auto"/>
              <w:rPr>
                <w:sz w:val="24"/>
                <w:szCs w:val="24"/>
              </w:rPr>
            </w:pPr>
            <w:r w:rsidRPr="0006230A">
              <w:rPr>
                <w:sz w:val="24"/>
                <w:szCs w:val="24"/>
              </w:rPr>
              <w:t>The stove was a gas stove, so it was natural for someone to yell “gas” when they heard the hissing sound. And it was also natural for that person or someone who heard that person to yell “it is going to explode” in response.</w:t>
            </w:r>
          </w:p>
          <w:p w14:paraId="4E298A93" w14:textId="63257E7F" w:rsidR="0076006E" w:rsidRPr="0006230A" w:rsidRDefault="0076006E" w:rsidP="00552B12">
            <w:pPr>
              <w:pStyle w:val="ListParagraph"/>
              <w:numPr>
                <w:ilvl w:val="0"/>
                <w:numId w:val="23"/>
              </w:numPr>
              <w:spacing w:line="240" w:lineRule="auto"/>
              <w:rPr>
                <w:sz w:val="24"/>
                <w:szCs w:val="24"/>
              </w:rPr>
            </w:pPr>
            <w:r w:rsidRPr="0006230A">
              <w:rPr>
                <w:sz w:val="24"/>
                <w:szCs w:val="24"/>
              </w:rPr>
              <w:t>The respondents contend that even if they acted negligently, the hysterical actions of restaurant customers constitute a</w:t>
            </w:r>
            <w:r w:rsidR="00F04DBA" w:rsidRPr="0006230A">
              <w:rPr>
                <w:sz w:val="24"/>
                <w:szCs w:val="24"/>
              </w:rPr>
              <w:t>n unforeseeable intervening act of a third party which removes liability.</w:t>
            </w:r>
          </w:p>
          <w:p w14:paraId="55CAC0BA" w14:textId="7049E272" w:rsidR="00CC03EE" w:rsidRPr="0006230A" w:rsidRDefault="002E087E" w:rsidP="00552B12">
            <w:pPr>
              <w:pStyle w:val="ListParagraph"/>
              <w:numPr>
                <w:ilvl w:val="0"/>
                <w:numId w:val="23"/>
              </w:numPr>
              <w:spacing w:line="240" w:lineRule="auto"/>
              <w:rPr>
                <w:sz w:val="24"/>
                <w:szCs w:val="24"/>
              </w:rPr>
            </w:pPr>
            <w:r w:rsidRPr="0006230A">
              <w:rPr>
                <w:sz w:val="24"/>
                <w:szCs w:val="24"/>
              </w:rPr>
              <w:t>Though it is an intervening act of a third party, it is not unforeseeable because it</w:t>
            </w:r>
            <w:r w:rsidR="00CC03EE" w:rsidRPr="0006230A">
              <w:rPr>
                <w:sz w:val="24"/>
                <w:szCs w:val="24"/>
              </w:rPr>
              <w:t xml:space="preserve"> is </w:t>
            </w:r>
            <w:r w:rsidR="00880FEC" w:rsidRPr="0006230A">
              <w:rPr>
                <w:sz w:val="24"/>
                <w:szCs w:val="24"/>
              </w:rPr>
              <w:t xml:space="preserve">reasonably </w:t>
            </w:r>
            <w:r w:rsidR="00CC03EE" w:rsidRPr="0006230A">
              <w:rPr>
                <w:sz w:val="24"/>
                <w:szCs w:val="24"/>
              </w:rPr>
              <w:t xml:space="preserve">foreseeable that people are going to act like hysterical idiots in </w:t>
            </w:r>
            <w:r w:rsidR="005B4EAC" w:rsidRPr="0006230A">
              <w:rPr>
                <w:sz w:val="24"/>
                <w:szCs w:val="24"/>
              </w:rPr>
              <w:t>an emergency</w:t>
            </w:r>
            <w:r w:rsidR="00CC03EE" w:rsidRPr="0006230A">
              <w:rPr>
                <w:sz w:val="24"/>
                <w:szCs w:val="24"/>
              </w:rPr>
              <w:t xml:space="preserve"> such as a fire</w:t>
            </w:r>
            <w:r w:rsidR="00880FEC" w:rsidRPr="0006230A">
              <w:rPr>
                <w:sz w:val="24"/>
                <w:szCs w:val="24"/>
              </w:rPr>
              <w:t>.</w:t>
            </w:r>
            <w:r w:rsidR="00130C36" w:rsidRPr="0006230A">
              <w:rPr>
                <w:sz w:val="24"/>
                <w:szCs w:val="24"/>
              </w:rPr>
              <w:t xml:space="preserve"> </w:t>
            </w:r>
          </w:p>
          <w:p w14:paraId="5BB36019" w14:textId="5D812B0C" w:rsidR="005B4EAC" w:rsidRPr="0006230A" w:rsidRDefault="005B4EAC" w:rsidP="00552B12">
            <w:pPr>
              <w:pStyle w:val="ListParagraph"/>
              <w:numPr>
                <w:ilvl w:val="0"/>
                <w:numId w:val="23"/>
              </w:numPr>
              <w:spacing w:line="240" w:lineRule="auto"/>
              <w:rPr>
                <w:sz w:val="24"/>
                <w:szCs w:val="24"/>
              </w:rPr>
            </w:pPr>
            <w:r w:rsidRPr="0006230A">
              <w:rPr>
                <w:sz w:val="24"/>
                <w:szCs w:val="24"/>
              </w:rPr>
              <w:t>The actions of the hysterical person who shouted “gas” we</w:t>
            </w:r>
            <w:r w:rsidR="002909E7" w:rsidRPr="0006230A">
              <w:rPr>
                <w:sz w:val="24"/>
                <w:szCs w:val="24"/>
              </w:rPr>
              <w:t>re “utterly foreseeable and were part of the natural consequence of events leading inevitably to the plaintiff’s injury…”</w:t>
            </w:r>
          </w:p>
          <w:p w14:paraId="784006AE" w14:textId="5D830397" w:rsidR="00130C36" w:rsidRPr="0006230A" w:rsidRDefault="00130C36" w:rsidP="00552B12">
            <w:pPr>
              <w:pStyle w:val="ListParagraph"/>
              <w:numPr>
                <w:ilvl w:val="0"/>
                <w:numId w:val="23"/>
              </w:numPr>
              <w:spacing w:line="240" w:lineRule="auto"/>
              <w:rPr>
                <w:sz w:val="24"/>
                <w:szCs w:val="24"/>
              </w:rPr>
            </w:pPr>
            <w:r w:rsidRPr="0006230A">
              <w:rPr>
                <w:sz w:val="24"/>
                <w:szCs w:val="24"/>
              </w:rPr>
              <w:t>Thus, those actions do not break the chain of causation and remove liability.</w:t>
            </w:r>
          </w:p>
          <w:p w14:paraId="6765A412" w14:textId="77777777" w:rsidR="00880FEC" w:rsidRPr="0006230A" w:rsidRDefault="0034408B" w:rsidP="00552B12">
            <w:pPr>
              <w:pStyle w:val="ListParagraph"/>
              <w:numPr>
                <w:ilvl w:val="0"/>
                <w:numId w:val="23"/>
              </w:numPr>
              <w:spacing w:line="240" w:lineRule="auto"/>
              <w:rPr>
                <w:sz w:val="24"/>
                <w:szCs w:val="24"/>
              </w:rPr>
            </w:pPr>
            <w:r w:rsidRPr="0006230A">
              <w:rPr>
                <w:sz w:val="24"/>
                <w:szCs w:val="24"/>
              </w:rPr>
              <w:t xml:space="preserve">The people who shouted “gas” and “it is going to explode” were not negligent, but even if they were </w:t>
            </w:r>
            <w:r w:rsidR="0080345C" w:rsidRPr="0006230A">
              <w:rPr>
                <w:sz w:val="24"/>
                <w:szCs w:val="24"/>
              </w:rPr>
              <w:t>the plaintiffs would have a cause of action against them and the respondents.</w:t>
            </w:r>
          </w:p>
          <w:p w14:paraId="36B6DA52" w14:textId="1ECEF6BE" w:rsidR="00300AA9" w:rsidRPr="0006230A" w:rsidRDefault="00300AA9" w:rsidP="00552B12">
            <w:pPr>
              <w:pStyle w:val="ListParagraph"/>
              <w:numPr>
                <w:ilvl w:val="0"/>
                <w:numId w:val="23"/>
              </w:numPr>
              <w:spacing w:line="240" w:lineRule="auto"/>
              <w:rPr>
                <w:sz w:val="24"/>
                <w:szCs w:val="24"/>
              </w:rPr>
            </w:pPr>
            <w:r w:rsidRPr="0006230A">
              <w:rPr>
                <w:sz w:val="24"/>
                <w:szCs w:val="24"/>
              </w:rPr>
              <w:t>Therefore, appeal allowed.</w:t>
            </w:r>
          </w:p>
        </w:tc>
      </w:tr>
    </w:tbl>
    <w:p w14:paraId="4DAF099D" w14:textId="77777777" w:rsidR="009F379F" w:rsidRPr="0006230A" w:rsidRDefault="009F379F" w:rsidP="009F379F">
      <w:pPr>
        <w:rPr>
          <w:lang w:val="en-CA"/>
        </w:rPr>
      </w:pPr>
    </w:p>
    <w:p w14:paraId="4F721B06" w14:textId="49B99515" w:rsidR="00E7678C" w:rsidRPr="0006230A" w:rsidRDefault="00E7678C" w:rsidP="0013707D">
      <w:pPr>
        <w:pStyle w:val="Heading4"/>
        <w:rPr>
          <w:lang w:val="en-CA"/>
        </w:rPr>
      </w:pPr>
      <w:bookmarkStart w:id="114" w:name="_Toc182171160"/>
      <w:r w:rsidRPr="007C2E8A">
        <w:rPr>
          <w:lang w:val="en-CA"/>
        </w:rPr>
        <w:lastRenderedPageBreak/>
        <w:t>Home Office v Dorset Yacht Co Ltd, [1970] UKHL</w:t>
      </w:r>
      <w:r w:rsidR="005D12F1" w:rsidRPr="007C2E8A">
        <w:rPr>
          <w:lang w:val="en-CA"/>
        </w:rPr>
        <w:t xml:space="preserve"> – “where human action forms one of the links between the original wrongdoing of the defendant and the loss suffered by the plaintiff, that action must at least have been something [that was reasonably foreseeable as being] very likely to happen if it is not to be regarded as novus actus interveniens breaking the chain of causation.”</w:t>
      </w:r>
      <w:r w:rsidR="00975450" w:rsidRPr="007C2E8A">
        <w:rPr>
          <w:lang w:val="en-CA"/>
        </w:rPr>
        <w:t xml:space="preserve"> (Lord Reid’s Test for Novus Actus)</w:t>
      </w:r>
      <w:bookmarkEnd w:id="114"/>
    </w:p>
    <w:tbl>
      <w:tblPr>
        <w:tblStyle w:val="TableGrid5"/>
        <w:tblW w:w="0" w:type="auto"/>
        <w:tblLook w:val="04A0" w:firstRow="1" w:lastRow="0" w:firstColumn="1" w:lastColumn="0" w:noHBand="0" w:noVBand="1"/>
      </w:tblPr>
      <w:tblGrid>
        <w:gridCol w:w="9350"/>
      </w:tblGrid>
      <w:tr w:rsidR="009F379F" w:rsidRPr="0006230A" w14:paraId="5886B5BD" w14:textId="77777777" w:rsidTr="00552B12">
        <w:tc>
          <w:tcPr>
            <w:tcW w:w="9350" w:type="dxa"/>
          </w:tcPr>
          <w:p w14:paraId="6B61AE7A" w14:textId="77777777" w:rsidR="009F379F" w:rsidRPr="0006230A" w:rsidRDefault="009F379F" w:rsidP="00552B12">
            <w:pPr>
              <w:rPr>
                <w:lang w:val="en-CA"/>
              </w:rPr>
            </w:pPr>
            <w:r w:rsidRPr="007C2E8A">
              <w:rPr>
                <w:b/>
                <w:lang w:val="en-CA"/>
              </w:rPr>
              <w:t>Facts</w:t>
            </w:r>
            <w:r w:rsidRPr="0006230A">
              <w:rPr>
                <w:lang w:val="en-CA"/>
              </w:rPr>
              <w:t>:</w:t>
            </w:r>
          </w:p>
          <w:p w14:paraId="1A1F15F4" w14:textId="77777777" w:rsidR="009F379F" w:rsidRPr="0006230A" w:rsidRDefault="00F43731" w:rsidP="00552B12">
            <w:pPr>
              <w:numPr>
                <w:ilvl w:val="0"/>
                <w:numId w:val="23"/>
              </w:numPr>
              <w:contextualSpacing/>
              <w:rPr>
                <w:lang w:val="en-CA"/>
              </w:rPr>
            </w:pPr>
            <w:r w:rsidRPr="0006230A">
              <w:rPr>
                <w:lang w:val="en-CA"/>
              </w:rPr>
              <w:t>Borstal boys were offenders between the ages of 15 and 20 who could be detained and reformed.</w:t>
            </w:r>
          </w:p>
          <w:p w14:paraId="2313F630" w14:textId="77777777" w:rsidR="00745ABD" w:rsidRPr="0006230A" w:rsidRDefault="00745ABD" w:rsidP="00552B12">
            <w:pPr>
              <w:numPr>
                <w:ilvl w:val="0"/>
                <w:numId w:val="23"/>
              </w:numPr>
              <w:contextualSpacing/>
              <w:rPr>
                <w:lang w:val="en-CA"/>
              </w:rPr>
            </w:pPr>
            <w:r w:rsidRPr="0006230A">
              <w:rPr>
                <w:lang w:val="en-CA"/>
              </w:rPr>
              <w:t>A party of Borstal boys was working on an island under the supervision of three borstal officers.</w:t>
            </w:r>
          </w:p>
          <w:p w14:paraId="5C21AD9B" w14:textId="24DBA413" w:rsidR="009C4E80" w:rsidRPr="0006230A" w:rsidRDefault="009C4E80" w:rsidP="00552B12">
            <w:pPr>
              <w:numPr>
                <w:ilvl w:val="0"/>
                <w:numId w:val="23"/>
              </w:numPr>
              <w:contextualSpacing/>
              <w:rPr>
                <w:lang w:val="en-CA"/>
              </w:rPr>
            </w:pPr>
            <w:r w:rsidRPr="0006230A">
              <w:rPr>
                <w:lang w:val="en-CA"/>
              </w:rPr>
              <w:t xml:space="preserve">The officers went to sleep, leaving the </w:t>
            </w:r>
            <w:r w:rsidR="00B06146" w:rsidRPr="0006230A">
              <w:rPr>
                <w:lang w:val="en-CA"/>
              </w:rPr>
              <w:t>seven borstal boys unsupervised.</w:t>
            </w:r>
          </w:p>
          <w:p w14:paraId="4BFAF172" w14:textId="77777777" w:rsidR="00745ABD" w:rsidRPr="0006230A" w:rsidRDefault="00745ABD" w:rsidP="00552B12">
            <w:pPr>
              <w:numPr>
                <w:ilvl w:val="0"/>
                <w:numId w:val="23"/>
              </w:numPr>
              <w:contextualSpacing/>
              <w:rPr>
                <w:lang w:val="en-CA"/>
              </w:rPr>
            </w:pPr>
            <w:r w:rsidRPr="0006230A">
              <w:rPr>
                <w:lang w:val="en-CA"/>
              </w:rPr>
              <w:t xml:space="preserve">During the night, seven escaped and went aboard a nearby yacht. They set the yacht in motion which then collided with the respondent’s </w:t>
            </w:r>
            <w:r w:rsidR="00F42178" w:rsidRPr="0006230A">
              <w:rPr>
                <w:lang w:val="en-CA"/>
              </w:rPr>
              <w:t>yacht. They then got drunk and trashed the respondent’s yacht.</w:t>
            </w:r>
          </w:p>
          <w:p w14:paraId="07FE4DD7" w14:textId="77777777" w:rsidR="00F42178" w:rsidRPr="0006230A" w:rsidRDefault="00F42178" w:rsidP="00552B12">
            <w:pPr>
              <w:numPr>
                <w:ilvl w:val="0"/>
                <w:numId w:val="23"/>
              </w:numPr>
              <w:contextualSpacing/>
              <w:rPr>
                <w:lang w:val="en-CA"/>
              </w:rPr>
            </w:pPr>
            <w:r w:rsidRPr="0006230A">
              <w:rPr>
                <w:lang w:val="en-CA"/>
              </w:rPr>
              <w:t>The respondent is suing the Home Office (gov’t) for the damage.</w:t>
            </w:r>
          </w:p>
          <w:p w14:paraId="1D6F7921" w14:textId="53FADC45" w:rsidR="004342FE" w:rsidRPr="0006230A" w:rsidRDefault="004342FE" w:rsidP="00552B12">
            <w:pPr>
              <w:numPr>
                <w:ilvl w:val="0"/>
                <w:numId w:val="23"/>
              </w:numPr>
              <w:contextualSpacing/>
              <w:rPr>
                <w:lang w:val="en-CA"/>
              </w:rPr>
            </w:pPr>
            <w:r w:rsidRPr="0006230A">
              <w:rPr>
                <w:lang w:val="en-CA"/>
              </w:rPr>
              <w:t xml:space="preserve">This is a motion to dismiss, so the </w:t>
            </w:r>
            <w:r w:rsidR="00DE0D7B" w:rsidRPr="0006230A">
              <w:rPr>
                <w:lang w:val="en-CA"/>
              </w:rPr>
              <w:t>facts contained in the respondent’s pleadings must be assumed true.</w:t>
            </w:r>
          </w:p>
        </w:tc>
      </w:tr>
      <w:tr w:rsidR="009F379F" w:rsidRPr="0006230A" w14:paraId="43CD0617" w14:textId="77777777" w:rsidTr="00552B12">
        <w:tc>
          <w:tcPr>
            <w:tcW w:w="9350" w:type="dxa"/>
          </w:tcPr>
          <w:p w14:paraId="2D70852B" w14:textId="77777777" w:rsidR="009F379F" w:rsidRPr="0006230A" w:rsidRDefault="009F379F" w:rsidP="00552B12">
            <w:pPr>
              <w:rPr>
                <w:lang w:val="en-CA"/>
              </w:rPr>
            </w:pPr>
            <w:r w:rsidRPr="007C2E8A">
              <w:rPr>
                <w:b/>
                <w:lang w:val="en-CA"/>
              </w:rPr>
              <w:t>Issues</w:t>
            </w:r>
            <w:r w:rsidRPr="0006230A">
              <w:rPr>
                <w:lang w:val="en-CA"/>
              </w:rPr>
              <w:t>:</w:t>
            </w:r>
          </w:p>
          <w:p w14:paraId="50B17B1E" w14:textId="432B969B" w:rsidR="009F379F" w:rsidRPr="0006230A" w:rsidRDefault="00DE0D7B" w:rsidP="00552B12">
            <w:pPr>
              <w:numPr>
                <w:ilvl w:val="0"/>
                <w:numId w:val="23"/>
              </w:numPr>
              <w:contextualSpacing/>
              <w:rPr>
                <w:lang w:val="en-CA"/>
              </w:rPr>
            </w:pPr>
            <w:r w:rsidRPr="0006230A">
              <w:rPr>
                <w:lang w:val="en-CA"/>
              </w:rPr>
              <w:t xml:space="preserve">Did </w:t>
            </w:r>
            <w:r w:rsidR="003C15D1" w:rsidRPr="0006230A">
              <w:rPr>
                <w:lang w:val="en-CA"/>
              </w:rPr>
              <w:t>the</w:t>
            </w:r>
            <w:r w:rsidRPr="0006230A">
              <w:rPr>
                <w:lang w:val="en-CA"/>
              </w:rPr>
              <w:t xml:space="preserve"> </w:t>
            </w:r>
            <w:r w:rsidR="003C15D1" w:rsidRPr="0006230A">
              <w:rPr>
                <w:lang w:val="en-CA"/>
              </w:rPr>
              <w:t>borstal</w:t>
            </w:r>
            <w:r w:rsidRPr="0006230A">
              <w:rPr>
                <w:lang w:val="en-CA"/>
              </w:rPr>
              <w:t xml:space="preserve"> officers owe any duty of care to the respondents</w:t>
            </w:r>
            <w:r w:rsidR="003C15D1" w:rsidRPr="0006230A">
              <w:rPr>
                <w:lang w:val="en-CA"/>
              </w:rPr>
              <w:t>?</w:t>
            </w:r>
            <w:r w:rsidR="00515C0C" w:rsidRPr="0006230A">
              <w:rPr>
                <w:lang w:val="en-CA"/>
              </w:rPr>
              <w:t xml:space="preserve"> If so, then the Home Office would be vicariously liable for the borstal officers’ negligence.</w:t>
            </w:r>
          </w:p>
        </w:tc>
      </w:tr>
      <w:tr w:rsidR="009F379F" w:rsidRPr="0006230A" w14:paraId="4B7225D5" w14:textId="77777777" w:rsidTr="00552B12">
        <w:tc>
          <w:tcPr>
            <w:tcW w:w="9350" w:type="dxa"/>
          </w:tcPr>
          <w:p w14:paraId="2B6F722E" w14:textId="77777777" w:rsidR="009F379F" w:rsidRPr="0006230A" w:rsidRDefault="009F379F" w:rsidP="00552B12">
            <w:pPr>
              <w:rPr>
                <w:lang w:val="en-CA"/>
              </w:rPr>
            </w:pPr>
            <w:r w:rsidRPr="007C2E8A">
              <w:rPr>
                <w:b/>
                <w:lang w:val="en-CA"/>
              </w:rPr>
              <w:t>Held</w:t>
            </w:r>
            <w:r w:rsidRPr="0006230A">
              <w:rPr>
                <w:lang w:val="en-CA"/>
              </w:rPr>
              <w:t>:</w:t>
            </w:r>
          </w:p>
          <w:p w14:paraId="6D7C0FAC" w14:textId="143736AF" w:rsidR="009F379F" w:rsidRPr="0006230A" w:rsidRDefault="0027736F" w:rsidP="00552B12">
            <w:pPr>
              <w:numPr>
                <w:ilvl w:val="0"/>
                <w:numId w:val="23"/>
              </w:numPr>
              <w:contextualSpacing/>
              <w:rPr>
                <w:lang w:val="en-CA"/>
              </w:rPr>
            </w:pPr>
            <w:r>
              <w:rPr>
                <w:lang w:val="en-CA"/>
              </w:rPr>
              <w:t>Appeal dismissed. The respondent’s claim can go to trial.</w:t>
            </w:r>
          </w:p>
        </w:tc>
      </w:tr>
      <w:tr w:rsidR="009F379F" w:rsidRPr="0006230A" w14:paraId="4B17AA3C" w14:textId="77777777" w:rsidTr="00552B12">
        <w:tc>
          <w:tcPr>
            <w:tcW w:w="9350" w:type="dxa"/>
          </w:tcPr>
          <w:p w14:paraId="75222907" w14:textId="77777777" w:rsidR="009F379F" w:rsidRPr="0006230A" w:rsidRDefault="009F379F" w:rsidP="00552B12">
            <w:pPr>
              <w:rPr>
                <w:lang w:val="en-CA"/>
              </w:rPr>
            </w:pPr>
            <w:r w:rsidRPr="007C2E8A">
              <w:rPr>
                <w:b/>
                <w:lang w:val="en-CA"/>
              </w:rPr>
              <w:t>Ratio</w:t>
            </w:r>
            <w:r w:rsidRPr="0006230A">
              <w:rPr>
                <w:lang w:val="en-CA"/>
              </w:rPr>
              <w:t>:</w:t>
            </w:r>
          </w:p>
          <w:p w14:paraId="5B400C61" w14:textId="7EFCA9D2" w:rsidR="009F379F" w:rsidRPr="00CF6A18" w:rsidRDefault="00CF6A18" w:rsidP="00552B12">
            <w:pPr>
              <w:pStyle w:val="ListParagraph"/>
              <w:numPr>
                <w:ilvl w:val="0"/>
                <w:numId w:val="23"/>
              </w:numPr>
              <w:spacing w:line="240" w:lineRule="auto"/>
              <w:rPr>
                <w:sz w:val="24"/>
                <w:szCs w:val="24"/>
              </w:rPr>
            </w:pPr>
            <w:r w:rsidRPr="007C2E8A">
              <w:rPr>
                <w:sz w:val="24"/>
                <w:szCs w:val="24"/>
              </w:rPr>
              <w:t>Principle: “where human action forms one of the links between the original wrongdoing of the defendant and the loss suffered by the plaintiff, that action must at least have been something</w:t>
            </w:r>
            <w:r w:rsidR="003B7D76" w:rsidRPr="007C2E8A">
              <w:rPr>
                <w:sz w:val="24"/>
                <w:szCs w:val="24"/>
              </w:rPr>
              <w:t xml:space="preserve"> [that was reasonably foreseeable as being]</w:t>
            </w:r>
            <w:r w:rsidRPr="007C2E8A">
              <w:rPr>
                <w:sz w:val="24"/>
                <w:szCs w:val="24"/>
              </w:rPr>
              <w:t xml:space="preserve"> very likely to happen if it is not to be regarded as </w:t>
            </w:r>
            <w:r w:rsidRPr="007C2E8A">
              <w:rPr>
                <w:i/>
                <w:sz w:val="24"/>
                <w:szCs w:val="24"/>
              </w:rPr>
              <w:t>novus actus interveniens</w:t>
            </w:r>
            <w:r w:rsidRPr="007C2E8A">
              <w:rPr>
                <w:sz w:val="24"/>
                <w:szCs w:val="24"/>
              </w:rPr>
              <w:t xml:space="preserve"> breaking the chain of causation.”</w:t>
            </w:r>
          </w:p>
          <w:p w14:paraId="3A8CEAC7" w14:textId="0A0BBFE0" w:rsidR="00CF6A18" w:rsidRPr="0006230A" w:rsidRDefault="00CF0862" w:rsidP="00552B12">
            <w:pPr>
              <w:pStyle w:val="ListParagraph"/>
              <w:numPr>
                <w:ilvl w:val="1"/>
                <w:numId w:val="23"/>
              </w:numPr>
              <w:spacing w:line="240" w:lineRule="auto"/>
              <w:rPr>
                <w:sz w:val="24"/>
                <w:szCs w:val="24"/>
              </w:rPr>
            </w:pPr>
            <w:r>
              <w:rPr>
                <w:sz w:val="24"/>
                <w:szCs w:val="24"/>
              </w:rPr>
              <w:t>Regular r</w:t>
            </w:r>
            <w:r w:rsidR="00CF6A18">
              <w:rPr>
                <w:sz w:val="24"/>
                <w:szCs w:val="24"/>
              </w:rPr>
              <w:t>easonable foreseeability is too low of a bar because it includes improbable real risks.</w:t>
            </w:r>
          </w:p>
        </w:tc>
      </w:tr>
      <w:tr w:rsidR="009F379F" w:rsidRPr="0006230A" w14:paraId="4033E7B8" w14:textId="77777777" w:rsidTr="00552B12">
        <w:tc>
          <w:tcPr>
            <w:tcW w:w="9350" w:type="dxa"/>
          </w:tcPr>
          <w:p w14:paraId="65EAA6BF" w14:textId="21138B1D" w:rsidR="009F379F" w:rsidRPr="0006230A" w:rsidRDefault="009F379F" w:rsidP="00552B12">
            <w:pPr>
              <w:rPr>
                <w:lang w:val="en-CA"/>
              </w:rPr>
            </w:pPr>
            <w:r w:rsidRPr="007C2E8A">
              <w:rPr>
                <w:b/>
                <w:lang w:val="en-CA"/>
              </w:rPr>
              <w:t>Reasons</w:t>
            </w:r>
            <w:r w:rsidR="00911AF8" w:rsidRPr="007C2E8A">
              <w:rPr>
                <w:b/>
                <w:lang w:val="en-CA"/>
              </w:rPr>
              <w:t xml:space="preserve"> of Lord Reid (Lord Morris and Lord Person concurring)</w:t>
            </w:r>
            <w:r w:rsidRPr="0006230A">
              <w:rPr>
                <w:lang w:val="en-CA"/>
              </w:rPr>
              <w:t>:</w:t>
            </w:r>
          </w:p>
          <w:p w14:paraId="7CC5D615" w14:textId="77777777" w:rsidR="009F379F" w:rsidRPr="0006230A" w:rsidRDefault="007E270B" w:rsidP="00552B12">
            <w:pPr>
              <w:pStyle w:val="ListParagraph"/>
              <w:numPr>
                <w:ilvl w:val="0"/>
                <w:numId w:val="23"/>
              </w:numPr>
              <w:spacing w:line="240" w:lineRule="auto"/>
              <w:rPr>
                <w:sz w:val="24"/>
                <w:szCs w:val="24"/>
              </w:rPr>
            </w:pPr>
            <w:r w:rsidRPr="0006230A">
              <w:rPr>
                <w:sz w:val="24"/>
                <w:szCs w:val="24"/>
              </w:rPr>
              <w:t>Duty of care</w:t>
            </w:r>
          </w:p>
          <w:p w14:paraId="565876A6" w14:textId="79AEA1E3" w:rsidR="007E270B" w:rsidRPr="0006230A" w:rsidRDefault="007E270B" w:rsidP="00552B12">
            <w:pPr>
              <w:pStyle w:val="ListParagraph"/>
              <w:numPr>
                <w:ilvl w:val="1"/>
                <w:numId w:val="23"/>
              </w:numPr>
              <w:spacing w:line="240" w:lineRule="auto"/>
              <w:rPr>
                <w:sz w:val="24"/>
                <w:szCs w:val="24"/>
              </w:rPr>
            </w:pPr>
            <w:r w:rsidRPr="0006230A">
              <w:rPr>
                <w:sz w:val="24"/>
                <w:szCs w:val="24"/>
              </w:rPr>
              <w:t xml:space="preserve">The </w:t>
            </w:r>
            <w:r w:rsidR="007E2513" w:rsidRPr="0006230A">
              <w:rPr>
                <w:sz w:val="24"/>
                <w:szCs w:val="24"/>
              </w:rPr>
              <w:t>Borstal</w:t>
            </w:r>
            <w:r w:rsidRPr="0006230A">
              <w:rPr>
                <w:sz w:val="24"/>
                <w:szCs w:val="24"/>
              </w:rPr>
              <w:t xml:space="preserve"> boys were there under the supervision of the borstal officers</w:t>
            </w:r>
            <w:r w:rsidR="007E2513" w:rsidRPr="0006230A">
              <w:rPr>
                <w:sz w:val="24"/>
                <w:szCs w:val="24"/>
              </w:rPr>
              <w:t>.</w:t>
            </w:r>
          </w:p>
          <w:p w14:paraId="0D7056E0" w14:textId="386B9C66" w:rsidR="007E270B" w:rsidRPr="0006230A" w:rsidRDefault="007E2513" w:rsidP="00552B12">
            <w:pPr>
              <w:pStyle w:val="ListParagraph"/>
              <w:numPr>
                <w:ilvl w:val="1"/>
                <w:numId w:val="23"/>
              </w:numPr>
              <w:spacing w:line="240" w:lineRule="auto"/>
              <w:rPr>
                <w:sz w:val="24"/>
                <w:szCs w:val="24"/>
              </w:rPr>
            </w:pPr>
            <w:r w:rsidRPr="0006230A">
              <w:rPr>
                <w:sz w:val="24"/>
                <w:szCs w:val="24"/>
              </w:rPr>
              <w:t>It was reasonably foreseeable to the officers that the borstal boys would probably try to escape during the night, would take some vessel to do so, and would probably cause damage to it or some other vessel.</w:t>
            </w:r>
          </w:p>
          <w:p w14:paraId="1394B773" w14:textId="77777777" w:rsidR="008C2896" w:rsidRPr="0006230A" w:rsidRDefault="007E2513" w:rsidP="00552B12">
            <w:pPr>
              <w:pStyle w:val="ListParagraph"/>
              <w:numPr>
                <w:ilvl w:val="1"/>
                <w:numId w:val="23"/>
              </w:numPr>
              <w:spacing w:line="240" w:lineRule="auto"/>
              <w:rPr>
                <w:sz w:val="24"/>
                <w:szCs w:val="24"/>
              </w:rPr>
            </w:pPr>
            <w:r w:rsidRPr="0006230A">
              <w:rPr>
                <w:sz w:val="24"/>
                <w:szCs w:val="24"/>
              </w:rPr>
              <w:t xml:space="preserve">So, </w:t>
            </w:r>
            <w:r w:rsidR="008C2896" w:rsidRPr="0006230A">
              <w:rPr>
                <w:sz w:val="24"/>
                <w:szCs w:val="24"/>
              </w:rPr>
              <w:t xml:space="preserve">the damage suffered by the respondents </w:t>
            </w:r>
            <w:r w:rsidRPr="0006230A">
              <w:rPr>
                <w:sz w:val="24"/>
                <w:szCs w:val="24"/>
              </w:rPr>
              <w:t xml:space="preserve">was a </w:t>
            </w:r>
            <w:r w:rsidR="00A96EDA" w:rsidRPr="0006230A">
              <w:rPr>
                <w:sz w:val="24"/>
                <w:szCs w:val="24"/>
              </w:rPr>
              <w:t xml:space="preserve">probable </w:t>
            </w:r>
            <w:r w:rsidRPr="0006230A">
              <w:rPr>
                <w:sz w:val="24"/>
                <w:szCs w:val="24"/>
              </w:rPr>
              <w:t>consequence of their breach of duty</w:t>
            </w:r>
            <w:r w:rsidR="008C2896" w:rsidRPr="0006230A">
              <w:rPr>
                <w:sz w:val="24"/>
                <w:szCs w:val="24"/>
              </w:rPr>
              <w:t>.</w:t>
            </w:r>
          </w:p>
          <w:p w14:paraId="122FE6C2" w14:textId="77777777" w:rsidR="008C2896" w:rsidRPr="0006230A" w:rsidRDefault="008C2896" w:rsidP="00552B12">
            <w:pPr>
              <w:pStyle w:val="ListParagraph"/>
              <w:numPr>
                <w:ilvl w:val="0"/>
                <w:numId w:val="23"/>
              </w:numPr>
              <w:spacing w:line="240" w:lineRule="auto"/>
              <w:rPr>
                <w:sz w:val="24"/>
                <w:szCs w:val="24"/>
              </w:rPr>
            </w:pPr>
            <w:r w:rsidRPr="0006230A">
              <w:rPr>
                <w:sz w:val="24"/>
                <w:szCs w:val="24"/>
              </w:rPr>
              <w:t>Gov’t Arguments:</w:t>
            </w:r>
          </w:p>
          <w:p w14:paraId="0BFC3281" w14:textId="77777777" w:rsidR="008C2896" w:rsidRPr="0006230A" w:rsidRDefault="008C2896" w:rsidP="00552B12">
            <w:pPr>
              <w:pStyle w:val="ListParagraph"/>
              <w:numPr>
                <w:ilvl w:val="1"/>
                <w:numId w:val="23"/>
              </w:numPr>
              <w:spacing w:line="240" w:lineRule="auto"/>
              <w:rPr>
                <w:sz w:val="24"/>
                <w:szCs w:val="24"/>
              </w:rPr>
            </w:pPr>
            <w:r w:rsidRPr="0006230A">
              <w:rPr>
                <w:sz w:val="24"/>
                <w:szCs w:val="24"/>
              </w:rPr>
              <w:t>(1) There is no precedent for imposing a duty of this kind.</w:t>
            </w:r>
          </w:p>
          <w:p w14:paraId="6F87CA00" w14:textId="77777777" w:rsidR="008C2896" w:rsidRPr="0006230A" w:rsidRDefault="008C2896" w:rsidP="00552B12">
            <w:pPr>
              <w:pStyle w:val="ListParagraph"/>
              <w:numPr>
                <w:ilvl w:val="1"/>
                <w:numId w:val="23"/>
              </w:numPr>
              <w:spacing w:line="240" w:lineRule="auto"/>
              <w:rPr>
                <w:sz w:val="24"/>
                <w:szCs w:val="24"/>
              </w:rPr>
            </w:pPr>
            <w:r w:rsidRPr="0006230A">
              <w:rPr>
                <w:sz w:val="24"/>
                <w:szCs w:val="24"/>
              </w:rPr>
              <w:t>(2) No person can be liable for a wrong done by another</w:t>
            </w:r>
            <w:r w:rsidR="00A874A6" w:rsidRPr="0006230A">
              <w:rPr>
                <w:sz w:val="24"/>
                <w:szCs w:val="24"/>
              </w:rPr>
              <w:t xml:space="preserve"> “</w:t>
            </w:r>
            <w:r w:rsidR="00954A0B" w:rsidRPr="0006230A">
              <w:rPr>
                <w:sz w:val="24"/>
                <w:szCs w:val="24"/>
              </w:rPr>
              <w:t>who is of full age and capacity and who is not the servant or acting on behalf of that person.”</w:t>
            </w:r>
          </w:p>
          <w:p w14:paraId="21685168" w14:textId="77777777" w:rsidR="00954A0B" w:rsidRPr="0006230A" w:rsidRDefault="00954A0B" w:rsidP="00552B12">
            <w:pPr>
              <w:pStyle w:val="ListParagraph"/>
              <w:numPr>
                <w:ilvl w:val="1"/>
                <w:numId w:val="23"/>
              </w:numPr>
              <w:spacing w:line="240" w:lineRule="auto"/>
              <w:rPr>
                <w:sz w:val="24"/>
                <w:szCs w:val="24"/>
              </w:rPr>
            </w:pPr>
            <w:r w:rsidRPr="0006230A">
              <w:rPr>
                <w:sz w:val="24"/>
                <w:szCs w:val="24"/>
              </w:rPr>
              <w:lastRenderedPageBreak/>
              <w:t>(3) Public policy requires that these officers should be immune from such liability.</w:t>
            </w:r>
          </w:p>
          <w:p w14:paraId="7DF8B269" w14:textId="77777777" w:rsidR="00954A0B" w:rsidRPr="0006230A" w:rsidRDefault="00026DD7" w:rsidP="00552B12">
            <w:pPr>
              <w:pStyle w:val="ListParagraph"/>
              <w:numPr>
                <w:ilvl w:val="0"/>
                <w:numId w:val="23"/>
              </w:numPr>
              <w:spacing w:line="240" w:lineRule="auto"/>
              <w:rPr>
                <w:sz w:val="24"/>
                <w:szCs w:val="24"/>
              </w:rPr>
            </w:pPr>
            <w:r w:rsidRPr="0006230A">
              <w:rPr>
                <w:sz w:val="24"/>
                <w:szCs w:val="24"/>
              </w:rPr>
              <w:t>Argument One: There is no precedent for imposing a duty of this kind.</w:t>
            </w:r>
          </w:p>
          <w:p w14:paraId="365350C2" w14:textId="6B82DBF3" w:rsidR="00026DD7" w:rsidRPr="0006230A" w:rsidRDefault="00026DD7" w:rsidP="00552B12">
            <w:pPr>
              <w:pStyle w:val="ListParagraph"/>
              <w:numPr>
                <w:ilvl w:val="1"/>
                <w:numId w:val="23"/>
              </w:numPr>
              <w:spacing w:line="240" w:lineRule="auto"/>
              <w:rPr>
                <w:sz w:val="24"/>
                <w:szCs w:val="24"/>
              </w:rPr>
            </w:pPr>
            <w:r w:rsidRPr="0006230A">
              <w:rPr>
                <w:sz w:val="24"/>
                <w:szCs w:val="24"/>
              </w:rPr>
              <w:t>That was true in the olden days b</w:t>
            </w:r>
            <w:r w:rsidR="006639F7" w:rsidRPr="0006230A">
              <w:rPr>
                <w:sz w:val="24"/>
                <w:szCs w:val="24"/>
              </w:rPr>
              <w:t>ut</w:t>
            </w:r>
            <w:r w:rsidRPr="0006230A">
              <w:rPr>
                <w:sz w:val="24"/>
                <w:szCs w:val="24"/>
              </w:rPr>
              <w:t xml:space="preserve"> we have Donoghue v Stevenson now.</w:t>
            </w:r>
          </w:p>
          <w:p w14:paraId="3A83E94B" w14:textId="77777777" w:rsidR="00026DD7" w:rsidRPr="0006230A" w:rsidRDefault="009C4398" w:rsidP="00552B12">
            <w:pPr>
              <w:pStyle w:val="ListParagraph"/>
              <w:numPr>
                <w:ilvl w:val="1"/>
                <w:numId w:val="23"/>
              </w:numPr>
              <w:spacing w:line="240" w:lineRule="auto"/>
              <w:rPr>
                <w:sz w:val="24"/>
                <w:szCs w:val="24"/>
              </w:rPr>
            </w:pPr>
            <w:r w:rsidRPr="0006230A">
              <w:rPr>
                <w:sz w:val="24"/>
                <w:szCs w:val="24"/>
              </w:rPr>
              <w:t>“</w:t>
            </w:r>
            <w:r w:rsidRPr="0006230A">
              <w:rPr>
                <w:i/>
                <w:iCs/>
                <w:sz w:val="24"/>
                <w:szCs w:val="24"/>
              </w:rPr>
              <w:t>Donoghue v Stevenson</w:t>
            </w:r>
            <w:r w:rsidRPr="0006230A">
              <w:rPr>
                <w:sz w:val="24"/>
                <w:szCs w:val="24"/>
              </w:rPr>
              <w:t xml:space="preserve"> may be regarded as a milestone, and the </w:t>
            </w:r>
            <w:r w:rsidR="00261254" w:rsidRPr="0006230A">
              <w:rPr>
                <w:sz w:val="24"/>
                <w:szCs w:val="24"/>
              </w:rPr>
              <w:t>well-known</w:t>
            </w:r>
            <w:r w:rsidRPr="0006230A">
              <w:rPr>
                <w:sz w:val="24"/>
                <w:szCs w:val="24"/>
              </w:rPr>
              <w:t xml:space="preserve"> passage in Lord </w:t>
            </w:r>
            <w:r w:rsidR="00261254" w:rsidRPr="0006230A">
              <w:rPr>
                <w:sz w:val="24"/>
                <w:szCs w:val="24"/>
              </w:rPr>
              <w:t>Atkin's</w:t>
            </w:r>
            <w:r w:rsidRPr="0006230A">
              <w:rPr>
                <w:sz w:val="24"/>
                <w:szCs w:val="24"/>
              </w:rPr>
              <w:t xml:space="preserve"> speech should</w:t>
            </w:r>
            <w:r w:rsidR="00261254" w:rsidRPr="0006230A">
              <w:rPr>
                <w:sz w:val="24"/>
                <w:szCs w:val="24"/>
              </w:rPr>
              <w:t>…</w:t>
            </w:r>
            <w:r w:rsidRPr="0006230A">
              <w:rPr>
                <w:sz w:val="24"/>
                <w:szCs w:val="24"/>
              </w:rPr>
              <w:t xml:space="preserve"> be regarded as a statement of principle. It is not to be treated as if it were a statutory definition. It will require qualification in new circumstances. But I think</w:t>
            </w:r>
            <w:r w:rsidR="00261254" w:rsidRPr="0006230A">
              <w:rPr>
                <w:sz w:val="24"/>
                <w:szCs w:val="24"/>
              </w:rPr>
              <w:t xml:space="preserve"> that the time is come when we can and should say that it ought to apply unless there is some justification or valid explanation for its exclusion.”</w:t>
            </w:r>
          </w:p>
          <w:p w14:paraId="21DC01DD" w14:textId="77777777" w:rsidR="006639F7" w:rsidRPr="0006230A" w:rsidRDefault="006639F7" w:rsidP="00552B12">
            <w:pPr>
              <w:pStyle w:val="ListParagraph"/>
              <w:numPr>
                <w:ilvl w:val="1"/>
                <w:numId w:val="23"/>
              </w:numPr>
              <w:spacing w:line="240" w:lineRule="auto"/>
              <w:rPr>
                <w:sz w:val="24"/>
                <w:szCs w:val="24"/>
              </w:rPr>
            </w:pPr>
            <w:r w:rsidRPr="0006230A">
              <w:rPr>
                <w:sz w:val="24"/>
                <w:szCs w:val="24"/>
              </w:rPr>
              <w:t>“I can see nothing to prevent… approaching the present case with Lord Atkin’s principles in mind.”</w:t>
            </w:r>
          </w:p>
          <w:p w14:paraId="07C3DF4C" w14:textId="77777777" w:rsidR="006639F7" w:rsidRPr="0006230A" w:rsidRDefault="00D4521E" w:rsidP="00552B12">
            <w:pPr>
              <w:pStyle w:val="ListParagraph"/>
              <w:numPr>
                <w:ilvl w:val="0"/>
                <w:numId w:val="23"/>
              </w:numPr>
              <w:spacing w:line="240" w:lineRule="auto"/>
              <w:rPr>
                <w:sz w:val="24"/>
                <w:szCs w:val="24"/>
              </w:rPr>
            </w:pPr>
            <w:r w:rsidRPr="0006230A">
              <w:rPr>
                <w:sz w:val="24"/>
                <w:szCs w:val="24"/>
              </w:rPr>
              <w:t>Argument Two: No person can be liable for a wrong done by another “who is of full age and capacity and who is not the servant or acting on behalf of that person.”</w:t>
            </w:r>
          </w:p>
          <w:p w14:paraId="27F81D86" w14:textId="77777777" w:rsidR="00D4521E" w:rsidRPr="0006230A" w:rsidRDefault="00D4521E" w:rsidP="00552B12">
            <w:pPr>
              <w:pStyle w:val="ListParagraph"/>
              <w:numPr>
                <w:ilvl w:val="1"/>
                <w:numId w:val="23"/>
              </w:numPr>
              <w:spacing w:line="240" w:lineRule="auto"/>
              <w:rPr>
                <w:sz w:val="24"/>
                <w:szCs w:val="24"/>
              </w:rPr>
            </w:pPr>
            <w:r w:rsidRPr="0006230A">
              <w:rPr>
                <w:sz w:val="24"/>
                <w:szCs w:val="24"/>
              </w:rPr>
              <w:t xml:space="preserve">“[Here] the </w:t>
            </w:r>
            <w:r w:rsidR="00EE0DB2" w:rsidRPr="0006230A">
              <w:rPr>
                <w:sz w:val="24"/>
                <w:szCs w:val="24"/>
              </w:rPr>
              <w:t>ground of liability is not responsibility for the acts of the escaping trainees; it is liability for damage caused by the carelessness of these officers in the knowledge that their carelessness would probably result in the trainees causing damage of this kind. So the question is really one of remoteness of damage.”</w:t>
            </w:r>
          </w:p>
          <w:p w14:paraId="70050552" w14:textId="39E1D480" w:rsidR="00223409" w:rsidRPr="0006230A" w:rsidRDefault="00223409" w:rsidP="00552B12">
            <w:pPr>
              <w:pStyle w:val="ListParagraph"/>
              <w:numPr>
                <w:ilvl w:val="1"/>
                <w:numId w:val="23"/>
              </w:numPr>
              <w:spacing w:line="240" w:lineRule="auto"/>
              <w:rPr>
                <w:sz w:val="24"/>
                <w:szCs w:val="24"/>
              </w:rPr>
            </w:pPr>
            <w:r w:rsidRPr="0006230A">
              <w:rPr>
                <w:sz w:val="24"/>
                <w:szCs w:val="24"/>
              </w:rPr>
              <w:t xml:space="preserve">The government contends that the Borstal boys’ actions constitute a </w:t>
            </w:r>
            <w:r w:rsidRPr="0006230A">
              <w:rPr>
                <w:i/>
                <w:iCs/>
                <w:sz w:val="24"/>
                <w:szCs w:val="24"/>
              </w:rPr>
              <w:t>novus actus interveniens</w:t>
            </w:r>
            <w:r w:rsidRPr="0006230A">
              <w:rPr>
                <w:sz w:val="24"/>
                <w:szCs w:val="24"/>
              </w:rPr>
              <w:t>, thereby removing their liability.</w:t>
            </w:r>
          </w:p>
          <w:p w14:paraId="7ED9BF56" w14:textId="3984A2F6" w:rsidR="009F6773" w:rsidRPr="0006230A" w:rsidRDefault="009F6773" w:rsidP="00552B12">
            <w:pPr>
              <w:pStyle w:val="ListParagraph"/>
              <w:numPr>
                <w:ilvl w:val="1"/>
                <w:numId w:val="23"/>
              </w:numPr>
              <w:spacing w:line="240" w:lineRule="auto"/>
              <w:rPr>
                <w:sz w:val="24"/>
                <w:szCs w:val="24"/>
              </w:rPr>
            </w:pPr>
            <w:r w:rsidRPr="0006230A">
              <w:rPr>
                <w:sz w:val="24"/>
                <w:szCs w:val="24"/>
              </w:rPr>
              <w:t xml:space="preserve">Deliberate human actions </w:t>
            </w:r>
            <w:r w:rsidR="00894AD0" w:rsidRPr="0006230A">
              <w:rPr>
                <w:sz w:val="24"/>
                <w:szCs w:val="24"/>
              </w:rPr>
              <w:t>do</w:t>
            </w:r>
            <w:r w:rsidRPr="0006230A">
              <w:rPr>
                <w:sz w:val="24"/>
                <w:szCs w:val="24"/>
              </w:rPr>
              <w:t xml:space="preserve"> not always constitute a </w:t>
            </w:r>
            <w:r w:rsidRPr="0006230A">
              <w:rPr>
                <w:i/>
                <w:iCs/>
                <w:sz w:val="24"/>
                <w:szCs w:val="24"/>
              </w:rPr>
              <w:t>novus actus interveniens</w:t>
            </w:r>
            <w:r w:rsidRPr="0006230A">
              <w:rPr>
                <w:sz w:val="24"/>
                <w:szCs w:val="24"/>
              </w:rPr>
              <w:t>.</w:t>
            </w:r>
          </w:p>
          <w:p w14:paraId="678AEBFF" w14:textId="72770862" w:rsidR="00EE0DB2" w:rsidRPr="0006230A" w:rsidRDefault="00894AD0" w:rsidP="00552B12">
            <w:pPr>
              <w:pStyle w:val="ListParagraph"/>
              <w:numPr>
                <w:ilvl w:val="1"/>
                <w:numId w:val="23"/>
              </w:numPr>
              <w:spacing w:line="240" w:lineRule="auto"/>
              <w:rPr>
                <w:sz w:val="24"/>
                <w:szCs w:val="24"/>
              </w:rPr>
            </w:pPr>
            <w:r w:rsidRPr="0006230A">
              <w:rPr>
                <w:sz w:val="24"/>
                <w:szCs w:val="24"/>
              </w:rPr>
              <w:t xml:space="preserve">What is the dividing line? Is it </w:t>
            </w:r>
            <w:r w:rsidR="007D47BB" w:rsidRPr="0006230A">
              <w:rPr>
                <w:sz w:val="24"/>
                <w:szCs w:val="24"/>
              </w:rPr>
              <w:t xml:space="preserve">reasonable </w:t>
            </w:r>
            <w:r w:rsidRPr="0006230A">
              <w:rPr>
                <w:sz w:val="24"/>
                <w:szCs w:val="24"/>
              </w:rPr>
              <w:t xml:space="preserve">foreseeability or is it </w:t>
            </w:r>
            <w:r w:rsidR="00025D3C" w:rsidRPr="0006230A">
              <w:rPr>
                <w:sz w:val="24"/>
                <w:szCs w:val="24"/>
              </w:rPr>
              <w:t xml:space="preserve">that the intervening human conduct was so likely that it </w:t>
            </w:r>
            <w:r w:rsidRPr="0006230A">
              <w:rPr>
                <w:sz w:val="24"/>
                <w:szCs w:val="24"/>
              </w:rPr>
              <w:t>“</w:t>
            </w:r>
            <w:r w:rsidR="00E71B8E" w:rsidRPr="0006230A">
              <w:rPr>
                <w:sz w:val="24"/>
                <w:szCs w:val="24"/>
              </w:rPr>
              <w:t>warrants the conclusion that</w:t>
            </w:r>
            <w:r w:rsidR="00025D3C" w:rsidRPr="0006230A">
              <w:rPr>
                <w:sz w:val="24"/>
                <w:szCs w:val="24"/>
              </w:rPr>
              <w:t>… [it]</w:t>
            </w:r>
            <w:r w:rsidR="00E71B8E" w:rsidRPr="0006230A">
              <w:rPr>
                <w:sz w:val="24"/>
                <w:szCs w:val="24"/>
              </w:rPr>
              <w:t xml:space="preserve"> was the natural and probable result of what preceded it?”</w:t>
            </w:r>
          </w:p>
          <w:p w14:paraId="110A4DD9" w14:textId="77777777" w:rsidR="00423796" w:rsidRPr="0006230A" w:rsidRDefault="00423796" w:rsidP="00552B12">
            <w:pPr>
              <w:pStyle w:val="ListParagraph"/>
              <w:numPr>
                <w:ilvl w:val="1"/>
                <w:numId w:val="23"/>
              </w:numPr>
              <w:spacing w:line="240" w:lineRule="auto"/>
              <w:rPr>
                <w:sz w:val="24"/>
                <w:szCs w:val="24"/>
              </w:rPr>
            </w:pPr>
            <w:r w:rsidRPr="0006230A">
              <w:rPr>
                <w:sz w:val="24"/>
                <w:szCs w:val="24"/>
              </w:rPr>
              <w:t xml:space="preserve">Haynes v Harwood: </w:t>
            </w:r>
            <w:r w:rsidR="00C37815" w:rsidRPr="0006230A">
              <w:rPr>
                <w:sz w:val="24"/>
                <w:szCs w:val="24"/>
              </w:rPr>
              <w:t>“If what is</w:t>
            </w:r>
            <w:r w:rsidRPr="0006230A">
              <w:rPr>
                <w:sz w:val="24"/>
                <w:szCs w:val="24"/>
              </w:rPr>
              <w:t xml:space="preserve"> relied upon as </w:t>
            </w:r>
            <w:r w:rsidRPr="0006230A">
              <w:rPr>
                <w:i/>
                <w:iCs/>
                <w:sz w:val="24"/>
                <w:szCs w:val="24"/>
              </w:rPr>
              <w:t>novus actus interveniens</w:t>
            </w:r>
            <w:r w:rsidRPr="0006230A">
              <w:rPr>
                <w:sz w:val="24"/>
                <w:szCs w:val="24"/>
              </w:rPr>
              <w:t xml:space="preserve"> is the very kind of thing which is likely to happen if the want of care which is alleged takes place, the principle embodied in the maxim is no defence.”</w:t>
            </w:r>
          </w:p>
          <w:p w14:paraId="6EFF10F5" w14:textId="77777777" w:rsidR="00C37815" w:rsidRPr="0006230A" w:rsidRDefault="00C37815" w:rsidP="00552B12">
            <w:pPr>
              <w:pStyle w:val="ListParagraph"/>
              <w:numPr>
                <w:ilvl w:val="1"/>
                <w:numId w:val="23"/>
              </w:numPr>
              <w:spacing w:line="240" w:lineRule="auto"/>
              <w:rPr>
                <w:sz w:val="24"/>
                <w:szCs w:val="24"/>
              </w:rPr>
            </w:pPr>
            <w:r w:rsidRPr="0006230A">
              <w:rPr>
                <w:sz w:val="24"/>
                <w:szCs w:val="24"/>
              </w:rPr>
              <w:t>Principle:</w:t>
            </w:r>
            <w:r w:rsidR="00E26D7F" w:rsidRPr="0006230A">
              <w:rPr>
                <w:sz w:val="24"/>
                <w:szCs w:val="24"/>
              </w:rPr>
              <w:t xml:space="preserve"> “where human action forms one of the links between the original wrongdoing of the defendant and the loss suffered by the plaintiff, that action must at least have been something very likely to happen if it is not to be regarded as </w:t>
            </w:r>
            <w:r w:rsidR="00E26D7F" w:rsidRPr="0006230A">
              <w:rPr>
                <w:i/>
                <w:iCs/>
                <w:sz w:val="24"/>
                <w:szCs w:val="24"/>
              </w:rPr>
              <w:t>novus actus interveniens</w:t>
            </w:r>
            <w:r w:rsidR="00E26D7F" w:rsidRPr="0006230A">
              <w:rPr>
                <w:sz w:val="24"/>
                <w:szCs w:val="24"/>
              </w:rPr>
              <w:t xml:space="preserve"> breaking the chain of causation.”</w:t>
            </w:r>
          </w:p>
          <w:p w14:paraId="03C93ACD" w14:textId="19C5B5CD" w:rsidR="004D69F1" w:rsidRPr="0006230A" w:rsidRDefault="004D69F1" w:rsidP="00552B12">
            <w:pPr>
              <w:pStyle w:val="ListParagraph"/>
              <w:numPr>
                <w:ilvl w:val="1"/>
                <w:numId w:val="23"/>
              </w:numPr>
              <w:spacing w:line="240" w:lineRule="auto"/>
              <w:rPr>
                <w:sz w:val="24"/>
                <w:szCs w:val="24"/>
              </w:rPr>
            </w:pPr>
            <w:r w:rsidRPr="0006230A">
              <w:rPr>
                <w:sz w:val="24"/>
                <w:szCs w:val="24"/>
              </w:rPr>
              <w:t>Reasonable foreseeability is too low of a standard because it catches both natural and probable consequences and conduct that is a new cause</w:t>
            </w:r>
            <w:r w:rsidR="00F24F4E" w:rsidRPr="0006230A">
              <w:rPr>
                <w:sz w:val="24"/>
                <w:szCs w:val="24"/>
              </w:rPr>
              <w:t>.</w:t>
            </w:r>
          </w:p>
          <w:p w14:paraId="5A03D520" w14:textId="77777777" w:rsidR="00FF5503" w:rsidRPr="0006230A" w:rsidRDefault="00324C18" w:rsidP="00552B12">
            <w:pPr>
              <w:pStyle w:val="ListParagraph"/>
              <w:numPr>
                <w:ilvl w:val="1"/>
                <w:numId w:val="23"/>
              </w:numPr>
              <w:spacing w:line="240" w:lineRule="auto"/>
              <w:rPr>
                <w:sz w:val="24"/>
                <w:szCs w:val="24"/>
              </w:rPr>
            </w:pPr>
            <w:r w:rsidRPr="0006230A">
              <w:rPr>
                <w:sz w:val="24"/>
                <w:szCs w:val="24"/>
              </w:rPr>
              <w:t>If the intervening human action was so likely to occur that it was the natural and probable result of what preceded it, then it does not matter whether that action was innocent, tortious, or criminal.</w:t>
            </w:r>
          </w:p>
          <w:p w14:paraId="5A9487C5" w14:textId="77777777" w:rsidR="00404355" w:rsidRPr="0006230A" w:rsidRDefault="0093794C" w:rsidP="00552B12">
            <w:pPr>
              <w:pStyle w:val="ListParagraph"/>
              <w:numPr>
                <w:ilvl w:val="1"/>
                <w:numId w:val="23"/>
              </w:numPr>
              <w:spacing w:line="240" w:lineRule="auto"/>
              <w:rPr>
                <w:sz w:val="24"/>
                <w:szCs w:val="24"/>
              </w:rPr>
            </w:pPr>
            <w:r w:rsidRPr="0006230A">
              <w:rPr>
                <w:sz w:val="24"/>
                <w:szCs w:val="24"/>
              </w:rPr>
              <w:t>“[T</w:t>
            </w:r>
            <w:r w:rsidR="00404355" w:rsidRPr="0006230A">
              <w:rPr>
                <w:sz w:val="24"/>
                <w:szCs w:val="24"/>
              </w:rPr>
              <w:t>he</w:t>
            </w:r>
            <w:r w:rsidRPr="0006230A">
              <w:rPr>
                <w:sz w:val="24"/>
                <w:szCs w:val="24"/>
              </w:rPr>
              <w:t>]</w:t>
            </w:r>
            <w:r w:rsidR="00404355" w:rsidRPr="0006230A">
              <w:rPr>
                <w:sz w:val="24"/>
                <w:szCs w:val="24"/>
              </w:rPr>
              <w:t xml:space="preserve"> taking of a boat by the escaping trainees and their unskillful navigation leading to damage to another vessel w</w:t>
            </w:r>
            <w:r w:rsidR="00332459" w:rsidRPr="0006230A">
              <w:rPr>
                <w:sz w:val="24"/>
                <w:szCs w:val="24"/>
              </w:rPr>
              <w:t>ere the</w:t>
            </w:r>
            <w:r w:rsidR="00404355" w:rsidRPr="0006230A">
              <w:rPr>
                <w:sz w:val="24"/>
                <w:szCs w:val="24"/>
              </w:rPr>
              <w:t xml:space="preserve"> very kind of thing that these officers ought to have seen to be likely</w:t>
            </w:r>
            <w:r w:rsidR="00332459" w:rsidRPr="0006230A">
              <w:rPr>
                <w:sz w:val="24"/>
                <w:szCs w:val="24"/>
              </w:rPr>
              <w:t>”</w:t>
            </w:r>
          </w:p>
          <w:p w14:paraId="4AC45A4F" w14:textId="628DEFA2" w:rsidR="008508AD" w:rsidRPr="0006230A" w:rsidRDefault="008508AD" w:rsidP="00552B12">
            <w:pPr>
              <w:pStyle w:val="ListParagraph"/>
              <w:numPr>
                <w:ilvl w:val="2"/>
                <w:numId w:val="23"/>
              </w:numPr>
              <w:spacing w:line="240" w:lineRule="auto"/>
              <w:rPr>
                <w:sz w:val="24"/>
                <w:szCs w:val="24"/>
              </w:rPr>
            </w:pPr>
            <w:r w:rsidRPr="0006230A">
              <w:rPr>
                <w:sz w:val="24"/>
                <w:szCs w:val="24"/>
              </w:rPr>
              <w:t>It was the natural and probable consequence of their negligent conduct.</w:t>
            </w:r>
            <w:r w:rsidR="002D2ED4" w:rsidRPr="0006230A">
              <w:rPr>
                <w:sz w:val="24"/>
                <w:szCs w:val="24"/>
              </w:rPr>
              <w:t xml:space="preserve"> Therefore, it is not a </w:t>
            </w:r>
            <w:r w:rsidR="002D2ED4" w:rsidRPr="0006230A">
              <w:rPr>
                <w:i/>
                <w:iCs/>
                <w:sz w:val="24"/>
                <w:szCs w:val="24"/>
              </w:rPr>
              <w:t>novus actus interveniens</w:t>
            </w:r>
            <w:r w:rsidR="002D2ED4" w:rsidRPr="0006230A">
              <w:rPr>
                <w:sz w:val="24"/>
                <w:szCs w:val="24"/>
              </w:rPr>
              <w:t>. They are still liable.</w:t>
            </w:r>
          </w:p>
          <w:p w14:paraId="2C541E3D" w14:textId="77777777" w:rsidR="00EC2D11" w:rsidRPr="0006230A" w:rsidRDefault="00507550" w:rsidP="00552B12">
            <w:pPr>
              <w:pStyle w:val="ListParagraph"/>
              <w:numPr>
                <w:ilvl w:val="1"/>
                <w:numId w:val="23"/>
              </w:numPr>
              <w:spacing w:line="240" w:lineRule="auto"/>
              <w:rPr>
                <w:sz w:val="24"/>
                <w:szCs w:val="24"/>
              </w:rPr>
            </w:pPr>
            <w:r w:rsidRPr="0006230A">
              <w:rPr>
                <w:sz w:val="24"/>
                <w:szCs w:val="24"/>
              </w:rPr>
              <w:lastRenderedPageBreak/>
              <w:t>Objection: then this means the gov’t would be liable for crimes committed by prisoners on parol</w:t>
            </w:r>
            <w:r w:rsidR="00EC2D11" w:rsidRPr="0006230A">
              <w:rPr>
                <w:sz w:val="24"/>
                <w:szCs w:val="24"/>
              </w:rPr>
              <w:t>e.</w:t>
            </w:r>
          </w:p>
          <w:p w14:paraId="7762CCF3" w14:textId="77777777" w:rsidR="00EC2D11" w:rsidRPr="0006230A" w:rsidRDefault="00EC2D11" w:rsidP="00552B12">
            <w:pPr>
              <w:pStyle w:val="ListParagraph"/>
              <w:numPr>
                <w:ilvl w:val="2"/>
                <w:numId w:val="23"/>
              </w:numPr>
              <w:spacing w:line="240" w:lineRule="auto"/>
              <w:rPr>
                <w:sz w:val="24"/>
                <w:szCs w:val="24"/>
              </w:rPr>
            </w:pPr>
            <w:r w:rsidRPr="0006230A">
              <w:rPr>
                <w:sz w:val="24"/>
                <w:szCs w:val="24"/>
              </w:rPr>
              <w:t>Reply: This would only be the case if the decision to grant parole was so unreasonable as to breach the standard of care</w:t>
            </w:r>
            <w:r w:rsidR="00B60FC1" w:rsidRPr="0006230A">
              <w:rPr>
                <w:sz w:val="24"/>
                <w:szCs w:val="24"/>
              </w:rPr>
              <w:t>, and if the commission of the offence was the natural and probable, as distinct from reasonably foreseeable, consequence of the parole.</w:t>
            </w:r>
          </w:p>
          <w:p w14:paraId="38DFE336" w14:textId="77777777" w:rsidR="00897674" w:rsidRPr="0006230A" w:rsidRDefault="00897674" w:rsidP="00552B12">
            <w:pPr>
              <w:pStyle w:val="ListParagraph"/>
              <w:numPr>
                <w:ilvl w:val="0"/>
                <w:numId w:val="23"/>
              </w:numPr>
              <w:spacing w:line="240" w:lineRule="auto"/>
              <w:rPr>
                <w:sz w:val="24"/>
                <w:szCs w:val="24"/>
              </w:rPr>
            </w:pPr>
            <w:r w:rsidRPr="0006230A">
              <w:rPr>
                <w:sz w:val="24"/>
                <w:szCs w:val="24"/>
              </w:rPr>
              <w:t>Argument Three: Public policy requires that these officers should be immune from such liability. This will have a chilling effect on civil servants. They’ll be too scared to do their jobs.</w:t>
            </w:r>
          </w:p>
          <w:p w14:paraId="4F027D78" w14:textId="77777777" w:rsidR="00897674" w:rsidRPr="0006230A" w:rsidRDefault="00897674" w:rsidP="00552B12">
            <w:pPr>
              <w:pStyle w:val="ListParagraph"/>
              <w:numPr>
                <w:ilvl w:val="1"/>
                <w:numId w:val="23"/>
              </w:numPr>
              <w:spacing w:line="240" w:lineRule="auto"/>
              <w:rPr>
                <w:sz w:val="24"/>
                <w:szCs w:val="24"/>
              </w:rPr>
            </w:pPr>
            <w:r w:rsidRPr="0006230A">
              <w:rPr>
                <w:sz w:val="24"/>
                <w:szCs w:val="24"/>
              </w:rPr>
              <w:t xml:space="preserve">Reply: </w:t>
            </w:r>
            <w:r w:rsidR="00A219A8" w:rsidRPr="0006230A">
              <w:rPr>
                <w:sz w:val="24"/>
                <w:szCs w:val="24"/>
              </w:rPr>
              <w:t>“[My] experience leads me to believe that Her Majesty’s servants are made of sterner stuff.”</w:t>
            </w:r>
          </w:p>
          <w:p w14:paraId="760BDD40" w14:textId="56E1D442" w:rsidR="002D2ED4" w:rsidRPr="0006230A" w:rsidRDefault="002D2ED4" w:rsidP="00552B12">
            <w:pPr>
              <w:pStyle w:val="ListParagraph"/>
              <w:numPr>
                <w:ilvl w:val="0"/>
                <w:numId w:val="23"/>
              </w:numPr>
              <w:spacing w:line="240" w:lineRule="auto"/>
              <w:rPr>
                <w:sz w:val="24"/>
                <w:szCs w:val="24"/>
              </w:rPr>
            </w:pPr>
            <w:r w:rsidRPr="0006230A">
              <w:rPr>
                <w:sz w:val="24"/>
                <w:szCs w:val="24"/>
              </w:rPr>
              <w:t>Conclusion: Appeal dismissed.</w:t>
            </w:r>
          </w:p>
        </w:tc>
      </w:tr>
      <w:tr w:rsidR="00911AF8" w:rsidRPr="0006230A" w14:paraId="288C71CF" w14:textId="77777777" w:rsidTr="00552B12">
        <w:tc>
          <w:tcPr>
            <w:tcW w:w="9350" w:type="dxa"/>
          </w:tcPr>
          <w:p w14:paraId="7251F672" w14:textId="3B637C21" w:rsidR="00911AF8" w:rsidRPr="0006230A" w:rsidRDefault="00911AF8" w:rsidP="00552B12">
            <w:pPr>
              <w:rPr>
                <w:lang w:val="en-CA"/>
              </w:rPr>
            </w:pPr>
            <w:r w:rsidRPr="007C2E8A">
              <w:rPr>
                <w:b/>
                <w:lang w:val="en-CA"/>
              </w:rPr>
              <w:lastRenderedPageBreak/>
              <w:t>Reasons of Lord Diplock</w:t>
            </w:r>
            <w:r w:rsidR="006B1921" w:rsidRPr="007C2E8A">
              <w:rPr>
                <w:b/>
                <w:lang w:val="en-CA"/>
              </w:rPr>
              <w:t xml:space="preserve"> (concurring in result but not reasons)</w:t>
            </w:r>
            <w:r w:rsidRPr="0006230A">
              <w:rPr>
                <w:lang w:val="en-CA"/>
              </w:rPr>
              <w:t>:</w:t>
            </w:r>
          </w:p>
          <w:p w14:paraId="1F7BBCD2" w14:textId="77777777" w:rsidR="00911AF8" w:rsidRPr="0006230A" w:rsidRDefault="00864095" w:rsidP="00552B12">
            <w:pPr>
              <w:pStyle w:val="ListParagraph"/>
              <w:numPr>
                <w:ilvl w:val="0"/>
                <w:numId w:val="23"/>
              </w:numPr>
              <w:spacing w:line="240" w:lineRule="auto"/>
              <w:rPr>
                <w:sz w:val="24"/>
                <w:szCs w:val="24"/>
              </w:rPr>
            </w:pPr>
            <w:r w:rsidRPr="0006230A">
              <w:rPr>
                <w:sz w:val="24"/>
                <w:szCs w:val="24"/>
              </w:rPr>
              <w:t xml:space="preserve">The issue is whether </w:t>
            </w:r>
            <w:r w:rsidR="00084E07" w:rsidRPr="0006230A">
              <w:rPr>
                <w:sz w:val="24"/>
                <w:szCs w:val="24"/>
              </w:rPr>
              <w:t>the Home Office owes a duty of care to prevent the escape of a borstal trainee to any person whose property would likely be damaged by the tortious acts of the borstal trainee if he escaped.</w:t>
            </w:r>
          </w:p>
          <w:p w14:paraId="5391B77C" w14:textId="77777777" w:rsidR="007F0206" w:rsidRPr="0006230A" w:rsidRDefault="007F0206" w:rsidP="00552B12">
            <w:pPr>
              <w:pStyle w:val="ListParagraph"/>
              <w:numPr>
                <w:ilvl w:val="0"/>
                <w:numId w:val="23"/>
              </w:numPr>
              <w:spacing w:line="240" w:lineRule="auto"/>
              <w:rPr>
                <w:sz w:val="24"/>
                <w:szCs w:val="24"/>
              </w:rPr>
            </w:pPr>
            <w:r w:rsidRPr="0006230A">
              <w:rPr>
                <w:sz w:val="24"/>
                <w:szCs w:val="24"/>
              </w:rPr>
              <w:t>In deciding this case, the House of Lords will be deciding “</w:t>
            </w:r>
            <w:r w:rsidR="007E6405" w:rsidRPr="0006230A">
              <w:rPr>
                <w:sz w:val="24"/>
                <w:szCs w:val="24"/>
              </w:rPr>
              <w:t>whether</w:t>
            </w:r>
            <w:r w:rsidRPr="0006230A">
              <w:rPr>
                <w:sz w:val="24"/>
                <w:szCs w:val="24"/>
              </w:rPr>
              <w:t xml:space="preserve"> the English law of civil wrongs should be extended to impose legal liability to make reparation for the loss caused to another by conduct of a kind which </w:t>
            </w:r>
            <w:r w:rsidR="007E6405" w:rsidRPr="0006230A">
              <w:rPr>
                <w:sz w:val="24"/>
                <w:szCs w:val="24"/>
              </w:rPr>
              <w:t>has</w:t>
            </w:r>
            <w:r w:rsidRPr="0006230A">
              <w:rPr>
                <w:sz w:val="24"/>
                <w:szCs w:val="24"/>
              </w:rPr>
              <w:t xml:space="preserve"> not hitherto been recognized by the courts as entailing any such liability</w:t>
            </w:r>
            <w:r w:rsidR="007E6405" w:rsidRPr="0006230A">
              <w:rPr>
                <w:sz w:val="24"/>
                <w:szCs w:val="24"/>
              </w:rPr>
              <w:t>.”</w:t>
            </w:r>
          </w:p>
          <w:p w14:paraId="7C5AEC1F" w14:textId="26890C36" w:rsidR="00810C4D" w:rsidRPr="0006230A" w:rsidRDefault="00810C4D" w:rsidP="00552B12">
            <w:pPr>
              <w:pStyle w:val="ListParagraph"/>
              <w:numPr>
                <w:ilvl w:val="0"/>
                <w:numId w:val="23"/>
              </w:numPr>
              <w:spacing w:line="240" w:lineRule="auto"/>
              <w:rPr>
                <w:sz w:val="24"/>
                <w:szCs w:val="24"/>
              </w:rPr>
            </w:pPr>
            <w:r w:rsidRPr="0006230A">
              <w:rPr>
                <w:sz w:val="24"/>
                <w:szCs w:val="24"/>
              </w:rPr>
              <w:t>Step One:</w:t>
            </w:r>
            <w:r w:rsidR="00A024EF">
              <w:rPr>
                <w:sz w:val="24"/>
                <w:szCs w:val="24"/>
              </w:rPr>
              <w:t xml:space="preserve"> inductive analysis</w:t>
            </w:r>
          </w:p>
          <w:p w14:paraId="72A63DA2" w14:textId="24C383D6" w:rsidR="00905A6B" w:rsidRPr="0006230A" w:rsidRDefault="00810C4D" w:rsidP="00552B12">
            <w:pPr>
              <w:pStyle w:val="ListParagraph"/>
              <w:numPr>
                <w:ilvl w:val="1"/>
                <w:numId w:val="23"/>
              </w:numPr>
              <w:spacing w:line="240" w:lineRule="auto"/>
              <w:rPr>
                <w:sz w:val="24"/>
                <w:szCs w:val="24"/>
              </w:rPr>
            </w:pPr>
            <w:r w:rsidRPr="0006230A">
              <w:rPr>
                <w:sz w:val="24"/>
                <w:szCs w:val="24"/>
              </w:rPr>
              <w:t>What are</w:t>
            </w:r>
            <w:r w:rsidR="00905A6B" w:rsidRPr="0006230A">
              <w:rPr>
                <w:sz w:val="24"/>
                <w:szCs w:val="24"/>
              </w:rPr>
              <w:t xml:space="preserve"> the relevant characteristics common to the kinds of conduct and relationships between the parties involved in the present case</w:t>
            </w:r>
            <w:r w:rsidRPr="0006230A">
              <w:rPr>
                <w:sz w:val="24"/>
                <w:szCs w:val="24"/>
              </w:rPr>
              <w:t>?</w:t>
            </w:r>
          </w:p>
          <w:p w14:paraId="294D26FC" w14:textId="4D7F24AA" w:rsidR="00905A6B" w:rsidRPr="0006230A" w:rsidRDefault="0006230A" w:rsidP="00552B12">
            <w:pPr>
              <w:pStyle w:val="ListParagraph"/>
              <w:numPr>
                <w:ilvl w:val="1"/>
                <w:numId w:val="23"/>
              </w:numPr>
              <w:spacing w:line="240" w:lineRule="auto"/>
              <w:rPr>
                <w:sz w:val="24"/>
                <w:szCs w:val="24"/>
              </w:rPr>
            </w:pPr>
            <w:r w:rsidRPr="0006230A">
              <w:rPr>
                <w:sz w:val="24"/>
                <w:szCs w:val="24"/>
              </w:rPr>
              <w:t>What are</w:t>
            </w:r>
            <w:r w:rsidR="00905A6B" w:rsidRPr="0006230A">
              <w:rPr>
                <w:sz w:val="24"/>
                <w:szCs w:val="24"/>
              </w:rPr>
              <w:t xml:space="preserve"> the kinds of conduct and relationships which the courts have recognized as giving rise to a duty of care in previous </w:t>
            </w:r>
            <w:r w:rsidR="009E49A9" w:rsidRPr="0006230A">
              <w:rPr>
                <w:sz w:val="24"/>
                <w:szCs w:val="24"/>
              </w:rPr>
              <w:t xml:space="preserve">similar </w:t>
            </w:r>
            <w:r w:rsidR="00905A6B" w:rsidRPr="0006230A">
              <w:rPr>
                <w:sz w:val="24"/>
                <w:szCs w:val="24"/>
              </w:rPr>
              <w:t>cases</w:t>
            </w:r>
            <w:r w:rsidRPr="0006230A">
              <w:rPr>
                <w:sz w:val="24"/>
                <w:szCs w:val="24"/>
              </w:rPr>
              <w:t>?</w:t>
            </w:r>
          </w:p>
          <w:p w14:paraId="27B98465" w14:textId="14606AE6" w:rsidR="009E49A9" w:rsidRDefault="009E49A9" w:rsidP="00552B12">
            <w:pPr>
              <w:pStyle w:val="ListParagraph"/>
              <w:numPr>
                <w:ilvl w:val="1"/>
                <w:numId w:val="23"/>
              </w:numPr>
              <w:spacing w:line="240" w:lineRule="auto"/>
              <w:rPr>
                <w:sz w:val="24"/>
                <w:szCs w:val="24"/>
              </w:rPr>
            </w:pPr>
            <w:r w:rsidRPr="0006230A">
              <w:rPr>
                <w:sz w:val="24"/>
                <w:szCs w:val="24"/>
              </w:rPr>
              <w:t xml:space="preserve">This </w:t>
            </w:r>
            <w:r w:rsidR="00810C4D" w:rsidRPr="0006230A">
              <w:rPr>
                <w:sz w:val="24"/>
                <w:szCs w:val="24"/>
              </w:rPr>
              <w:t xml:space="preserve">results in </w:t>
            </w:r>
            <w:r w:rsidR="0006230A" w:rsidRPr="0006230A">
              <w:rPr>
                <w:sz w:val="24"/>
                <w:szCs w:val="24"/>
              </w:rPr>
              <w:t>the following</w:t>
            </w:r>
            <w:r w:rsidR="00810C4D" w:rsidRPr="0006230A">
              <w:rPr>
                <w:sz w:val="24"/>
                <w:szCs w:val="24"/>
              </w:rPr>
              <w:t xml:space="preserve"> inductive generalization</w:t>
            </w:r>
            <w:r w:rsidRPr="0006230A">
              <w:rPr>
                <w:sz w:val="24"/>
                <w:szCs w:val="24"/>
              </w:rPr>
              <w:t>: In every case analysed, a duty of care has been held to exist wherever the conduct and relationships possessed the certain characteristics, and in no case has a duty of care been held to exist where one of those characteristics was absent.</w:t>
            </w:r>
          </w:p>
          <w:p w14:paraId="6C058C14" w14:textId="0736B440" w:rsidR="00A024EF" w:rsidRDefault="00A024EF" w:rsidP="00552B12">
            <w:pPr>
              <w:pStyle w:val="ListParagraph"/>
              <w:numPr>
                <w:ilvl w:val="0"/>
                <w:numId w:val="23"/>
              </w:numPr>
              <w:spacing w:line="240" w:lineRule="auto"/>
              <w:rPr>
                <w:sz w:val="24"/>
                <w:szCs w:val="24"/>
              </w:rPr>
            </w:pPr>
            <w:r>
              <w:rPr>
                <w:sz w:val="24"/>
                <w:szCs w:val="24"/>
              </w:rPr>
              <w:t>Step Two: Deductive translation and application to the present case</w:t>
            </w:r>
          </w:p>
          <w:p w14:paraId="19B8EB62" w14:textId="306C7BCA" w:rsidR="00A024EF" w:rsidRPr="007B669C" w:rsidRDefault="00A024EF" w:rsidP="00552B12">
            <w:pPr>
              <w:pStyle w:val="ListParagraph"/>
              <w:numPr>
                <w:ilvl w:val="1"/>
                <w:numId w:val="23"/>
              </w:numPr>
              <w:spacing w:line="240" w:lineRule="auto"/>
              <w:rPr>
                <w:sz w:val="24"/>
                <w:szCs w:val="24"/>
              </w:rPr>
            </w:pPr>
            <w:r>
              <w:rPr>
                <w:sz w:val="24"/>
                <w:szCs w:val="24"/>
              </w:rPr>
              <w:t xml:space="preserve">Deductive translation of the inductive generalization: </w:t>
            </w:r>
            <w:r w:rsidRPr="007C2E8A">
              <w:rPr>
                <w:sz w:val="24"/>
                <w:szCs w:val="24"/>
              </w:rPr>
              <w:t>In every case where the conduct and relationship possess all those characteristics, a duty of care arises.</w:t>
            </w:r>
          </w:p>
          <w:p w14:paraId="538BA7EB" w14:textId="4615F910" w:rsidR="007B669C" w:rsidRDefault="007B669C" w:rsidP="00552B12">
            <w:pPr>
              <w:pStyle w:val="ListParagraph"/>
              <w:numPr>
                <w:ilvl w:val="1"/>
                <w:numId w:val="23"/>
              </w:numPr>
              <w:spacing w:line="240" w:lineRule="auto"/>
              <w:rPr>
                <w:sz w:val="24"/>
                <w:szCs w:val="24"/>
              </w:rPr>
            </w:pPr>
            <w:r>
              <w:rPr>
                <w:sz w:val="24"/>
                <w:szCs w:val="24"/>
              </w:rPr>
              <w:t xml:space="preserve">Application: If this case </w:t>
            </w:r>
            <w:r w:rsidR="004B56F0">
              <w:rPr>
                <w:sz w:val="24"/>
                <w:szCs w:val="24"/>
              </w:rPr>
              <w:t>possesses</w:t>
            </w:r>
            <w:r>
              <w:rPr>
                <w:sz w:val="24"/>
                <w:szCs w:val="24"/>
              </w:rPr>
              <w:t xml:space="preserve"> all those characteristics, then a duty of care arises.</w:t>
            </w:r>
          </w:p>
          <w:p w14:paraId="395EA501" w14:textId="2FC5FF93" w:rsidR="004B56F0" w:rsidRDefault="004B56F0" w:rsidP="00552B12">
            <w:pPr>
              <w:pStyle w:val="ListParagraph"/>
              <w:numPr>
                <w:ilvl w:val="0"/>
                <w:numId w:val="23"/>
              </w:numPr>
              <w:spacing w:line="240" w:lineRule="auto"/>
              <w:rPr>
                <w:sz w:val="24"/>
                <w:szCs w:val="24"/>
              </w:rPr>
            </w:pPr>
            <w:r>
              <w:rPr>
                <w:sz w:val="24"/>
                <w:szCs w:val="24"/>
              </w:rPr>
              <w:t>Problem: What happens if the court is asked to extend or create a category due to the absence of at least one essential characteristic?</w:t>
            </w:r>
          </w:p>
          <w:p w14:paraId="014CDB08" w14:textId="4810B991" w:rsidR="004B56F0" w:rsidRPr="0006230A" w:rsidRDefault="004B56F0" w:rsidP="00552B12">
            <w:pPr>
              <w:pStyle w:val="ListParagraph"/>
              <w:numPr>
                <w:ilvl w:val="1"/>
                <w:numId w:val="23"/>
              </w:numPr>
              <w:spacing w:line="240" w:lineRule="auto"/>
              <w:rPr>
                <w:sz w:val="24"/>
                <w:szCs w:val="24"/>
              </w:rPr>
            </w:pPr>
            <w:r w:rsidRPr="0006230A">
              <w:rPr>
                <w:sz w:val="24"/>
                <w:szCs w:val="24"/>
              </w:rPr>
              <w:t>This is a</w:t>
            </w:r>
            <w:r w:rsidR="008E2528">
              <w:rPr>
                <w:sz w:val="24"/>
                <w:szCs w:val="24"/>
              </w:rPr>
              <w:t xml:space="preserve"> public policy decision </w:t>
            </w:r>
            <w:r w:rsidRPr="0006230A">
              <w:rPr>
                <w:sz w:val="24"/>
                <w:szCs w:val="24"/>
              </w:rPr>
              <w:t>that depends on “the courts’ assessment of the demands of society for protection from the carelessness of others.”</w:t>
            </w:r>
          </w:p>
          <w:p w14:paraId="512DB2DA" w14:textId="22F6E084" w:rsidR="004B56F0" w:rsidRDefault="008E2528" w:rsidP="00552B12">
            <w:pPr>
              <w:pStyle w:val="ListParagraph"/>
              <w:numPr>
                <w:ilvl w:val="2"/>
                <w:numId w:val="23"/>
              </w:numPr>
              <w:spacing w:line="240" w:lineRule="auto"/>
              <w:rPr>
                <w:sz w:val="24"/>
                <w:szCs w:val="24"/>
              </w:rPr>
            </w:pPr>
            <w:r>
              <w:rPr>
                <w:sz w:val="24"/>
                <w:szCs w:val="24"/>
              </w:rPr>
              <w:t xml:space="preserve">We’ve moved from the </w:t>
            </w:r>
            <w:r w:rsidR="00217171">
              <w:rPr>
                <w:sz w:val="24"/>
                <w:szCs w:val="24"/>
              </w:rPr>
              <w:t>analytical game of what the law is to the meta-game of what the law should be.</w:t>
            </w:r>
          </w:p>
          <w:p w14:paraId="1F2E1EF7" w14:textId="7203805D" w:rsidR="00217171" w:rsidRDefault="00AD1192" w:rsidP="00552B12">
            <w:pPr>
              <w:pStyle w:val="ListParagraph"/>
              <w:numPr>
                <w:ilvl w:val="1"/>
                <w:numId w:val="23"/>
              </w:numPr>
              <w:spacing w:line="240" w:lineRule="auto"/>
              <w:rPr>
                <w:sz w:val="24"/>
                <w:szCs w:val="24"/>
              </w:rPr>
            </w:pPr>
            <w:r>
              <w:rPr>
                <w:sz w:val="24"/>
                <w:szCs w:val="24"/>
              </w:rPr>
              <w:lastRenderedPageBreak/>
              <w:t xml:space="preserve">Some jurists use landmark cases like </w:t>
            </w:r>
            <w:r>
              <w:rPr>
                <w:i/>
                <w:iCs/>
                <w:sz w:val="24"/>
                <w:szCs w:val="24"/>
              </w:rPr>
              <w:t>Donoghue v Stevenson</w:t>
            </w:r>
            <w:r>
              <w:rPr>
                <w:sz w:val="24"/>
                <w:szCs w:val="24"/>
              </w:rPr>
              <w:t xml:space="preserve"> to avoid moving from determining what the law is </w:t>
            </w:r>
            <w:r w:rsidR="00A7049B">
              <w:rPr>
                <w:sz w:val="24"/>
                <w:szCs w:val="24"/>
              </w:rPr>
              <w:t>to the meta-game of determining what the law should be.</w:t>
            </w:r>
          </w:p>
          <w:p w14:paraId="0B25AC26" w14:textId="485F8ABD" w:rsidR="00A7049B" w:rsidRDefault="00A7049B" w:rsidP="00552B12">
            <w:pPr>
              <w:pStyle w:val="ListParagraph"/>
              <w:numPr>
                <w:ilvl w:val="1"/>
                <w:numId w:val="23"/>
              </w:numPr>
              <w:spacing w:line="240" w:lineRule="auto"/>
              <w:rPr>
                <w:sz w:val="24"/>
                <w:szCs w:val="24"/>
              </w:rPr>
            </w:pPr>
            <w:r>
              <w:rPr>
                <w:sz w:val="24"/>
                <w:szCs w:val="24"/>
              </w:rPr>
              <w:t xml:space="preserve">But such landmark cases are not statements of deductive principle, merely </w:t>
            </w:r>
            <w:r w:rsidR="00196727">
              <w:rPr>
                <w:sz w:val="24"/>
                <w:szCs w:val="24"/>
              </w:rPr>
              <w:t>very broad inductive generalizations created by massive amounts of data about when a duty of care exists in particular instances.</w:t>
            </w:r>
          </w:p>
          <w:p w14:paraId="56017978" w14:textId="7013B226" w:rsidR="000C43F1" w:rsidRDefault="000C43F1" w:rsidP="00552B12">
            <w:pPr>
              <w:pStyle w:val="ListParagraph"/>
              <w:numPr>
                <w:ilvl w:val="1"/>
                <w:numId w:val="23"/>
              </w:numPr>
              <w:spacing w:line="240" w:lineRule="auto"/>
              <w:rPr>
                <w:sz w:val="24"/>
                <w:szCs w:val="24"/>
              </w:rPr>
            </w:pPr>
            <w:r>
              <w:rPr>
                <w:sz w:val="24"/>
                <w:szCs w:val="24"/>
              </w:rPr>
              <w:t>Such broad inductive generalizations are, by their nature, constrained in their application. They apply only to the particular instances from which they were generated.</w:t>
            </w:r>
          </w:p>
          <w:p w14:paraId="7FCA03B8" w14:textId="77777777" w:rsidR="002C29ED" w:rsidRDefault="00797C0E" w:rsidP="00552B12">
            <w:pPr>
              <w:pStyle w:val="ListParagraph"/>
              <w:numPr>
                <w:ilvl w:val="1"/>
                <w:numId w:val="23"/>
              </w:numPr>
              <w:spacing w:line="240" w:lineRule="auto"/>
              <w:rPr>
                <w:sz w:val="24"/>
                <w:szCs w:val="24"/>
              </w:rPr>
            </w:pPr>
            <w:r>
              <w:rPr>
                <w:sz w:val="24"/>
                <w:szCs w:val="24"/>
              </w:rPr>
              <w:t>Moreover, their scope depends on their interpretation of the relevant features of those particular instances</w:t>
            </w:r>
            <w:r w:rsidR="004F2517">
              <w:rPr>
                <w:sz w:val="24"/>
                <w:szCs w:val="24"/>
              </w:rPr>
              <w:t>.</w:t>
            </w:r>
          </w:p>
          <w:p w14:paraId="6E66923F" w14:textId="77777777" w:rsidR="004F2517" w:rsidRDefault="00185978" w:rsidP="00552B12">
            <w:pPr>
              <w:pStyle w:val="ListParagraph"/>
              <w:numPr>
                <w:ilvl w:val="0"/>
                <w:numId w:val="23"/>
              </w:numPr>
              <w:spacing w:line="240" w:lineRule="auto"/>
              <w:rPr>
                <w:sz w:val="24"/>
                <w:szCs w:val="24"/>
              </w:rPr>
            </w:pPr>
            <w:r>
              <w:rPr>
                <w:sz w:val="24"/>
                <w:szCs w:val="24"/>
              </w:rPr>
              <w:t xml:space="preserve">Criticism: The respondents treat </w:t>
            </w:r>
            <w:r>
              <w:rPr>
                <w:i/>
                <w:iCs/>
                <w:sz w:val="24"/>
                <w:szCs w:val="24"/>
              </w:rPr>
              <w:t>Donoghue v Stevenson</w:t>
            </w:r>
            <w:r>
              <w:rPr>
                <w:sz w:val="24"/>
                <w:szCs w:val="24"/>
              </w:rPr>
              <w:t xml:space="preserve"> like a universal deductive principle rather than </w:t>
            </w:r>
            <w:r w:rsidR="00E36DC8">
              <w:rPr>
                <w:sz w:val="24"/>
                <w:szCs w:val="24"/>
              </w:rPr>
              <w:t xml:space="preserve">a broad inductive generalization. They seek to constrain the development of the law by insisting that the Neighbour Principle is the final word on duty of care. </w:t>
            </w:r>
          </w:p>
          <w:p w14:paraId="0E012BF3" w14:textId="3976E98A" w:rsidR="00F619B0" w:rsidRDefault="00883ADA" w:rsidP="00552B12">
            <w:pPr>
              <w:pStyle w:val="ListParagraph"/>
              <w:numPr>
                <w:ilvl w:val="0"/>
                <w:numId w:val="23"/>
              </w:numPr>
              <w:spacing w:line="240" w:lineRule="auto"/>
              <w:rPr>
                <w:sz w:val="24"/>
                <w:szCs w:val="24"/>
              </w:rPr>
            </w:pPr>
            <w:r>
              <w:rPr>
                <w:sz w:val="24"/>
                <w:szCs w:val="24"/>
              </w:rPr>
              <w:t>U</w:t>
            </w:r>
            <w:r w:rsidR="00F619B0">
              <w:rPr>
                <w:sz w:val="24"/>
                <w:szCs w:val="24"/>
              </w:rPr>
              <w:t>nique characteristics</w:t>
            </w:r>
            <w:r>
              <w:rPr>
                <w:sz w:val="24"/>
                <w:szCs w:val="24"/>
              </w:rPr>
              <w:t xml:space="preserve"> of the present case</w:t>
            </w:r>
            <w:r w:rsidR="00F619B0">
              <w:rPr>
                <w:sz w:val="24"/>
                <w:szCs w:val="24"/>
              </w:rPr>
              <w:t>:</w:t>
            </w:r>
          </w:p>
          <w:p w14:paraId="13ABB954" w14:textId="320DDB5B" w:rsidR="00F02E93" w:rsidRDefault="00F619B0" w:rsidP="00552B12">
            <w:pPr>
              <w:pStyle w:val="ListParagraph"/>
              <w:numPr>
                <w:ilvl w:val="1"/>
                <w:numId w:val="23"/>
              </w:numPr>
              <w:spacing w:line="240" w:lineRule="auto"/>
              <w:rPr>
                <w:sz w:val="24"/>
                <w:szCs w:val="24"/>
              </w:rPr>
            </w:pPr>
            <w:r>
              <w:rPr>
                <w:sz w:val="24"/>
                <w:szCs w:val="24"/>
              </w:rPr>
              <w:t xml:space="preserve">(1) </w:t>
            </w:r>
            <w:r w:rsidR="00AE0CE8">
              <w:rPr>
                <w:sz w:val="24"/>
                <w:szCs w:val="24"/>
              </w:rPr>
              <w:t>T</w:t>
            </w:r>
            <w:r w:rsidRPr="00F619B0">
              <w:rPr>
                <w:sz w:val="24"/>
                <w:szCs w:val="24"/>
              </w:rPr>
              <w:t xml:space="preserve">he damage </w:t>
            </w:r>
            <w:r w:rsidR="00AE0CE8">
              <w:rPr>
                <w:sz w:val="24"/>
                <w:szCs w:val="24"/>
              </w:rPr>
              <w:t>suffered</w:t>
            </w:r>
            <w:r w:rsidRPr="00F619B0">
              <w:rPr>
                <w:sz w:val="24"/>
                <w:szCs w:val="24"/>
              </w:rPr>
              <w:t xml:space="preserve"> by the respondents was the direct consequence of a torti</w:t>
            </w:r>
            <w:r w:rsidR="00AE0CE8">
              <w:rPr>
                <w:sz w:val="24"/>
                <w:szCs w:val="24"/>
              </w:rPr>
              <w:t xml:space="preserve">ous act </w:t>
            </w:r>
            <w:r w:rsidRPr="00F619B0">
              <w:rPr>
                <w:sz w:val="24"/>
                <w:szCs w:val="24"/>
              </w:rPr>
              <w:t xml:space="preserve">done with conscious volition by </w:t>
            </w:r>
            <w:r w:rsidR="00AE0CE8">
              <w:rPr>
                <w:sz w:val="24"/>
                <w:szCs w:val="24"/>
              </w:rPr>
              <w:t xml:space="preserve">a </w:t>
            </w:r>
            <w:r w:rsidRPr="00F619B0">
              <w:rPr>
                <w:sz w:val="24"/>
                <w:szCs w:val="24"/>
              </w:rPr>
              <w:t>third party responsible in law for his own acts</w:t>
            </w:r>
            <w:r w:rsidR="00AE0CE8">
              <w:rPr>
                <w:sz w:val="24"/>
                <w:szCs w:val="24"/>
              </w:rPr>
              <w:t>,</w:t>
            </w:r>
            <w:r w:rsidR="00823F12" w:rsidRPr="00823F12">
              <w:rPr>
                <w:sz w:val="24"/>
                <w:szCs w:val="24"/>
              </w:rPr>
              <w:t xml:space="preserve"> </w:t>
            </w:r>
            <w:r w:rsidR="00F02E93">
              <w:rPr>
                <w:sz w:val="24"/>
                <w:szCs w:val="24"/>
              </w:rPr>
              <w:t xml:space="preserve">and </w:t>
            </w:r>
            <w:r w:rsidR="00B14AAD">
              <w:rPr>
                <w:sz w:val="24"/>
                <w:szCs w:val="24"/>
              </w:rPr>
              <w:t>the Home Office contends that this act breaks the chain of causation between their negligent act and the damage suffered.</w:t>
            </w:r>
          </w:p>
          <w:p w14:paraId="31502CAC" w14:textId="77777777" w:rsidR="00823F12" w:rsidRDefault="00823F12" w:rsidP="00552B12">
            <w:pPr>
              <w:pStyle w:val="ListParagraph"/>
              <w:numPr>
                <w:ilvl w:val="1"/>
                <w:numId w:val="23"/>
              </w:numPr>
              <w:spacing w:line="240" w:lineRule="auto"/>
              <w:rPr>
                <w:sz w:val="24"/>
                <w:szCs w:val="24"/>
              </w:rPr>
            </w:pPr>
            <w:r>
              <w:rPr>
                <w:sz w:val="24"/>
                <w:szCs w:val="24"/>
              </w:rPr>
              <w:t>(2) There are two separate duties of care owed by the Home Office, a relationship with the respondents and a relationship with the third party (borstal boys). These duties can give rise to conflicting duties of care</w:t>
            </w:r>
            <w:r w:rsidR="00AE0CE8">
              <w:rPr>
                <w:sz w:val="24"/>
                <w:szCs w:val="24"/>
              </w:rPr>
              <w:t>.</w:t>
            </w:r>
          </w:p>
          <w:p w14:paraId="6B32D95A" w14:textId="77777777" w:rsidR="00883ADA" w:rsidRDefault="00883ADA" w:rsidP="00552B12">
            <w:pPr>
              <w:pStyle w:val="ListParagraph"/>
              <w:numPr>
                <w:ilvl w:val="0"/>
                <w:numId w:val="23"/>
              </w:numPr>
              <w:spacing w:line="240" w:lineRule="auto"/>
              <w:rPr>
                <w:sz w:val="24"/>
                <w:szCs w:val="24"/>
              </w:rPr>
            </w:pPr>
            <w:r>
              <w:rPr>
                <w:sz w:val="24"/>
                <w:szCs w:val="24"/>
              </w:rPr>
              <w:t>Essential characteristics of past similar cases:</w:t>
            </w:r>
          </w:p>
          <w:p w14:paraId="5A9BC770" w14:textId="77777777" w:rsidR="006D1859" w:rsidRDefault="006D1859" w:rsidP="00552B12">
            <w:pPr>
              <w:pStyle w:val="ListParagraph"/>
              <w:numPr>
                <w:ilvl w:val="1"/>
                <w:numId w:val="23"/>
              </w:numPr>
              <w:spacing w:line="240" w:lineRule="auto"/>
              <w:rPr>
                <w:sz w:val="24"/>
                <w:szCs w:val="24"/>
              </w:rPr>
            </w:pPr>
            <w:r>
              <w:rPr>
                <w:sz w:val="24"/>
                <w:szCs w:val="24"/>
              </w:rPr>
              <w:t>A is liable for damage caused to person or property of B by the tortious act of C</w:t>
            </w:r>
            <w:r w:rsidR="004D6F33">
              <w:rPr>
                <w:sz w:val="24"/>
                <w:szCs w:val="24"/>
              </w:rPr>
              <w:t xml:space="preserve"> where the relationship between A and C has the following characteristics:</w:t>
            </w:r>
          </w:p>
          <w:p w14:paraId="6120626A" w14:textId="00D727A3" w:rsidR="004D6F33" w:rsidRDefault="004D6F33" w:rsidP="00552B12">
            <w:pPr>
              <w:pStyle w:val="ListParagraph"/>
              <w:numPr>
                <w:ilvl w:val="2"/>
                <w:numId w:val="23"/>
              </w:numPr>
              <w:spacing w:line="240" w:lineRule="auto"/>
              <w:rPr>
                <w:sz w:val="24"/>
                <w:szCs w:val="24"/>
              </w:rPr>
            </w:pPr>
            <w:r>
              <w:rPr>
                <w:sz w:val="24"/>
                <w:szCs w:val="24"/>
              </w:rPr>
              <w:t xml:space="preserve">(1) A has the legal right to detain C in penal custody and control his acts while in </w:t>
            </w:r>
            <w:r w:rsidR="005318C9">
              <w:rPr>
                <w:sz w:val="24"/>
                <w:szCs w:val="24"/>
              </w:rPr>
              <w:t>custody.</w:t>
            </w:r>
          </w:p>
          <w:p w14:paraId="2F262A05" w14:textId="76D7106E" w:rsidR="004D6F33" w:rsidRDefault="004D6F33" w:rsidP="00552B12">
            <w:pPr>
              <w:pStyle w:val="ListParagraph"/>
              <w:numPr>
                <w:ilvl w:val="2"/>
                <w:numId w:val="23"/>
              </w:numPr>
              <w:spacing w:line="240" w:lineRule="auto"/>
              <w:rPr>
                <w:sz w:val="24"/>
                <w:szCs w:val="24"/>
              </w:rPr>
            </w:pPr>
            <w:r>
              <w:rPr>
                <w:sz w:val="24"/>
                <w:szCs w:val="24"/>
              </w:rPr>
              <w:t xml:space="preserve">(2) A is </w:t>
            </w:r>
            <w:r w:rsidR="005318C9">
              <w:rPr>
                <w:sz w:val="24"/>
                <w:szCs w:val="24"/>
              </w:rPr>
              <w:t>exercising</w:t>
            </w:r>
            <w:r w:rsidR="003F7F10">
              <w:rPr>
                <w:sz w:val="24"/>
                <w:szCs w:val="24"/>
              </w:rPr>
              <w:t xml:space="preserve"> his legal right of custody of C at the time of C’s tortious act</w:t>
            </w:r>
            <w:r w:rsidR="005318C9">
              <w:rPr>
                <w:sz w:val="24"/>
                <w:szCs w:val="24"/>
              </w:rPr>
              <w:t>.</w:t>
            </w:r>
          </w:p>
          <w:p w14:paraId="3984A54B" w14:textId="1C6D75FE" w:rsidR="003F7F10" w:rsidRDefault="003F7F10" w:rsidP="00552B12">
            <w:pPr>
              <w:pStyle w:val="ListParagraph"/>
              <w:numPr>
                <w:ilvl w:val="2"/>
                <w:numId w:val="23"/>
              </w:numPr>
              <w:spacing w:line="240" w:lineRule="auto"/>
              <w:rPr>
                <w:sz w:val="24"/>
                <w:szCs w:val="24"/>
              </w:rPr>
            </w:pPr>
            <w:r>
              <w:rPr>
                <w:sz w:val="24"/>
                <w:szCs w:val="24"/>
              </w:rPr>
              <w:t xml:space="preserve">(3) If A had taken reasonable care in the exercise of his right of </w:t>
            </w:r>
            <w:r w:rsidR="005318C9">
              <w:rPr>
                <w:sz w:val="24"/>
                <w:szCs w:val="24"/>
              </w:rPr>
              <w:t>custody,</w:t>
            </w:r>
            <w:r>
              <w:rPr>
                <w:sz w:val="24"/>
                <w:szCs w:val="24"/>
              </w:rPr>
              <w:t xml:space="preserve"> </w:t>
            </w:r>
            <w:r w:rsidR="00E400AC">
              <w:rPr>
                <w:sz w:val="24"/>
                <w:szCs w:val="24"/>
              </w:rPr>
              <w:t>then he could have prevented C from committing the tortious act which caused damage to B’s person or property.</w:t>
            </w:r>
          </w:p>
          <w:p w14:paraId="0733ADD1" w14:textId="77777777" w:rsidR="00861154" w:rsidRDefault="00861154" w:rsidP="00552B12">
            <w:pPr>
              <w:pStyle w:val="ListParagraph"/>
              <w:numPr>
                <w:ilvl w:val="2"/>
                <w:numId w:val="23"/>
              </w:numPr>
              <w:spacing w:line="240" w:lineRule="auto"/>
              <w:rPr>
                <w:sz w:val="24"/>
                <w:szCs w:val="24"/>
              </w:rPr>
            </w:pPr>
            <w:r>
              <w:rPr>
                <w:sz w:val="24"/>
                <w:szCs w:val="24"/>
              </w:rPr>
              <w:t>(4) At the time of C’s tortious act, A has the legal right to control the</w:t>
            </w:r>
            <w:r w:rsidR="005318C9">
              <w:rPr>
                <w:sz w:val="24"/>
                <w:szCs w:val="24"/>
              </w:rPr>
              <w:t xml:space="preserve"> physical proximity of</w:t>
            </w:r>
            <w:r>
              <w:rPr>
                <w:sz w:val="24"/>
                <w:szCs w:val="24"/>
              </w:rPr>
              <w:t xml:space="preserve"> B’s person or property </w:t>
            </w:r>
            <w:r w:rsidR="005318C9">
              <w:rPr>
                <w:sz w:val="24"/>
                <w:szCs w:val="24"/>
              </w:rPr>
              <w:t xml:space="preserve">in relation </w:t>
            </w:r>
            <w:r w:rsidR="00AD4570">
              <w:rPr>
                <w:sz w:val="24"/>
                <w:szCs w:val="24"/>
              </w:rPr>
              <w:t>to C.</w:t>
            </w:r>
          </w:p>
          <w:p w14:paraId="5A85C990" w14:textId="77777777" w:rsidR="005318C9" w:rsidRDefault="005318C9" w:rsidP="00552B12">
            <w:pPr>
              <w:pStyle w:val="ListParagraph"/>
              <w:numPr>
                <w:ilvl w:val="2"/>
                <w:numId w:val="23"/>
              </w:numPr>
              <w:spacing w:line="240" w:lineRule="auto"/>
              <w:rPr>
                <w:sz w:val="24"/>
                <w:szCs w:val="24"/>
              </w:rPr>
            </w:pPr>
            <w:r>
              <w:rPr>
                <w:sz w:val="24"/>
                <w:szCs w:val="24"/>
              </w:rPr>
              <w:t>(5) A can reasonably foresee that B is likely to sustain damage to his person or property if A does not take reasonable care to prevent C from committing tortious acts of the kind which C in fact committed.</w:t>
            </w:r>
          </w:p>
          <w:p w14:paraId="4C051109" w14:textId="77777777" w:rsidR="00AA3DEB" w:rsidRDefault="00AA3DEB" w:rsidP="00552B12">
            <w:pPr>
              <w:pStyle w:val="ListParagraph"/>
              <w:numPr>
                <w:ilvl w:val="0"/>
                <w:numId w:val="23"/>
              </w:numPr>
              <w:spacing w:line="240" w:lineRule="auto"/>
              <w:rPr>
                <w:sz w:val="24"/>
                <w:szCs w:val="24"/>
              </w:rPr>
            </w:pPr>
            <w:r>
              <w:rPr>
                <w:sz w:val="24"/>
                <w:szCs w:val="24"/>
              </w:rPr>
              <w:t>Application to the present case:</w:t>
            </w:r>
          </w:p>
          <w:p w14:paraId="0B595C3A" w14:textId="2A6DF1C1" w:rsidR="00AA3DEB" w:rsidRDefault="00C87D22" w:rsidP="00552B12">
            <w:pPr>
              <w:pStyle w:val="ListParagraph"/>
              <w:numPr>
                <w:ilvl w:val="1"/>
                <w:numId w:val="23"/>
              </w:numPr>
              <w:spacing w:line="240" w:lineRule="auto"/>
              <w:rPr>
                <w:sz w:val="24"/>
                <w:szCs w:val="24"/>
              </w:rPr>
            </w:pPr>
            <w:r>
              <w:rPr>
                <w:sz w:val="24"/>
                <w:szCs w:val="24"/>
              </w:rPr>
              <w:lastRenderedPageBreak/>
              <w:t xml:space="preserve">Assume that the Home Office is </w:t>
            </w:r>
            <w:r w:rsidR="000158D2">
              <w:rPr>
                <w:sz w:val="24"/>
                <w:szCs w:val="24"/>
              </w:rPr>
              <w:t>A,</w:t>
            </w:r>
            <w:r>
              <w:rPr>
                <w:sz w:val="24"/>
                <w:szCs w:val="24"/>
              </w:rPr>
              <w:t xml:space="preserve"> and the borstal boys are C, whereas the respondents are B.</w:t>
            </w:r>
          </w:p>
          <w:p w14:paraId="2E653C82" w14:textId="476671AB" w:rsidR="00C87D22" w:rsidRDefault="00477215" w:rsidP="00552B12">
            <w:pPr>
              <w:pStyle w:val="ListParagraph"/>
              <w:numPr>
                <w:ilvl w:val="1"/>
                <w:numId w:val="23"/>
              </w:numPr>
              <w:spacing w:line="240" w:lineRule="auto"/>
              <w:rPr>
                <w:sz w:val="24"/>
                <w:szCs w:val="24"/>
              </w:rPr>
            </w:pPr>
            <w:r>
              <w:rPr>
                <w:sz w:val="24"/>
                <w:szCs w:val="24"/>
              </w:rPr>
              <w:t>The relationship between A and C possessed characteristics (1) and (3) but did not possess characteristic (2)</w:t>
            </w:r>
            <w:r w:rsidR="00C47E19">
              <w:rPr>
                <w:sz w:val="24"/>
                <w:szCs w:val="24"/>
              </w:rPr>
              <w:t>.</w:t>
            </w:r>
          </w:p>
          <w:p w14:paraId="4AA3A28C" w14:textId="40238443" w:rsidR="00477215" w:rsidRDefault="00477215" w:rsidP="00552B12">
            <w:pPr>
              <w:pStyle w:val="ListParagraph"/>
              <w:numPr>
                <w:ilvl w:val="1"/>
                <w:numId w:val="23"/>
              </w:numPr>
              <w:spacing w:line="240" w:lineRule="auto"/>
              <w:rPr>
                <w:sz w:val="24"/>
                <w:szCs w:val="24"/>
              </w:rPr>
            </w:pPr>
            <w:r>
              <w:rPr>
                <w:sz w:val="24"/>
                <w:szCs w:val="24"/>
              </w:rPr>
              <w:t>And the relationship between A and B possessed characteristic (5) but not characteristic (4)</w:t>
            </w:r>
            <w:r w:rsidR="00C47E19">
              <w:rPr>
                <w:sz w:val="24"/>
                <w:szCs w:val="24"/>
              </w:rPr>
              <w:t>.</w:t>
            </w:r>
          </w:p>
          <w:p w14:paraId="2F15CA94" w14:textId="77777777" w:rsidR="001B386E" w:rsidRPr="003C7B08" w:rsidRDefault="001B386E" w:rsidP="00552B12">
            <w:pPr>
              <w:pStyle w:val="ListParagraph"/>
              <w:numPr>
                <w:ilvl w:val="0"/>
                <w:numId w:val="23"/>
              </w:numPr>
              <w:spacing w:line="240" w:lineRule="auto"/>
              <w:rPr>
                <w:sz w:val="24"/>
                <w:szCs w:val="24"/>
              </w:rPr>
            </w:pPr>
            <w:r>
              <w:rPr>
                <w:sz w:val="24"/>
                <w:szCs w:val="24"/>
              </w:rPr>
              <w:t>Question: Are characteristics (2) and (4) essential to the existence of the duty</w:t>
            </w:r>
            <w:r w:rsidR="004D424B">
              <w:rPr>
                <w:sz w:val="24"/>
                <w:szCs w:val="24"/>
              </w:rPr>
              <w:t xml:space="preserve">? Or do the facts of the case disclose some substitutive characteristic which ought to </w:t>
            </w:r>
            <w:r w:rsidR="004D424B" w:rsidRPr="003C7B08">
              <w:rPr>
                <w:sz w:val="24"/>
                <w:szCs w:val="24"/>
              </w:rPr>
              <w:t>give rise to a duty of care?</w:t>
            </w:r>
          </w:p>
          <w:p w14:paraId="14115D72" w14:textId="1A0C2CF2" w:rsidR="00817C52" w:rsidRDefault="008F6749" w:rsidP="00552B12">
            <w:pPr>
              <w:pStyle w:val="ListParagraph"/>
              <w:numPr>
                <w:ilvl w:val="0"/>
                <w:numId w:val="23"/>
              </w:numPr>
              <w:spacing w:line="240" w:lineRule="auto"/>
              <w:rPr>
                <w:sz w:val="24"/>
                <w:szCs w:val="24"/>
              </w:rPr>
            </w:pPr>
            <w:r>
              <w:rPr>
                <w:sz w:val="24"/>
                <w:szCs w:val="24"/>
              </w:rPr>
              <w:t xml:space="preserve">Conclusion: </w:t>
            </w:r>
            <w:r w:rsidR="000D412B" w:rsidRPr="003C7B08">
              <w:rPr>
                <w:sz w:val="24"/>
                <w:szCs w:val="24"/>
              </w:rPr>
              <w:t xml:space="preserve">A custodian will owe a duty of care </w:t>
            </w:r>
            <w:r w:rsidR="003C7B08" w:rsidRPr="003C7B08">
              <w:rPr>
                <w:sz w:val="24"/>
                <w:szCs w:val="24"/>
              </w:rPr>
              <w:t xml:space="preserve">to a member of the public </w:t>
            </w:r>
            <w:r w:rsidR="00F73AC1" w:rsidRPr="003C7B08">
              <w:rPr>
                <w:sz w:val="24"/>
                <w:szCs w:val="24"/>
              </w:rPr>
              <w:t>to take reasonable care to prevent a borstal trainee from escaping his custody before completion of the trainee</w:t>
            </w:r>
            <w:r w:rsidR="003C7B08">
              <w:rPr>
                <w:sz w:val="24"/>
                <w:szCs w:val="24"/>
              </w:rPr>
              <w:t>’</w:t>
            </w:r>
            <w:r w:rsidR="00F73AC1" w:rsidRPr="003C7B08">
              <w:rPr>
                <w:sz w:val="24"/>
                <w:szCs w:val="24"/>
              </w:rPr>
              <w:t>s sentence</w:t>
            </w:r>
            <w:r w:rsidR="00175F9B">
              <w:rPr>
                <w:sz w:val="24"/>
                <w:szCs w:val="24"/>
              </w:rPr>
              <w:t xml:space="preserve"> only if there is </w:t>
            </w:r>
            <w:r w:rsidR="00EF6974" w:rsidRPr="003C7B08">
              <w:rPr>
                <w:sz w:val="24"/>
                <w:szCs w:val="24"/>
              </w:rPr>
              <w:t xml:space="preserve">some relationship between the custodian </w:t>
            </w:r>
            <w:r w:rsidR="00175F9B">
              <w:rPr>
                <w:sz w:val="24"/>
                <w:szCs w:val="24"/>
              </w:rPr>
              <w:t>and that person</w:t>
            </w:r>
            <w:r w:rsidR="00EF6974" w:rsidRPr="003C7B08">
              <w:rPr>
                <w:sz w:val="24"/>
                <w:szCs w:val="24"/>
              </w:rPr>
              <w:t xml:space="preserve"> which exposed </w:t>
            </w:r>
            <w:r w:rsidR="00175F9B">
              <w:rPr>
                <w:sz w:val="24"/>
                <w:szCs w:val="24"/>
              </w:rPr>
              <w:t>them</w:t>
            </w:r>
            <w:r w:rsidR="00EF6974" w:rsidRPr="003C7B08">
              <w:rPr>
                <w:sz w:val="24"/>
                <w:szCs w:val="24"/>
              </w:rPr>
              <w:t xml:space="preserve"> to a particular risk of damage </w:t>
            </w:r>
            <w:r w:rsidR="00416100">
              <w:rPr>
                <w:sz w:val="24"/>
                <w:szCs w:val="24"/>
              </w:rPr>
              <w:t>beyond</w:t>
            </w:r>
            <w:r w:rsidR="00EF6974" w:rsidRPr="003C7B08">
              <w:rPr>
                <w:sz w:val="24"/>
                <w:szCs w:val="24"/>
              </w:rPr>
              <w:t xml:space="preserve"> the general risk of damage from criminal acts</w:t>
            </w:r>
            <w:r w:rsidR="00842910">
              <w:rPr>
                <w:sz w:val="24"/>
                <w:szCs w:val="24"/>
              </w:rPr>
              <w:t xml:space="preserve"> shared by all members of the public</w:t>
            </w:r>
            <w:r w:rsidR="000D412B" w:rsidRPr="003C7B08">
              <w:rPr>
                <w:sz w:val="24"/>
                <w:szCs w:val="24"/>
              </w:rPr>
              <w:t>.</w:t>
            </w:r>
          </w:p>
          <w:p w14:paraId="40259B10" w14:textId="77777777" w:rsidR="001961FC" w:rsidRDefault="001961FC" w:rsidP="00552B12">
            <w:pPr>
              <w:pStyle w:val="ListParagraph"/>
              <w:numPr>
                <w:ilvl w:val="1"/>
                <w:numId w:val="23"/>
              </w:numPr>
              <w:spacing w:line="240" w:lineRule="auto"/>
              <w:rPr>
                <w:sz w:val="24"/>
                <w:szCs w:val="24"/>
              </w:rPr>
            </w:pPr>
            <w:r>
              <w:rPr>
                <w:sz w:val="24"/>
                <w:szCs w:val="24"/>
              </w:rPr>
              <w:t xml:space="preserve">If the courts recognised a duty of care in circumstances beyond </w:t>
            </w:r>
            <w:r w:rsidR="008F6749">
              <w:rPr>
                <w:sz w:val="24"/>
                <w:szCs w:val="24"/>
              </w:rPr>
              <w:t>these,</w:t>
            </w:r>
            <w:r>
              <w:rPr>
                <w:sz w:val="24"/>
                <w:szCs w:val="24"/>
              </w:rPr>
              <w:t xml:space="preserve"> they would be exceeding their judicial role in the incremental development of the common law.</w:t>
            </w:r>
          </w:p>
          <w:p w14:paraId="59BBDB72" w14:textId="0CA66BDF" w:rsidR="00E551D1" w:rsidRDefault="00E551D1" w:rsidP="00552B12">
            <w:pPr>
              <w:pStyle w:val="ListParagraph"/>
              <w:numPr>
                <w:ilvl w:val="0"/>
                <w:numId w:val="23"/>
              </w:numPr>
              <w:spacing w:line="240" w:lineRule="auto"/>
              <w:rPr>
                <w:sz w:val="24"/>
                <w:szCs w:val="24"/>
              </w:rPr>
            </w:pPr>
            <w:r>
              <w:rPr>
                <w:sz w:val="24"/>
                <w:szCs w:val="24"/>
              </w:rPr>
              <w:t xml:space="preserve">Therefore, </w:t>
            </w:r>
            <w:r w:rsidR="00667046">
              <w:rPr>
                <w:sz w:val="24"/>
                <w:szCs w:val="24"/>
              </w:rPr>
              <w:t>if the borstal officer had a duty to use reasonable care to prevent a borstal trainee from escaping his custody</w:t>
            </w:r>
            <w:r w:rsidR="00C119FC">
              <w:rPr>
                <w:sz w:val="24"/>
                <w:szCs w:val="24"/>
              </w:rPr>
              <w:t>, then that duty was owed only to persons</w:t>
            </w:r>
            <w:r w:rsidR="0085577A">
              <w:rPr>
                <w:sz w:val="24"/>
                <w:szCs w:val="24"/>
              </w:rPr>
              <w:t xml:space="preserve"> who he could reasonably foresee had property in the vicinity of the place of detention </w:t>
            </w:r>
            <w:r w:rsidR="0092727E">
              <w:rPr>
                <w:sz w:val="24"/>
                <w:szCs w:val="24"/>
              </w:rPr>
              <w:t xml:space="preserve">which the detainee was likely to steal, appropriate, or damage </w:t>
            </w:r>
            <w:r w:rsidR="00F86456">
              <w:rPr>
                <w:sz w:val="24"/>
                <w:szCs w:val="24"/>
              </w:rPr>
              <w:t>while</w:t>
            </w:r>
            <w:r w:rsidR="0092727E">
              <w:rPr>
                <w:sz w:val="24"/>
                <w:szCs w:val="24"/>
              </w:rPr>
              <w:t xml:space="preserve"> escaping immediate recapture.</w:t>
            </w:r>
          </w:p>
          <w:p w14:paraId="456BC3FC" w14:textId="77777777" w:rsidR="00EA665F" w:rsidRDefault="0092727E" w:rsidP="00552B12">
            <w:pPr>
              <w:pStyle w:val="ListParagraph"/>
              <w:numPr>
                <w:ilvl w:val="0"/>
                <w:numId w:val="23"/>
              </w:numPr>
              <w:spacing w:line="240" w:lineRule="auto"/>
              <w:rPr>
                <w:sz w:val="24"/>
                <w:szCs w:val="24"/>
              </w:rPr>
            </w:pPr>
            <w:r>
              <w:rPr>
                <w:sz w:val="24"/>
                <w:szCs w:val="24"/>
              </w:rPr>
              <w:t>Was there a duty owed?</w:t>
            </w:r>
            <w:r w:rsidR="00D20F37">
              <w:rPr>
                <w:sz w:val="24"/>
                <w:szCs w:val="24"/>
              </w:rPr>
              <w:t xml:space="preserve"> Yes. They were on an </w:t>
            </w:r>
            <w:r w:rsidR="00EA665F">
              <w:rPr>
                <w:sz w:val="24"/>
                <w:szCs w:val="24"/>
              </w:rPr>
              <w:t>island,</w:t>
            </w:r>
            <w:r w:rsidR="00D20F37">
              <w:rPr>
                <w:sz w:val="24"/>
                <w:szCs w:val="24"/>
              </w:rPr>
              <w:t xml:space="preserve"> so it was reasonably foreseeable that they’d steal a boat to escape the island.</w:t>
            </w:r>
          </w:p>
          <w:p w14:paraId="457B5C30" w14:textId="51261966" w:rsidR="00EA665F" w:rsidRPr="00EA665F" w:rsidRDefault="00EA665F" w:rsidP="00552B12">
            <w:pPr>
              <w:pStyle w:val="ListParagraph"/>
              <w:numPr>
                <w:ilvl w:val="0"/>
                <w:numId w:val="23"/>
              </w:numPr>
              <w:spacing w:line="240" w:lineRule="auto"/>
              <w:rPr>
                <w:sz w:val="24"/>
                <w:szCs w:val="24"/>
              </w:rPr>
            </w:pPr>
            <w:r>
              <w:rPr>
                <w:sz w:val="24"/>
                <w:szCs w:val="24"/>
              </w:rPr>
              <w:t>This case could succeed at trial.</w:t>
            </w:r>
          </w:p>
        </w:tc>
      </w:tr>
      <w:tr w:rsidR="00CE29F7" w:rsidRPr="0006230A" w14:paraId="61FD8EF9" w14:textId="77777777" w:rsidTr="00552B12">
        <w:tc>
          <w:tcPr>
            <w:tcW w:w="9350" w:type="dxa"/>
          </w:tcPr>
          <w:p w14:paraId="373E4ACD" w14:textId="77777777" w:rsidR="00CE29F7" w:rsidRPr="0006230A" w:rsidRDefault="00CE29F7" w:rsidP="00552B12">
            <w:pPr>
              <w:rPr>
                <w:lang w:val="en-CA"/>
              </w:rPr>
            </w:pPr>
            <w:r w:rsidRPr="007C2E8A">
              <w:rPr>
                <w:b/>
                <w:lang w:val="en-CA"/>
              </w:rPr>
              <w:lastRenderedPageBreak/>
              <w:t>Dissenting Reasons of Viscount Dilhorne</w:t>
            </w:r>
            <w:r w:rsidRPr="0006230A">
              <w:rPr>
                <w:lang w:val="en-CA"/>
              </w:rPr>
              <w:t>:</w:t>
            </w:r>
          </w:p>
          <w:p w14:paraId="08C80A4D" w14:textId="77777777" w:rsidR="00B06146" w:rsidRDefault="0019314E" w:rsidP="00552B12">
            <w:pPr>
              <w:pStyle w:val="ListParagraph"/>
              <w:numPr>
                <w:ilvl w:val="0"/>
                <w:numId w:val="23"/>
              </w:numPr>
              <w:spacing w:line="240" w:lineRule="auto"/>
              <w:rPr>
                <w:sz w:val="24"/>
                <w:szCs w:val="24"/>
              </w:rPr>
            </w:pPr>
            <w:r>
              <w:rPr>
                <w:sz w:val="24"/>
                <w:szCs w:val="24"/>
              </w:rPr>
              <w:t xml:space="preserve">The Neighbour Principle from </w:t>
            </w:r>
            <w:r>
              <w:rPr>
                <w:i/>
                <w:iCs/>
                <w:sz w:val="24"/>
                <w:szCs w:val="24"/>
              </w:rPr>
              <w:t>Donoghue</w:t>
            </w:r>
            <w:r>
              <w:rPr>
                <w:sz w:val="24"/>
                <w:szCs w:val="24"/>
              </w:rPr>
              <w:t xml:space="preserve"> is not infallible</w:t>
            </w:r>
            <w:r w:rsidR="00CB53F0">
              <w:rPr>
                <w:sz w:val="24"/>
                <w:szCs w:val="24"/>
              </w:rPr>
              <w:t>, it does not prove or create a presumption of the existence of a duty of care.</w:t>
            </w:r>
          </w:p>
          <w:p w14:paraId="3251429C" w14:textId="77777777" w:rsidR="00CB53F0" w:rsidRDefault="00CB53F0" w:rsidP="00552B12">
            <w:pPr>
              <w:pStyle w:val="ListParagraph"/>
              <w:numPr>
                <w:ilvl w:val="1"/>
                <w:numId w:val="23"/>
              </w:numPr>
              <w:spacing w:line="240" w:lineRule="auto"/>
              <w:rPr>
                <w:sz w:val="24"/>
                <w:szCs w:val="24"/>
              </w:rPr>
            </w:pPr>
            <w:r>
              <w:rPr>
                <w:sz w:val="24"/>
                <w:szCs w:val="24"/>
              </w:rPr>
              <w:t>For example, the principle cannot deal with cases of nonfeasance. See drowning baby in puddle example.</w:t>
            </w:r>
          </w:p>
          <w:p w14:paraId="4E95C042" w14:textId="42164435" w:rsidR="00CB53F0" w:rsidRPr="00CB53F0" w:rsidRDefault="00CB53F0" w:rsidP="00552B12">
            <w:pPr>
              <w:pStyle w:val="ListParagraph"/>
              <w:numPr>
                <w:ilvl w:val="0"/>
                <w:numId w:val="23"/>
              </w:numPr>
              <w:spacing w:line="240" w:lineRule="auto"/>
              <w:rPr>
                <w:sz w:val="24"/>
                <w:szCs w:val="24"/>
              </w:rPr>
            </w:pPr>
            <w:r>
              <w:rPr>
                <w:sz w:val="24"/>
                <w:szCs w:val="24"/>
              </w:rPr>
              <w:t xml:space="preserve">There’s no authority for this extension in English law, </w:t>
            </w:r>
            <w:r w:rsidR="00DF698B">
              <w:rPr>
                <w:sz w:val="24"/>
                <w:szCs w:val="24"/>
              </w:rPr>
              <w:t>you’re making up the law, leave it to parliament etc.</w:t>
            </w:r>
          </w:p>
        </w:tc>
      </w:tr>
      <w:tr w:rsidR="009F379F" w:rsidRPr="0006230A" w14:paraId="4E11A189" w14:textId="77777777" w:rsidTr="00552B12">
        <w:tc>
          <w:tcPr>
            <w:tcW w:w="9350" w:type="dxa"/>
          </w:tcPr>
          <w:p w14:paraId="224D6745" w14:textId="77777777" w:rsidR="009F379F" w:rsidRPr="0006230A" w:rsidRDefault="009F379F" w:rsidP="00552B12">
            <w:pPr>
              <w:rPr>
                <w:lang w:val="en-CA"/>
              </w:rPr>
            </w:pPr>
            <w:r w:rsidRPr="007C2E8A">
              <w:rPr>
                <w:b/>
                <w:lang w:val="en-CA"/>
              </w:rPr>
              <w:t>Notes</w:t>
            </w:r>
            <w:r w:rsidRPr="0006230A">
              <w:rPr>
                <w:lang w:val="en-CA"/>
              </w:rPr>
              <w:t>:</w:t>
            </w:r>
          </w:p>
          <w:p w14:paraId="0E7F8B5A" w14:textId="5AF97AE7" w:rsidR="009F379F" w:rsidRPr="0006230A" w:rsidRDefault="00DF698B" w:rsidP="00552B12">
            <w:pPr>
              <w:pStyle w:val="ListParagraph"/>
              <w:numPr>
                <w:ilvl w:val="0"/>
                <w:numId w:val="23"/>
              </w:numPr>
              <w:spacing w:line="240" w:lineRule="auto"/>
              <w:rPr>
                <w:sz w:val="24"/>
                <w:szCs w:val="24"/>
              </w:rPr>
            </w:pPr>
            <w:r>
              <w:rPr>
                <w:sz w:val="24"/>
                <w:szCs w:val="24"/>
              </w:rPr>
              <w:t>Lord Diplock’s wr</w:t>
            </w:r>
            <w:r w:rsidR="00DE6D5A">
              <w:rPr>
                <w:sz w:val="24"/>
                <w:szCs w:val="24"/>
              </w:rPr>
              <w:t>iting style is execrable. It is like he wrote his opinion in German and then had it translated into English</w:t>
            </w:r>
            <w:r w:rsidR="001370FF">
              <w:rPr>
                <w:sz w:val="24"/>
                <w:szCs w:val="24"/>
              </w:rPr>
              <w:t>… badly.</w:t>
            </w:r>
          </w:p>
        </w:tc>
      </w:tr>
    </w:tbl>
    <w:p w14:paraId="75D53DFF" w14:textId="77777777" w:rsidR="003A5020" w:rsidRDefault="003A5020" w:rsidP="003A5020">
      <w:pPr>
        <w:rPr>
          <w:lang w:val="en-CA"/>
        </w:rPr>
      </w:pPr>
    </w:p>
    <w:p w14:paraId="0C79831C" w14:textId="6220945C" w:rsidR="003A5020" w:rsidRDefault="003A5020" w:rsidP="0013707D">
      <w:pPr>
        <w:pStyle w:val="Heading4"/>
        <w:rPr>
          <w:lang w:val="en-CA"/>
        </w:rPr>
      </w:pPr>
      <w:bookmarkStart w:id="115" w:name="_Toc182171161"/>
      <w:r>
        <w:rPr>
          <w:lang w:val="en-CA"/>
        </w:rPr>
        <w:t>Lamb v London Borough of Camden, [1981] UKCA</w:t>
      </w:r>
      <w:r w:rsidR="005D12F1" w:rsidRPr="007C2E8A">
        <w:rPr>
          <w:lang w:val="en-CA"/>
        </w:rPr>
        <w:t xml:space="preserve"> – Novus actus interveniens is just an exercise in public </w:t>
      </w:r>
      <w:r w:rsidR="00102E5E" w:rsidRPr="007C2E8A">
        <w:rPr>
          <w:lang w:val="en-CA"/>
        </w:rPr>
        <w:t>policy</w:t>
      </w:r>
      <w:r w:rsidR="005D12F1" w:rsidRPr="007C2E8A">
        <w:rPr>
          <w:lang w:val="en-CA"/>
        </w:rPr>
        <w:t>.</w:t>
      </w:r>
      <w:bookmarkEnd w:id="115"/>
    </w:p>
    <w:tbl>
      <w:tblPr>
        <w:tblStyle w:val="TableGrid5"/>
        <w:tblW w:w="0" w:type="auto"/>
        <w:tblLook w:val="04A0" w:firstRow="1" w:lastRow="0" w:firstColumn="1" w:lastColumn="0" w:noHBand="0" w:noVBand="1"/>
      </w:tblPr>
      <w:tblGrid>
        <w:gridCol w:w="9350"/>
      </w:tblGrid>
      <w:tr w:rsidR="00B76A7F" w:rsidRPr="007C2E8A" w14:paraId="0C2BAC73" w14:textId="77777777" w:rsidTr="00552B12">
        <w:tc>
          <w:tcPr>
            <w:tcW w:w="9350" w:type="dxa"/>
          </w:tcPr>
          <w:p w14:paraId="4978BBAE" w14:textId="77777777" w:rsidR="00B76A7F" w:rsidRPr="007C2E8A" w:rsidRDefault="00B76A7F" w:rsidP="00552B12">
            <w:pPr>
              <w:rPr>
                <w:lang w:val="en-CA"/>
              </w:rPr>
            </w:pPr>
            <w:r w:rsidRPr="007C2E8A">
              <w:rPr>
                <w:b/>
                <w:bCs/>
                <w:lang w:val="en-CA"/>
              </w:rPr>
              <w:t>Facts</w:t>
            </w:r>
            <w:r w:rsidRPr="007C2E8A">
              <w:rPr>
                <w:lang w:val="en-CA"/>
              </w:rPr>
              <w:t>:</w:t>
            </w:r>
          </w:p>
          <w:p w14:paraId="485298F2" w14:textId="075DE01C" w:rsidR="00272C90" w:rsidRPr="007C2E8A" w:rsidRDefault="00272C90" w:rsidP="00552B12">
            <w:pPr>
              <w:pStyle w:val="ListParagraph"/>
              <w:numPr>
                <w:ilvl w:val="0"/>
                <w:numId w:val="23"/>
              </w:numPr>
              <w:spacing w:line="240" w:lineRule="auto"/>
              <w:rPr>
                <w:sz w:val="24"/>
                <w:szCs w:val="24"/>
              </w:rPr>
            </w:pPr>
            <w:r w:rsidRPr="007C2E8A">
              <w:rPr>
                <w:sz w:val="24"/>
                <w:szCs w:val="24"/>
              </w:rPr>
              <w:t>The defendant was an absentee landlord who was renting a flat in town.</w:t>
            </w:r>
          </w:p>
          <w:p w14:paraId="23ECF5E5" w14:textId="3BDA7F4E" w:rsidR="00D32A08" w:rsidRPr="007C2E8A" w:rsidRDefault="00D32A08" w:rsidP="00552B12">
            <w:pPr>
              <w:pStyle w:val="ListParagraph"/>
              <w:numPr>
                <w:ilvl w:val="0"/>
                <w:numId w:val="23"/>
              </w:numPr>
              <w:spacing w:line="240" w:lineRule="auto"/>
              <w:rPr>
                <w:sz w:val="24"/>
                <w:szCs w:val="24"/>
              </w:rPr>
            </w:pPr>
            <w:r w:rsidRPr="007C2E8A">
              <w:rPr>
                <w:sz w:val="24"/>
                <w:szCs w:val="24"/>
              </w:rPr>
              <w:lastRenderedPageBreak/>
              <w:t xml:space="preserve">The town council </w:t>
            </w:r>
            <w:r w:rsidR="00944F53" w:rsidRPr="007C2E8A">
              <w:rPr>
                <w:sz w:val="24"/>
                <w:szCs w:val="24"/>
              </w:rPr>
              <w:t xml:space="preserve">(negligently) </w:t>
            </w:r>
            <w:r w:rsidRPr="007C2E8A">
              <w:rPr>
                <w:sz w:val="24"/>
                <w:szCs w:val="24"/>
              </w:rPr>
              <w:t>br</w:t>
            </w:r>
            <w:r w:rsidR="00944F53" w:rsidRPr="007C2E8A">
              <w:rPr>
                <w:sz w:val="24"/>
                <w:szCs w:val="24"/>
              </w:rPr>
              <w:t>oke</w:t>
            </w:r>
            <w:r w:rsidRPr="007C2E8A">
              <w:rPr>
                <w:sz w:val="24"/>
                <w:szCs w:val="24"/>
              </w:rPr>
              <w:t xml:space="preserve"> a water main while replacing a sewer and it </w:t>
            </w:r>
            <w:r w:rsidR="00944F53" w:rsidRPr="007C2E8A">
              <w:rPr>
                <w:sz w:val="24"/>
                <w:szCs w:val="24"/>
              </w:rPr>
              <w:t>flooded</w:t>
            </w:r>
            <w:r w:rsidRPr="007C2E8A">
              <w:rPr>
                <w:sz w:val="24"/>
                <w:szCs w:val="24"/>
              </w:rPr>
              <w:t xml:space="preserve"> </w:t>
            </w:r>
            <w:r w:rsidR="00944F53" w:rsidRPr="007C2E8A">
              <w:rPr>
                <w:sz w:val="24"/>
                <w:szCs w:val="24"/>
              </w:rPr>
              <w:t>the defendant’s</w:t>
            </w:r>
            <w:r w:rsidRPr="007C2E8A">
              <w:rPr>
                <w:sz w:val="24"/>
                <w:szCs w:val="24"/>
              </w:rPr>
              <w:t xml:space="preserve"> flat, causing house to bend over.  </w:t>
            </w:r>
          </w:p>
          <w:p w14:paraId="6B4F4E49" w14:textId="6C1399B0" w:rsidR="00D32A08" w:rsidRPr="007C2E8A" w:rsidRDefault="00272C90" w:rsidP="00552B12">
            <w:pPr>
              <w:pStyle w:val="ListParagraph"/>
              <w:numPr>
                <w:ilvl w:val="0"/>
                <w:numId w:val="23"/>
              </w:numPr>
              <w:spacing w:line="240" w:lineRule="auto"/>
              <w:rPr>
                <w:sz w:val="24"/>
                <w:szCs w:val="24"/>
              </w:rPr>
            </w:pPr>
            <w:r w:rsidRPr="007C2E8A">
              <w:rPr>
                <w:sz w:val="24"/>
                <w:szCs w:val="24"/>
              </w:rPr>
              <w:t>Consequently, the</w:t>
            </w:r>
            <w:r w:rsidR="00D32A08" w:rsidRPr="007C2E8A">
              <w:rPr>
                <w:sz w:val="24"/>
                <w:szCs w:val="24"/>
              </w:rPr>
              <w:t xml:space="preserve"> tenant </w:t>
            </w:r>
            <w:r w:rsidRPr="007C2E8A">
              <w:rPr>
                <w:sz w:val="24"/>
                <w:szCs w:val="24"/>
              </w:rPr>
              <w:t>left</w:t>
            </w:r>
            <w:r w:rsidR="00D32A08" w:rsidRPr="007C2E8A">
              <w:rPr>
                <w:sz w:val="24"/>
                <w:szCs w:val="24"/>
              </w:rPr>
              <w:t xml:space="preserve"> and the landlord</w:t>
            </w:r>
            <w:r w:rsidRPr="007C2E8A">
              <w:rPr>
                <w:sz w:val="24"/>
                <w:szCs w:val="24"/>
              </w:rPr>
              <w:t>, residing in the US,</w:t>
            </w:r>
            <w:r w:rsidR="00D32A08" w:rsidRPr="007C2E8A">
              <w:rPr>
                <w:sz w:val="24"/>
                <w:szCs w:val="24"/>
              </w:rPr>
              <w:t xml:space="preserve"> ha</w:t>
            </w:r>
            <w:r w:rsidRPr="007C2E8A">
              <w:rPr>
                <w:sz w:val="24"/>
                <w:szCs w:val="24"/>
              </w:rPr>
              <w:t>d the</w:t>
            </w:r>
            <w:r w:rsidR="00D32A08" w:rsidRPr="007C2E8A">
              <w:rPr>
                <w:sz w:val="24"/>
                <w:szCs w:val="24"/>
              </w:rPr>
              <w:t xml:space="preserve"> furniture removed and </w:t>
            </w:r>
            <w:r w:rsidRPr="007C2E8A">
              <w:rPr>
                <w:sz w:val="24"/>
                <w:szCs w:val="24"/>
              </w:rPr>
              <w:t>began</w:t>
            </w:r>
            <w:r w:rsidR="00D32A08" w:rsidRPr="007C2E8A">
              <w:rPr>
                <w:sz w:val="24"/>
                <w:szCs w:val="24"/>
              </w:rPr>
              <w:t xml:space="preserve"> to </w:t>
            </w:r>
            <w:r w:rsidR="00224BAC" w:rsidRPr="007C2E8A">
              <w:rPr>
                <w:sz w:val="24"/>
                <w:szCs w:val="24"/>
              </w:rPr>
              <w:t xml:space="preserve">have the </w:t>
            </w:r>
            <w:r w:rsidR="00D32A08" w:rsidRPr="007C2E8A">
              <w:rPr>
                <w:sz w:val="24"/>
                <w:szCs w:val="24"/>
              </w:rPr>
              <w:t xml:space="preserve">house fixed up.  </w:t>
            </w:r>
          </w:p>
          <w:p w14:paraId="4ADBBDBE" w14:textId="77777777" w:rsidR="00224BAC" w:rsidRPr="007C2E8A" w:rsidRDefault="00224BAC" w:rsidP="00552B12">
            <w:pPr>
              <w:pStyle w:val="ListParagraph"/>
              <w:numPr>
                <w:ilvl w:val="0"/>
                <w:numId w:val="23"/>
              </w:numPr>
              <w:spacing w:line="240" w:lineRule="auto"/>
              <w:rPr>
                <w:sz w:val="24"/>
                <w:szCs w:val="24"/>
              </w:rPr>
            </w:pPr>
            <w:r w:rsidRPr="007C2E8A">
              <w:rPr>
                <w:sz w:val="24"/>
                <w:szCs w:val="24"/>
              </w:rPr>
              <w:t>As repairs were underway, s</w:t>
            </w:r>
            <w:r w:rsidR="00D32A08" w:rsidRPr="007C2E8A">
              <w:rPr>
                <w:sz w:val="24"/>
                <w:szCs w:val="24"/>
              </w:rPr>
              <w:t xml:space="preserve">quatters </w:t>
            </w:r>
            <w:r w:rsidRPr="007C2E8A">
              <w:rPr>
                <w:sz w:val="24"/>
                <w:szCs w:val="24"/>
              </w:rPr>
              <w:t>kept</w:t>
            </w:r>
            <w:r w:rsidR="00D32A08" w:rsidRPr="007C2E8A">
              <w:rPr>
                <w:sz w:val="24"/>
                <w:szCs w:val="24"/>
              </w:rPr>
              <w:t xml:space="preserve"> invading </w:t>
            </w:r>
            <w:r w:rsidRPr="007C2E8A">
              <w:rPr>
                <w:sz w:val="24"/>
                <w:szCs w:val="24"/>
              </w:rPr>
              <w:t xml:space="preserve">the </w:t>
            </w:r>
            <w:r w:rsidR="00D32A08" w:rsidRPr="007C2E8A">
              <w:rPr>
                <w:sz w:val="24"/>
                <w:szCs w:val="24"/>
              </w:rPr>
              <w:t xml:space="preserve">flat causing loss (using electricity, </w:t>
            </w:r>
            <w:r w:rsidRPr="007C2E8A">
              <w:rPr>
                <w:sz w:val="24"/>
                <w:szCs w:val="24"/>
              </w:rPr>
              <w:t>etc.</w:t>
            </w:r>
            <w:r w:rsidR="00D32A08" w:rsidRPr="007C2E8A">
              <w:rPr>
                <w:sz w:val="24"/>
                <w:szCs w:val="24"/>
              </w:rPr>
              <w:t xml:space="preserve">). </w:t>
            </w:r>
            <w:r w:rsidRPr="007C2E8A">
              <w:rPr>
                <w:sz w:val="24"/>
                <w:szCs w:val="24"/>
              </w:rPr>
              <w:t>So, the l</w:t>
            </w:r>
            <w:r w:rsidR="00D32A08" w:rsidRPr="007C2E8A">
              <w:rPr>
                <w:sz w:val="24"/>
                <w:szCs w:val="24"/>
              </w:rPr>
              <w:t xml:space="preserve">andlord shut off </w:t>
            </w:r>
            <w:r w:rsidRPr="007C2E8A">
              <w:rPr>
                <w:sz w:val="24"/>
                <w:szCs w:val="24"/>
              </w:rPr>
              <w:t xml:space="preserve">the </w:t>
            </w:r>
            <w:r w:rsidR="00D32A08" w:rsidRPr="007C2E8A">
              <w:rPr>
                <w:sz w:val="24"/>
                <w:szCs w:val="24"/>
              </w:rPr>
              <w:t>hydro</w:t>
            </w:r>
            <w:r w:rsidRPr="007C2E8A">
              <w:rPr>
                <w:sz w:val="24"/>
                <w:szCs w:val="24"/>
              </w:rPr>
              <w:t xml:space="preserve"> and </w:t>
            </w:r>
            <w:r w:rsidR="00D32A08" w:rsidRPr="007C2E8A">
              <w:rPr>
                <w:sz w:val="24"/>
                <w:szCs w:val="24"/>
              </w:rPr>
              <w:t xml:space="preserve">gas. </w:t>
            </w:r>
          </w:p>
          <w:p w14:paraId="7CBD2256" w14:textId="7FA36A4F" w:rsidR="00D32A08" w:rsidRPr="007C2E8A" w:rsidRDefault="00224BAC" w:rsidP="00552B12">
            <w:pPr>
              <w:pStyle w:val="ListParagraph"/>
              <w:numPr>
                <w:ilvl w:val="0"/>
                <w:numId w:val="23"/>
              </w:numPr>
              <w:spacing w:line="240" w:lineRule="auto"/>
              <w:rPr>
                <w:sz w:val="24"/>
                <w:szCs w:val="24"/>
              </w:rPr>
            </w:pPr>
            <w:r w:rsidRPr="007C2E8A">
              <w:rPr>
                <w:sz w:val="24"/>
                <w:szCs w:val="24"/>
              </w:rPr>
              <w:t>Consequently, the s</w:t>
            </w:r>
            <w:r w:rsidR="00D32A08" w:rsidRPr="007C2E8A">
              <w:rPr>
                <w:sz w:val="24"/>
                <w:szCs w:val="24"/>
              </w:rPr>
              <w:t>quatters strip</w:t>
            </w:r>
            <w:r w:rsidRPr="007C2E8A">
              <w:rPr>
                <w:sz w:val="24"/>
                <w:szCs w:val="24"/>
              </w:rPr>
              <w:t>ped the</w:t>
            </w:r>
            <w:r w:rsidR="00D32A08" w:rsidRPr="007C2E8A">
              <w:rPr>
                <w:sz w:val="24"/>
                <w:szCs w:val="24"/>
              </w:rPr>
              <w:t xml:space="preserve"> walls bare, sell</w:t>
            </w:r>
            <w:r w:rsidRPr="007C2E8A">
              <w:rPr>
                <w:sz w:val="24"/>
                <w:szCs w:val="24"/>
              </w:rPr>
              <w:t>ing the</w:t>
            </w:r>
            <w:r w:rsidR="00D32A08" w:rsidRPr="007C2E8A">
              <w:rPr>
                <w:sz w:val="24"/>
                <w:szCs w:val="24"/>
              </w:rPr>
              <w:t xml:space="preserve"> copper wire, and then us</w:t>
            </w:r>
            <w:r w:rsidRPr="007C2E8A">
              <w:rPr>
                <w:sz w:val="24"/>
                <w:szCs w:val="24"/>
              </w:rPr>
              <w:t>ing the drywall</w:t>
            </w:r>
            <w:r w:rsidR="00D32A08" w:rsidRPr="007C2E8A">
              <w:rPr>
                <w:sz w:val="24"/>
                <w:szCs w:val="24"/>
              </w:rPr>
              <w:t xml:space="preserve"> to make fires—basically destroy the whole house. </w:t>
            </w:r>
          </w:p>
          <w:p w14:paraId="3DCA1245" w14:textId="516C2D6C" w:rsidR="00B76A7F" w:rsidRPr="007C2E8A" w:rsidRDefault="00224BAC" w:rsidP="00552B12">
            <w:pPr>
              <w:pStyle w:val="ListParagraph"/>
              <w:numPr>
                <w:ilvl w:val="0"/>
                <w:numId w:val="23"/>
              </w:numPr>
              <w:spacing w:line="240" w:lineRule="auto"/>
            </w:pPr>
            <w:r w:rsidRPr="007C2E8A">
              <w:rPr>
                <w:sz w:val="24"/>
                <w:szCs w:val="24"/>
              </w:rPr>
              <w:t>The l</w:t>
            </w:r>
            <w:r w:rsidR="00D32A08" w:rsidRPr="007C2E8A">
              <w:rPr>
                <w:sz w:val="24"/>
                <w:szCs w:val="24"/>
              </w:rPr>
              <w:t xml:space="preserve">andlord had been told </w:t>
            </w:r>
            <w:r w:rsidRPr="007C2E8A">
              <w:rPr>
                <w:sz w:val="24"/>
                <w:szCs w:val="24"/>
              </w:rPr>
              <w:t>the squatters had only caused</w:t>
            </w:r>
            <w:r w:rsidR="00D32A08" w:rsidRPr="007C2E8A">
              <w:rPr>
                <w:sz w:val="24"/>
                <w:szCs w:val="24"/>
              </w:rPr>
              <w:t xml:space="preserve"> a little damage</w:t>
            </w:r>
            <w:r w:rsidRPr="007C2E8A">
              <w:rPr>
                <w:sz w:val="24"/>
                <w:szCs w:val="24"/>
              </w:rPr>
              <w:t xml:space="preserve">. Upon inspecting the home in person and seeing the </w:t>
            </w:r>
            <w:r w:rsidR="00D32A08" w:rsidRPr="007C2E8A">
              <w:rPr>
                <w:sz w:val="24"/>
                <w:szCs w:val="24"/>
              </w:rPr>
              <w:t xml:space="preserve">actual damages, </w:t>
            </w:r>
            <w:r w:rsidRPr="007C2E8A">
              <w:rPr>
                <w:sz w:val="24"/>
                <w:szCs w:val="24"/>
              </w:rPr>
              <w:t>she</w:t>
            </w:r>
            <w:r w:rsidR="00D32A08" w:rsidRPr="007C2E8A">
              <w:rPr>
                <w:sz w:val="24"/>
                <w:szCs w:val="24"/>
              </w:rPr>
              <w:t xml:space="preserve"> sue</w:t>
            </w:r>
            <w:r w:rsidRPr="007C2E8A">
              <w:rPr>
                <w:sz w:val="24"/>
                <w:szCs w:val="24"/>
              </w:rPr>
              <w:t>d</w:t>
            </w:r>
            <w:r w:rsidR="00D32A08" w:rsidRPr="007C2E8A">
              <w:rPr>
                <w:sz w:val="24"/>
                <w:szCs w:val="24"/>
              </w:rPr>
              <w:t xml:space="preserve"> the city.  </w:t>
            </w:r>
          </w:p>
        </w:tc>
      </w:tr>
      <w:tr w:rsidR="00D249E0" w:rsidRPr="0006230A" w14:paraId="6CAB9B4E" w14:textId="77777777" w:rsidTr="00552B12">
        <w:tc>
          <w:tcPr>
            <w:tcW w:w="9350" w:type="dxa"/>
          </w:tcPr>
          <w:p w14:paraId="00E602CD" w14:textId="77777777" w:rsidR="00D249E0" w:rsidRPr="0006230A" w:rsidRDefault="00D249E0" w:rsidP="00552B12">
            <w:pPr>
              <w:rPr>
                <w:lang w:val="en-CA"/>
              </w:rPr>
            </w:pPr>
            <w:r w:rsidRPr="007C2E8A">
              <w:rPr>
                <w:b/>
                <w:lang w:val="en-CA"/>
              </w:rPr>
              <w:lastRenderedPageBreak/>
              <w:t>Issues</w:t>
            </w:r>
            <w:r w:rsidRPr="0006230A">
              <w:rPr>
                <w:lang w:val="en-CA"/>
              </w:rPr>
              <w:t>:</w:t>
            </w:r>
          </w:p>
          <w:p w14:paraId="6AC55C16" w14:textId="77777777" w:rsidR="00D249E0" w:rsidRPr="007C2E8A" w:rsidRDefault="0017189D" w:rsidP="00552B12">
            <w:pPr>
              <w:numPr>
                <w:ilvl w:val="0"/>
                <w:numId w:val="23"/>
              </w:numPr>
              <w:contextualSpacing/>
              <w:rPr>
                <w:lang w:val="en-CA"/>
              </w:rPr>
            </w:pPr>
            <w:r>
              <w:rPr>
                <w:lang w:val="en-CA"/>
              </w:rPr>
              <w:t xml:space="preserve">What is the test for </w:t>
            </w:r>
            <w:r>
              <w:rPr>
                <w:i/>
                <w:iCs/>
                <w:lang w:val="en-CA"/>
              </w:rPr>
              <w:t>novus actus interveniens?</w:t>
            </w:r>
          </w:p>
          <w:p w14:paraId="13061DA2" w14:textId="66566F17" w:rsidR="00D249E0" w:rsidRPr="0006230A" w:rsidRDefault="00D32A08" w:rsidP="00552B12">
            <w:pPr>
              <w:numPr>
                <w:ilvl w:val="0"/>
                <w:numId w:val="23"/>
              </w:numPr>
              <w:contextualSpacing/>
              <w:rPr>
                <w:lang w:val="en-CA"/>
              </w:rPr>
            </w:pPr>
            <w:r w:rsidRPr="007C2E8A">
              <w:rPr>
                <w:lang w:val="en-CA"/>
              </w:rPr>
              <w:t>Is the council responsible for the loss caused by squatters (was it too remote)?  It’s a novus actus question.</w:t>
            </w:r>
          </w:p>
        </w:tc>
      </w:tr>
      <w:tr w:rsidR="00D249E0" w:rsidRPr="0006230A" w14:paraId="3F6E8D40" w14:textId="77777777" w:rsidTr="00552B12">
        <w:tc>
          <w:tcPr>
            <w:tcW w:w="9350" w:type="dxa"/>
          </w:tcPr>
          <w:p w14:paraId="14455FDB" w14:textId="415AF86B" w:rsidR="00D249E0" w:rsidRPr="0006230A" w:rsidRDefault="0017189D" w:rsidP="00552B12">
            <w:pPr>
              <w:rPr>
                <w:lang w:val="en-CA"/>
              </w:rPr>
            </w:pPr>
            <w:r w:rsidRPr="007C2E8A">
              <w:rPr>
                <w:b/>
                <w:lang w:val="en-CA"/>
              </w:rPr>
              <w:t>Denning</w:t>
            </w:r>
            <w:r w:rsidR="00D249E0" w:rsidRPr="0006230A">
              <w:rPr>
                <w:lang w:val="en-CA"/>
              </w:rPr>
              <w:t>:</w:t>
            </w:r>
          </w:p>
          <w:p w14:paraId="4F3E7CCD" w14:textId="41B8A6C8" w:rsidR="00AD29CF" w:rsidRPr="007C2E8A" w:rsidRDefault="00AD29CF" w:rsidP="00552B12">
            <w:pPr>
              <w:pStyle w:val="ListParagraph"/>
              <w:numPr>
                <w:ilvl w:val="0"/>
                <w:numId w:val="23"/>
              </w:numPr>
              <w:suppressAutoHyphens/>
              <w:autoSpaceDN w:val="0"/>
              <w:spacing w:line="14" w:lineRule="atLeast"/>
              <w:textAlignment w:val="baseline"/>
              <w:rPr>
                <w:sz w:val="24"/>
                <w:szCs w:val="24"/>
              </w:rPr>
            </w:pPr>
            <w:r w:rsidRPr="007C2E8A">
              <w:rPr>
                <w:sz w:val="24"/>
                <w:szCs w:val="24"/>
              </w:rPr>
              <w:t>Neither the reasonable foreseeability test nor Lord Reid’s test will work in this case. They cannot answer the question, because of how uncivilized England has become.</w:t>
            </w:r>
          </w:p>
          <w:p w14:paraId="6E46A085" w14:textId="200327DA" w:rsidR="00AD29CF" w:rsidRPr="007C2E8A" w:rsidRDefault="0017189D" w:rsidP="00552B12">
            <w:pPr>
              <w:pStyle w:val="ListParagraph"/>
              <w:numPr>
                <w:ilvl w:val="1"/>
                <w:numId w:val="23"/>
              </w:numPr>
              <w:suppressAutoHyphens/>
              <w:autoSpaceDN w:val="0"/>
              <w:spacing w:line="14" w:lineRule="atLeast"/>
              <w:textAlignment w:val="baseline"/>
              <w:rPr>
                <w:sz w:val="24"/>
                <w:szCs w:val="24"/>
              </w:rPr>
            </w:pPr>
            <w:r w:rsidRPr="007C2E8A">
              <w:rPr>
                <w:sz w:val="24"/>
                <w:szCs w:val="24"/>
              </w:rPr>
              <w:t>Also, Lord Reid’s test sucks because its way too broad.</w:t>
            </w:r>
            <w:r w:rsidR="004D16F3" w:rsidRPr="007C2E8A">
              <w:rPr>
                <w:sz w:val="24"/>
                <w:szCs w:val="24"/>
              </w:rPr>
              <w:t xml:space="preserve"> (arguably a misreading of lord Reid)</w:t>
            </w:r>
          </w:p>
          <w:p w14:paraId="2B46B431" w14:textId="77777777" w:rsidR="00AD29CF" w:rsidRPr="007C2E8A" w:rsidRDefault="00AD29CF" w:rsidP="00552B12">
            <w:pPr>
              <w:pStyle w:val="ListParagraph"/>
              <w:numPr>
                <w:ilvl w:val="0"/>
                <w:numId w:val="23"/>
              </w:numPr>
              <w:suppressAutoHyphens/>
              <w:autoSpaceDN w:val="0"/>
              <w:spacing w:line="14" w:lineRule="atLeast"/>
              <w:textAlignment w:val="baseline"/>
              <w:rPr>
                <w:sz w:val="24"/>
                <w:szCs w:val="24"/>
              </w:rPr>
            </w:pPr>
            <w:r w:rsidRPr="007C2E8A">
              <w:rPr>
                <w:sz w:val="24"/>
                <w:szCs w:val="24"/>
              </w:rPr>
              <w:t xml:space="preserve">No Duty, Damage is too Remote, Causation isn’t made out – ways Denning uses to arbitrarily cut off damages/find no liability if he wants. </w:t>
            </w:r>
          </w:p>
          <w:p w14:paraId="16DD55CD" w14:textId="0CADABCF" w:rsidR="00AD29CF" w:rsidRPr="007C2E8A" w:rsidRDefault="00AD29CF" w:rsidP="00552B12">
            <w:pPr>
              <w:pStyle w:val="ListParagraph"/>
              <w:numPr>
                <w:ilvl w:val="1"/>
                <w:numId w:val="23"/>
              </w:numPr>
              <w:suppressAutoHyphens/>
              <w:autoSpaceDN w:val="0"/>
              <w:spacing w:line="14" w:lineRule="atLeast"/>
              <w:textAlignment w:val="baseline"/>
              <w:rPr>
                <w:sz w:val="24"/>
                <w:szCs w:val="24"/>
              </w:rPr>
            </w:pPr>
            <w:r w:rsidRPr="007C2E8A">
              <w:rPr>
                <w:sz w:val="24"/>
                <w:szCs w:val="24"/>
              </w:rPr>
              <w:t xml:space="preserve">It’s all a made-up word salad. In the end its just public policy in different disguises. </w:t>
            </w:r>
          </w:p>
          <w:p w14:paraId="447B0B55" w14:textId="6A36A367" w:rsidR="0017189D" w:rsidRPr="007C2E8A" w:rsidRDefault="00AD29CF" w:rsidP="00552B12">
            <w:pPr>
              <w:pStyle w:val="ListParagraph"/>
              <w:numPr>
                <w:ilvl w:val="0"/>
                <w:numId w:val="23"/>
              </w:numPr>
              <w:suppressAutoHyphens/>
              <w:autoSpaceDN w:val="0"/>
              <w:spacing w:line="14" w:lineRule="atLeast"/>
              <w:textAlignment w:val="baseline"/>
              <w:rPr>
                <w:sz w:val="24"/>
                <w:szCs w:val="24"/>
              </w:rPr>
            </w:pPr>
            <w:r w:rsidRPr="007C2E8A">
              <w:rPr>
                <w:sz w:val="24"/>
                <w:szCs w:val="24"/>
              </w:rPr>
              <w:t>All the law is policy – which should be preferred? Whose job is it to get squatters out of a house? Not the city’s job – it is the homeowners’ job. And the insurance company should be paying for it (and if they don’t have insurance, then it is their fault).</w:t>
            </w:r>
          </w:p>
        </w:tc>
      </w:tr>
      <w:tr w:rsidR="00224BAC" w:rsidRPr="007C2E8A" w14:paraId="6678113D" w14:textId="77777777" w:rsidTr="00552B12">
        <w:tc>
          <w:tcPr>
            <w:tcW w:w="9350" w:type="dxa"/>
          </w:tcPr>
          <w:p w14:paraId="36774762" w14:textId="77777777" w:rsidR="00224BAC" w:rsidRPr="007C2E8A" w:rsidRDefault="00224BAC" w:rsidP="00552B12">
            <w:pPr>
              <w:rPr>
                <w:lang w:val="en-CA"/>
              </w:rPr>
            </w:pPr>
            <w:r w:rsidRPr="007C2E8A">
              <w:rPr>
                <w:b/>
                <w:bCs/>
                <w:lang w:val="en-CA"/>
              </w:rPr>
              <w:t>Oliver</w:t>
            </w:r>
            <w:r w:rsidRPr="007C2E8A">
              <w:rPr>
                <w:lang w:val="en-CA"/>
              </w:rPr>
              <w:t>:</w:t>
            </w:r>
          </w:p>
          <w:p w14:paraId="33E87F6B" w14:textId="4213BED6" w:rsidR="001C6472" w:rsidRPr="007C2E8A" w:rsidRDefault="00AD29CF" w:rsidP="00552B12">
            <w:pPr>
              <w:pStyle w:val="ListParagraph"/>
              <w:numPr>
                <w:ilvl w:val="0"/>
                <w:numId w:val="38"/>
              </w:numPr>
              <w:suppressAutoHyphens/>
              <w:autoSpaceDN w:val="0"/>
              <w:spacing w:line="14" w:lineRule="atLeast"/>
              <w:textAlignment w:val="baseline"/>
              <w:rPr>
                <w:sz w:val="24"/>
                <w:szCs w:val="24"/>
              </w:rPr>
            </w:pPr>
            <w:r w:rsidRPr="007C2E8A">
              <w:rPr>
                <w:sz w:val="24"/>
                <w:szCs w:val="24"/>
              </w:rPr>
              <w:t>It was n</w:t>
            </w:r>
            <w:r w:rsidR="001C6472" w:rsidRPr="007C2E8A">
              <w:rPr>
                <w:sz w:val="24"/>
                <w:szCs w:val="24"/>
              </w:rPr>
              <w:t xml:space="preserve">ot reasonably foreseeable that the city breaking a water main would cause squatters to take over someone’s house – therefore </w:t>
            </w:r>
            <w:r w:rsidR="00975450" w:rsidRPr="007C2E8A">
              <w:rPr>
                <w:sz w:val="24"/>
                <w:szCs w:val="24"/>
              </w:rPr>
              <w:t xml:space="preserve">the damage is </w:t>
            </w:r>
            <w:r w:rsidR="001C6472" w:rsidRPr="007C2E8A">
              <w:rPr>
                <w:sz w:val="24"/>
                <w:szCs w:val="24"/>
              </w:rPr>
              <w:t>too remote.</w:t>
            </w:r>
          </w:p>
          <w:p w14:paraId="2D17006D" w14:textId="4F7BDBA4" w:rsidR="00224BAC" w:rsidRPr="007C2E8A" w:rsidRDefault="001C6472" w:rsidP="00552B12">
            <w:pPr>
              <w:pStyle w:val="ListParagraph"/>
              <w:numPr>
                <w:ilvl w:val="0"/>
                <w:numId w:val="38"/>
              </w:numPr>
              <w:suppressAutoHyphens/>
              <w:autoSpaceDN w:val="0"/>
              <w:spacing w:line="14" w:lineRule="atLeast"/>
              <w:textAlignment w:val="baseline"/>
              <w:rPr>
                <w:sz w:val="24"/>
                <w:szCs w:val="24"/>
              </w:rPr>
            </w:pPr>
            <w:r w:rsidRPr="007C2E8A">
              <w:rPr>
                <w:sz w:val="24"/>
                <w:szCs w:val="24"/>
              </w:rPr>
              <w:t>Tries to make a new standard – “likelihood amounting to inevitability”</w:t>
            </w:r>
            <w:r w:rsidR="00975450" w:rsidRPr="007C2E8A">
              <w:rPr>
                <w:sz w:val="24"/>
                <w:szCs w:val="24"/>
              </w:rPr>
              <w:t xml:space="preserve"> for novus actus.</w:t>
            </w:r>
          </w:p>
        </w:tc>
      </w:tr>
      <w:tr w:rsidR="00224BAC" w:rsidRPr="007C2E8A" w14:paraId="63C36712" w14:textId="77777777" w:rsidTr="00552B12">
        <w:tc>
          <w:tcPr>
            <w:tcW w:w="9350" w:type="dxa"/>
          </w:tcPr>
          <w:p w14:paraId="404E87ED" w14:textId="77777777" w:rsidR="00224BAC" w:rsidRPr="007C2E8A" w:rsidRDefault="00224BAC" w:rsidP="00552B12">
            <w:pPr>
              <w:rPr>
                <w:lang w:val="en-CA"/>
              </w:rPr>
            </w:pPr>
            <w:r w:rsidRPr="007C2E8A">
              <w:rPr>
                <w:b/>
                <w:bCs/>
                <w:lang w:val="en-CA"/>
              </w:rPr>
              <w:t>Watkins</w:t>
            </w:r>
            <w:r w:rsidRPr="007C2E8A">
              <w:rPr>
                <w:lang w:val="en-CA"/>
              </w:rPr>
              <w:t>:</w:t>
            </w:r>
          </w:p>
          <w:p w14:paraId="5E56E631" w14:textId="77777777" w:rsidR="00BA3267" w:rsidRPr="007C2E8A" w:rsidRDefault="00BA3267" w:rsidP="00552B12">
            <w:pPr>
              <w:pStyle w:val="ListParagraph"/>
              <w:numPr>
                <w:ilvl w:val="0"/>
                <w:numId w:val="37"/>
              </w:numPr>
              <w:suppressAutoHyphens/>
              <w:autoSpaceDN w:val="0"/>
              <w:spacing w:line="14" w:lineRule="atLeast"/>
              <w:textAlignment w:val="baseline"/>
              <w:rPr>
                <w:sz w:val="24"/>
                <w:szCs w:val="24"/>
              </w:rPr>
            </w:pPr>
            <w:r w:rsidRPr="007C2E8A">
              <w:rPr>
                <w:sz w:val="24"/>
                <w:szCs w:val="24"/>
              </w:rPr>
              <w:t xml:space="preserve">Remoteness is hard. </w:t>
            </w:r>
          </w:p>
          <w:p w14:paraId="46C9D7D7" w14:textId="77777777" w:rsidR="00BA3267" w:rsidRPr="007C2E8A" w:rsidRDefault="00BA3267" w:rsidP="00552B12">
            <w:pPr>
              <w:pStyle w:val="ListParagraph"/>
              <w:numPr>
                <w:ilvl w:val="0"/>
                <w:numId w:val="37"/>
              </w:numPr>
              <w:suppressAutoHyphens/>
              <w:autoSpaceDN w:val="0"/>
              <w:spacing w:line="14" w:lineRule="atLeast"/>
              <w:textAlignment w:val="baseline"/>
              <w:rPr>
                <w:sz w:val="24"/>
                <w:szCs w:val="24"/>
              </w:rPr>
            </w:pPr>
            <w:r w:rsidRPr="007C2E8A">
              <w:rPr>
                <w:sz w:val="24"/>
                <w:szCs w:val="24"/>
              </w:rPr>
              <w:t xml:space="preserve">Use the Wagon Mount #1 test – remember that it is not determinative. </w:t>
            </w:r>
          </w:p>
          <w:p w14:paraId="486A3E7A" w14:textId="5DA60A0D" w:rsidR="00BA3267" w:rsidRPr="007C2E8A" w:rsidRDefault="00BA3267" w:rsidP="00552B12">
            <w:pPr>
              <w:pStyle w:val="ListParagraph"/>
              <w:numPr>
                <w:ilvl w:val="1"/>
                <w:numId w:val="37"/>
              </w:numPr>
              <w:suppressAutoHyphens/>
              <w:autoSpaceDN w:val="0"/>
              <w:spacing w:line="14" w:lineRule="atLeast"/>
              <w:textAlignment w:val="baseline"/>
              <w:rPr>
                <w:sz w:val="24"/>
                <w:szCs w:val="24"/>
              </w:rPr>
            </w:pPr>
            <w:r w:rsidRPr="007C2E8A">
              <w:rPr>
                <w:sz w:val="24"/>
                <w:szCs w:val="24"/>
              </w:rPr>
              <w:t>Just because something is reasonably foreseeable, doesn’t mean you are liable for it</w:t>
            </w:r>
            <w:r w:rsidR="00975450" w:rsidRPr="007C2E8A">
              <w:rPr>
                <w:sz w:val="24"/>
                <w:szCs w:val="24"/>
              </w:rPr>
              <w:t>.</w:t>
            </w:r>
          </w:p>
          <w:p w14:paraId="2EEBB353" w14:textId="45DC8F01" w:rsidR="00BA3267" w:rsidRPr="007C2E8A" w:rsidRDefault="00BA3267" w:rsidP="00552B12">
            <w:pPr>
              <w:pStyle w:val="ListParagraph"/>
              <w:numPr>
                <w:ilvl w:val="1"/>
                <w:numId w:val="37"/>
              </w:numPr>
              <w:suppressAutoHyphens/>
              <w:autoSpaceDN w:val="0"/>
              <w:spacing w:line="14" w:lineRule="atLeast"/>
              <w:textAlignment w:val="baseline"/>
              <w:rPr>
                <w:sz w:val="24"/>
                <w:szCs w:val="24"/>
              </w:rPr>
            </w:pPr>
            <w:r w:rsidRPr="007C2E8A">
              <w:rPr>
                <w:sz w:val="24"/>
                <w:szCs w:val="24"/>
              </w:rPr>
              <w:t>This case is not reasonably foreseeable</w:t>
            </w:r>
            <w:r w:rsidR="00975450" w:rsidRPr="007C2E8A">
              <w:rPr>
                <w:sz w:val="24"/>
                <w:szCs w:val="24"/>
              </w:rPr>
              <w:t>.</w:t>
            </w:r>
          </w:p>
          <w:p w14:paraId="234B4B4D" w14:textId="396703FD" w:rsidR="00BA3267" w:rsidRPr="007C2E8A" w:rsidRDefault="00BA3267" w:rsidP="00552B12">
            <w:pPr>
              <w:pStyle w:val="ListParagraph"/>
              <w:numPr>
                <w:ilvl w:val="2"/>
                <w:numId w:val="37"/>
              </w:numPr>
              <w:suppressAutoHyphens/>
              <w:autoSpaceDN w:val="0"/>
              <w:spacing w:line="14" w:lineRule="atLeast"/>
              <w:textAlignment w:val="baseline"/>
              <w:rPr>
                <w:sz w:val="24"/>
                <w:szCs w:val="24"/>
              </w:rPr>
            </w:pPr>
            <w:r w:rsidRPr="007C2E8A">
              <w:rPr>
                <w:sz w:val="24"/>
                <w:szCs w:val="24"/>
              </w:rPr>
              <w:t>Anti-social intent of the person who committed the crime</w:t>
            </w:r>
            <w:r w:rsidR="00975450" w:rsidRPr="007C2E8A">
              <w:rPr>
                <w:sz w:val="24"/>
                <w:szCs w:val="24"/>
              </w:rPr>
              <w:t>.</w:t>
            </w:r>
          </w:p>
          <w:p w14:paraId="00EEC9E1" w14:textId="4010C698" w:rsidR="00224BAC" w:rsidRPr="007C2E8A" w:rsidRDefault="00BA3267" w:rsidP="00552B12">
            <w:pPr>
              <w:pStyle w:val="ListParagraph"/>
              <w:numPr>
                <w:ilvl w:val="2"/>
                <w:numId w:val="37"/>
              </w:numPr>
              <w:suppressAutoHyphens/>
              <w:autoSpaceDN w:val="0"/>
              <w:spacing w:line="14" w:lineRule="atLeast"/>
              <w:textAlignment w:val="baseline"/>
              <w:rPr>
                <w:sz w:val="24"/>
                <w:szCs w:val="24"/>
              </w:rPr>
            </w:pPr>
            <w:r w:rsidRPr="007C2E8A">
              <w:rPr>
                <w:sz w:val="24"/>
                <w:szCs w:val="24"/>
              </w:rPr>
              <w:t>The time, nature of the act – city shouldn’t be responsible</w:t>
            </w:r>
            <w:r w:rsidR="00975450" w:rsidRPr="007C2E8A">
              <w:rPr>
                <w:sz w:val="24"/>
                <w:szCs w:val="24"/>
              </w:rPr>
              <w:t>.</w:t>
            </w:r>
          </w:p>
        </w:tc>
      </w:tr>
    </w:tbl>
    <w:p w14:paraId="5A2158F5" w14:textId="56E5F7D0" w:rsidR="00890CE5" w:rsidRPr="007C2E8A" w:rsidRDefault="00890CE5" w:rsidP="003A5020">
      <w:pPr>
        <w:rPr>
          <w:lang w:val="en-CA"/>
        </w:rPr>
      </w:pPr>
    </w:p>
    <w:p w14:paraId="5A49965E" w14:textId="6001BBAE" w:rsidR="000105BF" w:rsidRPr="007C2E8A" w:rsidRDefault="000105BF" w:rsidP="000105BF">
      <w:pPr>
        <w:pStyle w:val="Heading1"/>
        <w:rPr>
          <w:lang w:val="en-CA"/>
        </w:rPr>
      </w:pPr>
      <w:bookmarkStart w:id="116" w:name="_Toc182171162"/>
      <w:r w:rsidRPr="007C2E8A">
        <w:rPr>
          <w:lang w:val="en-CA"/>
        </w:rPr>
        <w:lastRenderedPageBreak/>
        <w:t>Chapter Four: Cause in Fact</w:t>
      </w:r>
      <w:bookmarkEnd w:id="116"/>
    </w:p>
    <w:p w14:paraId="4F4E4E08" w14:textId="44F80D51" w:rsidR="00E0392F" w:rsidRPr="007C2E8A" w:rsidRDefault="009077CA" w:rsidP="00552B12">
      <w:pPr>
        <w:pStyle w:val="ListParagraph"/>
        <w:numPr>
          <w:ilvl w:val="0"/>
          <w:numId w:val="35"/>
        </w:numPr>
        <w:rPr>
          <w:sz w:val="24"/>
          <w:szCs w:val="24"/>
        </w:rPr>
      </w:pPr>
      <w:r w:rsidRPr="007C2E8A">
        <w:rPr>
          <w:sz w:val="24"/>
          <w:szCs w:val="24"/>
        </w:rPr>
        <w:t xml:space="preserve">The factual causation inquiry asks whether the unreasonable risk </w:t>
      </w:r>
      <w:r w:rsidR="00BD705A" w:rsidRPr="007C2E8A">
        <w:rPr>
          <w:sz w:val="24"/>
          <w:szCs w:val="24"/>
        </w:rPr>
        <w:t xml:space="preserve">created by the defendant’s </w:t>
      </w:r>
      <w:r w:rsidR="000A6896" w:rsidRPr="007C2E8A">
        <w:rPr>
          <w:sz w:val="24"/>
          <w:szCs w:val="24"/>
        </w:rPr>
        <w:t>breach of their duty of care</w:t>
      </w:r>
      <w:r w:rsidR="00BD705A" w:rsidRPr="007C2E8A">
        <w:rPr>
          <w:sz w:val="24"/>
          <w:szCs w:val="24"/>
        </w:rPr>
        <w:t xml:space="preserve"> manifested itself in </w:t>
      </w:r>
      <w:r w:rsidR="00930179" w:rsidRPr="007C2E8A">
        <w:rPr>
          <w:sz w:val="24"/>
          <w:szCs w:val="24"/>
        </w:rPr>
        <w:t>loss/damage</w:t>
      </w:r>
      <w:r w:rsidR="00BD705A" w:rsidRPr="007C2E8A">
        <w:rPr>
          <w:sz w:val="24"/>
          <w:szCs w:val="24"/>
        </w:rPr>
        <w:t xml:space="preserve"> to the plaintiff.</w:t>
      </w:r>
      <w:r w:rsidR="00470845" w:rsidRPr="007C2E8A">
        <w:rPr>
          <w:sz w:val="24"/>
          <w:szCs w:val="24"/>
        </w:rPr>
        <w:t xml:space="preserve"> </w:t>
      </w:r>
    </w:p>
    <w:p w14:paraId="054E7A7C" w14:textId="43EE5437" w:rsidR="00AF12A7" w:rsidRPr="007C2E8A" w:rsidRDefault="00AF12A7" w:rsidP="00552B12">
      <w:pPr>
        <w:pStyle w:val="ListParagraph"/>
        <w:numPr>
          <w:ilvl w:val="0"/>
          <w:numId w:val="35"/>
        </w:numPr>
        <w:rPr>
          <w:sz w:val="24"/>
          <w:szCs w:val="24"/>
        </w:rPr>
      </w:pPr>
      <w:r w:rsidRPr="007C2E8A">
        <w:rPr>
          <w:sz w:val="24"/>
          <w:szCs w:val="24"/>
        </w:rPr>
        <w:t xml:space="preserve">The question is whether the defendant’s act was a factual cause of the plaintiff’s </w:t>
      </w:r>
      <w:r w:rsidR="00F7790B" w:rsidRPr="007C2E8A">
        <w:rPr>
          <w:sz w:val="24"/>
          <w:szCs w:val="24"/>
        </w:rPr>
        <w:t>loss/damage</w:t>
      </w:r>
      <w:r w:rsidRPr="007C2E8A">
        <w:rPr>
          <w:sz w:val="24"/>
          <w:szCs w:val="24"/>
        </w:rPr>
        <w:t>.</w:t>
      </w:r>
    </w:p>
    <w:p w14:paraId="2E57BA0D" w14:textId="3916345E" w:rsidR="00470845" w:rsidRPr="007C2E8A" w:rsidRDefault="00470845" w:rsidP="00552B12">
      <w:pPr>
        <w:pStyle w:val="ListParagraph"/>
        <w:numPr>
          <w:ilvl w:val="0"/>
          <w:numId w:val="35"/>
        </w:numPr>
        <w:rPr>
          <w:sz w:val="24"/>
          <w:szCs w:val="24"/>
        </w:rPr>
      </w:pPr>
      <w:r w:rsidRPr="007C2E8A">
        <w:rPr>
          <w:sz w:val="24"/>
          <w:szCs w:val="24"/>
        </w:rPr>
        <w:t>If the plaintiff cannot prove that the</w:t>
      </w:r>
      <w:r w:rsidR="00F7790B" w:rsidRPr="007C2E8A">
        <w:rPr>
          <w:sz w:val="24"/>
          <w:szCs w:val="24"/>
        </w:rPr>
        <w:t xml:space="preserve"> defendant’s action resulted in loss/damage</w:t>
      </w:r>
      <w:r w:rsidR="00053209" w:rsidRPr="007C2E8A">
        <w:rPr>
          <w:sz w:val="24"/>
          <w:szCs w:val="24"/>
        </w:rPr>
        <w:t>, then they cannot sue in negligence. This is a necessary element of any negligence claim.</w:t>
      </w:r>
    </w:p>
    <w:p w14:paraId="50E7C3E5" w14:textId="78E27332" w:rsidR="00053209" w:rsidRPr="007C2E8A" w:rsidRDefault="00336F6B" w:rsidP="00552B12">
      <w:pPr>
        <w:pStyle w:val="ListParagraph"/>
        <w:numPr>
          <w:ilvl w:val="0"/>
          <w:numId w:val="35"/>
        </w:numPr>
        <w:rPr>
          <w:sz w:val="24"/>
          <w:szCs w:val="24"/>
        </w:rPr>
      </w:pPr>
      <w:r w:rsidRPr="007C2E8A">
        <w:rPr>
          <w:sz w:val="24"/>
          <w:szCs w:val="24"/>
        </w:rPr>
        <w:t>The factual causation inquiry has two aspects:</w:t>
      </w:r>
    </w:p>
    <w:p w14:paraId="637DC71A" w14:textId="7BF60C29" w:rsidR="00336F6B" w:rsidRPr="007C2E8A" w:rsidRDefault="00336F6B" w:rsidP="00552B12">
      <w:pPr>
        <w:pStyle w:val="ListParagraph"/>
        <w:numPr>
          <w:ilvl w:val="1"/>
          <w:numId w:val="35"/>
        </w:numPr>
        <w:rPr>
          <w:sz w:val="24"/>
          <w:szCs w:val="24"/>
        </w:rPr>
      </w:pPr>
      <w:r w:rsidRPr="007C2E8A">
        <w:rPr>
          <w:sz w:val="24"/>
          <w:szCs w:val="24"/>
        </w:rPr>
        <w:t>(1) What is the test for factual causation for a given set of facts?</w:t>
      </w:r>
    </w:p>
    <w:p w14:paraId="7DA9A299" w14:textId="3D192A1D" w:rsidR="00336F6B" w:rsidRPr="007C2E8A" w:rsidRDefault="00336F6B" w:rsidP="00552B12">
      <w:pPr>
        <w:pStyle w:val="ListParagraph"/>
        <w:numPr>
          <w:ilvl w:val="2"/>
          <w:numId w:val="35"/>
        </w:numPr>
        <w:rPr>
          <w:sz w:val="24"/>
          <w:szCs w:val="24"/>
        </w:rPr>
      </w:pPr>
      <w:r w:rsidRPr="007C2E8A">
        <w:rPr>
          <w:sz w:val="24"/>
          <w:szCs w:val="24"/>
        </w:rPr>
        <w:t>This is a question of law.</w:t>
      </w:r>
    </w:p>
    <w:p w14:paraId="607079B6" w14:textId="780164F1" w:rsidR="00336F6B" w:rsidRPr="007C2E8A" w:rsidRDefault="00336F6B" w:rsidP="00552B12">
      <w:pPr>
        <w:pStyle w:val="ListParagraph"/>
        <w:numPr>
          <w:ilvl w:val="2"/>
          <w:numId w:val="35"/>
        </w:numPr>
        <w:rPr>
          <w:sz w:val="24"/>
          <w:szCs w:val="24"/>
        </w:rPr>
      </w:pPr>
      <w:r w:rsidRPr="007C2E8A">
        <w:rPr>
          <w:sz w:val="24"/>
          <w:szCs w:val="24"/>
        </w:rPr>
        <w:t xml:space="preserve">The general standard is the but-for test: but-for the act, would the </w:t>
      </w:r>
      <w:r w:rsidR="00F7790B" w:rsidRPr="007C2E8A">
        <w:rPr>
          <w:sz w:val="24"/>
          <w:szCs w:val="24"/>
        </w:rPr>
        <w:t>loss/damage</w:t>
      </w:r>
      <w:r w:rsidRPr="007C2E8A">
        <w:rPr>
          <w:sz w:val="24"/>
          <w:szCs w:val="24"/>
        </w:rPr>
        <w:t xml:space="preserve"> have occurred? </w:t>
      </w:r>
      <w:r w:rsidR="00B53DE6" w:rsidRPr="007C2E8A">
        <w:rPr>
          <w:sz w:val="24"/>
          <w:szCs w:val="24"/>
        </w:rPr>
        <w:t xml:space="preserve">If not, then it is not a factual cause of that </w:t>
      </w:r>
      <w:r w:rsidR="00F7790B" w:rsidRPr="007C2E8A">
        <w:rPr>
          <w:sz w:val="24"/>
          <w:szCs w:val="24"/>
        </w:rPr>
        <w:t>loss/damage</w:t>
      </w:r>
      <w:r w:rsidR="00B53DE6" w:rsidRPr="007C2E8A">
        <w:rPr>
          <w:sz w:val="24"/>
          <w:szCs w:val="24"/>
        </w:rPr>
        <w:t>.</w:t>
      </w:r>
    </w:p>
    <w:p w14:paraId="36D955E7" w14:textId="633F73E2" w:rsidR="00336F6B" w:rsidRPr="007C2E8A" w:rsidRDefault="00336F6B" w:rsidP="00552B12">
      <w:pPr>
        <w:pStyle w:val="ListParagraph"/>
        <w:numPr>
          <w:ilvl w:val="1"/>
          <w:numId w:val="35"/>
        </w:numPr>
        <w:rPr>
          <w:sz w:val="24"/>
          <w:szCs w:val="24"/>
        </w:rPr>
      </w:pPr>
      <w:r w:rsidRPr="007C2E8A">
        <w:rPr>
          <w:sz w:val="24"/>
          <w:szCs w:val="24"/>
        </w:rPr>
        <w:t>(2) Given that test, was there factual causation?</w:t>
      </w:r>
    </w:p>
    <w:p w14:paraId="23827C1E" w14:textId="377291FB" w:rsidR="00F7790B" w:rsidRPr="007C2E8A" w:rsidRDefault="00F7790B" w:rsidP="00552B12">
      <w:pPr>
        <w:pStyle w:val="ListParagraph"/>
        <w:numPr>
          <w:ilvl w:val="2"/>
          <w:numId w:val="35"/>
        </w:numPr>
        <w:rPr>
          <w:sz w:val="24"/>
          <w:szCs w:val="24"/>
        </w:rPr>
      </w:pPr>
      <w:r w:rsidRPr="007C2E8A">
        <w:rPr>
          <w:sz w:val="24"/>
          <w:szCs w:val="24"/>
        </w:rPr>
        <w:t>This is a question of fact.</w:t>
      </w:r>
    </w:p>
    <w:p w14:paraId="47BA4418" w14:textId="695E64D2" w:rsidR="00F7790B" w:rsidRPr="007C2E8A" w:rsidRDefault="00F7790B" w:rsidP="00552B12">
      <w:pPr>
        <w:pStyle w:val="ListParagraph"/>
        <w:numPr>
          <w:ilvl w:val="2"/>
          <w:numId w:val="35"/>
        </w:numPr>
        <w:rPr>
          <w:sz w:val="24"/>
          <w:szCs w:val="24"/>
        </w:rPr>
      </w:pPr>
      <w:r w:rsidRPr="007C2E8A">
        <w:rPr>
          <w:sz w:val="24"/>
          <w:szCs w:val="24"/>
        </w:rPr>
        <w:t>This question is decided on a balance of probabilities, with the onus on the plaintiff.</w:t>
      </w:r>
    </w:p>
    <w:p w14:paraId="71047FC4" w14:textId="4767DE29" w:rsidR="000105BF" w:rsidRPr="007C2E8A" w:rsidRDefault="000105BF" w:rsidP="000105BF">
      <w:pPr>
        <w:pStyle w:val="Heading2"/>
        <w:rPr>
          <w:lang w:val="en-CA"/>
        </w:rPr>
      </w:pPr>
      <w:bookmarkStart w:id="117" w:name="_Toc182171163"/>
      <w:r w:rsidRPr="007C2E8A">
        <w:rPr>
          <w:lang w:val="en-CA"/>
        </w:rPr>
        <w:t>Section One: The Nature of Factual Causation</w:t>
      </w:r>
      <w:bookmarkEnd w:id="117"/>
    </w:p>
    <w:p w14:paraId="2683D775" w14:textId="34D667F7" w:rsidR="000105BF" w:rsidRPr="007C2E8A" w:rsidRDefault="000105BF" w:rsidP="000105BF">
      <w:pPr>
        <w:pStyle w:val="Heading3"/>
        <w:rPr>
          <w:lang w:val="en-CA"/>
        </w:rPr>
      </w:pPr>
      <w:bookmarkStart w:id="118" w:name="_Toc182171164"/>
      <w:r w:rsidRPr="007C2E8A">
        <w:rPr>
          <w:lang w:val="en-CA"/>
        </w:rPr>
        <w:t xml:space="preserve">Barnett v Chelsea &amp; Kensington Hospital Management Committee, </w:t>
      </w:r>
      <w:r w:rsidR="002369B8" w:rsidRPr="007C2E8A">
        <w:rPr>
          <w:lang w:val="en-CA"/>
        </w:rPr>
        <w:t>[1968] UK</w:t>
      </w:r>
      <w:r w:rsidR="00751FFA" w:rsidRPr="007C2E8A">
        <w:rPr>
          <w:lang w:val="en-CA"/>
        </w:rPr>
        <w:t xml:space="preserve"> QBD</w:t>
      </w:r>
      <w:r w:rsidR="005C2120" w:rsidRPr="007C2E8A">
        <w:rPr>
          <w:lang w:val="en-CA"/>
        </w:rPr>
        <w:t xml:space="preserve"> – But-for Factual Causation Test</w:t>
      </w:r>
      <w:bookmarkEnd w:id="118"/>
    </w:p>
    <w:tbl>
      <w:tblPr>
        <w:tblStyle w:val="TableGrid5"/>
        <w:tblW w:w="0" w:type="auto"/>
        <w:tblLook w:val="04A0" w:firstRow="1" w:lastRow="0" w:firstColumn="1" w:lastColumn="0" w:noHBand="0" w:noVBand="1"/>
      </w:tblPr>
      <w:tblGrid>
        <w:gridCol w:w="9350"/>
      </w:tblGrid>
      <w:tr w:rsidR="00101756" w:rsidRPr="0006230A" w14:paraId="749F4B03" w14:textId="77777777" w:rsidTr="00552B12">
        <w:tc>
          <w:tcPr>
            <w:tcW w:w="9350" w:type="dxa"/>
          </w:tcPr>
          <w:p w14:paraId="7E5869D5" w14:textId="77777777" w:rsidR="00101756" w:rsidRPr="0006230A" w:rsidRDefault="00101756" w:rsidP="00552B12">
            <w:pPr>
              <w:rPr>
                <w:lang w:val="en-CA"/>
              </w:rPr>
            </w:pPr>
            <w:r w:rsidRPr="007C2E8A">
              <w:rPr>
                <w:b/>
                <w:lang w:val="en-CA"/>
              </w:rPr>
              <w:t>Facts</w:t>
            </w:r>
            <w:r w:rsidRPr="0006230A">
              <w:rPr>
                <w:lang w:val="en-CA"/>
              </w:rPr>
              <w:t>:</w:t>
            </w:r>
          </w:p>
          <w:p w14:paraId="5ACEF4AB" w14:textId="77777777" w:rsidR="00101756" w:rsidRPr="007C2E8A" w:rsidRDefault="00F7790B" w:rsidP="00552B12">
            <w:pPr>
              <w:numPr>
                <w:ilvl w:val="0"/>
                <w:numId w:val="23"/>
              </w:numPr>
              <w:contextualSpacing/>
              <w:rPr>
                <w:lang w:val="en-CA"/>
              </w:rPr>
            </w:pPr>
            <w:r w:rsidRPr="007C2E8A">
              <w:rPr>
                <w:lang w:val="en-CA"/>
              </w:rPr>
              <w:t>A night watchman</w:t>
            </w:r>
            <w:r w:rsidR="004C6D7C">
              <w:rPr>
                <w:lang w:val="en-CA"/>
              </w:rPr>
              <w:t xml:space="preserve"> drank some tea </w:t>
            </w:r>
            <w:r w:rsidR="0089092F" w:rsidRPr="007C2E8A">
              <w:rPr>
                <w:lang w:val="en-CA"/>
              </w:rPr>
              <w:t>and got arsenic poisoning. He</w:t>
            </w:r>
            <w:r w:rsidR="004C6D7C">
              <w:rPr>
                <w:lang w:val="en-CA"/>
              </w:rPr>
              <w:t xml:space="preserve"> went to the </w:t>
            </w:r>
            <w:r w:rsidR="0089092F" w:rsidRPr="007C2E8A">
              <w:rPr>
                <w:lang w:val="en-CA"/>
              </w:rPr>
              <w:t xml:space="preserve">hospital and the </w:t>
            </w:r>
            <w:r w:rsidR="004C6D7C">
              <w:rPr>
                <w:lang w:val="en-CA"/>
              </w:rPr>
              <w:t xml:space="preserve">doctor told him to go </w:t>
            </w:r>
            <w:r w:rsidR="0089092F" w:rsidRPr="007C2E8A">
              <w:rPr>
                <w:lang w:val="en-CA"/>
              </w:rPr>
              <w:t xml:space="preserve">home and </w:t>
            </w:r>
            <w:r w:rsidR="004C6D7C">
              <w:rPr>
                <w:lang w:val="en-CA"/>
              </w:rPr>
              <w:t xml:space="preserve">see his own doctor. </w:t>
            </w:r>
            <w:r w:rsidR="0089092F" w:rsidRPr="007C2E8A">
              <w:rPr>
                <w:lang w:val="en-CA"/>
              </w:rPr>
              <w:t>He later died from arsenic poisoning.</w:t>
            </w:r>
          </w:p>
          <w:p w14:paraId="20E10C3D" w14:textId="4F928CDF" w:rsidR="00101756" w:rsidRPr="0006230A" w:rsidRDefault="0006437B" w:rsidP="00552B12">
            <w:pPr>
              <w:numPr>
                <w:ilvl w:val="0"/>
                <w:numId w:val="23"/>
              </w:numPr>
              <w:contextualSpacing/>
              <w:rPr>
                <w:lang w:val="en-CA"/>
              </w:rPr>
            </w:pPr>
            <w:r w:rsidRPr="007C2E8A">
              <w:rPr>
                <w:lang w:val="en-CA"/>
              </w:rPr>
              <w:t>The widow sued the hospital in negligence.</w:t>
            </w:r>
          </w:p>
        </w:tc>
      </w:tr>
      <w:tr w:rsidR="00101756" w:rsidRPr="0006230A" w14:paraId="2F8E6218" w14:textId="77777777" w:rsidTr="00552B12">
        <w:tc>
          <w:tcPr>
            <w:tcW w:w="9350" w:type="dxa"/>
          </w:tcPr>
          <w:p w14:paraId="62875AAE" w14:textId="77777777" w:rsidR="00101756" w:rsidRPr="0006230A" w:rsidRDefault="00101756" w:rsidP="00552B12">
            <w:pPr>
              <w:rPr>
                <w:lang w:val="en-CA"/>
              </w:rPr>
            </w:pPr>
            <w:r w:rsidRPr="007C2E8A">
              <w:rPr>
                <w:b/>
                <w:lang w:val="en-CA"/>
              </w:rPr>
              <w:t>Issues</w:t>
            </w:r>
            <w:r w:rsidRPr="0006230A">
              <w:rPr>
                <w:lang w:val="en-CA"/>
              </w:rPr>
              <w:t>:</w:t>
            </w:r>
          </w:p>
          <w:p w14:paraId="7DAEA21E" w14:textId="378DD4D1" w:rsidR="00101756" w:rsidRPr="0006230A" w:rsidRDefault="004C6D7C" w:rsidP="00552B12">
            <w:pPr>
              <w:numPr>
                <w:ilvl w:val="0"/>
                <w:numId w:val="23"/>
              </w:numPr>
              <w:contextualSpacing/>
              <w:rPr>
                <w:lang w:val="en-CA"/>
              </w:rPr>
            </w:pPr>
            <w:r>
              <w:rPr>
                <w:lang w:val="en-CA"/>
              </w:rPr>
              <w:t xml:space="preserve">Was the doctor’s </w:t>
            </w:r>
            <w:r w:rsidR="002978D1">
              <w:rPr>
                <w:lang w:val="en-CA"/>
              </w:rPr>
              <w:t xml:space="preserve">negligent </w:t>
            </w:r>
            <w:r>
              <w:rPr>
                <w:lang w:val="en-CA"/>
              </w:rPr>
              <w:t xml:space="preserve">act the </w:t>
            </w:r>
            <w:r w:rsidR="002978D1">
              <w:rPr>
                <w:lang w:val="en-CA"/>
              </w:rPr>
              <w:t xml:space="preserve">factual </w:t>
            </w:r>
            <w:r>
              <w:rPr>
                <w:lang w:val="en-CA"/>
              </w:rPr>
              <w:t>cause of the plaintiff’</w:t>
            </w:r>
            <w:r w:rsidR="002978D1">
              <w:rPr>
                <w:lang w:val="en-CA"/>
              </w:rPr>
              <w:t xml:space="preserve">s </w:t>
            </w:r>
            <w:r w:rsidR="003819B8" w:rsidRPr="007C2E8A">
              <w:rPr>
                <w:lang w:val="en-CA"/>
              </w:rPr>
              <w:t xml:space="preserve">husband’s </w:t>
            </w:r>
            <w:r w:rsidR="002978D1">
              <w:rPr>
                <w:lang w:val="en-CA"/>
              </w:rPr>
              <w:t>death?</w:t>
            </w:r>
          </w:p>
        </w:tc>
      </w:tr>
      <w:tr w:rsidR="00101756" w:rsidRPr="0006230A" w14:paraId="1C0B4B55" w14:textId="77777777" w:rsidTr="00552B12">
        <w:tc>
          <w:tcPr>
            <w:tcW w:w="9350" w:type="dxa"/>
          </w:tcPr>
          <w:p w14:paraId="0455FCAD" w14:textId="77777777" w:rsidR="00101756" w:rsidRPr="0006230A" w:rsidRDefault="00101756" w:rsidP="00552B12">
            <w:pPr>
              <w:rPr>
                <w:lang w:val="en-CA"/>
              </w:rPr>
            </w:pPr>
            <w:r w:rsidRPr="007C2E8A">
              <w:rPr>
                <w:b/>
                <w:lang w:val="en-CA"/>
              </w:rPr>
              <w:t>Held</w:t>
            </w:r>
            <w:r w:rsidRPr="0006230A">
              <w:rPr>
                <w:lang w:val="en-CA"/>
              </w:rPr>
              <w:t>:</w:t>
            </w:r>
          </w:p>
          <w:p w14:paraId="71CB3709" w14:textId="342E61C2" w:rsidR="00101756" w:rsidRPr="0006230A" w:rsidRDefault="0006437B" w:rsidP="00552B12">
            <w:pPr>
              <w:numPr>
                <w:ilvl w:val="0"/>
                <w:numId w:val="23"/>
              </w:numPr>
              <w:contextualSpacing/>
              <w:rPr>
                <w:lang w:val="en-CA"/>
              </w:rPr>
            </w:pPr>
            <w:r w:rsidRPr="007C2E8A">
              <w:rPr>
                <w:lang w:val="en-CA"/>
              </w:rPr>
              <w:t xml:space="preserve">The doctor’s negligent act </w:t>
            </w:r>
            <w:r w:rsidR="003819B8" w:rsidRPr="007C2E8A">
              <w:rPr>
                <w:lang w:val="en-CA"/>
              </w:rPr>
              <w:t>was not the factual cause of the plaintiff’s husband’s death.</w:t>
            </w:r>
          </w:p>
        </w:tc>
      </w:tr>
      <w:tr w:rsidR="00101756" w:rsidRPr="0006230A" w14:paraId="64079B1D" w14:textId="77777777" w:rsidTr="00552B12">
        <w:tc>
          <w:tcPr>
            <w:tcW w:w="9350" w:type="dxa"/>
          </w:tcPr>
          <w:p w14:paraId="7855C77A" w14:textId="77777777" w:rsidR="00101756" w:rsidRPr="0006230A" w:rsidRDefault="00101756" w:rsidP="00552B12">
            <w:pPr>
              <w:rPr>
                <w:lang w:val="en-CA"/>
              </w:rPr>
            </w:pPr>
            <w:r w:rsidRPr="007C2E8A">
              <w:rPr>
                <w:b/>
                <w:lang w:val="en-CA"/>
              </w:rPr>
              <w:t>Ratio</w:t>
            </w:r>
            <w:r w:rsidRPr="0006230A">
              <w:rPr>
                <w:lang w:val="en-CA"/>
              </w:rPr>
              <w:t>:</w:t>
            </w:r>
          </w:p>
          <w:p w14:paraId="0DD29E17" w14:textId="59654FE4" w:rsidR="00101756" w:rsidRPr="007C2E8A" w:rsidRDefault="00015596" w:rsidP="00552B12">
            <w:pPr>
              <w:pStyle w:val="ListParagraph"/>
              <w:numPr>
                <w:ilvl w:val="0"/>
                <w:numId w:val="23"/>
              </w:numPr>
              <w:spacing w:line="240" w:lineRule="auto"/>
              <w:rPr>
                <w:sz w:val="24"/>
                <w:szCs w:val="24"/>
              </w:rPr>
            </w:pPr>
            <w:r w:rsidRPr="007C2E8A">
              <w:rPr>
                <w:sz w:val="24"/>
                <w:szCs w:val="24"/>
              </w:rPr>
              <w:t>But-for causation test</w:t>
            </w:r>
            <w:r w:rsidR="008B294E" w:rsidRPr="007C2E8A">
              <w:rPr>
                <w:sz w:val="24"/>
                <w:szCs w:val="24"/>
              </w:rPr>
              <w:t>: Something is a factual cause of a</w:t>
            </w:r>
            <w:r w:rsidR="005C5209" w:rsidRPr="007C2E8A">
              <w:rPr>
                <w:sz w:val="24"/>
                <w:szCs w:val="24"/>
              </w:rPr>
              <w:t xml:space="preserve"> given</w:t>
            </w:r>
            <w:r w:rsidR="008B294E" w:rsidRPr="007C2E8A">
              <w:rPr>
                <w:sz w:val="24"/>
                <w:szCs w:val="24"/>
              </w:rPr>
              <w:t xml:space="preserve"> effect if that effect </w:t>
            </w:r>
            <w:r w:rsidR="00A074C3" w:rsidRPr="007C2E8A">
              <w:rPr>
                <w:sz w:val="24"/>
                <w:szCs w:val="24"/>
              </w:rPr>
              <w:t xml:space="preserve">would </w:t>
            </w:r>
            <w:r w:rsidR="00AB71F8" w:rsidRPr="007C2E8A">
              <w:rPr>
                <w:sz w:val="24"/>
                <w:szCs w:val="24"/>
              </w:rPr>
              <w:t xml:space="preserve">not </w:t>
            </w:r>
            <w:r w:rsidR="00A074C3" w:rsidRPr="007C2E8A">
              <w:rPr>
                <w:sz w:val="24"/>
                <w:szCs w:val="24"/>
              </w:rPr>
              <w:t xml:space="preserve">have occurred </w:t>
            </w:r>
            <w:r w:rsidR="00AB71F8" w:rsidRPr="007C2E8A">
              <w:rPr>
                <w:sz w:val="24"/>
                <w:szCs w:val="24"/>
              </w:rPr>
              <w:t>but for the occurrence of</w:t>
            </w:r>
            <w:r w:rsidR="00A074C3" w:rsidRPr="007C2E8A">
              <w:rPr>
                <w:sz w:val="24"/>
                <w:szCs w:val="24"/>
              </w:rPr>
              <w:t xml:space="preserve"> that cause.</w:t>
            </w:r>
            <w:r w:rsidR="008B294E" w:rsidRPr="007C2E8A">
              <w:rPr>
                <w:sz w:val="24"/>
                <w:szCs w:val="24"/>
              </w:rPr>
              <w:t xml:space="preserve"> </w:t>
            </w:r>
          </w:p>
        </w:tc>
      </w:tr>
      <w:tr w:rsidR="00101756" w:rsidRPr="0006230A" w14:paraId="0CF04821" w14:textId="77777777" w:rsidTr="00552B12">
        <w:tc>
          <w:tcPr>
            <w:tcW w:w="9350" w:type="dxa"/>
          </w:tcPr>
          <w:p w14:paraId="12D6A1AC" w14:textId="77777777" w:rsidR="00101756" w:rsidRPr="0006230A" w:rsidRDefault="00101756" w:rsidP="00552B12">
            <w:pPr>
              <w:rPr>
                <w:lang w:val="en-CA"/>
              </w:rPr>
            </w:pPr>
            <w:r w:rsidRPr="007C2E8A">
              <w:rPr>
                <w:b/>
                <w:lang w:val="en-CA"/>
              </w:rPr>
              <w:t>Reasons</w:t>
            </w:r>
            <w:r w:rsidRPr="0006230A">
              <w:rPr>
                <w:lang w:val="en-CA"/>
              </w:rPr>
              <w:t>:</w:t>
            </w:r>
          </w:p>
          <w:p w14:paraId="0F014C6E" w14:textId="1FA304A7" w:rsidR="00101756" w:rsidRPr="007C2E8A" w:rsidRDefault="00BC3C48" w:rsidP="00552B12">
            <w:pPr>
              <w:pStyle w:val="ListParagraph"/>
              <w:numPr>
                <w:ilvl w:val="0"/>
                <w:numId w:val="23"/>
              </w:numPr>
              <w:spacing w:line="240" w:lineRule="auto"/>
              <w:rPr>
                <w:sz w:val="24"/>
                <w:szCs w:val="24"/>
              </w:rPr>
            </w:pPr>
            <w:r w:rsidRPr="007C2E8A">
              <w:rPr>
                <w:sz w:val="24"/>
                <w:szCs w:val="24"/>
              </w:rPr>
              <w:t>Arsenic</w:t>
            </w:r>
            <w:r w:rsidR="0066581A" w:rsidRPr="007C2E8A">
              <w:rPr>
                <w:sz w:val="24"/>
                <w:szCs w:val="24"/>
              </w:rPr>
              <w:t xml:space="preserve"> poisoning kills by two </w:t>
            </w:r>
            <w:r w:rsidR="00671384" w:rsidRPr="007C2E8A">
              <w:rPr>
                <w:sz w:val="24"/>
                <w:szCs w:val="24"/>
              </w:rPr>
              <w:t>conditions: dehydration or enzyme disturbance</w:t>
            </w:r>
          </w:p>
          <w:p w14:paraId="7A85D686" w14:textId="77777777" w:rsidR="00671384" w:rsidRPr="007C2E8A" w:rsidRDefault="00671384" w:rsidP="00552B12">
            <w:pPr>
              <w:pStyle w:val="ListParagraph"/>
              <w:numPr>
                <w:ilvl w:val="0"/>
                <w:numId w:val="23"/>
              </w:numPr>
              <w:spacing w:line="240" w:lineRule="auto"/>
              <w:rPr>
                <w:sz w:val="24"/>
                <w:szCs w:val="24"/>
              </w:rPr>
            </w:pPr>
            <w:r w:rsidRPr="007C2E8A">
              <w:rPr>
                <w:sz w:val="24"/>
                <w:szCs w:val="24"/>
              </w:rPr>
              <w:lastRenderedPageBreak/>
              <w:t>The principal condition here was enzyme disturbance.</w:t>
            </w:r>
          </w:p>
          <w:p w14:paraId="03F5E9C0" w14:textId="77777777" w:rsidR="00671384" w:rsidRPr="007C2E8A" w:rsidRDefault="00671384" w:rsidP="00552B12">
            <w:pPr>
              <w:pStyle w:val="ListParagraph"/>
              <w:numPr>
                <w:ilvl w:val="0"/>
                <w:numId w:val="23"/>
              </w:numPr>
              <w:spacing w:line="240" w:lineRule="auto"/>
              <w:rPr>
                <w:sz w:val="24"/>
                <w:szCs w:val="24"/>
              </w:rPr>
            </w:pPr>
            <w:r w:rsidRPr="007C2E8A">
              <w:rPr>
                <w:sz w:val="24"/>
                <w:szCs w:val="24"/>
              </w:rPr>
              <w:t xml:space="preserve">The only way to treat it is to give the patient a specific antidote. </w:t>
            </w:r>
          </w:p>
          <w:p w14:paraId="708237B0" w14:textId="77777777" w:rsidR="00671384" w:rsidRPr="007C2E8A" w:rsidRDefault="00671384" w:rsidP="00552B12">
            <w:pPr>
              <w:pStyle w:val="ListParagraph"/>
              <w:numPr>
                <w:ilvl w:val="0"/>
                <w:numId w:val="23"/>
              </w:numPr>
              <w:spacing w:line="240" w:lineRule="auto"/>
              <w:rPr>
                <w:sz w:val="24"/>
                <w:szCs w:val="24"/>
              </w:rPr>
            </w:pPr>
            <w:r w:rsidRPr="007C2E8A">
              <w:rPr>
                <w:sz w:val="24"/>
                <w:szCs w:val="24"/>
              </w:rPr>
              <w:t>A medical expert testified that he saw “no reasonable prospect of the deceased being given [the antidote] before the time at which he died.”</w:t>
            </w:r>
          </w:p>
          <w:p w14:paraId="6FBFF7C8" w14:textId="59E92AD1" w:rsidR="00BC3C48" w:rsidRPr="007C2E8A" w:rsidRDefault="00BC3C48" w:rsidP="00552B12">
            <w:pPr>
              <w:pStyle w:val="ListParagraph"/>
              <w:numPr>
                <w:ilvl w:val="0"/>
                <w:numId w:val="23"/>
              </w:numPr>
              <w:spacing w:line="240" w:lineRule="auto"/>
              <w:rPr>
                <w:sz w:val="24"/>
                <w:szCs w:val="24"/>
              </w:rPr>
            </w:pPr>
            <w:r w:rsidRPr="007C2E8A">
              <w:rPr>
                <w:sz w:val="24"/>
                <w:szCs w:val="24"/>
              </w:rPr>
              <w:t>Thus, the judge concludes there was no chance of the antidote being administered before the death of the deceased. But-for the negligent act the death would have still occurred, thus the negligent act is not the factual cause of the death.</w:t>
            </w:r>
          </w:p>
          <w:p w14:paraId="4F04F9CF" w14:textId="4A366274" w:rsidR="00BC3C48" w:rsidRPr="007C2E8A" w:rsidRDefault="00BC3C48" w:rsidP="00552B12">
            <w:pPr>
              <w:pStyle w:val="ListParagraph"/>
              <w:numPr>
                <w:ilvl w:val="0"/>
                <w:numId w:val="23"/>
              </w:numPr>
              <w:spacing w:line="240" w:lineRule="auto"/>
              <w:rPr>
                <w:sz w:val="24"/>
                <w:szCs w:val="24"/>
              </w:rPr>
            </w:pPr>
            <w:r w:rsidRPr="007C2E8A">
              <w:rPr>
                <w:sz w:val="24"/>
                <w:szCs w:val="24"/>
              </w:rPr>
              <w:t xml:space="preserve">Therefore, the plaintiff failed to establish, on a balance of probabilities, that the defendant’s </w:t>
            </w:r>
            <w:r w:rsidR="008B294E" w:rsidRPr="007C2E8A">
              <w:rPr>
                <w:sz w:val="24"/>
                <w:szCs w:val="24"/>
              </w:rPr>
              <w:t>negligent act</w:t>
            </w:r>
            <w:r w:rsidRPr="007C2E8A">
              <w:rPr>
                <w:sz w:val="24"/>
                <w:szCs w:val="24"/>
              </w:rPr>
              <w:t xml:space="preserve"> caused the death of the deceased.</w:t>
            </w:r>
          </w:p>
        </w:tc>
      </w:tr>
      <w:tr w:rsidR="00101756" w:rsidRPr="0006230A" w14:paraId="085EDFB6" w14:textId="77777777" w:rsidTr="00552B12">
        <w:tc>
          <w:tcPr>
            <w:tcW w:w="9350" w:type="dxa"/>
          </w:tcPr>
          <w:p w14:paraId="790BC9DD" w14:textId="77777777" w:rsidR="00101756" w:rsidRPr="0006230A" w:rsidRDefault="00101756" w:rsidP="00552B12">
            <w:pPr>
              <w:rPr>
                <w:lang w:val="en-CA"/>
              </w:rPr>
            </w:pPr>
            <w:r w:rsidRPr="007C2E8A">
              <w:rPr>
                <w:b/>
                <w:lang w:val="en-CA"/>
              </w:rPr>
              <w:lastRenderedPageBreak/>
              <w:t>Notes</w:t>
            </w:r>
            <w:r w:rsidRPr="0006230A">
              <w:rPr>
                <w:lang w:val="en-CA"/>
              </w:rPr>
              <w:t>:</w:t>
            </w:r>
          </w:p>
          <w:p w14:paraId="70D50D03" w14:textId="77777777" w:rsidR="00101756" w:rsidRPr="007C2E8A" w:rsidRDefault="007D6FA8" w:rsidP="00552B12">
            <w:pPr>
              <w:pStyle w:val="ListParagraph"/>
              <w:numPr>
                <w:ilvl w:val="0"/>
                <w:numId w:val="23"/>
              </w:numPr>
              <w:spacing w:line="240" w:lineRule="auto"/>
              <w:rPr>
                <w:sz w:val="24"/>
                <w:szCs w:val="24"/>
              </w:rPr>
            </w:pPr>
            <w:r w:rsidRPr="007C2E8A">
              <w:rPr>
                <w:sz w:val="24"/>
                <w:szCs w:val="24"/>
              </w:rPr>
              <w:t>Problems with the but-for test:</w:t>
            </w:r>
          </w:p>
          <w:p w14:paraId="34FDFC88" w14:textId="08D6B22C" w:rsidR="007D6FA8" w:rsidRPr="007C2E8A" w:rsidRDefault="007D6FA8" w:rsidP="00552B12">
            <w:pPr>
              <w:pStyle w:val="ListParagraph"/>
              <w:numPr>
                <w:ilvl w:val="1"/>
                <w:numId w:val="23"/>
              </w:numPr>
              <w:spacing w:line="240" w:lineRule="auto"/>
              <w:rPr>
                <w:sz w:val="24"/>
                <w:szCs w:val="24"/>
              </w:rPr>
            </w:pPr>
            <w:r w:rsidRPr="007C2E8A">
              <w:rPr>
                <w:sz w:val="24"/>
                <w:szCs w:val="24"/>
              </w:rPr>
              <w:t>(1)</w:t>
            </w:r>
            <w:r w:rsidR="002015E5" w:rsidRPr="007C2E8A">
              <w:rPr>
                <w:kern w:val="0"/>
                <w:sz w:val="24"/>
                <w:szCs w:val="24"/>
                <w14:ligatures w14:val="none"/>
              </w:rPr>
              <w:t xml:space="preserve"> </w:t>
            </w:r>
            <w:r w:rsidR="002015E5" w:rsidRPr="007C2E8A">
              <w:rPr>
                <w:sz w:val="24"/>
                <w:szCs w:val="24"/>
              </w:rPr>
              <w:t>Pre-emptive causation – A shoots B just as B was about to drink a cup of poisoned tea.</w:t>
            </w:r>
          </w:p>
          <w:p w14:paraId="76F023F9" w14:textId="7133E725" w:rsidR="007D6FA8" w:rsidRPr="007C2E8A" w:rsidRDefault="007D6FA8" w:rsidP="00552B12">
            <w:pPr>
              <w:pStyle w:val="ListParagraph"/>
              <w:numPr>
                <w:ilvl w:val="1"/>
                <w:numId w:val="23"/>
              </w:numPr>
              <w:spacing w:line="240" w:lineRule="auto"/>
              <w:rPr>
                <w:sz w:val="24"/>
                <w:szCs w:val="24"/>
              </w:rPr>
            </w:pPr>
            <w:r w:rsidRPr="007C2E8A">
              <w:rPr>
                <w:sz w:val="24"/>
                <w:szCs w:val="24"/>
              </w:rPr>
              <w:t xml:space="preserve">(2) </w:t>
            </w:r>
            <w:r w:rsidR="00A0784F" w:rsidRPr="007C2E8A">
              <w:rPr>
                <w:sz w:val="24"/>
                <w:szCs w:val="24"/>
              </w:rPr>
              <w:t xml:space="preserve">Duplicative Causation: </w:t>
            </w:r>
            <w:r w:rsidR="00DB2E4C" w:rsidRPr="007C2E8A">
              <w:rPr>
                <w:sz w:val="24"/>
                <w:szCs w:val="24"/>
              </w:rPr>
              <w:t>C starts a fire. D starts another fire. Each fire was big enough to destroy a house. The fires unite and then burn down your house.</w:t>
            </w:r>
          </w:p>
          <w:p w14:paraId="767C113C" w14:textId="77777777" w:rsidR="00DB2E4C" w:rsidRPr="007C2E8A" w:rsidRDefault="00DB2E4C" w:rsidP="00552B12">
            <w:pPr>
              <w:pStyle w:val="ListParagraph"/>
              <w:numPr>
                <w:ilvl w:val="0"/>
                <w:numId w:val="23"/>
              </w:numPr>
              <w:spacing w:line="240" w:lineRule="auto"/>
              <w:rPr>
                <w:sz w:val="24"/>
                <w:szCs w:val="24"/>
              </w:rPr>
            </w:pPr>
            <w:r w:rsidRPr="007C2E8A">
              <w:rPr>
                <w:sz w:val="24"/>
                <w:szCs w:val="24"/>
              </w:rPr>
              <w:t xml:space="preserve">Under the but-for test, nobody caused either of </w:t>
            </w:r>
            <w:r w:rsidR="003F6D38" w:rsidRPr="007C2E8A">
              <w:rPr>
                <w:sz w:val="24"/>
                <w:szCs w:val="24"/>
              </w:rPr>
              <w:t>these things to happen.</w:t>
            </w:r>
          </w:p>
          <w:p w14:paraId="544C261C" w14:textId="6DEC5E0E" w:rsidR="00101756" w:rsidRPr="007C2E8A" w:rsidRDefault="003F6D38" w:rsidP="00552B12">
            <w:pPr>
              <w:pStyle w:val="ListParagraph"/>
              <w:numPr>
                <w:ilvl w:val="0"/>
                <w:numId w:val="23"/>
              </w:numPr>
              <w:spacing w:line="240" w:lineRule="auto"/>
              <w:rPr>
                <w:sz w:val="24"/>
                <w:szCs w:val="24"/>
              </w:rPr>
            </w:pPr>
            <w:r w:rsidRPr="007C2E8A">
              <w:rPr>
                <w:sz w:val="24"/>
                <w:szCs w:val="24"/>
              </w:rPr>
              <w:t>Consequently, in some cases judges use different tests to avoid these problems.</w:t>
            </w:r>
          </w:p>
        </w:tc>
      </w:tr>
    </w:tbl>
    <w:p w14:paraId="0019F1A8" w14:textId="77777777" w:rsidR="00101756" w:rsidRPr="007C2E8A" w:rsidRDefault="00101756" w:rsidP="00101756">
      <w:pPr>
        <w:rPr>
          <w:lang w:val="en-CA"/>
        </w:rPr>
      </w:pPr>
    </w:p>
    <w:p w14:paraId="50DE8AE3" w14:textId="4371D1EA" w:rsidR="00751FFA" w:rsidRPr="007C2E8A" w:rsidRDefault="00751FFA" w:rsidP="00751FFA">
      <w:pPr>
        <w:pStyle w:val="Heading3"/>
        <w:rPr>
          <w:lang w:val="en-CA"/>
        </w:rPr>
      </w:pPr>
      <w:bookmarkStart w:id="119" w:name="_Toc182171165"/>
      <w:r w:rsidRPr="007C2E8A">
        <w:rPr>
          <w:lang w:val="en-CA"/>
        </w:rPr>
        <w:t xml:space="preserve">Lambton v Mellish, [1894] UK </w:t>
      </w:r>
      <w:r w:rsidR="004D6D44" w:rsidRPr="007C2E8A">
        <w:rPr>
          <w:lang w:val="en-CA"/>
        </w:rPr>
        <w:t>High Court of Justice</w:t>
      </w:r>
      <w:r w:rsidR="00F105BA" w:rsidRPr="007C2E8A">
        <w:rPr>
          <w:lang w:val="en-CA"/>
        </w:rPr>
        <w:t xml:space="preserve"> – </w:t>
      </w:r>
      <w:r w:rsidR="00DF4AB4" w:rsidRPr="007C2E8A">
        <w:rPr>
          <w:lang w:val="en-CA"/>
        </w:rPr>
        <w:t>Multiple Concurrent Causes</w:t>
      </w:r>
      <w:r w:rsidR="00F105BA" w:rsidRPr="007C2E8A">
        <w:rPr>
          <w:lang w:val="en-CA"/>
        </w:rPr>
        <w:t>; If the acts of two separate tortfeasors</w:t>
      </w:r>
      <w:r w:rsidR="004F00C1" w:rsidRPr="007C2E8A">
        <w:rPr>
          <w:lang w:val="en-CA"/>
        </w:rPr>
        <w:t xml:space="preserve"> are tortious only in combination with each other, </w:t>
      </w:r>
      <w:r w:rsidR="00D03381" w:rsidRPr="007C2E8A">
        <w:rPr>
          <w:lang w:val="en-CA"/>
        </w:rPr>
        <w:t>and both tortfeasors know of each other’s acts, then both are separately liable for the whole wrong.</w:t>
      </w:r>
      <w:bookmarkEnd w:id="119"/>
    </w:p>
    <w:tbl>
      <w:tblPr>
        <w:tblStyle w:val="TableGrid5"/>
        <w:tblW w:w="0" w:type="auto"/>
        <w:tblLook w:val="04A0" w:firstRow="1" w:lastRow="0" w:firstColumn="1" w:lastColumn="0" w:noHBand="0" w:noVBand="1"/>
      </w:tblPr>
      <w:tblGrid>
        <w:gridCol w:w="9350"/>
      </w:tblGrid>
      <w:tr w:rsidR="00101756" w:rsidRPr="0006230A" w14:paraId="34ABDAAC" w14:textId="77777777" w:rsidTr="00552B12">
        <w:tc>
          <w:tcPr>
            <w:tcW w:w="9350" w:type="dxa"/>
          </w:tcPr>
          <w:p w14:paraId="697AA511" w14:textId="77777777" w:rsidR="00101756" w:rsidRPr="0006230A" w:rsidRDefault="00101756" w:rsidP="00552B12">
            <w:pPr>
              <w:rPr>
                <w:lang w:val="en-CA"/>
              </w:rPr>
            </w:pPr>
            <w:r w:rsidRPr="007C2E8A">
              <w:rPr>
                <w:b/>
                <w:lang w:val="en-CA"/>
              </w:rPr>
              <w:t>Facts</w:t>
            </w:r>
            <w:r w:rsidRPr="0006230A">
              <w:rPr>
                <w:lang w:val="en-CA"/>
              </w:rPr>
              <w:t>:</w:t>
            </w:r>
          </w:p>
          <w:p w14:paraId="4AB85792" w14:textId="6C9D04FF" w:rsidR="00C15B81" w:rsidRPr="007C2E8A" w:rsidRDefault="008C27AD" w:rsidP="00552B12">
            <w:pPr>
              <w:numPr>
                <w:ilvl w:val="0"/>
                <w:numId w:val="23"/>
              </w:numPr>
              <w:contextualSpacing/>
              <w:rPr>
                <w:lang w:val="en-CA"/>
              </w:rPr>
            </w:pPr>
            <w:r w:rsidRPr="007C2E8A">
              <w:rPr>
                <w:lang w:val="en-CA"/>
              </w:rPr>
              <w:t>The plaintiff</w:t>
            </w:r>
            <w:r w:rsidR="008C346F" w:rsidRPr="007C2E8A">
              <w:rPr>
                <w:lang w:val="en-CA"/>
              </w:rPr>
              <w:t>, Lambton,</w:t>
            </w:r>
            <w:r w:rsidRPr="007C2E8A">
              <w:rPr>
                <w:lang w:val="en-CA"/>
              </w:rPr>
              <w:t xml:space="preserve"> had a house near </w:t>
            </w:r>
            <w:r w:rsidR="00C15B81" w:rsidRPr="007C2E8A">
              <w:rPr>
                <w:lang w:val="en-CA"/>
              </w:rPr>
              <w:t xml:space="preserve">a fairground. </w:t>
            </w:r>
          </w:p>
          <w:p w14:paraId="457AB405" w14:textId="0AFC7225" w:rsidR="00101756" w:rsidRPr="007C2E8A" w:rsidRDefault="00C15B81" w:rsidP="00552B12">
            <w:pPr>
              <w:numPr>
                <w:ilvl w:val="0"/>
                <w:numId w:val="23"/>
              </w:numPr>
              <w:contextualSpacing/>
              <w:rPr>
                <w:lang w:val="en-CA"/>
              </w:rPr>
            </w:pPr>
            <w:r w:rsidRPr="007C2E8A">
              <w:rPr>
                <w:lang w:val="en-CA"/>
              </w:rPr>
              <w:t>The defendants</w:t>
            </w:r>
            <w:r w:rsidR="008C346F" w:rsidRPr="007C2E8A">
              <w:rPr>
                <w:lang w:val="en-CA"/>
              </w:rPr>
              <w:t>, Mellish and Cox,</w:t>
            </w:r>
            <w:r w:rsidRPr="007C2E8A">
              <w:rPr>
                <w:lang w:val="en-CA"/>
              </w:rPr>
              <w:t xml:space="preserve"> were two rival refreshment contractors. To attract </w:t>
            </w:r>
            <w:r w:rsidR="008C346F" w:rsidRPr="007C2E8A">
              <w:rPr>
                <w:lang w:val="en-CA"/>
              </w:rPr>
              <w:t>business,</w:t>
            </w:r>
            <w:r w:rsidRPr="007C2E8A">
              <w:rPr>
                <w:lang w:val="en-CA"/>
              </w:rPr>
              <w:t xml:space="preserve"> they both played </w:t>
            </w:r>
            <w:r w:rsidR="00225AA9" w:rsidRPr="007C2E8A">
              <w:rPr>
                <w:lang w:val="en-CA"/>
              </w:rPr>
              <w:t>pipe organs all day.</w:t>
            </w:r>
          </w:p>
          <w:p w14:paraId="5320739F" w14:textId="1DBC2BFF" w:rsidR="000A79FD" w:rsidRPr="007C2E8A" w:rsidRDefault="000A79FD" w:rsidP="00552B12">
            <w:pPr>
              <w:numPr>
                <w:ilvl w:val="0"/>
                <w:numId w:val="23"/>
              </w:numPr>
              <w:contextualSpacing/>
              <w:rPr>
                <w:lang w:val="en-CA"/>
              </w:rPr>
            </w:pPr>
            <w:r w:rsidRPr="007C2E8A">
              <w:rPr>
                <w:lang w:val="en-CA"/>
              </w:rPr>
              <w:t xml:space="preserve">Mellish </w:t>
            </w:r>
            <w:r w:rsidR="002543DD" w:rsidRPr="007C2E8A">
              <w:rPr>
                <w:lang w:val="en-CA"/>
              </w:rPr>
              <w:t>used a small hand-organ whereas Cox used a much larger organ. So, Cox contributed to the noise more than Mellish.</w:t>
            </w:r>
          </w:p>
          <w:p w14:paraId="211B7031" w14:textId="038AED0F" w:rsidR="00101756" w:rsidRPr="0006230A" w:rsidRDefault="008C346F" w:rsidP="00552B12">
            <w:pPr>
              <w:numPr>
                <w:ilvl w:val="0"/>
                <w:numId w:val="23"/>
              </w:numPr>
              <w:contextualSpacing/>
              <w:rPr>
                <w:lang w:val="en-CA"/>
              </w:rPr>
            </w:pPr>
            <w:r w:rsidRPr="007C2E8A">
              <w:rPr>
                <w:lang w:val="en-CA"/>
              </w:rPr>
              <w:t xml:space="preserve">The plaintiff sued both defendants in </w:t>
            </w:r>
            <w:r w:rsidR="000A79FD" w:rsidRPr="007C2E8A">
              <w:rPr>
                <w:lang w:val="en-CA"/>
              </w:rPr>
              <w:t>nuisance.</w:t>
            </w:r>
          </w:p>
        </w:tc>
      </w:tr>
      <w:tr w:rsidR="002543DD" w:rsidRPr="007C2E8A" w14:paraId="20F5DEC7" w14:textId="77777777" w:rsidTr="00552B12">
        <w:tc>
          <w:tcPr>
            <w:tcW w:w="9350" w:type="dxa"/>
          </w:tcPr>
          <w:p w14:paraId="6FEAD44B" w14:textId="77777777" w:rsidR="002543DD" w:rsidRPr="007C2E8A" w:rsidRDefault="002543DD" w:rsidP="00552B12">
            <w:pPr>
              <w:rPr>
                <w:lang w:val="en-CA"/>
              </w:rPr>
            </w:pPr>
            <w:r w:rsidRPr="007C2E8A">
              <w:rPr>
                <w:b/>
                <w:bCs/>
                <w:lang w:val="en-CA"/>
              </w:rPr>
              <w:t>Defendants’ Argument</w:t>
            </w:r>
            <w:r w:rsidRPr="007C2E8A">
              <w:rPr>
                <w:lang w:val="en-CA"/>
              </w:rPr>
              <w:t>:</w:t>
            </w:r>
          </w:p>
          <w:p w14:paraId="664FDD9E" w14:textId="6BB8FDFD" w:rsidR="002543DD" w:rsidRPr="007C2E8A" w:rsidRDefault="002543DD" w:rsidP="00552B12">
            <w:pPr>
              <w:pStyle w:val="ListParagraph"/>
              <w:numPr>
                <w:ilvl w:val="0"/>
                <w:numId w:val="36"/>
              </w:numPr>
              <w:spacing w:line="240" w:lineRule="auto"/>
              <w:rPr>
                <w:sz w:val="24"/>
                <w:szCs w:val="24"/>
              </w:rPr>
            </w:pPr>
            <w:r w:rsidRPr="007C2E8A">
              <w:rPr>
                <w:sz w:val="24"/>
                <w:szCs w:val="24"/>
              </w:rPr>
              <w:t>Each defendant individually argued that they were not a factual cause of the noise because their conduct individually did not generate a level of noise which constituted an unreasonable interference with the use and enjoyment of land.</w:t>
            </w:r>
          </w:p>
        </w:tc>
      </w:tr>
      <w:tr w:rsidR="00101756" w:rsidRPr="0006230A" w14:paraId="2B9B82E6" w14:textId="77777777" w:rsidTr="00552B12">
        <w:tc>
          <w:tcPr>
            <w:tcW w:w="9350" w:type="dxa"/>
          </w:tcPr>
          <w:p w14:paraId="46824446" w14:textId="77777777" w:rsidR="00101756" w:rsidRPr="0006230A" w:rsidRDefault="00101756" w:rsidP="00552B12">
            <w:pPr>
              <w:rPr>
                <w:lang w:val="en-CA"/>
              </w:rPr>
            </w:pPr>
            <w:r w:rsidRPr="007C2E8A">
              <w:rPr>
                <w:b/>
                <w:lang w:val="en-CA"/>
              </w:rPr>
              <w:t>Issues</w:t>
            </w:r>
            <w:r w:rsidRPr="0006230A">
              <w:rPr>
                <w:lang w:val="en-CA"/>
              </w:rPr>
              <w:t>:</w:t>
            </w:r>
          </w:p>
          <w:p w14:paraId="0E81FB8A" w14:textId="2EC9A632" w:rsidR="00101756" w:rsidRPr="0006230A" w:rsidRDefault="00B53ADD" w:rsidP="00552B12">
            <w:pPr>
              <w:numPr>
                <w:ilvl w:val="0"/>
                <w:numId w:val="23"/>
              </w:numPr>
              <w:contextualSpacing/>
              <w:rPr>
                <w:lang w:val="en-CA"/>
              </w:rPr>
            </w:pPr>
            <w:r w:rsidRPr="007C2E8A">
              <w:rPr>
                <w:lang w:val="en-CA"/>
              </w:rPr>
              <w:t xml:space="preserve">Is each defendant liable for the noise </w:t>
            </w:r>
            <w:r w:rsidR="000C4168" w:rsidRPr="007C2E8A">
              <w:rPr>
                <w:lang w:val="en-CA"/>
              </w:rPr>
              <w:t>even though</w:t>
            </w:r>
            <w:r w:rsidR="00A5113D" w:rsidRPr="007C2E8A">
              <w:rPr>
                <w:lang w:val="en-CA"/>
              </w:rPr>
              <w:t xml:space="preserve"> neither defendant’s conduct, taken individually, generated a level of noise which constituted a nuisance?</w:t>
            </w:r>
          </w:p>
        </w:tc>
      </w:tr>
      <w:tr w:rsidR="00101756" w:rsidRPr="0006230A" w14:paraId="5E37998A" w14:textId="77777777" w:rsidTr="00552B12">
        <w:tc>
          <w:tcPr>
            <w:tcW w:w="9350" w:type="dxa"/>
          </w:tcPr>
          <w:p w14:paraId="07F97A04" w14:textId="77777777" w:rsidR="00101756" w:rsidRPr="0006230A" w:rsidRDefault="00101756" w:rsidP="00552B12">
            <w:pPr>
              <w:rPr>
                <w:lang w:val="en-CA"/>
              </w:rPr>
            </w:pPr>
            <w:r w:rsidRPr="007C2E8A">
              <w:rPr>
                <w:b/>
                <w:lang w:val="en-CA"/>
              </w:rPr>
              <w:t>Held</w:t>
            </w:r>
            <w:r w:rsidRPr="0006230A">
              <w:rPr>
                <w:lang w:val="en-CA"/>
              </w:rPr>
              <w:t>:</w:t>
            </w:r>
          </w:p>
          <w:p w14:paraId="08CA915F" w14:textId="5BEC8184" w:rsidR="00101756" w:rsidRPr="0006230A" w:rsidRDefault="000C4168" w:rsidP="00552B12">
            <w:pPr>
              <w:numPr>
                <w:ilvl w:val="0"/>
                <w:numId w:val="23"/>
              </w:numPr>
              <w:contextualSpacing/>
              <w:rPr>
                <w:lang w:val="en-CA"/>
              </w:rPr>
            </w:pPr>
            <w:r w:rsidRPr="007C2E8A">
              <w:rPr>
                <w:lang w:val="en-CA"/>
              </w:rPr>
              <w:t>Both are liable for the noise. Judgment for the plaintiff.</w:t>
            </w:r>
          </w:p>
        </w:tc>
      </w:tr>
      <w:tr w:rsidR="00101756" w:rsidRPr="0006230A" w14:paraId="48B98B37" w14:textId="77777777" w:rsidTr="00552B12">
        <w:tc>
          <w:tcPr>
            <w:tcW w:w="9350" w:type="dxa"/>
          </w:tcPr>
          <w:p w14:paraId="160A2D89" w14:textId="77777777" w:rsidR="00101756" w:rsidRPr="0006230A" w:rsidRDefault="00101756" w:rsidP="00552B12">
            <w:pPr>
              <w:rPr>
                <w:lang w:val="en-CA"/>
              </w:rPr>
            </w:pPr>
            <w:r w:rsidRPr="007C2E8A">
              <w:rPr>
                <w:b/>
                <w:lang w:val="en-CA"/>
              </w:rPr>
              <w:lastRenderedPageBreak/>
              <w:t>Ratio</w:t>
            </w:r>
            <w:r w:rsidRPr="0006230A">
              <w:rPr>
                <w:lang w:val="en-CA"/>
              </w:rPr>
              <w:t>:</w:t>
            </w:r>
          </w:p>
          <w:p w14:paraId="1F81918D" w14:textId="64427E6A" w:rsidR="00101756" w:rsidRPr="007C2E8A" w:rsidRDefault="005F35A0" w:rsidP="00552B12">
            <w:pPr>
              <w:pStyle w:val="ListParagraph"/>
              <w:numPr>
                <w:ilvl w:val="0"/>
                <w:numId w:val="23"/>
              </w:numPr>
              <w:spacing w:line="240" w:lineRule="auto"/>
              <w:rPr>
                <w:sz w:val="24"/>
                <w:szCs w:val="24"/>
              </w:rPr>
            </w:pPr>
            <w:r w:rsidRPr="007C2E8A">
              <w:rPr>
                <w:sz w:val="24"/>
                <w:szCs w:val="24"/>
              </w:rPr>
              <w:t xml:space="preserve">If the acts of two persons, each being aware of what the other is doing, </w:t>
            </w:r>
            <w:r w:rsidR="001E498D" w:rsidRPr="007C2E8A">
              <w:rPr>
                <w:sz w:val="24"/>
                <w:szCs w:val="24"/>
              </w:rPr>
              <w:t>taken together</w:t>
            </w:r>
            <w:r w:rsidRPr="007C2E8A">
              <w:rPr>
                <w:sz w:val="24"/>
                <w:szCs w:val="24"/>
              </w:rPr>
              <w:t xml:space="preserve"> </w:t>
            </w:r>
            <w:r w:rsidR="001E498D" w:rsidRPr="007C2E8A">
              <w:rPr>
                <w:sz w:val="24"/>
                <w:szCs w:val="24"/>
              </w:rPr>
              <w:t>create an</w:t>
            </w:r>
            <w:r w:rsidRPr="007C2E8A">
              <w:rPr>
                <w:sz w:val="24"/>
                <w:szCs w:val="24"/>
              </w:rPr>
              <w:t xml:space="preserve"> </w:t>
            </w:r>
            <w:r w:rsidR="0033086C" w:rsidRPr="007C2E8A">
              <w:rPr>
                <w:sz w:val="24"/>
                <w:szCs w:val="24"/>
              </w:rPr>
              <w:t>actionable</w:t>
            </w:r>
            <w:r w:rsidRPr="007C2E8A">
              <w:rPr>
                <w:sz w:val="24"/>
                <w:szCs w:val="24"/>
              </w:rPr>
              <w:t xml:space="preserve"> wrong, each is </w:t>
            </w:r>
            <w:r w:rsidR="00A7731E" w:rsidRPr="007C2E8A">
              <w:rPr>
                <w:sz w:val="24"/>
                <w:szCs w:val="24"/>
              </w:rPr>
              <w:t xml:space="preserve">separately </w:t>
            </w:r>
            <w:r w:rsidR="001E498D" w:rsidRPr="007C2E8A">
              <w:rPr>
                <w:sz w:val="24"/>
                <w:szCs w:val="24"/>
              </w:rPr>
              <w:t>liable</w:t>
            </w:r>
            <w:r w:rsidRPr="007C2E8A">
              <w:rPr>
                <w:sz w:val="24"/>
                <w:szCs w:val="24"/>
              </w:rPr>
              <w:t xml:space="preserve"> </w:t>
            </w:r>
            <w:r w:rsidR="001E498D" w:rsidRPr="007C2E8A">
              <w:rPr>
                <w:sz w:val="24"/>
                <w:szCs w:val="24"/>
              </w:rPr>
              <w:t xml:space="preserve">for </w:t>
            </w:r>
            <w:r w:rsidR="00A7731E" w:rsidRPr="007C2E8A">
              <w:rPr>
                <w:sz w:val="24"/>
                <w:szCs w:val="24"/>
              </w:rPr>
              <w:t>the whole</w:t>
            </w:r>
            <w:r w:rsidR="001E498D" w:rsidRPr="007C2E8A">
              <w:rPr>
                <w:sz w:val="24"/>
                <w:szCs w:val="24"/>
              </w:rPr>
              <w:t xml:space="preserve"> wrong</w:t>
            </w:r>
            <w:r w:rsidRPr="007C2E8A">
              <w:rPr>
                <w:sz w:val="24"/>
                <w:szCs w:val="24"/>
              </w:rPr>
              <w:t>.</w:t>
            </w:r>
          </w:p>
        </w:tc>
      </w:tr>
      <w:tr w:rsidR="00101756" w:rsidRPr="0006230A" w14:paraId="1C8565DA" w14:textId="77777777" w:rsidTr="00552B12">
        <w:tc>
          <w:tcPr>
            <w:tcW w:w="9350" w:type="dxa"/>
          </w:tcPr>
          <w:p w14:paraId="111E9147" w14:textId="77777777" w:rsidR="00101756" w:rsidRPr="0006230A" w:rsidRDefault="00101756" w:rsidP="00552B12">
            <w:pPr>
              <w:rPr>
                <w:lang w:val="en-CA"/>
              </w:rPr>
            </w:pPr>
            <w:r w:rsidRPr="007C2E8A">
              <w:rPr>
                <w:b/>
                <w:lang w:val="en-CA"/>
              </w:rPr>
              <w:t>Reasons</w:t>
            </w:r>
            <w:r w:rsidRPr="0006230A">
              <w:rPr>
                <w:lang w:val="en-CA"/>
              </w:rPr>
              <w:t>:</w:t>
            </w:r>
          </w:p>
          <w:p w14:paraId="169A7BFF" w14:textId="77777777" w:rsidR="00101756" w:rsidRPr="007C2E8A" w:rsidRDefault="00ED7633" w:rsidP="00552B12">
            <w:pPr>
              <w:pStyle w:val="ListParagraph"/>
              <w:numPr>
                <w:ilvl w:val="0"/>
                <w:numId w:val="23"/>
              </w:numPr>
              <w:spacing w:line="240" w:lineRule="auto"/>
              <w:rPr>
                <w:sz w:val="24"/>
                <w:szCs w:val="24"/>
              </w:rPr>
            </w:pPr>
            <w:r w:rsidRPr="007C2E8A">
              <w:rPr>
                <w:sz w:val="24"/>
                <w:szCs w:val="24"/>
              </w:rPr>
              <w:t>The cumulative effect of the noise was sufficient to constitute an unreasonable interference with the use and enjoyment of land.</w:t>
            </w:r>
          </w:p>
          <w:p w14:paraId="5CB81188" w14:textId="79E48881" w:rsidR="00101756" w:rsidRPr="007C2E8A" w:rsidRDefault="00A0784F" w:rsidP="00552B12">
            <w:pPr>
              <w:pStyle w:val="ListParagraph"/>
              <w:numPr>
                <w:ilvl w:val="0"/>
                <w:numId w:val="23"/>
              </w:numPr>
              <w:spacing w:line="240" w:lineRule="auto"/>
              <w:rPr>
                <w:sz w:val="24"/>
                <w:szCs w:val="24"/>
              </w:rPr>
            </w:pPr>
            <w:r w:rsidRPr="007C2E8A">
              <w:rPr>
                <w:sz w:val="24"/>
                <w:szCs w:val="24"/>
              </w:rPr>
              <w:t>“Each of the men is making a noise and each is adding his quantum until the whole constitutes a nuisance. Each hears the other, and is adding to the sum which makes up the nuisance. In my opinion each is separately liable…”</w:t>
            </w:r>
          </w:p>
        </w:tc>
      </w:tr>
    </w:tbl>
    <w:p w14:paraId="63665FEB" w14:textId="77777777" w:rsidR="00101756" w:rsidRPr="007C2E8A" w:rsidRDefault="00101756" w:rsidP="00101756">
      <w:pPr>
        <w:rPr>
          <w:lang w:val="en-CA"/>
        </w:rPr>
      </w:pPr>
    </w:p>
    <w:p w14:paraId="62A6337B" w14:textId="120552ED" w:rsidR="003D5124" w:rsidRDefault="003D5124" w:rsidP="003D5124">
      <w:pPr>
        <w:pStyle w:val="Heading3"/>
        <w:rPr>
          <w:lang w:val="en-CA"/>
        </w:rPr>
      </w:pPr>
      <w:bookmarkStart w:id="120" w:name="_Toc182171166"/>
      <w:r w:rsidRPr="007C2E8A">
        <w:rPr>
          <w:lang w:val="en-CA"/>
        </w:rPr>
        <w:t>Negligence Act of Ontario: Joint tortfeasors can sue each other to force the court to apportion damages between them</w:t>
      </w:r>
      <w:r w:rsidR="00CA5E8D" w:rsidRPr="007C2E8A">
        <w:rPr>
          <w:lang w:val="en-CA"/>
        </w:rPr>
        <w:t>.</w:t>
      </w:r>
      <w:bookmarkEnd w:id="120"/>
    </w:p>
    <w:p w14:paraId="08AC8818" w14:textId="0CBCE61B" w:rsidR="00DF5F27" w:rsidRDefault="00DF5F27" w:rsidP="00DF5F27">
      <w:pPr>
        <w:pStyle w:val="ListParagraph"/>
        <w:numPr>
          <w:ilvl w:val="0"/>
          <w:numId w:val="55"/>
        </w:numPr>
      </w:pPr>
      <w:r w:rsidRPr="00DF5F27">
        <w:t>Where damages have been caused or contributed to by the fault or neglect of two or more persons, the court shall determine the degree in which each of such persons is at fault or negligent, and, where two or more persons are found at fault or negligent, they are jointly and severally liable to the person suffering loss or damage for such fault or negligence, but as between themselves, in the absence of any contract express or implied, each is liable to make contribution and indemnify each other in the degree in which they are respectively found to be at fault or negligent.</w:t>
      </w:r>
    </w:p>
    <w:p w14:paraId="7AA05277" w14:textId="56746D23" w:rsidR="00DF5F27" w:rsidRPr="00DF5F27" w:rsidRDefault="00DB4C07" w:rsidP="00DF5F27">
      <w:pPr>
        <w:pStyle w:val="ListParagraph"/>
        <w:numPr>
          <w:ilvl w:val="0"/>
          <w:numId w:val="55"/>
        </w:numPr>
      </w:pPr>
      <w:r w:rsidRPr="00DB4C07">
        <w:rPr>
          <w:lang w:val="en-US"/>
        </w:rPr>
        <w:t>A tortfeasor may recover contribution or indemnity from any other tortfeasor who is, or would if sued have been, liable in respect of the damage to any person suffering damage as a result of a tort by settling with the person suffering such damage, and thereafter commencing or continuing action against such other tortfeasor, in which event the tortfeasor settling the damage shall satisfy the court that the amount of the settlement was reasonable, and in the event that the court finds the amount of the settlement was excessive it may fix the amount at which the claim should have been settled.</w:t>
      </w:r>
    </w:p>
    <w:p w14:paraId="5B569001" w14:textId="04153027" w:rsidR="004D6D44" w:rsidRPr="007C2E8A" w:rsidRDefault="00B62EB1" w:rsidP="00B62EB1">
      <w:pPr>
        <w:pStyle w:val="Heading3"/>
        <w:rPr>
          <w:lang w:val="en-CA"/>
        </w:rPr>
      </w:pPr>
      <w:bookmarkStart w:id="121" w:name="_Toc182171167"/>
      <w:r w:rsidRPr="007C2E8A">
        <w:rPr>
          <w:lang w:val="en-CA"/>
        </w:rPr>
        <w:t>Corey v Havener, [1902] Mass. SJC</w:t>
      </w:r>
      <w:r w:rsidR="00964443" w:rsidRPr="007C2E8A">
        <w:rPr>
          <w:lang w:val="en-CA"/>
        </w:rPr>
        <w:t xml:space="preserve"> – </w:t>
      </w:r>
      <w:r w:rsidR="00DF4AB4" w:rsidRPr="007C2E8A">
        <w:rPr>
          <w:lang w:val="en-CA"/>
        </w:rPr>
        <w:t>Multiple Concurrent Causes</w:t>
      </w:r>
      <w:r w:rsidR="00A26A2F" w:rsidRPr="007C2E8A">
        <w:rPr>
          <w:lang w:val="en-CA"/>
        </w:rPr>
        <w:t xml:space="preserve">; </w:t>
      </w:r>
      <w:r w:rsidR="00D61C1A">
        <w:rPr>
          <w:lang w:val="en-CA"/>
        </w:rPr>
        <w:t>Lambton v Mellish principle applies to material contribution to injury cases</w:t>
      </w:r>
      <w:bookmarkEnd w:id="121"/>
    </w:p>
    <w:tbl>
      <w:tblPr>
        <w:tblStyle w:val="TableGrid5"/>
        <w:tblW w:w="0" w:type="auto"/>
        <w:tblLook w:val="04A0" w:firstRow="1" w:lastRow="0" w:firstColumn="1" w:lastColumn="0" w:noHBand="0" w:noVBand="1"/>
      </w:tblPr>
      <w:tblGrid>
        <w:gridCol w:w="9350"/>
      </w:tblGrid>
      <w:tr w:rsidR="00101756" w:rsidRPr="0006230A" w14:paraId="4130C284" w14:textId="77777777" w:rsidTr="00552B12">
        <w:tc>
          <w:tcPr>
            <w:tcW w:w="9350" w:type="dxa"/>
          </w:tcPr>
          <w:p w14:paraId="53B06174" w14:textId="77777777" w:rsidR="00101756" w:rsidRPr="0006230A" w:rsidRDefault="00101756" w:rsidP="00552B12">
            <w:pPr>
              <w:rPr>
                <w:lang w:val="en-CA"/>
              </w:rPr>
            </w:pPr>
            <w:r w:rsidRPr="007C2E8A">
              <w:rPr>
                <w:b/>
                <w:lang w:val="en-CA"/>
              </w:rPr>
              <w:t>Facts</w:t>
            </w:r>
            <w:r w:rsidRPr="0006230A">
              <w:rPr>
                <w:lang w:val="en-CA"/>
              </w:rPr>
              <w:t>:</w:t>
            </w:r>
          </w:p>
          <w:p w14:paraId="30978E09" w14:textId="1BBA5F70" w:rsidR="00101756" w:rsidRPr="0006230A" w:rsidRDefault="00D1593E" w:rsidP="00552B12">
            <w:pPr>
              <w:numPr>
                <w:ilvl w:val="0"/>
                <w:numId w:val="23"/>
              </w:numPr>
              <w:contextualSpacing/>
              <w:rPr>
                <w:lang w:val="en-CA"/>
              </w:rPr>
            </w:pPr>
            <w:r w:rsidRPr="007C2E8A">
              <w:rPr>
                <w:lang w:val="en-CA"/>
              </w:rPr>
              <w:t>Two motorcycles passed a horse-drawn carriage on either side simultaneously</w:t>
            </w:r>
            <w:r w:rsidR="00D57ED9" w:rsidRPr="007C2E8A">
              <w:rPr>
                <w:lang w:val="en-CA"/>
              </w:rPr>
              <w:t>, spooking the horse, causing it to crash the carriage which resulted in physical injury to the plaintiff.</w:t>
            </w:r>
          </w:p>
        </w:tc>
      </w:tr>
      <w:tr w:rsidR="00964443" w:rsidRPr="007C2E8A" w14:paraId="726F1F85" w14:textId="77777777" w:rsidTr="00552B12">
        <w:tc>
          <w:tcPr>
            <w:tcW w:w="9350" w:type="dxa"/>
          </w:tcPr>
          <w:p w14:paraId="388EB103" w14:textId="77777777" w:rsidR="00964443" w:rsidRPr="007C2E8A" w:rsidRDefault="00964443" w:rsidP="00552B12">
            <w:pPr>
              <w:rPr>
                <w:lang w:val="en-CA"/>
              </w:rPr>
            </w:pPr>
            <w:r w:rsidRPr="007C2E8A">
              <w:rPr>
                <w:b/>
                <w:bCs/>
                <w:lang w:val="en-CA"/>
              </w:rPr>
              <w:t>Defendant’s Argument</w:t>
            </w:r>
            <w:r w:rsidRPr="007C2E8A">
              <w:rPr>
                <w:lang w:val="en-CA"/>
              </w:rPr>
              <w:t>:</w:t>
            </w:r>
          </w:p>
          <w:p w14:paraId="18E3B3A2" w14:textId="7936B289" w:rsidR="00964443" w:rsidRPr="007C2E8A" w:rsidRDefault="00964443" w:rsidP="00552B12">
            <w:pPr>
              <w:pStyle w:val="ListParagraph"/>
              <w:numPr>
                <w:ilvl w:val="0"/>
                <w:numId w:val="23"/>
              </w:numPr>
              <w:spacing w:line="240" w:lineRule="auto"/>
            </w:pPr>
            <w:r w:rsidRPr="007C2E8A">
              <w:rPr>
                <w:sz w:val="24"/>
                <w:szCs w:val="24"/>
              </w:rPr>
              <w:t xml:space="preserve">Neither of us is individually a but-for cause of the damage, therefore neither of us is liable. </w:t>
            </w:r>
          </w:p>
        </w:tc>
      </w:tr>
      <w:tr w:rsidR="00101756" w:rsidRPr="0006230A" w14:paraId="29675E64" w14:textId="77777777" w:rsidTr="00552B12">
        <w:tc>
          <w:tcPr>
            <w:tcW w:w="9350" w:type="dxa"/>
          </w:tcPr>
          <w:p w14:paraId="0448BA17" w14:textId="77777777" w:rsidR="00101756" w:rsidRPr="0006230A" w:rsidRDefault="00101756" w:rsidP="00552B12">
            <w:pPr>
              <w:rPr>
                <w:lang w:val="en-CA"/>
              </w:rPr>
            </w:pPr>
            <w:r w:rsidRPr="007C2E8A">
              <w:rPr>
                <w:b/>
                <w:lang w:val="en-CA"/>
              </w:rPr>
              <w:t>Issues</w:t>
            </w:r>
            <w:r w:rsidRPr="0006230A">
              <w:rPr>
                <w:lang w:val="en-CA"/>
              </w:rPr>
              <w:t>:</w:t>
            </w:r>
          </w:p>
          <w:p w14:paraId="7517B428" w14:textId="00422C4C" w:rsidR="00101756" w:rsidRPr="0006230A" w:rsidRDefault="00964443" w:rsidP="00552B12">
            <w:pPr>
              <w:numPr>
                <w:ilvl w:val="0"/>
                <w:numId w:val="23"/>
              </w:numPr>
              <w:contextualSpacing/>
              <w:rPr>
                <w:lang w:val="en-CA"/>
              </w:rPr>
            </w:pPr>
            <w:r w:rsidRPr="007C2E8A">
              <w:rPr>
                <w:lang w:val="en-CA"/>
              </w:rPr>
              <w:t>Are the defendants liable? If so, to what extent?</w:t>
            </w:r>
          </w:p>
        </w:tc>
      </w:tr>
      <w:tr w:rsidR="00101756" w:rsidRPr="0006230A" w14:paraId="4A454767" w14:textId="77777777" w:rsidTr="00552B12">
        <w:tc>
          <w:tcPr>
            <w:tcW w:w="9350" w:type="dxa"/>
          </w:tcPr>
          <w:p w14:paraId="7D9CDF8B" w14:textId="77777777" w:rsidR="00101756" w:rsidRPr="0006230A" w:rsidRDefault="00101756" w:rsidP="00552B12">
            <w:pPr>
              <w:rPr>
                <w:lang w:val="en-CA"/>
              </w:rPr>
            </w:pPr>
            <w:r w:rsidRPr="007C2E8A">
              <w:rPr>
                <w:b/>
                <w:lang w:val="en-CA"/>
              </w:rPr>
              <w:t>Held</w:t>
            </w:r>
            <w:r w:rsidRPr="0006230A">
              <w:rPr>
                <w:lang w:val="en-CA"/>
              </w:rPr>
              <w:t>:</w:t>
            </w:r>
          </w:p>
          <w:p w14:paraId="0638C0B3" w14:textId="39A1C173" w:rsidR="00101756" w:rsidRPr="0006230A" w:rsidRDefault="00462994" w:rsidP="00552B12">
            <w:pPr>
              <w:numPr>
                <w:ilvl w:val="0"/>
                <w:numId w:val="23"/>
              </w:numPr>
              <w:contextualSpacing/>
              <w:rPr>
                <w:lang w:val="en-CA"/>
              </w:rPr>
            </w:pPr>
            <w:r w:rsidRPr="007C2E8A">
              <w:rPr>
                <w:lang w:val="en-CA"/>
              </w:rPr>
              <w:lastRenderedPageBreak/>
              <w:t xml:space="preserve">Both defendants </w:t>
            </w:r>
            <w:r w:rsidR="00964443" w:rsidRPr="007C2E8A">
              <w:rPr>
                <w:lang w:val="en-CA"/>
              </w:rPr>
              <w:t xml:space="preserve">are </w:t>
            </w:r>
            <w:r w:rsidR="004D65C8" w:rsidRPr="007C2E8A">
              <w:rPr>
                <w:lang w:val="en-CA"/>
              </w:rPr>
              <w:t>separately liable for the whole injury since each materially contributed to its occurrence.</w:t>
            </w:r>
          </w:p>
        </w:tc>
      </w:tr>
      <w:tr w:rsidR="00101756" w:rsidRPr="0006230A" w14:paraId="3883268E" w14:textId="77777777" w:rsidTr="00552B12">
        <w:tc>
          <w:tcPr>
            <w:tcW w:w="9350" w:type="dxa"/>
          </w:tcPr>
          <w:p w14:paraId="5ED112FB" w14:textId="77777777" w:rsidR="00101756" w:rsidRPr="0006230A" w:rsidRDefault="00101756" w:rsidP="00552B12">
            <w:pPr>
              <w:rPr>
                <w:lang w:val="en-CA"/>
              </w:rPr>
            </w:pPr>
            <w:r w:rsidRPr="007C2E8A">
              <w:rPr>
                <w:b/>
                <w:lang w:val="en-CA"/>
              </w:rPr>
              <w:lastRenderedPageBreak/>
              <w:t>Ratio</w:t>
            </w:r>
            <w:r w:rsidRPr="0006230A">
              <w:rPr>
                <w:lang w:val="en-CA"/>
              </w:rPr>
              <w:t>:</w:t>
            </w:r>
          </w:p>
          <w:p w14:paraId="61C62A3B" w14:textId="38B85C46" w:rsidR="004D65C8" w:rsidRPr="007C2E8A" w:rsidRDefault="004D65C8" w:rsidP="00552B12">
            <w:pPr>
              <w:pStyle w:val="ListParagraph"/>
              <w:numPr>
                <w:ilvl w:val="0"/>
                <w:numId w:val="23"/>
              </w:numPr>
              <w:spacing w:line="240" w:lineRule="auto"/>
              <w:rPr>
                <w:sz w:val="24"/>
                <w:szCs w:val="24"/>
              </w:rPr>
            </w:pPr>
            <w:r w:rsidRPr="007C2E8A">
              <w:rPr>
                <w:sz w:val="24"/>
                <w:szCs w:val="24"/>
              </w:rPr>
              <w:t xml:space="preserve">When there are </w:t>
            </w:r>
            <w:r w:rsidR="0032529A">
              <w:rPr>
                <w:sz w:val="24"/>
                <w:szCs w:val="24"/>
              </w:rPr>
              <w:t>separate</w:t>
            </w:r>
            <w:r w:rsidRPr="007C2E8A">
              <w:rPr>
                <w:sz w:val="24"/>
                <w:szCs w:val="24"/>
              </w:rPr>
              <w:t xml:space="preserve"> tortfeasors, both will be held liable if they are both found to have materially contributed to the injury.</w:t>
            </w:r>
          </w:p>
          <w:p w14:paraId="1AF8F9BB" w14:textId="525B2636" w:rsidR="004336FB" w:rsidRPr="007C2E8A" w:rsidRDefault="004336FB" w:rsidP="00552B12">
            <w:pPr>
              <w:pStyle w:val="ListParagraph"/>
              <w:numPr>
                <w:ilvl w:val="0"/>
                <w:numId w:val="23"/>
              </w:numPr>
              <w:spacing w:line="240" w:lineRule="auto"/>
              <w:rPr>
                <w:sz w:val="24"/>
                <w:szCs w:val="24"/>
              </w:rPr>
            </w:pPr>
            <w:r w:rsidRPr="007C2E8A">
              <w:rPr>
                <w:sz w:val="24"/>
                <w:szCs w:val="24"/>
              </w:rPr>
              <w:t xml:space="preserve">Though each tortfeasor is </w:t>
            </w:r>
            <w:r w:rsidR="00A26A2F" w:rsidRPr="007C2E8A">
              <w:rPr>
                <w:sz w:val="24"/>
                <w:szCs w:val="24"/>
              </w:rPr>
              <w:t xml:space="preserve">individually </w:t>
            </w:r>
            <w:r w:rsidRPr="007C2E8A">
              <w:rPr>
                <w:sz w:val="24"/>
                <w:szCs w:val="24"/>
              </w:rPr>
              <w:t>liable for the whole injury, the plaintiff cannot recover damages from each individually exceeding the value of the damages for which they are jointly liable.</w:t>
            </w:r>
          </w:p>
          <w:p w14:paraId="15D21BDA" w14:textId="25BD7627" w:rsidR="00101756" w:rsidRPr="007C2E8A" w:rsidRDefault="004D65C8" w:rsidP="00552B12">
            <w:pPr>
              <w:pStyle w:val="ListParagraph"/>
              <w:numPr>
                <w:ilvl w:val="0"/>
                <w:numId w:val="23"/>
              </w:numPr>
              <w:spacing w:line="240" w:lineRule="auto"/>
              <w:rPr>
                <w:sz w:val="24"/>
                <w:szCs w:val="24"/>
              </w:rPr>
            </w:pPr>
            <w:r w:rsidRPr="007C2E8A">
              <w:rPr>
                <w:sz w:val="24"/>
                <w:szCs w:val="24"/>
              </w:rPr>
              <w:t xml:space="preserve">Joint tortfeasors can sue each other to recover </w:t>
            </w:r>
            <w:r w:rsidR="004336FB" w:rsidRPr="007C2E8A">
              <w:rPr>
                <w:sz w:val="24"/>
                <w:szCs w:val="24"/>
              </w:rPr>
              <w:t xml:space="preserve">a portion of the overall liability. </w:t>
            </w:r>
          </w:p>
        </w:tc>
      </w:tr>
      <w:tr w:rsidR="00101756" w:rsidRPr="0006230A" w14:paraId="6366EF5E" w14:textId="77777777" w:rsidTr="00552B12">
        <w:tc>
          <w:tcPr>
            <w:tcW w:w="9350" w:type="dxa"/>
          </w:tcPr>
          <w:p w14:paraId="409CE011" w14:textId="77777777" w:rsidR="00101756" w:rsidRPr="0006230A" w:rsidRDefault="00101756" w:rsidP="00552B12">
            <w:pPr>
              <w:rPr>
                <w:lang w:val="en-CA"/>
              </w:rPr>
            </w:pPr>
            <w:r w:rsidRPr="007C2E8A">
              <w:rPr>
                <w:b/>
                <w:lang w:val="en-CA"/>
              </w:rPr>
              <w:t>Notes</w:t>
            </w:r>
            <w:r w:rsidRPr="0006230A">
              <w:rPr>
                <w:lang w:val="en-CA"/>
              </w:rPr>
              <w:t>:</w:t>
            </w:r>
          </w:p>
          <w:p w14:paraId="5D4CB920" w14:textId="79B9AA3A" w:rsidR="00101756" w:rsidRPr="007C2E8A" w:rsidRDefault="00DF61A0" w:rsidP="00552B12">
            <w:pPr>
              <w:pStyle w:val="ListParagraph"/>
              <w:numPr>
                <w:ilvl w:val="0"/>
                <w:numId w:val="23"/>
              </w:numPr>
              <w:spacing w:line="240" w:lineRule="auto"/>
              <w:rPr>
                <w:sz w:val="24"/>
                <w:szCs w:val="24"/>
              </w:rPr>
            </w:pPr>
            <w:r w:rsidRPr="007C2E8A">
              <w:rPr>
                <w:sz w:val="24"/>
                <w:szCs w:val="24"/>
              </w:rPr>
              <w:t>Both causal agencies were wrongdoers in this case. What if there were two causal agencies but only one wrongdoer?</w:t>
            </w:r>
          </w:p>
        </w:tc>
      </w:tr>
    </w:tbl>
    <w:p w14:paraId="0A755E54" w14:textId="77777777" w:rsidR="00101756" w:rsidRPr="007C2E8A" w:rsidRDefault="00101756" w:rsidP="00101756">
      <w:pPr>
        <w:rPr>
          <w:lang w:val="en-CA"/>
        </w:rPr>
      </w:pPr>
    </w:p>
    <w:p w14:paraId="56735BD5" w14:textId="658C185C" w:rsidR="00B62EB1" w:rsidRPr="007C2E8A" w:rsidRDefault="007C61D6" w:rsidP="00B62EB1">
      <w:pPr>
        <w:pStyle w:val="Heading3"/>
        <w:rPr>
          <w:lang w:val="en-CA"/>
        </w:rPr>
      </w:pPr>
      <w:bookmarkStart w:id="122" w:name="_Toc182171168"/>
      <w:r w:rsidRPr="007C2E8A">
        <w:rPr>
          <w:lang w:val="en-CA"/>
        </w:rPr>
        <w:t xml:space="preserve">Kingston v Chicago and </w:t>
      </w:r>
      <w:r w:rsidR="00BE2E7B" w:rsidRPr="007C2E8A">
        <w:rPr>
          <w:lang w:val="en-CA"/>
        </w:rPr>
        <w:t>N.W.</w:t>
      </w:r>
      <w:r w:rsidRPr="007C2E8A">
        <w:rPr>
          <w:lang w:val="en-CA"/>
        </w:rPr>
        <w:t xml:space="preserve"> R</w:t>
      </w:r>
      <w:r w:rsidR="00BE2E7B" w:rsidRPr="007C2E8A">
        <w:rPr>
          <w:lang w:val="en-CA"/>
        </w:rPr>
        <w:t>y, [1927] Wisc. SC</w:t>
      </w:r>
      <w:r w:rsidR="003D2EAB" w:rsidRPr="007C2E8A">
        <w:rPr>
          <w:lang w:val="en-CA"/>
        </w:rPr>
        <w:t xml:space="preserve"> – </w:t>
      </w:r>
      <w:r w:rsidR="00DF4AB4" w:rsidRPr="007C2E8A">
        <w:rPr>
          <w:lang w:val="en-CA"/>
        </w:rPr>
        <w:t>Multiple Concurrent Causes</w:t>
      </w:r>
      <w:r w:rsidR="000C7882" w:rsidRPr="007C2E8A">
        <w:rPr>
          <w:lang w:val="en-CA"/>
        </w:rPr>
        <w:t xml:space="preserve">; </w:t>
      </w:r>
      <w:r w:rsidR="00361A6E">
        <w:rPr>
          <w:lang w:val="en-CA"/>
        </w:rPr>
        <w:t>The defendant is not liable for the damage w</w:t>
      </w:r>
      <w:r w:rsidR="008F7C38" w:rsidRPr="007C2E8A">
        <w:rPr>
          <w:lang w:val="en-CA"/>
        </w:rPr>
        <w:t xml:space="preserve">here the damage is caused by two separate, independent, and distinct causal agencies, one wrongful and the other innocent. </w:t>
      </w:r>
      <w:r w:rsidR="00BD1078" w:rsidRPr="007C2E8A">
        <w:rPr>
          <w:lang w:val="en-CA"/>
        </w:rPr>
        <w:t>The defendant bears the burden of rebutting the presumption that the other causal agency was wrongful.</w:t>
      </w:r>
      <w:r w:rsidR="008F7C38" w:rsidRPr="007C2E8A">
        <w:rPr>
          <w:lang w:val="en-CA"/>
        </w:rPr>
        <w:t xml:space="preserve"> If the defendant fails to do so he will be liable for the whole injury per </w:t>
      </w:r>
      <w:r w:rsidR="008F7C38" w:rsidRPr="007C2E8A">
        <w:rPr>
          <w:i/>
          <w:iCs/>
          <w:lang w:val="en-CA"/>
        </w:rPr>
        <w:t>Cory v Havener</w:t>
      </w:r>
      <w:r w:rsidR="008F7C38" w:rsidRPr="007C2E8A">
        <w:rPr>
          <w:lang w:val="en-CA"/>
        </w:rPr>
        <w:t>.</w:t>
      </w:r>
      <w:bookmarkEnd w:id="122"/>
    </w:p>
    <w:tbl>
      <w:tblPr>
        <w:tblStyle w:val="TableGrid5"/>
        <w:tblW w:w="0" w:type="auto"/>
        <w:tblLook w:val="04A0" w:firstRow="1" w:lastRow="0" w:firstColumn="1" w:lastColumn="0" w:noHBand="0" w:noVBand="1"/>
      </w:tblPr>
      <w:tblGrid>
        <w:gridCol w:w="9350"/>
      </w:tblGrid>
      <w:tr w:rsidR="0030769B" w:rsidRPr="007C2E8A" w14:paraId="5FCC508B" w14:textId="77777777" w:rsidTr="00552B12">
        <w:tc>
          <w:tcPr>
            <w:tcW w:w="9350" w:type="dxa"/>
          </w:tcPr>
          <w:p w14:paraId="0A4C8A2D" w14:textId="77777777" w:rsidR="0030769B" w:rsidRPr="007C2E8A" w:rsidRDefault="0030769B" w:rsidP="00552B12">
            <w:pPr>
              <w:rPr>
                <w:lang w:val="en-CA"/>
              </w:rPr>
            </w:pPr>
            <w:r w:rsidRPr="007C2E8A">
              <w:rPr>
                <w:b/>
                <w:bCs/>
                <w:lang w:val="en-CA"/>
              </w:rPr>
              <w:t>Facts</w:t>
            </w:r>
            <w:r w:rsidRPr="007C2E8A">
              <w:rPr>
                <w:lang w:val="en-CA"/>
              </w:rPr>
              <w:t>:</w:t>
            </w:r>
          </w:p>
          <w:p w14:paraId="355D8537" w14:textId="788CD527" w:rsidR="00F34F11" w:rsidRPr="007C2E8A" w:rsidRDefault="00F34F11" w:rsidP="00552B12">
            <w:pPr>
              <w:numPr>
                <w:ilvl w:val="0"/>
                <w:numId w:val="23"/>
              </w:numPr>
              <w:contextualSpacing/>
              <w:rPr>
                <w:lang w:val="en-CA"/>
              </w:rPr>
            </w:pPr>
            <w:r w:rsidRPr="007C2E8A">
              <w:rPr>
                <w:lang w:val="en-CA"/>
              </w:rPr>
              <w:t>Sparks from the defendant’s train started a fire, which subsequently merged with a fire of unknown origin. The united fire then destroyed the plaintiff’s property.</w:t>
            </w:r>
          </w:p>
        </w:tc>
      </w:tr>
      <w:tr w:rsidR="0030769B" w:rsidRPr="007C2E8A" w14:paraId="778FD601" w14:textId="77777777" w:rsidTr="00552B12">
        <w:tc>
          <w:tcPr>
            <w:tcW w:w="9350" w:type="dxa"/>
          </w:tcPr>
          <w:p w14:paraId="3C3ABBDD" w14:textId="7092FF32" w:rsidR="0030769B" w:rsidRPr="007C2E8A" w:rsidRDefault="00C70F96" w:rsidP="00552B12">
            <w:pPr>
              <w:rPr>
                <w:lang w:val="en-CA"/>
              </w:rPr>
            </w:pPr>
            <w:r w:rsidRPr="007C2E8A">
              <w:rPr>
                <w:b/>
                <w:bCs/>
                <w:lang w:val="en-CA"/>
              </w:rPr>
              <w:t>Defendant’s Argument</w:t>
            </w:r>
            <w:r w:rsidR="0030769B" w:rsidRPr="007C2E8A">
              <w:rPr>
                <w:lang w:val="en-CA"/>
              </w:rPr>
              <w:t>:</w:t>
            </w:r>
          </w:p>
          <w:p w14:paraId="3445DF2F" w14:textId="6A24B34F" w:rsidR="0030769B" w:rsidRPr="007C2E8A" w:rsidRDefault="00C70F96" w:rsidP="00552B12">
            <w:pPr>
              <w:numPr>
                <w:ilvl w:val="0"/>
                <w:numId w:val="23"/>
              </w:numPr>
              <w:contextualSpacing/>
              <w:rPr>
                <w:lang w:val="en-CA"/>
              </w:rPr>
            </w:pPr>
            <w:r w:rsidRPr="007C2E8A">
              <w:rPr>
                <w:lang w:val="en-CA"/>
              </w:rPr>
              <w:t>The other fire was either an intervening cause or an innocent concurre</w:t>
            </w:r>
            <w:r w:rsidR="006C7128" w:rsidRPr="007C2E8A">
              <w:rPr>
                <w:lang w:val="en-CA"/>
              </w:rPr>
              <w:t>nt cause. Either way, I’m not liable because independent of my action the house would have been destroyed.</w:t>
            </w:r>
          </w:p>
        </w:tc>
      </w:tr>
      <w:tr w:rsidR="0030769B" w:rsidRPr="007C2E8A" w14:paraId="22CD9295" w14:textId="77777777" w:rsidTr="00552B12">
        <w:tc>
          <w:tcPr>
            <w:tcW w:w="9350" w:type="dxa"/>
          </w:tcPr>
          <w:p w14:paraId="6411CC96" w14:textId="77777777" w:rsidR="0030769B" w:rsidRPr="007C2E8A" w:rsidRDefault="0030769B" w:rsidP="00552B12">
            <w:pPr>
              <w:rPr>
                <w:lang w:val="en-CA"/>
              </w:rPr>
            </w:pPr>
            <w:r w:rsidRPr="007C2E8A">
              <w:rPr>
                <w:b/>
                <w:bCs/>
                <w:lang w:val="en-CA"/>
              </w:rPr>
              <w:t>Issues</w:t>
            </w:r>
            <w:r w:rsidRPr="007C2E8A">
              <w:rPr>
                <w:lang w:val="en-CA"/>
              </w:rPr>
              <w:t>:</w:t>
            </w:r>
          </w:p>
          <w:p w14:paraId="19E289CF" w14:textId="1585DD13" w:rsidR="0030769B" w:rsidRPr="007C2E8A" w:rsidRDefault="00F34F11" w:rsidP="00552B12">
            <w:pPr>
              <w:numPr>
                <w:ilvl w:val="0"/>
                <w:numId w:val="23"/>
              </w:numPr>
              <w:contextualSpacing/>
              <w:rPr>
                <w:lang w:val="en-CA"/>
              </w:rPr>
            </w:pPr>
            <w:r w:rsidRPr="007C2E8A">
              <w:rPr>
                <w:lang w:val="en-CA"/>
              </w:rPr>
              <w:t>This is a case where two causal agencies, one resulting from wrongdoing and the other of unknown origins.</w:t>
            </w:r>
          </w:p>
        </w:tc>
      </w:tr>
      <w:tr w:rsidR="0030769B" w:rsidRPr="007C2E8A" w14:paraId="527F493C" w14:textId="77777777" w:rsidTr="00552B12">
        <w:tc>
          <w:tcPr>
            <w:tcW w:w="9350" w:type="dxa"/>
          </w:tcPr>
          <w:p w14:paraId="35133BE3" w14:textId="77777777" w:rsidR="0030769B" w:rsidRPr="007C2E8A" w:rsidRDefault="0030769B" w:rsidP="00552B12">
            <w:pPr>
              <w:rPr>
                <w:lang w:val="en-CA"/>
              </w:rPr>
            </w:pPr>
            <w:r w:rsidRPr="007C2E8A">
              <w:rPr>
                <w:b/>
                <w:bCs/>
                <w:lang w:val="en-CA"/>
              </w:rPr>
              <w:t>Ratio</w:t>
            </w:r>
            <w:r w:rsidRPr="007C2E8A">
              <w:rPr>
                <w:lang w:val="en-CA"/>
              </w:rPr>
              <w:t>:</w:t>
            </w:r>
          </w:p>
          <w:p w14:paraId="5450B629" w14:textId="171C1C79" w:rsidR="0030769B" w:rsidRPr="007C2E8A" w:rsidRDefault="009F604D" w:rsidP="00552B12">
            <w:pPr>
              <w:pStyle w:val="ListParagraph"/>
              <w:numPr>
                <w:ilvl w:val="0"/>
                <w:numId w:val="23"/>
              </w:numPr>
              <w:spacing w:line="240" w:lineRule="auto"/>
              <w:rPr>
                <w:sz w:val="24"/>
                <w:szCs w:val="24"/>
              </w:rPr>
            </w:pPr>
            <w:r w:rsidRPr="007C2E8A">
              <w:rPr>
                <w:sz w:val="24"/>
                <w:szCs w:val="24"/>
              </w:rPr>
              <w:t>Whe</w:t>
            </w:r>
            <w:r w:rsidR="008F7C38" w:rsidRPr="007C2E8A">
              <w:rPr>
                <w:sz w:val="24"/>
                <w:szCs w:val="24"/>
              </w:rPr>
              <w:t>re</w:t>
            </w:r>
            <w:r w:rsidRPr="007C2E8A">
              <w:rPr>
                <w:sz w:val="24"/>
                <w:szCs w:val="24"/>
              </w:rPr>
              <w:t xml:space="preserve"> </w:t>
            </w:r>
            <w:r w:rsidR="003D2EAB" w:rsidRPr="007C2E8A">
              <w:rPr>
                <w:sz w:val="24"/>
                <w:szCs w:val="24"/>
              </w:rPr>
              <w:t>the damage is caused by</w:t>
            </w:r>
            <w:r w:rsidRPr="007C2E8A">
              <w:rPr>
                <w:sz w:val="24"/>
                <w:szCs w:val="24"/>
              </w:rPr>
              <w:t xml:space="preserve"> two </w:t>
            </w:r>
            <w:r w:rsidR="008F7C38" w:rsidRPr="007C2E8A">
              <w:rPr>
                <w:sz w:val="24"/>
                <w:szCs w:val="24"/>
              </w:rPr>
              <w:t xml:space="preserve">separate, independent, and distinct </w:t>
            </w:r>
            <w:r w:rsidRPr="007C2E8A">
              <w:rPr>
                <w:sz w:val="24"/>
                <w:szCs w:val="24"/>
              </w:rPr>
              <w:t>causal agencies, one wrongful and the other innocent, then the defendant is not liable for the damage.</w:t>
            </w:r>
          </w:p>
          <w:p w14:paraId="645AC9D9" w14:textId="2A695EAF" w:rsidR="003D2EAB" w:rsidRPr="007C2E8A" w:rsidRDefault="0069090B" w:rsidP="00552B12">
            <w:pPr>
              <w:pStyle w:val="ListParagraph"/>
              <w:numPr>
                <w:ilvl w:val="0"/>
                <w:numId w:val="23"/>
              </w:numPr>
              <w:spacing w:line="240" w:lineRule="auto"/>
              <w:rPr>
                <w:sz w:val="24"/>
                <w:szCs w:val="24"/>
              </w:rPr>
            </w:pPr>
            <w:r w:rsidRPr="007C2E8A">
              <w:rPr>
                <w:sz w:val="24"/>
                <w:szCs w:val="24"/>
              </w:rPr>
              <w:t>The court will assume that both causes were wrongful unless the defendant proves otherwise. The</w:t>
            </w:r>
            <w:r w:rsidR="00B460FB" w:rsidRPr="007C2E8A">
              <w:rPr>
                <w:sz w:val="24"/>
                <w:szCs w:val="24"/>
              </w:rPr>
              <w:t xml:space="preserve"> onus is on the defendant to prove that the second cause was not </w:t>
            </w:r>
            <w:r w:rsidR="008D120C" w:rsidRPr="007C2E8A">
              <w:rPr>
                <w:sz w:val="24"/>
                <w:szCs w:val="24"/>
              </w:rPr>
              <w:t>wrongful</w:t>
            </w:r>
            <w:r w:rsidR="00B460FB" w:rsidRPr="007C2E8A">
              <w:rPr>
                <w:sz w:val="24"/>
                <w:szCs w:val="24"/>
              </w:rPr>
              <w:t xml:space="preserve">. </w:t>
            </w:r>
          </w:p>
          <w:p w14:paraId="3DED4510" w14:textId="7799A3D6" w:rsidR="00637A68" w:rsidRPr="007C2E8A" w:rsidRDefault="00C85217" w:rsidP="00552B12">
            <w:pPr>
              <w:pStyle w:val="ListParagraph"/>
              <w:numPr>
                <w:ilvl w:val="0"/>
                <w:numId w:val="23"/>
              </w:numPr>
              <w:spacing w:line="240" w:lineRule="auto"/>
              <w:rPr>
                <w:sz w:val="24"/>
                <w:szCs w:val="24"/>
              </w:rPr>
            </w:pPr>
            <w:r w:rsidRPr="007C2E8A">
              <w:rPr>
                <w:sz w:val="24"/>
                <w:szCs w:val="24"/>
              </w:rPr>
              <w:t>If the defendant fails to do so, then both causal agencies will be deemed wrongful and thus both will be held separately liable for the whole injury</w:t>
            </w:r>
            <w:r w:rsidR="00AF1F98" w:rsidRPr="007C2E8A">
              <w:rPr>
                <w:sz w:val="24"/>
                <w:szCs w:val="24"/>
              </w:rPr>
              <w:t xml:space="preserve"> per </w:t>
            </w:r>
            <w:r w:rsidR="00AF1F98" w:rsidRPr="007C2E8A">
              <w:rPr>
                <w:i/>
                <w:iCs/>
                <w:sz w:val="24"/>
                <w:szCs w:val="24"/>
              </w:rPr>
              <w:t>Cory v Havener</w:t>
            </w:r>
            <w:r w:rsidR="00AF1F98" w:rsidRPr="007C2E8A">
              <w:rPr>
                <w:sz w:val="24"/>
                <w:szCs w:val="24"/>
              </w:rPr>
              <w:t>.</w:t>
            </w:r>
          </w:p>
        </w:tc>
      </w:tr>
      <w:tr w:rsidR="0030769B" w:rsidRPr="007C2E8A" w14:paraId="70CE42EF" w14:textId="77777777" w:rsidTr="00552B12">
        <w:tc>
          <w:tcPr>
            <w:tcW w:w="9350" w:type="dxa"/>
          </w:tcPr>
          <w:p w14:paraId="78295524" w14:textId="77777777" w:rsidR="0030769B" w:rsidRPr="007C2E8A" w:rsidRDefault="0030769B" w:rsidP="00552B12">
            <w:pPr>
              <w:rPr>
                <w:lang w:val="en-CA"/>
              </w:rPr>
            </w:pPr>
            <w:r w:rsidRPr="007C2E8A">
              <w:rPr>
                <w:b/>
                <w:bCs/>
                <w:lang w:val="en-CA"/>
              </w:rPr>
              <w:t>Reasons</w:t>
            </w:r>
            <w:r w:rsidRPr="007C2E8A">
              <w:rPr>
                <w:lang w:val="en-CA"/>
              </w:rPr>
              <w:t>:</w:t>
            </w:r>
          </w:p>
          <w:p w14:paraId="5CADA04A" w14:textId="77777777" w:rsidR="00496EFD" w:rsidRPr="007C2E8A" w:rsidRDefault="00070008" w:rsidP="00552B12">
            <w:pPr>
              <w:pStyle w:val="ListParagraph"/>
              <w:numPr>
                <w:ilvl w:val="0"/>
                <w:numId w:val="23"/>
              </w:numPr>
              <w:spacing w:line="240" w:lineRule="auto"/>
              <w:rPr>
                <w:sz w:val="24"/>
                <w:szCs w:val="24"/>
              </w:rPr>
            </w:pPr>
            <w:r w:rsidRPr="007C2E8A">
              <w:rPr>
                <w:sz w:val="24"/>
                <w:szCs w:val="24"/>
              </w:rPr>
              <w:lastRenderedPageBreak/>
              <w:t>Each fire was a separate, independent, and distinct causal agency</w:t>
            </w:r>
            <w:r w:rsidR="00496EFD" w:rsidRPr="007C2E8A">
              <w:rPr>
                <w:sz w:val="24"/>
                <w:szCs w:val="24"/>
              </w:rPr>
              <w:t>.</w:t>
            </w:r>
          </w:p>
          <w:p w14:paraId="7F769033" w14:textId="065618B6" w:rsidR="00496EFD" w:rsidRPr="007C2E8A" w:rsidRDefault="00496EFD" w:rsidP="00552B12">
            <w:pPr>
              <w:pStyle w:val="ListParagraph"/>
              <w:numPr>
                <w:ilvl w:val="0"/>
                <w:numId w:val="23"/>
              </w:numPr>
              <w:spacing w:line="240" w:lineRule="auto"/>
              <w:rPr>
                <w:sz w:val="24"/>
                <w:szCs w:val="24"/>
              </w:rPr>
            </w:pPr>
            <w:r w:rsidRPr="007C2E8A">
              <w:rPr>
                <w:sz w:val="24"/>
                <w:szCs w:val="24"/>
              </w:rPr>
              <w:t>E</w:t>
            </w:r>
            <w:r w:rsidR="00070008" w:rsidRPr="007C2E8A">
              <w:rPr>
                <w:sz w:val="24"/>
                <w:szCs w:val="24"/>
              </w:rPr>
              <w:t xml:space="preserve">ach </w:t>
            </w:r>
            <w:r w:rsidR="00F61690" w:rsidRPr="007C2E8A">
              <w:rPr>
                <w:sz w:val="24"/>
                <w:szCs w:val="24"/>
              </w:rPr>
              <w:t>individually was the proximate cause of the damage suffered by the plaintiff</w:t>
            </w:r>
            <w:r w:rsidRPr="007C2E8A">
              <w:rPr>
                <w:sz w:val="24"/>
                <w:szCs w:val="24"/>
              </w:rPr>
              <w:t>.</w:t>
            </w:r>
            <w:r w:rsidR="00F61690" w:rsidRPr="007C2E8A">
              <w:rPr>
                <w:sz w:val="24"/>
                <w:szCs w:val="24"/>
              </w:rPr>
              <w:t xml:space="preserve"> </w:t>
            </w:r>
          </w:p>
          <w:p w14:paraId="319E2A98" w14:textId="77777777" w:rsidR="0030769B" w:rsidRPr="007C2E8A" w:rsidRDefault="00496EFD" w:rsidP="00552B12">
            <w:pPr>
              <w:pStyle w:val="ListParagraph"/>
              <w:numPr>
                <w:ilvl w:val="0"/>
                <w:numId w:val="23"/>
              </w:numPr>
              <w:spacing w:line="240" w:lineRule="auto"/>
              <w:rPr>
                <w:sz w:val="24"/>
                <w:szCs w:val="24"/>
              </w:rPr>
            </w:pPr>
            <w:r w:rsidRPr="007C2E8A">
              <w:rPr>
                <w:sz w:val="24"/>
                <w:szCs w:val="24"/>
              </w:rPr>
              <w:t xml:space="preserve">And </w:t>
            </w:r>
            <w:r w:rsidR="00F61690" w:rsidRPr="007C2E8A">
              <w:rPr>
                <w:sz w:val="24"/>
                <w:szCs w:val="24"/>
              </w:rPr>
              <w:t xml:space="preserve">either fire would have caused the damage </w:t>
            </w:r>
            <w:r w:rsidRPr="007C2E8A">
              <w:rPr>
                <w:sz w:val="24"/>
                <w:szCs w:val="24"/>
              </w:rPr>
              <w:t>if the other had not occurred</w:t>
            </w:r>
            <w:r w:rsidR="00F61690" w:rsidRPr="007C2E8A">
              <w:rPr>
                <w:sz w:val="24"/>
                <w:szCs w:val="24"/>
              </w:rPr>
              <w:t>.</w:t>
            </w:r>
          </w:p>
          <w:p w14:paraId="181187FC" w14:textId="2958F409" w:rsidR="00484F0C" w:rsidRPr="007C2E8A" w:rsidRDefault="00192275" w:rsidP="00552B12">
            <w:pPr>
              <w:pStyle w:val="ListParagraph"/>
              <w:numPr>
                <w:ilvl w:val="0"/>
                <w:numId w:val="23"/>
              </w:numPr>
              <w:spacing w:line="240" w:lineRule="auto"/>
              <w:rPr>
                <w:sz w:val="24"/>
                <w:szCs w:val="24"/>
              </w:rPr>
            </w:pPr>
            <w:r w:rsidRPr="007C2E8A">
              <w:rPr>
                <w:sz w:val="24"/>
                <w:szCs w:val="24"/>
              </w:rPr>
              <w:t xml:space="preserve">(1) </w:t>
            </w:r>
            <w:r w:rsidR="00DF7435" w:rsidRPr="007C2E8A">
              <w:rPr>
                <w:sz w:val="24"/>
                <w:szCs w:val="24"/>
              </w:rPr>
              <w:t xml:space="preserve">In cases where the </w:t>
            </w:r>
            <w:r w:rsidR="00D26CC7" w:rsidRPr="007C2E8A">
              <w:rPr>
                <w:sz w:val="24"/>
                <w:szCs w:val="24"/>
              </w:rPr>
              <w:t>negligent cause unites with an innocent naturally originating cause not attributable to any human agency, resulting in damage</w:t>
            </w:r>
            <w:r w:rsidR="0063748B" w:rsidRPr="007C2E8A">
              <w:rPr>
                <w:sz w:val="24"/>
                <w:szCs w:val="24"/>
              </w:rPr>
              <w:t>, the defendant is not liable</w:t>
            </w:r>
            <w:r w:rsidR="00770BBF" w:rsidRPr="007C2E8A">
              <w:rPr>
                <w:sz w:val="24"/>
                <w:szCs w:val="24"/>
              </w:rPr>
              <w:t>.</w:t>
            </w:r>
          </w:p>
          <w:p w14:paraId="4930CE7D" w14:textId="7E728FF4" w:rsidR="00DF7435" w:rsidRPr="007C2E8A" w:rsidRDefault="00192275" w:rsidP="00552B12">
            <w:pPr>
              <w:pStyle w:val="ListParagraph"/>
              <w:numPr>
                <w:ilvl w:val="0"/>
                <w:numId w:val="23"/>
              </w:numPr>
              <w:spacing w:line="240" w:lineRule="auto"/>
              <w:rPr>
                <w:sz w:val="24"/>
                <w:szCs w:val="24"/>
              </w:rPr>
            </w:pPr>
            <w:r w:rsidRPr="007C2E8A">
              <w:rPr>
                <w:sz w:val="24"/>
                <w:szCs w:val="24"/>
              </w:rPr>
              <w:t xml:space="preserve">(2) </w:t>
            </w:r>
            <w:r w:rsidR="00484F0C" w:rsidRPr="007C2E8A">
              <w:rPr>
                <w:sz w:val="24"/>
                <w:szCs w:val="24"/>
              </w:rPr>
              <w:t>In cases where the negligent cause unites with an innocent cause, resulting in damage, the defendant is not liable</w:t>
            </w:r>
            <w:r w:rsidR="007544BE" w:rsidRPr="007C2E8A">
              <w:rPr>
                <w:sz w:val="24"/>
                <w:szCs w:val="24"/>
              </w:rPr>
              <w:t xml:space="preserve"> if the innocent cause was</w:t>
            </w:r>
            <w:r w:rsidR="00484F0C" w:rsidRPr="007C2E8A">
              <w:rPr>
                <w:sz w:val="24"/>
                <w:szCs w:val="24"/>
              </w:rPr>
              <w:t xml:space="preserve"> of a</w:t>
            </w:r>
            <w:r w:rsidR="007544BE" w:rsidRPr="007C2E8A">
              <w:rPr>
                <w:sz w:val="24"/>
                <w:szCs w:val="24"/>
              </w:rPr>
              <w:t xml:space="preserve"> relatively greater </w:t>
            </w:r>
            <w:r w:rsidR="00484F0C" w:rsidRPr="007C2E8A">
              <w:rPr>
                <w:sz w:val="24"/>
                <w:szCs w:val="24"/>
              </w:rPr>
              <w:t xml:space="preserve">magnitude </w:t>
            </w:r>
            <w:r w:rsidR="007544BE" w:rsidRPr="007C2E8A">
              <w:rPr>
                <w:sz w:val="24"/>
                <w:szCs w:val="24"/>
              </w:rPr>
              <w:t xml:space="preserve">such that </w:t>
            </w:r>
            <w:r w:rsidR="002E6C26" w:rsidRPr="007C2E8A">
              <w:rPr>
                <w:sz w:val="24"/>
                <w:szCs w:val="24"/>
              </w:rPr>
              <w:t>it constitutes an intervening or superseding cause.</w:t>
            </w:r>
          </w:p>
          <w:p w14:paraId="2DAFA4AB" w14:textId="77777777" w:rsidR="00FD626B" w:rsidRPr="007C2E8A" w:rsidRDefault="00FD626B" w:rsidP="00552B12">
            <w:pPr>
              <w:pStyle w:val="ListParagraph"/>
              <w:numPr>
                <w:ilvl w:val="1"/>
                <w:numId w:val="23"/>
              </w:numPr>
              <w:spacing w:line="240" w:lineRule="auto"/>
              <w:rPr>
                <w:sz w:val="24"/>
                <w:szCs w:val="24"/>
              </w:rPr>
            </w:pPr>
            <w:r w:rsidRPr="007C2E8A">
              <w:rPr>
                <w:sz w:val="24"/>
                <w:szCs w:val="24"/>
              </w:rPr>
              <w:t>This is not the case here, because the fires were relatively equal.</w:t>
            </w:r>
          </w:p>
          <w:p w14:paraId="3AE4F91A" w14:textId="77777777" w:rsidR="00FD626B" w:rsidRPr="007C2E8A" w:rsidRDefault="001103D3" w:rsidP="00552B12">
            <w:pPr>
              <w:pStyle w:val="ListParagraph"/>
              <w:numPr>
                <w:ilvl w:val="0"/>
                <w:numId w:val="23"/>
              </w:numPr>
              <w:spacing w:line="240" w:lineRule="auto"/>
              <w:rPr>
                <w:sz w:val="24"/>
                <w:szCs w:val="24"/>
              </w:rPr>
            </w:pPr>
            <w:r w:rsidRPr="007C2E8A">
              <w:rPr>
                <w:sz w:val="24"/>
                <w:szCs w:val="24"/>
              </w:rPr>
              <w:t xml:space="preserve">In either case, if the plaintiff proves that the defendant’s act is a factual cause of the </w:t>
            </w:r>
            <w:r w:rsidR="0076346A" w:rsidRPr="007C2E8A">
              <w:rPr>
                <w:sz w:val="24"/>
                <w:szCs w:val="24"/>
              </w:rPr>
              <w:t xml:space="preserve">injury, the defendant bears the onus of proving that </w:t>
            </w:r>
            <w:r w:rsidR="005E3392" w:rsidRPr="007C2E8A">
              <w:rPr>
                <w:sz w:val="24"/>
                <w:szCs w:val="24"/>
              </w:rPr>
              <w:t>his tortious causal agency was not</w:t>
            </w:r>
            <w:r w:rsidR="00510ED9" w:rsidRPr="007C2E8A">
              <w:rPr>
                <w:sz w:val="24"/>
                <w:szCs w:val="24"/>
              </w:rPr>
              <w:t xml:space="preserve"> the proximate cause of the injury due to the union of that cause with another of natural origins or with another of much greater proportions.</w:t>
            </w:r>
          </w:p>
          <w:p w14:paraId="64B437D1" w14:textId="5DA8C14C" w:rsidR="005F68BB" w:rsidRPr="007C2E8A" w:rsidRDefault="005F68BB" w:rsidP="00552B12">
            <w:pPr>
              <w:pStyle w:val="ListParagraph"/>
              <w:numPr>
                <w:ilvl w:val="0"/>
                <w:numId w:val="23"/>
              </w:numPr>
              <w:spacing w:line="240" w:lineRule="auto"/>
              <w:rPr>
                <w:sz w:val="24"/>
                <w:szCs w:val="24"/>
              </w:rPr>
            </w:pPr>
            <w:r w:rsidRPr="007C2E8A">
              <w:rPr>
                <w:sz w:val="24"/>
                <w:szCs w:val="24"/>
              </w:rPr>
              <w:t>This is to prevent i</w:t>
            </w:r>
            <w:r w:rsidR="0011230D" w:rsidRPr="007C2E8A">
              <w:rPr>
                <w:sz w:val="24"/>
                <w:szCs w:val="24"/>
              </w:rPr>
              <w:t>njustice.</w:t>
            </w:r>
          </w:p>
        </w:tc>
      </w:tr>
    </w:tbl>
    <w:p w14:paraId="516656CD" w14:textId="77777777" w:rsidR="00101756" w:rsidRPr="007C2E8A" w:rsidRDefault="00101756" w:rsidP="00101756">
      <w:pPr>
        <w:rPr>
          <w:lang w:val="en-CA"/>
        </w:rPr>
      </w:pPr>
    </w:p>
    <w:p w14:paraId="11AE3FDA" w14:textId="5C7CA969" w:rsidR="00BE2E7B" w:rsidRPr="007C2E8A" w:rsidRDefault="00337723" w:rsidP="00337723">
      <w:pPr>
        <w:pStyle w:val="Heading3"/>
        <w:rPr>
          <w:lang w:val="en-CA"/>
        </w:rPr>
      </w:pPr>
      <w:bookmarkStart w:id="123" w:name="_Toc182171169"/>
      <w:r w:rsidRPr="007C2E8A">
        <w:rPr>
          <w:lang w:val="en-CA"/>
        </w:rPr>
        <w:t xml:space="preserve">Peaslee, “Multiple Causation and Damage” </w:t>
      </w:r>
      <w:r w:rsidR="003E621A" w:rsidRPr="007C2E8A">
        <w:rPr>
          <w:lang w:val="en-CA"/>
        </w:rPr>
        <w:t>(</w:t>
      </w:r>
      <w:r w:rsidRPr="007C2E8A">
        <w:rPr>
          <w:lang w:val="en-CA"/>
        </w:rPr>
        <w:t>1934</w:t>
      </w:r>
      <w:r w:rsidR="003E621A" w:rsidRPr="007C2E8A">
        <w:rPr>
          <w:lang w:val="en-CA"/>
        </w:rPr>
        <w:t>)</w:t>
      </w:r>
      <w:bookmarkEnd w:id="123"/>
    </w:p>
    <w:p w14:paraId="64B64E00" w14:textId="77777777" w:rsidR="00101756" w:rsidRPr="00101756" w:rsidRDefault="00101756" w:rsidP="00552B12">
      <w:pPr>
        <w:pStyle w:val="ListParagraph"/>
        <w:numPr>
          <w:ilvl w:val="0"/>
          <w:numId w:val="39"/>
        </w:numPr>
      </w:pPr>
    </w:p>
    <w:p w14:paraId="3F1E2977" w14:textId="687238FE" w:rsidR="00337723" w:rsidRPr="007C2E8A" w:rsidRDefault="00337723" w:rsidP="00337723">
      <w:pPr>
        <w:pStyle w:val="Heading3"/>
        <w:rPr>
          <w:lang w:val="en-CA"/>
        </w:rPr>
      </w:pPr>
      <w:bookmarkStart w:id="124" w:name="_Toc182171170"/>
      <w:r w:rsidRPr="007C2E8A">
        <w:rPr>
          <w:lang w:val="en-CA"/>
        </w:rPr>
        <w:t>Wright, “Causation in Tort Law” (1985)</w:t>
      </w:r>
      <w:r w:rsidR="00E5409E" w:rsidRPr="007C2E8A">
        <w:rPr>
          <w:lang w:val="en-CA"/>
        </w:rPr>
        <w:t xml:space="preserve"> – NESS TEST</w:t>
      </w:r>
      <w:r w:rsidR="009B02FA" w:rsidRPr="007C2E8A">
        <w:rPr>
          <w:lang w:val="en-CA"/>
        </w:rPr>
        <w:t>; alternative for but-for test</w:t>
      </w:r>
      <w:bookmarkEnd w:id="124"/>
    </w:p>
    <w:p w14:paraId="695A1A2F" w14:textId="4E8AB151" w:rsidR="00101756" w:rsidRPr="00101756" w:rsidRDefault="00B24402" w:rsidP="00552B12">
      <w:pPr>
        <w:pStyle w:val="ListParagraph"/>
        <w:numPr>
          <w:ilvl w:val="0"/>
          <w:numId w:val="39"/>
        </w:numPr>
      </w:pPr>
      <w:r w:rsidRPr="007C2E8A">
        <w:t xml:space="preserve">NESS </w:t>
      </w:r>
      <w:r w:rsidR="00F75C1D" w:rsidRPr="007C2E8A">
        <w:t xml:space="preserve">Test: a </w:t>
      </w:r>
      <w:r w:rsidR="001966FE" w:rsidRPr="007C2E8A">
        <w:t xml:space="preserve">given </w:t>
      </w:r>
      <w:r w:rsidR="00F75C1D" w:rsidRPr="007C2E8A">
        <w:t xml:space="preserve">cause is the cause of a specific consequence if and only if it was a necessary member of a set of antecedent </w:t>
      </w:r>
      <w:r w:rsidR="001966FE" w:rsidRPr="007C2E8A">
        <w:t>occurrences</w:t>
      </w:r>
      <w:r w:rsidR="008957AC" w:rsidRPr="007C2E8A">
        <w:t xml:space="preserve"> that was sufficient for the occurrence of the consequence.</w:t>
      </w:r>
    </w:p>
    <w:p w14:paraId="5C3487E3" w14:textId="33750F6C" w:rsidR="00825E9A" w:rsidRPr="007C2E8A" w:rsidRDefault="00825E9A" w:rsidP="00552B12">
      <w:pPr>
        <w:pStyle w:val="ListParagraph"/>
        <w:numPr>
          <w:ilvl w:val="1"/>
          <w:numId w:val="39"/>
        </w:numPr>
      </w:pPr>
      <w:r w:rsidRPr="007C2E8A">
        <w:t>NESS means necessary element of a sufficient set.</w:t>
      </w:r>
    </w:p>
    <w:p w14:paraId="48A2CE6D" w14:textId="1C80593D" w:rsidR="00825E9A" w:rsidRPr="007C2E8A" w:rsidRDefault="00E5620F" w:rsidP="00552B12">
      <w:pPr>
        <w:pStyle w:val="ListParagraph"/>
        <w:numPr>
          <w:ilvl w:val="1"/>
          <w:numId w:val="39"/>
        </w:numPr>
      </w:pPr>
      <w:r w:rsidRPr="007C2E8A">
        <w:t>For example, if any two of three fires were sufficient for the injury, but non by itself was sufficient, then each of the three was a cause of the injury since each was necessary for the sufficiency of a set of actual antecedent conditions that included only one of the other fires.</w:t>
      </w:r>
    </w:p>
    <w:p w14:paraId="5F7D8B36" w14:textId="0BEE0C74" w:rsidR="005D54E7" w:rsidRPr="007C2E8A" w:rsidRDefault="005D54E7" w:rsidP="00552B12">
      <w:pPr>
        <w:pStyle w:val="ListParagraph"/>
        <w:numPr>
          <w:ilvl w:val="1"/>
          <w:numId w:val="39"/>
        </w:numPr>
      </w:pPr>
      <w:r w:rsidRPr="007C2E8A">
        <w:t>The sufficiency of such a set is not affected by the fact that one of its members would have been sufficient in itself to cause the injury.</w:t>
      </w:r>
    </w:p>
    <w:p w14:paraId="7696CDE6" w14:textId="30887182" w:rsidR="00CD3895" w:rsidRPr="007C2E8A" w:rsidRDefault="00CD3895" w:rsidP="00552B12">
      <w:pPr>
        <w:pStyle w:val="ListParagraph"/>
        <w:numPr>
          <w:ilvl w:val="0"/>
          <w:numId w:val="39"/>
        </w:numPr>
      </w:pPr>
      <w:r w:rsidRPr="007C2E8A">
        <w:t>“The NESS test would attribute causal status to a very small fire that merged with an overwhelming large fire. The very small fire was a duplicative cause of any resulting injury. Whether the person who tortiously caused the very small fire should be held liable for any or all of the resulting injury is an issue of policy or principle that comes under the heading of damages.”</w:t>
      </w:r>
    </w:p>
    <w:p w14:paraId="680DA8EA" w14:textId="00AA9856" w:rsidR="00E029F5" w:rsidRPr="007C2E8A" w:rsidRDefault="00E029F5" w:rsidP="00552B12">
      <w:pPr>
        <w:pStyle w:val="ListParagraph"/>
        <w:numPr>
          <w:ilvl w:val="0"/>
          <w:numId w:val="39"/>
        </w:numPr>
      </w:pPr>
      <w:r w:rsidRPr="007C2E8A">
        <w:t>On the exam, use the but-for and material contribution tests.</w:t>
      </w:r>
    </w:p>
    <w:p w14:paraId="13F1E109" w14:textId="4AE0C0C7" w:rsidR="00337723" w:rsidRPr="007C2E8A" w:rsidRDefault="00F67AB5" w:rsidP="00F67AB5">
      <w:pPr>
        <w:pStyle w:val="Heading3"/>
        <w:rPr>
          <w:lang w:val="en-CA"/>
        </w:rPr>
      </w:pPr>
      <w:bookmarkStart w:id="125" w:name="_Toc182171171"/>
      <w:r w:rsidRPr="007C2E8A">
        <w:rPr>
          <w:lang w:val="en-CA"/>
        </w:rPr>
        <w:t>Sunrise Co v Lake Winnipeg (The)</w:t>
      </w:r>
      <w:r w:rsidR="00FD5572" w:rsidRPr="007C2E8A">
        <w:rPr>
          <w:lang w:val="en-CA"/>
        </w:rPr>
        <w:t>, [1991] 1 SCR 3</w:t>
      </w:r>
      <w:r w:rsidR="00E029F5" w:rsidRPr="007C2E8A">
        <w:rPr>
          <w:lang w:val="en-CA"/>
        </w:rPr>
        <w:t xml:space="preserve"> – Sequential Causation</w:t>
      </w:r>
      <w:r w:rsidR="006C0B10">
        <w:rPr>
          <w:lang w:val="en-CA"/>
        </w:rPr>
        <w:t>; First-in-t</w:t>
      </w:r>
      <w:r w:rsidR="00D1283E">
        <w:rPr>
          <w:lang w:val="en-CA"/>
        </w:rPr>
        <w:t>ime rule</w:t>
      </w:r>
      <w:r w:rsidR="00385D86">
        <w:rPr>
          <w:lang w:val="en-CA"/>
        </w:rPr>
        <w:t xml:space="preserve"> (specifically for property damage, not the general rule)</w:t>
      </w:r>
      <w:bookmarkEnd w:id="125"/>
    </w:p>
    <w:tbl>
      <w:tblPr>
        <w:tblStyle w:val="TableGrid5"/>
        <w:tblW w:w="0" w:type="auto"/>
        <w:tblLook w:val="04A0" w:firstRow="1" w:lastRow="0" w:firstColumn="1" w:lastColumn="0" w:noHBand="0" w:noVBand="1"/>
      </w:tblPr>
      <w:tblGrid>
        <w:gridCol w:w="9350"/>
      </w:tblGrid>
      <w:tr w:rsidR="0030769B" w:rsidRPr="007C2E8A" w14:paraId="4CE592E5" w14:textId="77777777" w:rsidTr="00552B12">
        <w:tc>
          <w:tcPr>
            <w:tcW w:w="9350" w:type="dxa"/>
          </w:tcPr>
          <w:p w14:paraId="0027F172" w14:textId="77777777" w:rsidR="0030769B" w:rsidRPr="007C2E8A" w:rsidRDefault="0030769B" w:rsidP="00552B12">
            <w:pPr>
              <w:rPr>
                <w:lang w:val="en-CA"/>
              </w:rPr>
            </w:pPr>
            <w:r w:rsidRPr="007C2E8A">
              <w:rPr>
                <w:b/>
                <w:bCs/>
                <w:lang w:val="en-CA"/>
              </w:rPr>
              <w:t>Facts</w:t>
            </w:r>
            <w:r w:rsidRPr="007C2E8A">
              <w:rPr>
                <w:lang w:val="en-CA"/>
              </w:rPr>
              <w:t>:</w:t>
            </w:r>
          </w:p>
          <w:p w14:paraId="644483C4" w14:textId="5C50238F" w:rsidR="0030769B" w:rsidRPr="007C2E8A" w:rsidRDefault="00BF29F2" w:rsidP="00552B12">
            <w:pPr>
              <w:numPr>
                <w:ilvl w:val="0"/>
                <w:numId w:val="23"/>
              </w:numPr>
              <w:contextualSpacing/>
              <w:rPr>
                <w:lang w:val="en-CA"/>
              </w:rPr>
            </w:pPr>
            <w:r w:rsidRPr="007C2E8A">
              <w:rPr>
                <w:lang w:val="en-CA"/>
              </w:rPr>
              <w:lastRenderedPageBreak/>
              <w:t xml:space="preserve">The defendant’s ship, The Lake Winnipeg, was sailing negligently and caused </w:t>
            </w:r>
            <w:r w:rsidR="00910EF0" w:rsidRPr="007C2E8A">
              <w:rPr>
                <w:lang w:val="en-CA"/>
              </w:rPr>
              <w:t>another ship to swerve and run aground, resulting in damage.</w:t>
            </w:r>
          </w:p>
          <w:p w14:paraId="39CB6DA5" w14:textId="77777777" w:rsidR="00910EF0" w:rsidRPr="007C2E8A" w:rsidRDefault="00910EF0" w:rsidP="00552B12">
            <w:pPr>
              <w:numPr>
                <w:ilvl w:val="0"/>
                <w:numId w:val="23"/>
              </w:numPr>
              <w:contextualSpacing/>
              <w:rPr>
                <w:lang w:val="en-CA"/>
              </w:rPr>
            </w:pPr>
            <w:r w:rsidRPr="007C2E8A">
              <w:rPr>
                <w:lang w:val="en-CA"/>
              </w:rPr>
              <w:t xml:space="preserve">Later that same damaged ship ran aground again, </w:t>
            </w:r>
            <w:r w:rsidR="008B3710" w:rsidRPr="007C2E8A">
              <w:rPr>
                <w:lang w:val="en-CA"/>
              </w:rPr>
              <w:t xml:space="preserve">resulting in damage, </w:t>
            </w:r>
            <w:r w:rsidRPr="007C2E8A">
              <w:rPr>
                <w:lang w:val="en-CA"/>
              </w:rPr>
              <w:t>though this time it was their own fault.</w:t>
            </w:r>
          </w:p>
          <w:p w14:paraId="0D1F6EA8" w14:textId="2B5F53A8" w:rsidR="008B3710" w:rsidRPr="007C2E8A" w:rsidRDefault="008B3710" w:rsidP="00552B12">
            <w:pPr>
              <w:numPr>
                <w:ilvl w:val="0"/>
                <w:numId w:val="23"/>
              </w:numPr>
              <w:contextualSpacing/>
              <w:rPr>
                <w:lang w:val="en-CA"/>
              </w:rPr>
            </w:pPr>
            <w:r w:rsidRPr="007C2E8A">
              <w:rPr>
                <w:lang w:val="en-CA"/>
              </w:rPr>
              <w:t xml:space="preserve">It would have taken 27 days to fix the damage wrongfully </w:t>
            </w:r>
            <w:r w:rsidR="00274603" w:rsidRPr="007C2E8A">
              <w:rPr>
                <w:lang w:val="en-CA"/>
              </w:rPr>
              <w:t>caused</w:t>
            </w:r>
            <w:r w:rsidRPr="007C2E8A">
              <w:rPr>
                <w:lang w:val="en-CA"/>
              </w:rPr>
              <w:t xml:space="preserve"> by the defendant.</w:t>
            </w:r>
          </w:p>
          <w:p w14:paraId="1AF7197C" w14:textId="77777777" w:rsidR="00274603" w:rsidRPr="007C2E8A" w:rsidRDefault="00274603" w:rsidP="00552B12">
            <w:pPr>
              <w:numPr>
                <w:ilvl w:val="0"/>
                <w:numId w:val="23"/>
              </w:numPr>
              <w:contextualSpacing/>
              <w:rPr>
                <w:lang w:val="en-CA"/>
              </w:rPr>
            </w:pPr>
            <w:r w:rsidRPr="007C2E8A">
              <w:rPr>
                <w:lang w:val="en-CA"/>
              </w:rPr>
              <w:t>It would have taken 13 days to fix the damage to fix the damage innocently caused by the plaintiff.</w:t>
            </w:r>
          </w:p>
          <w:p w14:paraId="17665C09" w14:textId="6690E17A" w:rsidR="00274603" w:rsidRPr="007C2E8A" w:rsidRDefault="00274603" w:rsidP="00552B12">
            <w:pPr>
              <w:numPr>
                <w:ilvl w:val="0"/>
                <w:numId w:val="23"/>
              </w:numPr>
              <w:contextualSpacing/>
              <w:rPr>
                <w:lang w:val="en-CA"/>
              </w:rPr>
            </w:pPr>
            <w:r w:rsidRPr="007C2E8A">
              <w:rPr>
                <w:lang w:val="en-CA"/>
              </w:rPr>
              <w:t xml:space="preserve">The </w:t>
            </w:r>
            <w:r w:rsidR="00BC0DCE" w:rsidRPr="007C2E8A">
              <w:rPr>
                <w:lang w:val="en-CA"/>
              </w:rPr>
              <w:t>damage was repaired in 27 days because the shipyard could fix the damage from both causes simultaneously.</w:t>
            </w:r>
          </w:p>
        </w:tc>
      </w:tr>
      <w:tr w:rsidR="0030769B" w:rsidRPr="007C2E8A" w14:paraId="171CCBF5" w14:textId="77777777" w:rsidTr="00552B12">
        <w:tc>
          <w:tcPr>
            <w:tcW w:w="9350" w:type="dxa"/>
          </w:tcPr>
          <w:p w14:paraId="17E104C4" w14:textId="77777777" w:rsidR="0030769B" w:rsidRPr="007C2E8A" w:rsidRDefault="0030769B" w:rsidP="00552B12">
            <w:pPr>
              <w:rPr>
                <w:lang w:val="en-CA"/>
              </w:rPr>
            </w:pPr>
            <w:r w:rsidRPr="007C2E8A">
              <w:rPr>
                <w:b/>
                <w:bCs/>
                <w:lang w:val="en-CA"/>
              </w:rPr>
              <w:lastRenderedPageBreak/>
              <w:t>Issues</w:t>
            </w:r>
            <w:r w:rsidRPr="007C2E8A">
              <w:rPr>
                <w:lang w:val="en-CA"/>
              </w:rPr>
              <w:t>:</w:t>
            </w:r>
          </w:p>
          <w:p w14:paraId="2E809D3C" w14:textId="6B148CE3" w:rsidR="0030769B" w:rsidRPr="007C2E8A" w:rsidRDefault="003E5C4D" w:rsidP="00552B12">
            <w:pPr>
              <w:numPr>
                <w:ilvl w:val="0"/>
                <w:numId w:val="23"/>
              </w:numPr>
              <w:contextualSpacing/>
              <w:rPr>
                <w:lang w:val="en-CA"/>
              </w:rPr>
            </w:pPr>
            <w:r w:rsidRPr="007C2E8A">
              <w:rPr>
                <w:lang w:val="en-CA"/>
              </w:rPr>
              <w:t xml:space="preserve">Is the defendant liable for the </w:t>
            </w:r>
            <w:r w:rsidR="008D7239" w:rsidRPr="007C2E8A">
              <w:rPr>
                <w:lang w:val="en-CA"/>
              </w:rPr>
              <w:t>lost profit caused by</w:t>
            </w:r>
            <w:r w:rsidRPr="007C2E8A">
              <w:rPr>
                <w:lang w:val="en-CA"/>
              </w:rPr>
              <w:t xml:space="preserve"> all 27 days of repairs?</w:t>
            </w:r>
          </w:p>
        </w:tc>
      </w:tr>
      <w:tr w:rsidR="0030769B" w:rsidRPr="007C2E8A" w14:paraId="154F7ED3" w14:textId="77777777" w:rsidTr="00552B12">
        <w:tc>
          <w:tcPr>
            <w:tcW w:w="9350" w:type="dxa"/>
          </w:tcPr>
          <w:p w14:paraId="46C94295" w14:textId="77777777" w:rsidR="0030769B" w:rsidRPr="007C2E8A" w:rsidRDefault="0030769B" w:rsidP="00552B12">
            <w:pPr>
              <w:rPr>
                <w:lang w:val="en-CA"/>
              </w:rPr>
            </w:pPr>
            <w:r w:rsidRPr="007C2E8A">
              <w:rPr>
                <w:b/>
                <w:bCs/>
                <w:lang w:val="en-CA"/>
              </w:rPr>
              <w:t>Held</w:t>
            </w:r>
            <w:r w:rsidRPr="007C2E8A">
              <w:rPr>
                <w:lang w:val="en-CA"/>
              </w:rPr>
              <w:t>:</w:t>
            </w:r>
          </w:p>
          <w:p w14:paraId="320C1A08" w14:textId="564AA890" w:rsidR="0030769B" w:rsidRPr="007C2E8A" w:rsidRDefault="007A7158" w:rsidP="00552B12">
            <w:pPr>
              <w:numPr>
                <w:ilvl w:val="0"/>
                <w:numId w:val="23"/>
              </w:numPr>
              <w:contextualSpacing/>
              <w:rPr>
                <w:lang w:val="en-CA"/>
              </w:rPr>
            </w:pPr>
            <w:r w:rsidRPr="007C2E8A">
              <w:rPr>
                <w:lang w:val="en-CA"/>
              </w:rPr>
              <w:t xml:space="preserve">There is no causal link between the </w:t>
            </w:r>
            <w:r w:rsidR="00F40D60" w:rsidRPr="007C2E8A">
              <w:rPr>
                <w:lang w:val="en-CA"/>
              </w:rPr>
              <w:t>second incident and the loss of profit suffered by the plaintiff, such damage was merely coincidental</w:t>
            </w:r>
            <w:r w:rsidR="009C1A4E" w:rsidRPr="007C2E8A">
              <w:rPr>
                <w:lang w:val="en-CA"/>
              </w:rPr>
              <w:t xml:space="preserve"> since the ship already needed 27 days of repairs</w:t>
            </w:r>
            <w:r w:rsidR="00F40D60" w:rsidRPr="007C2E8A">
              <w:rPr>
                <w:lang w:val="en-CA"/>
              </w:rPr>
              <w:t>. Consequently, the defendant is liable for the lost profit caused by all 27 days of repairs.</w:t>
            </w:r>
          </w:p>
        </w:tc>
      </w:tr>
      <w:tr w:rsidR="0030769B" w:rsidRPr="007C2E8A" w14:paraId="4A793D88" w14:textId="77777777" w:rsidTr="00552B12">
        <w:tc>
          <w:tcPr>
            <w:tcW w:w="9350" w:type="dxa"/>
          </w:tcPr>
          <w:p w14:paraId="25C116EE" w14:textId="77777777" w:rsidR="0030769B" w:rsidRPr="007C2E8A" w:rsidRDefault="0030769B" w:rsidP="00552B12">
            <w:pPr>
              <w:rPr>
                <w:lang w:val="en-CA"/>
              </w:rPr>
            </w:pPr>
            <w:r w:rsidRPr="007C2E8A">
              <w:rPr>
                <w:b/>
                <w:bCs/>
                <w:lang w:val="en-CA"/>
              </w:rPr>
              <w:t>Ratio</w:t>
            </w:r>
            <w:r w:rsidRPr="007C2E8A">
              <w:rPr>
                <w:lang w:val="en-CA"/>
              </w:rPr>
              <w:t>:</w:t>
            </w:r>
          </w:p>
          <w:p w14:paraId="7B997DBA" w14:textId="38197588" w:rsidR="0030769B" w:rsidRPr="007C2E8A" w:rsidRDefault="00AC5478" w:rsidP="00552B12">
            <w:pPr>
              <w:pStyle w:val="ListParagraph"/>
              <w:numPr>
                <w:ilvl w:val="0"/>
                <w:numId w:val="23"/>
              </w:numPr>
              <w:spacing w:line="240" w:lineRule="auto"/>
              <w:rPr>
                <w:sz w:val="24"/>
                <w:szCs w:val="24"/>
              </w:rPr>
            </w:pPr>
            <w:r w:rsidRPr="007C2E8A">
              <w:rPr>
                <w:sz w:val="24"/>
                <w:szCs w:val="24"/>
              </w:rPr>
              <w:t xml:space="preserve">First-in-time rule for sequential causation: </w:t>
            </w:r>
            <w:r w:rsidR="00784C4C">
              <w:rPr>
                <w:sz w:val="24"/>
                <w:szCs w:val="24"/>
              </w:rPr>
              <w:t>No apportionment of damages between the initial tortious cause and subsequent non-tortious causes.</w:t>
            </w:r>
          </w:p>
        </w:tc>
      </w:tr>
      <w:tr w:rsidR="0030769B" w:rsidRPr="007C2E8A" w14:paraId="4E27C2F1" w14:textId="77777777" w:rsidTr="00552B12">
        <w:tc>
          <w:tcPr>
            <w:tcW w:w="9350" w:type="dxa"/>
          </w:tcPr>
          <w:p w14:paraId="283A7914" w14:textId="77777777" w:rsidR="0030769B" w:rsidRPr="007C2E8A" w:rsidRDefault="0030769B" w:rsidP="00552B12">
            <w:pPr>
              <w:rPr>
                <w:lang w:val="en-CA"/>
              </w:rPr>
            </w:pPr>
            <w:r w:rsidRPr="007C2E8A">
              <w:rPr>
                <w:b/>
                <w:bCs/>
                <w:lang w:val="en-CA"/>
              </w:rPr>
              <w:t>Reasons</w:t>
            </w:r>
            <w:r w:rsidRPr="007C2E8A">
              <w:rPr>
                <w:lang w:val="en-CA"/>
              </w:rPr>
              <w:t>:</w:t>
            </w:r>
          </w:p>
          <w:p w14:paraId="6643B29B" w14:textId="77777777" w:rsidR="0030769B" w:rsidRPr="007C2E8A" w:rsidRDefault="0030769B" w:rsidP="00552B12">
            <w:pPr>
              <w:pStyle w:val="ListParagraph"/>
              <w:numPr>
                <w:ilvl w:val="0"/>
                <w:numId w:val="23"/>
              </w:numPr>
              <w:spacing w:line="240" w:lineRule="auto"/>
              <w:rPr>
                <w:sz w:val="24"/>
                <w:szCs w:val="24"/>
              </w:rPr>
            </w:pPr>
          </w:p>
        </w:tc>
      </w:tr>
      <w:tr w:rsidR="0030769B" w:rsidRPr="007C2E8A" w14:paraId="3DE7AF52" w14:textId="77777777" w:rsidTr="00552B12">
        <w:tc>
          <w:tcPr>
            <w:tcW w:w="9350" w:type="dxa"/>
          </w:tcPr>
          <w:p w14:paraId="666E8133" w14:textId="77777777" w:rsidR="0030769B" w:rsidRPr="007C2E8A" w:rsidRDefault="0030769B" w:rsidP="00552B12">
            <w:pPr>
              <w:rPr>
                <w:lang w:val="en-CA"/>
              </w:rPr>
            </w:pPr>
            <w:r w:rsidRPr="007C2E8A">
              <w:rPr>
                <w:b/>
                <w:bCs/>
                <w:lang w:val="en-CA"/>
              </w:rPr>
              <w:t>Notes</w:t>
            </w:r>
            <w:r w:rsidRPr="007C2E8A">
              <w:rPr>
                <w:lang w:val="en-CA"/>
              </w:rPr>
              <w:t>:</w:t>
            </w:r>
          </w:p>
          <w:p w14:paraId="385F5FB7" w14:textId="27742751" w:rsidR="0030769B" w:rsidRPr="007C2E8A" w:rsidRDefault="00483559" w:rsidP="00552B12">
            <w:pPr>
              <w:pStyle w:val="ListParagraph"/>
              <w:numPr>
                <w:ilvl w:val="0"/>
                <w:numId w:val="23"/>
              </w:numPr>
              <w:spacing w:line="240" w:lineRule="auto"/>
              <w:rPr>
                <w:sz w:val="24"/>
                <w:szCs w:val="24"/>
              </w:rPr>
            </w:pPr>
            <w:r w:rsidRPr="007C2E8A">
              <w:rPr>
                <w:sz w:val="24"/>
                <w:szCs w:val="24"/>
              </w:rPr>
              <w:t>ASK NEYERS IF WE CITE THIS FOR THE MAJORITY OR THE DISSENT.</w:t>
            </w:r>
          </w:p>
        </w:tc>
      </w:tr>
    </w:tbl>
    <w:p w14:paraId="2A6EA5D5" w14:textId="77777777" w:rsidR="00101756" w:rsidRPr="007C2E8A" w:rsidRDefault="00101756" w:rsidP="00101756">
      <w:pPr>
        <w:rPr>
          <w:lang w:val="en-CA"/>
        </w:rPr>
      </w:pPr>
    </w:p>
    <w:p w14:paraId="0DEC0E7E" w14:textId="22678159" w:rsidR="00FD5572" w:rsidRPr="007C2E8A" w:rsidRDefault="00DA015B" w:rsidP="00DA015B">
      <w:pPr>
        <w:pStyle w:val="Heading3"/>
        <w:rPr>
          <w:lang w:val="en-CA"/>
        </w:rPr>
      </w:pPr>
      <w:bookmarkStart w:id="126" w:name="_Toc182171172"/>
      <w:r w:rsidRPr="007C2E8A">
        <w:rPr>
          <w:lang w:val="en-CA"/>
        </w:rPr>
        <w:t>Baker v Willoughby, [1970] UKHL</w:t>
      </w:r>
      <w:r w:rsidR="008A0C7D" w:rsidRPr="007C2E8A">
        <w:rPr>
          <w:lang w:val="en-CA"/>
        </w:rPr>
        <w:t xml:space="preserve"> – personal damage with an intervening tortious cause</w:t>
      </w:r>
      <w:r w:rsidR="00ED5D54">
        <w:rPr>
          <w:lang w:val="en-CA"/>
        </w:rPr>
        <w:t xml:space="preserve">; where the damage </w:t>
      </w:r>
      <w:r w:rsidR="00632A1E">
        <w:rPr>
          <w:lang w:val="en-CA"/>
        </w:rPr>
        <w:t xml:space="preserve">caused by the initial tortfeasor is worsened by an independent subsequent tortious cause, </w:t>
      </w:r>
      <w:r w:rsidR="00203E7C">
        <w:rPr>
          <w:lang w:val="en-CA"/>
        </w:rPr>
        <w:t>the initial tort</w:t>
      </w:r>
      <w:r w:rsidR="00442361">
        <w:rPr>
          <w:lang w:val="en-CA"/>
        </w:rPr>
        <w:t>feasor is liable for the whole injury whereas the subsequent tortfeasor is liable only for the damage caused by the subsequent injury.</w:t>
      </w:r>
      <w:bookmarkEnd w:id="126"/>
    </w:p>
    <w:tbl>
      <w:tblPr>
        <w:tblStyle w:val="TableGrid5"/>
        <w:tblW w:w="0" w:type="auto"/>
        <w:tblLook w:val="04A0" w:firstRow="1" w:lastRow="0" w:firstColumn="1" w:lastColumn="0" w:noHBand="0" w:noVBand="1"/>
      </w:tblPr>
      <w:tblGrid>
        <w:gridCol w:w="9350"/>
      </w:tblGrid>
      <w:tr w:rsidR="0030769B" w:rsidRPr="007C2E8A" w14:paraId="02ACF0DF" w14:textId="77777777" w:rsidTr="00552B12">
        <w:tc>
          <w:tcPr>
            <w:tcW w:w="9350" w:type="dxa"/>
          </w:tcPr>
          <w:p w14:paraId="428863C3" w14:textId="77777777" w:rsidR="0030769B" w:rsidRPr="007C2E8A" w:rsidRDefault="0030769B" w:rsidP="00552B12">
            <w:pPr>
              <w:rPr>
                <w:lang w:val="en-CA"/>
              </w:rPr>
            </w:pPr>
            <w:r w:rsidRPr="007C2E8A">
              <w:rPr>
                <w:b/>
                <w:bCs/>
                <w:lang w:val="en-CA"/>
              </w:rPr>
              <w:t>Facts</w:t>
            </w:r>
            <w:r w:rsidRPr="007C2E8A">
              <w:rPr>
                <w:lang w:val="en-CA"/>
              </w:rPr>
              <w:t>:</w:t>
            </w:r>
          </w:p>
          <w:p w14:paraId="4241DAB0" w14:textId="4C9DD7A2" w:rsidR="0030769B" w:rsidRPr="007C2E8A" w:rsidRDefault="008A0C7D" w:rsidP="00552B12">
            <w:pPr>
              <w:numPr>
                <w:ilvl w:val="0"/>
                <w:numId w:val="23"/>
              </w:numPr>
              <w:contextualSpacing/>
              <w:rPr>
                <w:lang w:val="en-CA"/>
              </w:rPr>
            </w:pPr>
            <w:r w:rsidRPr="007C2E8A">
              <w:rPr>
                <w:lang w:val="en-CA"/>
              </w:rPr>
              <w:t>The plaintiff’s leg was injured at work, so he could not work. He sued his employer for lost wages.</w:t>
            </w:r>
          </w:p>
          <w:p w14:paraId="056805A3" w14:textId="5E614F7D" w:rsidR="008A0C7D" w:rsidRPr="007C2E8A" w:rsidRDefault="008A0C7D" w:rsidP="00552B12">
            <w:pPr>
              <w:numPr>
                <w:ilvl w:val="0"/>
                <w:numId w:val="23"/>
              </w:numPr>
              <w:contextualSpacing/>
              <w:rPr>
                <w:lang w:val="en-CA"/>
              </w:rPr>
            </w:pPr>
            <w:r w:rsidRPr="007C2E8A">
              <w:rPr>
                <w:lang w:val="en-CA"/>
              </w:rPr>
              <w:t xml:space="preserve">During the trial, he was robbed and shot in the injured leg, so it </w:t>
            </w:r>
            <w:r w:rsidR="004857B3">
              <w:rPr>
                <w:lang w:val="en-CA"/>
              </w:rPr>
              <w:t xml:space="preserve">was </w:t>
            </w:r>
            <w:r w:rsidRPr="007C2E8A">
              <w:rPr>
                <w:lang w:val="en-CA"/>
              </w:rPr>
              <w:t>amputated.</w:t>
            </w:r>
          </w:p>
        </w:tc>
      </w:tr>
      <w:tr w:rsidR="0030769B" w:rsidRPr="007C2E8A" w14:paraId="3AAB5F15" w14:textId="77777777" w:rsidTr="00552B12">
        <w:tc>
          <w:tcPr>
            <w:tcW w:w="9350" w:type="dxa"/>
          </w:tcPr>
          <w:p w14:paraId="45ED0E71" w14:textId="77777777" w:rsidR="0030769B" w:rsidRPr="007C2E8A" w:rsidRDefault="0030769B" w:rsidP="00552B12">
            <w:pPr>
              <w:rPr>
                <w:lang w:val="en-CA"/>
              </w:rPr>
            </w:pPr>
            <w:r w:rsidRPr="007C2E8A">
              <w:rPr>
                <w:b/>
                <w:bCs/>
                <w:lang w:val="en-CA"/>
              </w:rPr>
              <w:t>Issues</w:t>
            </w:r>
            <w:r w:rsidRPr="007C2E8A">
              <w:rPr>
                <w:lang w:val="en-CA"/>
              </w:rPr>
              <w:t>:</w:t>
            </w:r>
          </w:p>
          <w:p w14:paraId="324FCE55" w14:textId="0B5C4CE3" w:rsidR="0030769B" w:rsidRPr="007C2E8A" w:rsidRDefault="002B7633" w:rsidP="00552B12">
            <w:pPr>
              <w:numPr>
                <w:ilvl w:val="0"/>
                <w:numId w:val="23"/>
              </w:numPr>
              <w:contextualSpacing/>
              <w:rPr>
                <w:lang w:val="en-CA"/>
              </w:rPr>
            </w:pPr>
            <w:r w:rsidRPr="007C2E8A">
              <w:rPr>
                <w:lang w:val="en-CA"/>
              </w:rPr>
              <w:t>Is the employer liable for the total time it would have taken for the broken leg to heal, or merely the time from the injury to the amputation?</w:t>
            </w:r>
          </w:p>
        </w:tc>
      </w:tr>
      <w:tr w:rsidR="0030769B" w:rsidRPr="007C2E8A" w14:paraId="4BDD164A" w14:textId="77777777" w:rsidTr="00552B12">
        <w:tc>
          <w:tcPr>
            <w:tcW w:w="9350" w:type="dxa"/>
          </w:tcPr>
          <w:p w14:paraId="5B6B780D" w14:textId="77777777" w:rsidR="0030769B" w:rsidRPr="007C2E8A" w:rsidRDefault="0030769B" w:rsidP="00552B12">
            <w:pPr>
              <w:rPr>
                <w:lang w:val="en-CA"/>
              </w:rPr>
            </w:pPr>
            <w:r w:rsidRPr="007C2E8A">
              <w:rPr>
                <w:b/>
                <w:bCs/>
                <w:lang w:val="en-CA"/>
              </w:rPr>
              <w:t>Held</w:t>
            </w:r>
            <w:r w:rsidRPr="007C2E8A">
              <w:rPr>
                <w:lang w:val="en-CA"/>
              </w:rPr>
              <w:t>:</w:t>
            </w:r>
          </w:p>
          <w:p w14:paraId="44E9793E" w14:textId="48257EF4" w:rsidR="0030769B" w:rsidRPr="007C2E8A" w:rsidRDefault="002B7633" w:rsidP="00552B12">
            <w:pPr>
              <w:numPr>
                <w:ilvl w:val="0"/>
                <w:numId w:val="23"/>
              </w:numPr>
              <w:contextualSpacing/>
              <w:rPr>
                <w:lang w:val="en-CA"/>
              </w:rPr>
            </w:pPr>
            <w:r w:rsidRPr="007C2E8A">
              <w:rPr>
                <w:lang w:val="en-CA"/>
              </w:rPr>
              <w:lastRenderedPageBreak/>
              <w:t xml:space="preserve">Both the workplace injury and the robbery were concurrent tortious causes, so each party is liable for the whole injury. </w:t>
            </w:r>
            <w:r w:rsidR="00DB5877" w:rsidRPr="007C2E8A">
              <w:rPr>
                <w:lang w:val="en-CA"/>
              </w:rPr>
              <w:t>Thus,</w:t>
            </w:r>
            <w:r w:rsidRPr="007C2E8A">
              <w:rPr>
                <w:lang w:val="en-CA"/>
              </w:rPr>
              <w:t xml:space="preserve"> the employer is liable for the whole injury.</w:t>
            </w:r>
          </w:p>
        </w:tc>
      </w:tr>
    </w:tbl>
    <w:p w14:paraId="5CDED305" w14:textId="77777777" w:rsidR="00101756" w:rsidRPr="007C2E8A" w:rsidRDefault="00101756" w:rsidP="00101756">
      <w:pPr>
        <w:rPr>
          <w:lang w:val="en-CA"/>
        </w:rPr>
      </w:pPr>
    </w:p>
    <w:p w14:paraId="32E23CF1" w14:textId="6EA765F8" w:rsidR="00DA015B" w:rsidRPr="007C2E8A" w:rsidRDefault="00DA015B" w:rsidP="00DA015B">
      <w:pPr>
        <w:pStyle w:val="Heading3"/>
        <w:rPr>
          <w:lang w:val="en-CA"/>
        </w:rPr>
      </w:pPr>
      <w:bookmarkStart w:id="127" w:name="_Toc182171173"/>
      <w:r w:rsidRPr="007C2E8A">
        <w:rPr>
          <w:lang w:val="en-CA"/>
        </w:rPr>
        <w:t>Jobling v Associated Dairy, [1982] UKHL</w:t>
      </w:r>
      <w:r w:rsidR="008A0C7D" w:rsidRPr="007C2E8A">
        <w:rPr>
          <w:lang w:val="en-CA"/>
        </w:rPr>
        <w:t xml:space="preserve"> – Personal damage with an intervening non-tortious cause</w:t>
      </w:r>
      <w:r w:rsidR="006C0B10">
        <w:rPr>
          <w:lang w:val="en-CA"/>
        </w:rPr>
        <w:t xml:space="preserve"> (exception to first-in-time rule)</w:t>
      </w:r>
      <w:bookmarkEnd w:id="127"/>
    </w:p>
    <w:tbl>
      <w:tblPr>
        <w:tblStyle w:val="TableGrid5"/>
        <w:tblW w:w="0" w:type="auto"/>
        <w:tblLook w:val="04A0" w:firstRow="1" w:lastRow="0" w:firstColumn="1" w:lastColumn="0" w:noHBand="0" w:noVBand="1"/>
      </w:tblPr>
      <w:tblGrid>
        <w:gridCol w:w="9350"/>
      </w:tblGrid>
      <w:tr w:rsidR="0030769B" w:rsidRPr="007C2E8A" w14:paraId="7BEC9578" w14:textId="77777777" w:rsidTr="00552B12">
        <w:tc>
          <w:tcPr>
            <w:tcW w:w="9350" w:type="dxa"/>
          </w:tcPr>
          <w:p w14:paraId="106CF1B3" w14:textId="77777777" w:rsidR="0030769B" w:rsidRPr="007C2E8A" w:rsidRDefault="0030769B" w:rsidP="00552B12">
            <w:pPr>
              <w:rPr>
                <w:lang w:val="en-CA"/>
              </w:rPr>
            </w:pPr>
            <w:r w:rsidRPr="007C2E8A">
              <w:rPr>
                <w:b/>
                <w:bCs/>
                <w:lang w:val="en-CA"/>
              </w:rPr>
              <w:t>Facts</w:t>
            </w:r>
            <w:r w:rsidRPr="007C2E8A">
              <w:rPr>
                <w:lang w:val="en-CA"/>
              </w:rPr>
              <w:t>:</w:t>
            </w:r>
          </w:p>
          <w:p w14:paraId="2330493F" w14:textId="77777777" w:rsidR="00DB5877" w:rsidRPr="007C2E8A" w:rsidRDefault="00DB5877" w:rsidP="00552B12">
            <w:pPr>
              <w:numPr>
                <w:ilvl w:val="0"/>
                <w:numId w:val="23"/>
              </w:numPr>
              <w:contextualSpacing/>
              <w:rPr>
                <w:lang w:val="en-CA"/>
              </w:rPr>
            </w:pPr>
            <w:r w:rsidRPr="007C2E8A">
              <w:rPr>
                <w:lang w:val="en-CA"/>
              </w:rPr>
              <w:t xml:space="preserve">The claimant’s employer negligently </w:t>
            </w:r>
            <w:r w:rsidR="007F3DFE" w:rsidRPr="007C2E8A">
              <w:rPr>
                <w:lang w:val="en-CA"/>
              </w:rPr>
              <w:t>caused the plaintiff to suffer a back injury that incapacitated him for any but light work.</w:t>
            </w:r>
          </w:p>
          <w:p w14:paraId="3E81281C" w14:textId="7800ED28" w:rsidR="007F3DFE" w:rsidRPr="007C2E8A" w:rsidRDefault="007F3DFE" w:rsidP="00552B12">
            <w:pPr>
              <w:numPr>
                <w:ilvl w:val="0"/>
                <w:numId w:val="23"/>
              </w:numPr>
              <w:contextualSpacing/>
              <w:rPr>
                <w:lang w:val="en-CA"/>
              </w:rPr>
            </w:pPr>
            <w:r w:rsidRPr="007C2E8A">
              <w:rPr>
                <w:lang w:val="en-CA"/>
              </w:rPr>
              <w:t xml:space="preserve">Subsequently, but before the trial, the plaintiff was found to have </w:t>
            </w:r>
            <w:r w:rsidR="005E476F" w:rsidRPr="007C2E8A">
              <w:rPr>
                <w:lang w:val="en-CA"/>
              </w:rPr>
              <w:t>a pre-existing spinal disease unrelated to the accident, which resulted in a total incapacity to work.</w:t>
            </w:r>
          </w:p>
        </w:tc>
      </w:tr>
      <w:tr w:rsidR="0030769B" w:rsidRPr="007C2E8A" w14:paraId="4C0990E0" w14:textId="77777777" w:rsidTr="00552B12">
        <w:tc>
          <w:tcPr>
            <w:tcW w:w="9350" w:type="dxa"/>
          </w:tcPr>
          <w:p w14:paraId="08CCE9F3" w14:textId="77777777" w:rsidR="0030769B" w:rsidRPr="007C2E8A" w:rsidRDefault="0030769B" w:rsidP="00552B12">
            <w:pPr>
              <w:rPr>
                <w:lang w:val="en-CA"/>
              </w:rPr>
            </w:pPr>
            <w:r w:rsidRPr="007C2E8A">
              <w:rPr>
                <w:b/>
                <w:bCs/>
                <w:lang w:val="en-CA"/>
              </w:rPr>
              <w:t>Issues</w:t>
            </w:r>
            <w:r w:rsidRPr="007C2E8A">
              <w:rPr>
                <w:lang w:val="en-CA"/>
              </w:rPr>
              <w:t>:</w:t>
            </w:r>
          </w:p>
          <w:p w14:paraId="3837B438" w14:textId="2CBBAD6C" w:rsidR="0030769B" w:rsidRPr="007C2E8A" w:rsidRDefault="00DD2DCB" w:rsidP="00552B12">
            <w:pPr>
              <w:numPr>
                <w:ilvl w:val="0"/>
                <w:numId w:val="23"/>
              </w:numPr>
              <w:contextualSpacing/>
              <w:rPr>
                <w:lang w:val="en-CA"/>
              </w:rPr>
            </w:pPr>
            <w:r w:rsidRPr="007C2E8A">
              <w:rPr>
                <w:lang w:val="en-CA"/>
              </w:rPr>
              <w:t xml:space="preserve">Is the employer liable for the </w:t>
            </w:r>
            <w:r w:rsidR="0089599F" w:rsidRPr="007C2E8A">
              <w:rPr>
                <w:lang w:val="en-CA"/>
              </w:rPr>
              <w:t>lost wages suffered by an inability to only do light work for the rest of the plaintiff’s life, or merely for the cost of such until the time of diagnosis?</w:t>
            </w:r>
          </w:p>
        </w:tc>
      </w:tr>
      <w:tr w:rsidR="0030769B" w:rsidRPr="007C2E8A" w14:paraId="3FF2BFAE" w14:textId="77777777" w:rsidTr="00552B12">
        <w:tc>
          <w:tcPr>
            <w:tcW w:w="9350" w:type="dxa"/>
          </w:tcPr>
          <w:p w14:paraId="2607B49F" w14:textId="77777777" w:rsidR="0030769B" w:rsidRPr="007C2E8A" w:rsidRDefault="0030769B" w:rsidP="00552B12">
            <w:pPr>
              <w:rPr>
                <w:lang w:val="en-CA"/>
              </w:rPr>
            </w:pPr>
            <w:r w:rsidRPr="007C2E8A">
              <w:rPr>
                <w:b/>
                <w:bCs/>
                <w:lang w:val="en-CA"/>
              </w:rPr>
              <w:t>Held</w:t>
            </w:r>
            <w:r w:rsidRPr="007C2E8A">
              <w:rPr>
                <w:lang w:val="en-CA"/>
              </w:rPr>
              <w:t>:</w:t>
            </w:r>
          </w:p>
          <w:p w14:paraId="7B22C910" w14:textId="77777777" w:rsidR="0030769B" w:rsidRPr="007C2E8A" w:rsidRDefault="00F577FF" w:rsidP="00552B12">
            <w:pPr>
              <w:numPr>
                <w:ilvl w:val="0"/>
                <w:numId w:val="23"/>
              </w:numPr>
              <w:contextualSpacing/>
              <w:rPr>
                <w:lang w:val="en-CA"/>
              </w:rPr>
            </w:pPr>
            <w:r w:rsidRPr="007C2E8A">
              <w:rPr>
                <w:lang w:val="en-CA"/>
              </w:rPr>
              <w:t xml:space="preserve">The employer’s liability is limited to four years loss of earning because, whatever had happened, this illness would have caused the disability and was a “vicissitude of life.” </w:t>
            </w:r>
          </w:p>
          <w:p w14:paraId="10A90A09" w14:textId="04D1AF35" w:rsidR="00F51029" w:rsidRPr="007C2E8A" w:rsidRDefault="00F51029" w:rsidP="00552B12">
            <w:pPr>
              <w:numPr>
                <w:ilvl w:val="0"/>
                <w:numId w:val="23"/>
              </w:numPr>
              <w:contextualSpacing/>
              <w:rPr>
                <w:lang w:val="en-CA"/>
              </w:rPr>
            </w:pPr>
            <w:r w:rsidRPr="007C2E8A">
              <w:rPr>
                <w:lang w:val="en-CA"/>
              </w:rPr>
              <w:t xml:space="preserve">The Lords </w:t>
            </w:r>
            <w:r w:rsidR="00405B33" w:rsidRPr="007C2E8A">
              <w:rPr>
                <w:lang w:val="en-CA"/>
              </w:rPr>
              <w:t xml:space="preserve">held that </w:t>
            </w:r>
            <w:r w:rsidR="00405B33" w:rsidRPr="007C2E8A">
              <w:rPr>
                <w:i/>
                <w:iCs/>
                <w:lang w:val="en-CA"/>
              </w:rPr>
              <w:t>Baker</w:t>
            </w:r>
            <w:r w:rsidR="00405B33" w:rsidRPr="007C2E8A">
              <w:rPr>
                <w:lang w:val="en-CA"/>
              </w:rPr>
              <w:t xml:space="preserve"> should be regarded as an exception to the general “but-for” test. They deem it justified on its facts but not setting a general precedent.</w:t>
            </w:r>
          </w:p>
        </w:tc>
      </w:tr>
      <w:tr w:rsidR="0030769B" w:rsidRPr="007C2E8A" w14:paraId="133BAB29" w14:textId="77777777" w:rsidTr="00552B12">
        <w:tc>
          <w:tcPr>
            <w:tcW w:w="9350" w:type="dxa"/>
          </w:tcPr>
          <w:p w14:paraId="5EB049D4" w14:textId="77777777" w:rsidR="0030769B" w:rsidRPr="007C2E8A" w:rsidRDefault="0030769B" w:rsidP="00552B12">
            <w:pPr>
              <w:rPr>
                <w:lang w:val="en-CA"/>
              </w:rPr>
            </w:pPr>
            <w:r w:rsidRPr="007C2E8A">
              <w:rPr>
                <w:b/>
                <w:bCs/>
                <w:lang w:val="en-CA"/>
              </w:rPr>
              <w:t>Ratio</w:t>
            </w:r>
            <w:r w:rsidRPr="007C2E8A">
              <w:rPr>
                <w:lang w:val="en-CA"/>
              </w:rPr>
              <w:t>:</w:t>
            </w:r>
          </w:p>
          <w:p w14:paraId="26C6C68D" w14:textId="77777777" w:rsidR="00EC366C" w:rsidRPr="007C2E8A" w:rsidRDefault="008820F4" w:rsidP="00552B12">
            <w:pPr>
              <w:pStyle w:val="ListParagraph"/>
              <w:numPr>
                <w:ilvl w:val="0"/>
                <w:numId w:val="23"/>
              </w:numPr>
              <w:spacing w:line="240" w:lineRule="auto"/>
              <w:rPr>
                <w:sz w:val="24"/>
                <w:szCs w:val="24"/>
              </w:rPr>
            </w:pPr>
            <w:r w:rsidRPr="007C2E8A">
              <w:rPr>
                <w:sz w:val="24"/>
                <w:szCs w:val="24"/>
              </w:rPr>
              <w:t xml:space="preserve">In deciding damages against tortfeasors, the objective is to return the plaintiff to their original position. </w:t>
            </w:r>
          </w:p>
          <w:p w14:paraId="684E7D04" w14:textId="2AAC7007" w:rsidR="00EC366C" w:rsidRPr="007C2E8A" w:rsidRDefault="008820F4" w:rsidP="00552B12">
            <w:pPr>
              <w:pStyle w:val="ListParagraph"/>
              <w:numPr>
                <w:ilvl w:val="0"/>
                <w:numId w:val="23"/>
              </w:numPr>
              <w:spacing w:line="240" w:lineRule="auto"/>
              <w:rPr>
                <w:sz w:val="24"/>
                <w:szCs w:val="24"/>
              </w:rPr>
            </w:pPr>
            <w:r w:rsidRPr="007C2E8A">
              <w:rPr>
                <w:sz w:val="24"/>
                <w:szCs w:val="24"/>
              </w:rPr>
              <w:t xml:space="preserve">A subsequent non-tortious cause such as an </w:t>
            </w:r>
            <w:r w:rsidR="00AC63F7" w:rsidRPr="007C2E8A">
              <w:rPr>
                <w:sz w:val="24"/>
                <w:szCs w:val="24"/>
              </w:rPr>
              <w:t xml:space="preserve">independently arising </w:t>
            </w:r>
            <w:r w:rsidRPr="007C2E8A">
              <w:rPr>
                <w:sz w:val="24"/>
                <w:szCs w:val="24"/>
              </w:rPr>
              <w:t>illness</w:t>
            </w:r>
            <w:r w:rsidR="008B3FD5">
              <w:rPr>
                <w:sz w:val="24"/>
                <w:szCs w:val="24"/>
              </w:rPr>
              <w:t xml:space="preserve"> (would have happened regardless of the negligence)</w:t>
            </w:r>
            <w:r w:rsidRPr="007C2E8A">
              <w:rPr>
                <w:sz w:val="24"/>
                <w:szCs w:val="24"/>
              </w:rPr>
              <w:t xml:space="preserve"> </w:t>
            </w:r>
            <w:r w:rsidR="00AC63F7" w:rsidRPr="007C2E8A">
              <w:rPr>
                <w:sz w:val="24"/>
                <w:szCs w:val="24"/>
              </w:rPr>
              <w:t xml:space="preserve">alters </w:t>
            </w:r>
            <w:r w:rsidR="00060614" w:rsidRPr="007C2E8A">
              <w:rPr>
                <w:sz w:val="24"/>
                <w:szCs w:val="24"/>
              </w:rPr>
              <w:t>the plaintiff’s</w:t>
            </w:r>
            <w:r w:rsidR="00AC63F7" w:rsidRPr="007C2E8A">
              <w:rPr>
                <w:sz w:val="24"/>
                <w:szCs w:val="24"/>
              </w:rPr>
              <w:t xml:space="preserve"> original position and thus lowers the damages for which the tortfeasor is liable. </w:t>
            </w:r>
          </w:p>
          <w:p w14:paraId="3F907F73" w14:textId="463006D5" w:rsidR="00060614" w:rsidRPr="007C2E8A" w:rsidRDefault="00060614" w:rsidP="00552B12">
            <w:pPr>
              <w:pStyle w:val="ListParagraph"/>
              <w:numPr>
                <w:ilvl w:val="1"/>
                <w:numId w:val="23"/>
              </w:numPr>
              <w:spacing w:line="240" w:lineRule="auto"/>
              <w:rPr>
                <w:sz w:val="24"/>
                <w:szCs w:val="24"/>
              </w:rPr>
            </w:pPr>
            <w:r w:rsidRPr="007C2E8A">
              <w:rPr>
                <w:sz w:val="24"/>
                <w:szCs w:val="24"/>
              </w:rPr>
              <w:t>In lowering damages, make the calculation by treating the non-tortious cause as if it had been tortious</w:t>
            </w:r>
            <w:r w:rsidR="00AF0C8E" w:rsidRPr="007C2E8A">
              <w:rPr>
                <w:sz w:val="24"/>
                <w:szCs w:val="24"/>
              </w:rPr>
              <w:t xml:space="preserve"> and apportion damages between the two.</w:t>
            </w:r>
          </w:p>
          <w:p w14:paraId="0C5CF3BC" w14:textId="77777777" w:rsidR="00EC366C" w:rsidRPr="007C2E8A" w:rsidRDefault="00AC63F7" w:rsidP="00552B12">
            <w:pPr>
              <w:pStyle w:val="ListParagraph"/>
              <w:numPr>
                <w:ilvl w:val="0"/>
                <w:numId w:val="23"/>
              </w:numPr>
              <w:spacing w:line="240" w:lineRule="auto"/>
              <w:rPr>
                <w:sz w:val="24"/>
                <w:szCs w:val="24"/>
              </w:rPr>
            </w:pPr>
            <w:r w:rsidRPr="007C2E8A">
              <w:rPr>
                <w:sz w:val="24"/>
                <w:szCs w:val="24"/>
              </w:rPr>
              <w:t>On the other hand, a subsequent tortious act does not alter the plaintiff’s original position</w:t>
            </w:r>
            <w:r w:rsidR="007264A7" w:rsidRPr="007C2E8A">
              <w:rPr>
                <w:sz w:val="24"/>
                <w:szCs w:val="24"/>
              </w:rPr>
              <w:t>, so damages are not altered thereby</w:t>
            </w:r>
            <w:r w:rsidR="00E23CE9" w:rsidRPr="007C2E8A">
              <w:rPr>
                <w:sz w:val="24"/>
                <w:szCs w:val="24"/>
              </w:rPr>
              <w:t xml:space="preserve"> for the first tortfeasor.</w:t>
            </w:r>
            <w:r w:rsidR="00EC366C" w:rsidRPr="007C2E8A">
              <w:rPr>
                <w:sz w:val="24"/>
                <w:szCs w:val="24"/>
              </w:rPr>
              <w:t xml:space="preserve"> </w:t>
            </w:r>
          </w:p>
          <w:p w14:paraId="2C0D3F21" w14:textId="261EF2FF" w:rsidR="0030769B" w:rsidRPr="007C2E8A" w:rsidRDefault="00EC366C" w:rsidP="00552B12">
            <w:pPr>
              <w:pStyle w:val="ListParagraph"/>
              <w:numPr>
                <w:ilvl w:val="0"/>
                <w:numId w:val="23"/>
              </w:numPr>
              <w:spacing w:line="240" w:lineRule="auto"/>
              <w:rPr>
                <w:sz w:val="24"/>
                <w:szCs w:val="24"/>
              </w:rPr>
            </w:pPr>
            <w:r w:rsidRPr="007C2E8A">
              <w:rPr>
                <w:sz w:val="24"/>
                <w:szCs w:val="24"/>
              </w:rPr>
              <w:t>However, the second tortfeasor can make such an argument since the plaintiff’s original position was already altered by the first tortfeasor at the time of the second tortious act.</w:t>
            </w:r>
          </w:p>
        </w:tc>
      </w:tr>
      <w:tr w:rsidR="0030769B" w:rsidRPr="007C2E8A" w14:paraId="3E0DEBCE" w14:textId="77777777" w:rsidTr="00552B12">
        <w:tc>
          <w:tcPr>
            <w:tcW w:w="9350" w:type="dxa"/>
          </w:tcPr>
          <w:p w14:paraId="7321F306" w14:textId="77777777" w:rsidR="0030769B" w:rsidRPr="007C2E8A" w:rsidRDefault="0030769B" w:rsidP="00552B12">
            <w:pPr>
              <w:rPr>
                <w:lang w:val="en-CA"/>
              </w:rPr>
            </w:pPr>
            <w:r w:rsidRPr="007C2E8A">
              <w:rPr>
                <w:b/>
                <w:bCs/>
                <w:lang w:val="en-CA"/>
              </w:rPr>
              <w:t>Reasons</w:t>
            </w:r>
            <w:r w:rsidRPr="007C2E8A">
              <w:rPr>
                <w:lang w:val="en-CA"/>
              </w:rPr>
              <w:t>:</w:t>
            </w:r>
          </w:p>
          <w:p w14:paraId="4773F991" w14:textId="77777777" w:rsidR="00A30358" w:rsidRPr="007C2E8A" w:rsidRDefault="00A30358" w:rsidP="00552B12">
            <w:pPr>
              <w:pStyle w:val="ListParagraph"/>
              <w:numPr>
                <w:ilvl w:val="0"/>
                <w:numId w:val="23"/>
              </w:numPr>
              <w:spacing w:line="240" w:lineRule="auto"/>
              <w:rPr>
                <w:sz w:val="24"/>
                <w:szCs w:val="24"/>
              </w:rPr>
            </w:pPr>
            <w:r w:rsidRPr="007C2E8A">
              <w:rPr>
                <w:sz w:val="24"/>
                <w:szCs w:val="24"/>
              </w:rPr>
              <w:t>Judge says that when deciding, we look at the whole situation and make sure total compensation is just enough to put victim in same place.  Don’t pay full amount.</w:t>
            </w:r>
          </w:p>
          <w:p w14:paraId="473A143B" w14:textId="6D5FB8D3" w:rsidR="00A30358" w:rsidRPr="007C2E8A" w:rsidRDefault="00A30358" w:rsidP="00552B12">
            <w:pPr>
              <w:pStyle w:val="ListParagraph"/>
              <w:numPr>
                <w:ilvl w:val="0"/>
                <w:numId w:val="23"/>
              </w:numPr>
              <w:spacing w:line="240" w:lineRule="auto"/>
              <w:rPr>
                <w:sz w:val="24"/>
                <w:szCs w:val="24"/>
              </w:rPr>
            </w:pPr>
            <w:r w:rsidRPr="007C2E8A">
              <w:rPr>
                <w:sz w:val="24"/>
                <w:szCs w:val="24"/>
              </w:rPr>
              <w:t xml:space="preserve">Work backwards: total loss by victim – what could be recovered if disease was </w:t>
            </w:r>
            <w:r w:rsidR="004D3760" w:rsidRPr="007C2E8A">
              <w:rPr>
                <w:sz w:val="24"/>
                <w:szCs w:val="24"/>
              </w:rPr>
              <w:t>tortious.</w:t>
            </w:r>
          </w:p>
          <w:p w14:paraId="1A26EC22" w14:textId="77777777" w:rsidR="00A30358" w:rsidRPr="007C2E8A" w:rsidRDefault="00A30358" w:rsidP="00552B12">
            <w:pPr>
              <w:pStyle w:val="ListParagraph"/>
              <w:numPr>
                <w:ilvl w:val="0"/>
                <w:numId w:val="23"/>
              </w:numPr>
              <w:spacing w:line="240" w:lineRule="auto"/>
              <w:rPr>
                <w:sz w:val="24"/>
                <w:szCs w:val="24"/>
              </w:rPr>
            </w:pPr>
            <w:r w:rsidRPr="007C2E8A">
              <w:rPr>
                <w:sz w:val="24"/>
                <w:szCs w:val="24"/>
              </w:rPr>
              <w:lastRenderedPageBreak/>
              <w:t>If subsequent act is non-tortious in a PERSONAL INJURY case, the damages owed by the 1st tortfeasor will be diminished (Jobling)</w:t>
            </w:r>
          </w:p>
          <w:p w14:paraId="787510AE" w14:textId="54A85738" w:rsidR="0030769B" w:rsidRPr="007C2E8A" w:rsidRDefault="00A30358" w:rsidP="00552B12">
            <w:pPr>
              <w:pStyle w:val="ListParagraph"/>
              <w:numPr>
                <w:ilvl w:val="0"/>
                <w:numId w:val="23"/>
              </w:numPr>
              <w:spacing w:line="240" w:lineRule="auto"/>
              <w:rPr>
                <w:sz w:val="24"/>
                <w:szCs w:val="24"/>
              </w:rPr>
            </w:pPr>
            <w:r w:rsidRPr="007C2E8A">
              <w:rPr>
                <w:sz w:val="24"/>
                <w:szCs w:val="24"/>
              </w:rPr>
              <w:t>The court must do its best to work backwards to properly assess the damages (Jobling)</w:t>
            </w:r>
          </w:p>
        </w:tc>
      </w:tr>
    </w:tbl>
    <w:p w14:paraId="2C07842B" w14:textId="77777777" w:rsidR="00101756" w:rsidRPr="007C2E8A" w:rsidRDefault="00101756" w:rsidP="00101756">
      <w:pPr>
        <w:rPr>
          <w:lang w:val="en-CA"/>
        </w:rPr>
      </w:pPr>
    </w:p>
    <w:p w14:paraId="1831228F" w14:textId="62304FAA" w:rsidR="00DA015B" w:rsidRPr="007C2E8A" w:rsidRDefault="00C37663" w:rsidP="00C37663">
      <w:pPr>
        <w:pStyle w:val="Heading3"/>
        <w:rPr>
          <w:lang w:val="en-CA"/>
        </w:rPr>
      </w:pPr>
      <w:bookmarkStart w:id="128" w:name="_Toc182171174"/>
      <w:r w:rsidRPr="007C2E8A">
        <w:rPr>
          <w:lang w:val="en-CA"/>
        </w:rPr>
        <w:t>Saunders System Birmingham v Adam, [1929] Alabama SC</w:t>
      </w:r>
      <w:r w:rsidR="005A4C05" w:rsidRPr="007C2E8A">
        <w:rPr>
          <w:lang w:val="en-CA"/>
        </w:rPr>
        <w:t xml:space="preserve"> – where the negligence of both parties prevents either from being liable</w:t>
      </w:r>
      <w:r w:rsidR="00D5486F">
        <w:rPr>
          <w:lang w:val="en-CA"/>
        </w:rPr>
        <w:t>. This is a case which could be covered by the material contribution to risk test in Clements.</w:t>
      </w:r>
      <w:bookmarkEnd w:id="128"/>
    </w:p>
    <w:tbl>
      <w:tblPr>
        <w:tblStyle w:val="TableGrid5"/>
        <w:tblW w:w="0" w:type="auto"/>
        <w:tblLook w:val="04A0" w:firstRow="1" w:lastRow="0" w:firstColumn="1" w:lastColumn="0" w:noHBand="0" w:noVBand="1"/>
      </w:tblPr>
      <w:tblGrid>
        <w:gridCol w:w="9350"/>
      </w:tblGrid>
      <w:tr w:rsidR="0030769B" w:rsidRPr="007C2E8A" w14:paraId="5B009AFE" w14:textId="77777777" w:rsidTr="00552B12">
        <w:tc>
          <w:tcPr>
            <w:tcW w:w="9350" w:type="dxa"/>
          </w:tcPr>
          <w:p w14:paraId="3853CC37" w14:textId="77777777" w:rsidR="0030769B" w:rsidRPr="007C2E8A" w:rsidRDefault="0030769B" w:rsidP="00552B12">
            <w:pPr>
              <w:rPr>
                <w:lang w:val="en-CA"/>
              </w:rPr>
            </w:pPr>
            <w:r w:rsidRPr="007C2E8A">
              <w:rPr>
                <w:b/>
                <w:bCs/>
                <w:lang w:val="en-CA"/>
              </w:rPr>
              <w:t>Facts</w:t>
            </w:r>
            <w:r w:rsidRPr="007C2E8A">
              <w:rPr>
                <w:lang w:val="en-CA"/>
              </w:rPr>
              <w:t>:</w:t>
            </w:r>
          </w:p>
          <w:p w14:paraId="01CE1B79" w14:textId="7E174A11" w:rsidR="0030769B" w:rsidRPr="007C2E8A" w:rsidRDefault="001C705C" w:rsidP="00552B12">
            <w:pPr>
              <w:numPr>
                <w:ilvl w:val="0"/>
                <w:numId w:val="23"/>
              </w:numPr>
              <w:contextualSpacing/>
              <w:rPr>
                <w:lang w:val="en-CA"/>
              </w:rPr>
            </w:pPr>
            <w:r w:rsidRPr="007C2E8A">
              <w:rPr>
                <w:lang w:val="en-CA"/>
              </w:rPr>
              <w:t xml:space="preserve">A rented a car with defective breaks to B, B didn’t use </w:t>
            </w:r>
            <w:r w:rsidR="007C4FB3" w:rsidRPr="007C2E8A">
              <w:rPr>
                <w:lang w:val="en-CA"/>
              </w:rPr>
              <w:t>the breaks until she was so close to C that she would have hit C had the breaks been in good condition.</w:t>
            </w:r>
          </w:p>
        </w:tc>
      </w:tr>
      <w:tr w:rsidR="0030769B" w:rsidRPr="007C2E8A" w14:paraId="77B3425D" w14:textId="77777777" w:rsidTr="00552B12">
        <w:tc>
          <w:tcPr>
            <w:tcW w:w="9350" w:type="dxa"/>
          </w:tcPr>
          <w:p w14:paraId="63270B7A" w14:textId="77777777" w:rsidR="0030769B" w:rsidRPr="007C2E8A" w:rsidRDefault="0030769B" w:rsidP="00552B12">
            <w:pPr>
              <w:rPr>
                <w:lang w:val="en-CA"/>
              </w:rPr>
            </w:pPr>
            <w:r w:rsidRPr="007C2E8A">
              <w:rPr>
                <w:b/>
                <w:bCs/>
                <w:lang w:val="en-CA"/>
              </w:rPr>
              <w:t>Held</w:t>
            </w:r>
            <w:r w:rsidRPr="007C2E8A">
              <w:rPr>
                <w:lang w:val="en-CA"/>
              </w:rPr>
              <w:t>:</w:t>
            </w:r>
          </w:p>
          <w:p w14:paraId="200590D7" w14:textId="77777777" w:rsidR="0030769B" w:rsidRPr="007C2E8A" w:rsidRDefault="00AE13F4" w:rsidP="00552B12">
            <w:pPr>
              <w:numPr>
                <w:ilvl w:val="0"/>
                <w:numId w:val="23"/>
              </w:numPr>
              <w:contextualSpacing/>
              <w:rPr>
                <w:lang w:val="en-CA"/>
              </w:rPr>
            </w:pPr>
            <w:r w:rsidRPr="007C2E8A">
              <w:rPr>
                <w:lang w:val="en-CA"/>
              </w:rPr>
              <w:t xml:space="preserve">The trial judge instructed the jury that if they found that B was travelling so fast that even if the breaks were in good condition </w:t>
            </w:r>
            <w:r w:rsidR="00122F55" w:rsidRPr="007C2E8A">
              <w:rPr>
                <w:lang w:val="en-CA"/>
              </w:rPr>
              <w:t>B still would have hit C, then B is not liable for damages.</w:t>
            </w:r>
          </w:p>
          <w:p w14:paraId="50B03901" w14:textId="77777777" w:rsidR="003C6C10" w:rsidRPr="007C2E8A" w:rsidRDefault="00122F55" w:rsidP="00552B12">
            <w:pPr>
              <w:numPr>
                <w:ilvl w:val="0"/>
                <w:numId w:val="23"/>
              </w:numPr>
              <w:contextualSpacing/>
              <w:rPr>
                <w:lang w:val="en-CA"/>
              </w:rPr>
            </w:pPr>
            <w:r w:rsidRPr="007C2E8A">
              <w:rPr>
                <w:lang w:val="en-CA"/>
              </w:rPr>
              <w:t xml:space="preserve">Essentially, B could not have been negligent because regardless of whether she applied the breaks </w:t>
            </w:r>
            <w:r w:rsidR="00FF181B" w:rsidRPr="007C2E8A">
              <w:rPr>
                <w:lang w:val="en-CA"/>
              </w:rPr>
              <w:t>at a reasonable time she would</w:t>
            </w:r>
            <w:r w:rsidRPr="007C2E8A">
              <w:rPr>
                <w:lang w:val="en-CA"/>
              </w:rPr>
              <w:t xml:space="preserve"> have hit C. </w:t>
            </w:r>
          </w:p>
          <w:p w14:paraId="5F212924" w14:textId="77777777" w:rsidR="00122F55" w:rsidRPr="007C2E8A" w:rsidRDefault="00122F55" w:rsidP="00552B12">
            <w:pPr>
              <w:numPr>
                <w:ilvl w:val="0"/>
                <w:numId w:val="23"/>
              </w:numPr>
              <w:contextualSpacing/>
              <w:rPr>
                <w:lang w:val="en-CA"/>
              </w:rPr>
            </w:pPr>
            <w:r w:rsidRPr="007C2E8A">
              <w:rPr>
                <w:lang w:val="en-CA"/>
              </w:rPr>
              <w:t xml:space="preserve">And A is not </w:t>
            </w:r>
            <w:r w:rsidR="00DE7927" w:rsidRPr="007C2E8A">
              <w:rPr>
                <w:lang w:val="en-CA"/>
              </w:rPr>
              <w:t>negligent because B did not apply the breaks as a reasonable person would</w:t>
            </w:r>
            <w:r w:rsidR="003C6C10" w:rsidRPr="007C2E8A">
              <w:rPr>
                <w:lang w:val="en-CA"/>
              </w:rPr>
              <w:t xml:space="preserve"> have</w:t>
            </w:r>
            <w:r w:rsidR="00DE7927" w:rsidRPr="007C2E8A">
              <w:rPr>
                <w:lang w:val="en-CA"/>
              </w:rPr>
              <w:t>, so the condition of the breaks was causally irrelevant to the damage inflicted.</w:t>
            </w:r>
          </w:p>
          <w:p w14:paraId="6BF02B1F" w14:textId="474B3C1B" w:rsidR="005C16C8" w:rsidRPr="007C2E8A" w:rsidRDefault="005C16C8" w:rsidP="00552B12">
            <w:pPr>
              <w:numPr>
                <w:ilvl w:val="0"/>
                <w:numId w:val="23"/>
              </w:numPr>
              <w:contextualSpacing/>
              <w:rPr>
                <w:lang w:val="en-CA"/>
              </w:rPr>
            </w:pPr>
            <w:r w:rsidRPr="007C2E8A">
              <w:rPr>
                <w:lang w:val="en-CA"/>
              </w:rPr>
              <w:t>So, the result of this case is that neither party is liable.</w:t>
            </w:r>
          </w:p>
        </w:tc>
      </w:tr>
      <w:tr w:rsidR="0030769B" w:rsidRPr="007C2E8A" w14:paraId="44EEE679" w14:textId="77777777" w:rsidTr="00552B12">
        <w:tc>
          <w:tcPr>
            <w:tcW w:w="9350" w:type="dxa"/>
          </w:tcPr>
          <w:p w14:paraId="147A99D1" w14:textId="77777777" w:rsidR="0030769B" w:rsidRPr="007C2E8A" w:rsidRDefault="0030769B" w:rsidP="00552B12">
            <w:pPr>
              <w:rPr>
                <w:lang w:val="en-CA"/>
              </w:rPr>
            </w:pPr>
            <w:r w:rsidRPr="007C2E8A">
              <w:rPr>
                <w:b/>
                <w:bCs/>
                <w:lang w:val="en-CA"/>
              </w:rPr>
              <w:t>Notes</w:t>
            </w:r>
            <w:r w:rsidRPr="007C2E8A">
              <w:rPr>
                <w:lang w:val="en-CA"/>
              </w:rPr>
              <w:t>:</w:t>
            </w:r>
          </w:p>
          <w:p w14:paraId="3E6BB441" w14:textId="7D756D9F" w:rsidR="0030769B" w:rsidRPr="007C2E8A" w:rsidRDefault="00043A41" w:rsidP="00552B12">
            <w:pPr>
              <w:pStyle w:val="ListParagraph"/>
              <w:numPr>
                <w:ilvl w:val="0"/>
                <w:numId w:val="23"/>
              </w:numPr>
              <w:spacing w:line="240" w:lineRule="auto"/>
              <w:rPr>
                <w:sz w:val="24"/>
                <w:szCs w:val="24"/>
              </w:rPr>
            </w:pPr>
            <w:r w:rsidRPr="007C2E8A">
              <w:rPr>
                <w:sz w:val="24"/>
                <w:szCs w:val="24"/>
              </w:rPr>
              <w:t xml:space="preserve">Prosser thinks that both A and B should be held liable to C because each has, by their negligence, deprived C of a cause of action against </w:t>
            </w:r>
            <w:r w:rsidR="00BE3BA4" w:rsidRPr="007C2E8A">
              <w:rPr>
                <w:sz w:val="24"/>
                <w:szCs w:val="24"/>
              </w:rPr>
              <w:t>the other.</w:t>
            </w:r>
          </w:p>
        </w:tc>
      </w:tr>
    </w:tbl>
    <w:p w14:paraId="280AC73F" w14:textId="77777777" w:rsidR="00101756" w:rsidRPr="007C2E8A" w:rsidRDefault="00101756" w:rsidP="00101756">
      <w:pPr>
        <w:rPr>
          <w:lang w:val="en-CA"/>
        </w:rPr>
      </w:pPr>
    </w:p>
    <w:p w14:paraId="55C1B9F7" w14:textId="76AF3798" w:rsidR="00C37663" w:rsidRPr="007C2E8A" w:rsidRDefault="00BA1243" w:rsidP="00C37663">
      <w:pPr>
        <w:pStyle w:val="Heading3"/>
        <w:rPr>
          <w:lang w:val="en-CA"/>
        </w:rPr>
      </w:pPr>
      <w:bookmarkStart w:id="129" w:name="_Toc182171175"/>
      <w:r w:rsidRPr="007C2E8A">
        <w:rPr>
          <w:lang w:val="en-CA"/>
        </w:rPr>
        <w:t>Wright v Cambridge Medical Group, [2012] UKCA</w:t>
      </w:r>
      <w:r w:rsidR="00D473F9" w:rsidRPr="007C2E8A">
        <w:rPr>
          <w:lang w:val="en-CA"/>
        </w:rPr>
        <w:t xml:space="preserve"> – Where a tortious act prevents the commission of a subsequent tortious act which would have resulted in the same injury, that hypothetical subsequent tortious act does not remove liability</w:t>
      </w:r>
      <w:r w:rsidR="00CF2BA7">
        <w:rPr>
          <w:lang w:val="en-CA"/>
        </w:rPr>
        <w:t xml:space="preserve"> from the initial tortfeasor</w:t>
      </w:r>
      <w:r w:rsidR="00D473F9" w:rsidRPr="007C2E8A">
        <w:rPr>
          <w:lang w:val="en-CA"/>
        </w:rPr>
        <w:t>.</w:t>
      </w:r>
      <w:bookmarkEnd w:id="129"/>
    </w:p>
    <w:tbl>
      <w:tblPr>
        <w:tblStyle w:val="TableGrid5"/>
        <w:tblW w:w="0" w:type="auto"/>
        <w:tblLook w:val="04A0" w:firstRow="1" w:lastRow="0" w:firstColumn="1" w:lastColumn="0" w:noHBand="0" w:noVBand="1"/>
      </w:tblPr>
      <w:tblGrid>
        <w:gridCol w:w="9350"/>
      </w:tblGrid>
      <w:tr w:rsidR="0030769B" w:rsidRPr="007C2E8A" w14:paraId="3E01B041" w14:textId="77777777" w:rsidTr="00552B12">
        <w:tc>
          <w:tcPr>
            <w:tcW w:w="9350" w:type="dxa"/>
          </w:tcPr>
          <w:p w14:paraId="3ADB2ACB" w14:textId="77777777" w:rsidR="0030769B" w:rsidRPr="007C2E8A" w:rsidRDefault="0030769B" w:rsidP="00552B12">
            <w:pPr>
              <w:rPr>
                <w:lang w:val="en-CA"/>
              </w:rPr>
            </w:pPr>
            <w:r w:rsidRPr="007C2E8A">
              <w:rPr>
                <w:b/>
                <w:bCs/>
                <w:lang w:val="en-CA"/>
              </w:rPr>
              <w:t>Facts</w:t>
            </w:r>
            <w:r w:rsidRPr="007C2E8A">
              <w:rPr>
                <w:lang w:val="en-CA"/>
              </w:rPr>
              <w:t>:</w:t>
            </w:r>
          </w:p>
          <w:p w14:paraId="0505790E" w14:textId="0AAE4EB3" w:rsidR="0030769B" w:rsidRPr="007C2E8A" w:rsidRDefault="005A53DD" w:rsidP="00552B12">
            <w:pPr>
              <w:numPr>
                <w:ilvl w:val="0"/>
                <w:numId w:val="23"/>
              </w:numPr>
              <w:contextualSpacing/>
              <w:rPr>
                <w:lang w:val="en-CA"/>
              </w:rPr>
            </w:pPr>
            <w:r w:rsidRPr="007C2E8A">
              <w:rPr>
                <w:lang w:val="en-CA"/>
              </w:rPr>
              <w:t>The defendant physician negligently failed to refer the plaintiff to the hospital, but the hospital, because of negligent systemic failing within the relevant department, would also not have provided the appropriate treatment in time to prevent the plaintiff’s injury.</w:t>
            </w:r>
          </w:p>
        </w:tc>
      </w:tr>
      <w:tr w:rsidR="0030769B" w:rsidRPr="007C2E8A" w14:paraId="350E265F" w14:textId="77777777" w:rsidTr="00552B12">
        <w:tc>
          <w:tcPr>
            <w:tcW w:w="9350" w:type="dxa"/>
          </w:tcPr>
          <w:p w14:paraId="17AE54DB" w14:textId="77777777" w:rsidR="0030769B" w:rsidRPr="007C2E8A" w:rsidRDefault="0030769B" w:rsidP="00552B12">
            <w:pPr>
              <w:rPr>
                <w:lang w:val="en-CA"/>
              </w:rPr>
            </w:pPr>
            <w:r w:rsidRPr="007C2E8A">
              <w:rPr>
                <w:b/>
                <w:bCs/>
                <w:lang w:val="en-CA"/>
              </w:rPr>
              <w:t>Held</w:t>
            </w:r>
            <w:r w:rsidRPr="007C2E8A">
              <w:rPr>
                <w:lang w:val="en-CA"/>
              </w:rPr>
              <w:t>:</w:t>
            </w:r>
          </w:p>
          <w:p w14:paraId="15FA0E95" w14:textId="170A353E" w:rsidR="0030769B" w:rsidRPr="007C2E8A" w:rsidRDefault="000F172B" w:rsidP="00552B12">
            <w:pPr>
              <w:numPr>
                <w:ilvl w:val="0"/>
                <w:numId w:val="23"/>
              </w:numPr>
              <w:contextualSpacing/>
              <w:rPr>
                <w:lang w:val="en-CA"/>
              </w:rPr>
            </w:pPr>
            <w:r w:rsidRPr="007C2E8A">
              <w:rPr>
                <w:lang w:val="en-CA"/>
              </w:rPr>
              <w:t xml:space="preserve">“In a case where a doctor has negligently failed to refer his patient to a hospital, and, as a consequence, she has lost the opportunity to be treated as she should have been by a hospital, the doctor cannot escape liability by establishing that </w:t>
            </w:r>
            <w:r w:rsidRPr="007C2E8A">
              <w:rPr>
                <w:lang w:val="en-CA"/>
              </w:rPr>
              <w:lastRenderedPageBreak/>
              <w:t>the hospital would have negligently failed to treat the patient appropriately, even if he had promptly referred her</w:t>
            </w:r>
            <w:r w:rsidR="007D787C">
              <w:rPr>
                <w:lang w:val="en-CA"/>
              </w:rPr>
              <w:t>. E</w:t>
            </w:r>
            <w:r w:rsidRPr="007C2E8A">
              <w:rPr>
                <w:lang w:val="en-CA"/>
              </w:rPr>
              <w:t>ven if the doctor established this, it would not enable him to escape liability, because, by negligently failing to refer the patient promptly, he deprived her of the opportunity to be treated properly by the hospital, and, if they had not treated her properly, that opportunity would be reflected by the fact that she would have been able to recover damages from them.”</w:t>
            </w:r>
          </w:p>
        </w:tc>
      </w:tr>
      <w:tr w:rsidR="0030769B" w:rsidRPr="007C2E8A" w14:paraId="6D23B8BF" w14:textId="77777777" w:rsidTr="00552B12">
        <w:tc>
          <w:tcPr>
            <w:tcW w:w="9350" w:type="dxa"/>
          </w:tcPr>
          <w:p w14:paraId="2F2C053B" w14:textId="77777777" w:rsidR="0030769B" w:rsidRPr="007C2E8A" w:rsidRDefault="0030769B" w:rsidP="00552B12">
            <w:pPr>
              <w:rPr>
                <w:lang w:val="en-CA"/>
              </w:rPr>
            </w:pPr>
            <w:r w:rsidRPr="007C2E8A">
              <w:rPr>
                <w:b/>
                <w:bCs/>
                <w:lang w:val="en-CA"/>
              </w:rPr>
              <w:lastRenderedPageBreak/>
              <w:t>Reasons</w:t>
            </w:r>
            <w:r w:rsidRPr="007C2E8A">
              <w:rPr>
                <w:lang w:val="en-CA"/>
              </w:rPr>
              <w:t>:</w:t>
            </w:r>
          </w:p>
          <w:p w14:paraId="2A4B0B01" w14:textId="77777777" w:rsidR="0030769B" w:rsidRPr="007C2E8A" w:rsidRDefault="009C421D" w:rsidP="00552B12">
            <w:pPr>
              <w:pStyle w:val="ListParagraph"/>
              <w:numPr>
                <w:ilvl w:val="0"/>
                <w:numId w:val="23"/>
              </w:numPr>
              <w:spacing w:line="240" w:lineRule="auto"/>
              <w:rPr>
                <w:sz w:val="24"/>
                <w:szCs w:val="24"/>
              </w:rPr>
            </w:pPr>
            <w:r w:rsidRPr="007C2E8A">
              <w:rPr>
                <w:sz w:val="24"/>
                <w:szCs w:val="24"/>
              </w:rPr>
              <w:t>General proposition: “</w:t>
            </w:r>
            <w:r w:rsidR="00AF1956" w:rsidRPr="007C2E8A">
              <w:rPr>
                <w:sz w:val="24"/>
                <w:szCs w:val="24"/>
              </w:rPr>
              <w:t>a doctor cannot escape liability for damage caused to a patient by his breach of duty by establishing that, if he had not committed that breach, the damage would have been suffered anyway because he would have committed a subsequent breach of duty.”</w:t>
            </w:r>
          </w:p>
          <w:p w14:paraId="241AB17C" w14:textId="1D5360F1" w:rsidR="005B1714" w:rsidRPr="007C2E8A" w:rsidRDefault="005B1714" w:rsidP="00552B12">
            <w:pPr>
              <w:pStyle w:val="ListParagraph"/>
              <w:numPr>
                <w:ilvl w:val="1"/>
                <w:numId w:val="23"/>
              </w:numPr>
              <w:spacing w:line="240" w:lineRule="auto"/>
              <w:rPr>
                <w:sz w:val="24"/>
                <w:szCs w:val="24"/>
              </w:rPr>
            </w:pPr>
            <w:r w:rsidRPr="007C2E8A">
              <w:rPr>
                <w:sz w:val="24"/>
                <w:szCs w:val="24"/>
              </w:rPr>
              <w:t xml:space="preserve">Justification </w:t>
            </w:r>
            <w:r w:rsidR="00B77A29" w:rsidRPr="007C2E8A">
              <w:rPr>
                <w:sz w:val="24"/>
                <w:szCs w:val="24"/>
              </w:rPr>
              <w:t>o</w:t>
            </w:r>
            <w:r w:rsidRPr="007C2E8A">
              <w:rPr>
                <w:sz w:val="24"/>
                <w:szCs w:val="24"/>
              </w:rPr>
              <w:t>ne: The principle that a party cannot rely on his own wrong.</w:t>
            </w:r>
          </w:p>
          <w:p w14:paraId="45382DFF" w14:textId="77777777" w:rsidR="005B1714" w:rsidRPr="007C2E8A" w:rsidRDefault="00B77A29" w:rsidP="00552B12">
            <w:pPr>
              <w:pStyle w:val="ListParagraph"/>
              <w:numPr>
                <w:ilvl w:val="2"/>
                <w:numId w:val="23"/>
              </w:numPr>
              <w:spacing w:line="240" w:lineRule="auto"/>
              <w:rPr>
                <w:sz w:val="24"/>
                <w:szCs w:val="24"/>
              </w:rPr>
            </w:pPr>
            <w:r w:rsidRPr="007C2E8A">
              <w:rPr>
                <w:sz w:val="24"/>
                <w:szCs w:val="24"/>
              </w:rPr>
              <w:t>In such a case a doctor would be seeking to rely on his own wrong, even if it is a hypothetical notional or contingent wrong.</w:t>
            </w:r>
          </w:p>
          <w:p w14:paraId="0A37FD25" w14:textId="77777777" w:rsidR="00B77A29" w:rsidRPr="007C2E8A" w:rsidRDefault="00B77A29" w:rsidP="00552B12">
            <w:pPr>
              <w:pStyle w:val="ListParagraph"/>
              <w:numPr>
                <w:ilvl w:val="1"/>
                <w:numId w:val="23"/>
              </w:numPr>
              <w:spacing w:line="240" w:lineRule="auto"/>
              <w:rPr>
                <w:sz w:val="24"/>
                <w:szCs w:val="24"/>
              </w:rPr>
            </w:pPr>
            <w:r w:rsidRPr="007C2E8A">
              <w:rPr>
                <w:sz w:val="24"/>
                <w:szCs w:val="24"/>
              </w:rPr>
              <w:t>Justification two:</w:t>
            </w:r>
            <w:r w:rsidR="00372D02" w:rsidRPr="007C2E8A">
              <w:rPr>
                <w:sz w:val="24"/>
                <w:szCs w:val="24"/>
              </w:rPr>
              <w:t xml:space="preserve"> </w:t>
            </w:r>
            <w:r w:rsidR="00BE432F" w:rsidRPr="007C2E8A">
              <w:rPr>
                <w:sz w:val="24"/>
                <w:szCs w:val="24"/>
              </w:rPr>
              <w:t>A</w:t>
            </w:r>
            <w:r w:rsidR="00372D02" w:rsidRPr="007C2E8A">
              <w:rPr>
                <w:sz w:val="24"/>
                <w:szCs w:val="24"/>
              </w:rPr>
              <w:t xml:space="preserve">s a result of the </w:t>
            </w:r>
            <w:r w:rsidR="00BE432F" w:rsidRPr="007C2E8A">
              <w:rPr>
                <w:sz w:val="24"/>
                <w:szCs w:val="24"/>
              </w:rPr>
              <w:t>doctor's</w:t>
            </w:r>
            <w:r w:rsidR="00372D02" w:rsidRPr="007C2E8A">
              <w:rPr>
                <w:sz w:val="24"/>
                <w:szCs w:val="24"/>
              </w:rPr>
              <w:t xml:space="preserve"> breach of duty, the doctor has deprived the patient of their right to claim for damages for the subsequent</w:t>
            </w:r>
            <w:r w:rsidR="00BE432F" w:rsidRPr="007C2E8A">
              <w:rPr>
                <w:sz w:val="24"/>
                <w:szCs w:val="24"/>
              </w:rPr>
              <w:t xml:space="preserve"> if hypothetical act of negligence.</w:t>
            </w:r>
          </w:p>
          <w:p w14:paraId="46D17935" w14:textId="77D7A2D3" w:rsidR="00846C3B" w:rsidRPr="007C2E8A" w:rsidRDefault="00A67713" w:rsidP="00552B12">
            <w:pPr>
              <w:pStyle w:val="ListParagraph"/>
              <w:numPr>
                <w:ilvl w:val="2"/>
                <w:numId w:val="23"/>
              </w:numPr>
              <w:spacing w:line="240" w:lineRule="auto"/>
              <w:rPr>
                <w:sz w:val="24"/>
                <w:szCs w:val="24"/>
              </w:rPr>
            </w:pPr>
            <w:r w:rsidRPr="007C2E8A">
              <w:rPr>
                <w:sz w:val="24"/>
                <w:szCs w:val="24"/>
              </w:rPr>
              <w:t>“An a</w:t>
            </w:r>
            <w:r w:rsidR="00846C3B" w:rsidRPr="007C2E8A">
              <w:rPr>
                <w:sz w:val="24"/>
                <w:szCs w:val="24"/>
              </w:rPr>
              <w:t>ward of damages for clinical negligence is... the legal equivalent of proper clinical treatment: it is the nearest the law can get to putting the patient into the position that she should have been if the doctor had not been negligent</w:t>
            </w:r>
            <w:r w:rsidRPr="007C2E8A">
              <w:rPr>
                <w:sz w:val="24"/>
                <w:szCs w:val="24"/>
              </w:rPr>
              <w:t>.”</w:t>
            </w:r>
          </w:p>
        </w:tc>
      </w:tr>
    </w:tbl>
    <w:p w14:paraId="42ACA514" w14:textId="77777777" w:rsidR="00101756" w:rsidRPr="007C2E8A" w:rsidRDefault="00101756" w:rsidP="00101756">
      <w:pPr>
        <w:rPr>
          <w:lang w:val="en-CA"/>
        </w:rPr>
      </w:pPr>
    </w:p>
    <w:p w14:paraId="419FD033" w14:textId="3B9BB44B" w:rsidR="00BA1243" w:rsidRPr="007C2E8A" w:rsidRDefault="00BA1243" w:rsidP="00BA1243">
      <w:pPr>
        <w:pStyle w:val="Heading3"/>
        <w:rPr>
          <w:lang w:val="en-CA"/>
        </w:rPr>
      </w:pPr>
      <w:bookmarkStart w:id="130" w:name="_Toc182171176"/>
      <w:r w:rsidRPr="007C2E8A">
        <w:rPr>
          <w:lang w:val="en-CA"/>
        </w:rPr>
        <w:t>Athey v Leonati, [1996] 3 SCR 458</w:t>
      </w:r>
      <w:r w:rsidR="00FA790E" w:rsidRPr="007C2E8A">
        <w:rPr>
          <w:lang w:val="en-CA"/>
        </w:rPr>
        <w:t xml:space="preserve"> – Leading Case on Factual Causation</w:t>
      </w:r>
      <w:r w:rsidR="00CF7A40">
        <w:rPr>
          <w:lang w:val="en-CA"/>
        </w:rPr>
        <w:t>; M</w:t>
      </w:r>
      <w:r w:rsidR="0078705E">
        <w:rPr>
          <w:lang w:val="en-CA"/>
        </w:rPr>
        <w:t>ATERIAL</w:t>
      </w:r>
      <w:r w:rsidR="00CF7A40">
        <w:rPr>
          <w:lang w:val="en-CA"/>
        </w:rPr>
        <w:t xml:space="preserve"> </w:t>
      </w:r>
      <w:r w:rsidR="0078705E">
        <w:rPr>
          <w:lang w:val="en-CA"/>
        </w:rPr>
        <w:t>CONTRIBUTION</w:t>
      </w:r>
      <w:r w:rsidR="00CF7A40">
        <w:rPr>
          <w:lang w:val="en-CA"/>
        </w:rPr>
        <w:t xml:space="preserve"> </w:t>
      </w:r>
      <w:r w:rsidR="0078705E">
        <w:rPr>
          <w:lang w:val="en-CA"/>
        </w:rPr>
        <w:t>TO</w:t>
      </w:r>
      <w:r w:rsidR="00CF7A40">
        <w:rPr>
          <w:lang w:val="en-CA"/>
        </w:rPr>
        <w:t xml:space="preserve"> INJURY TEST; DIFFERENT FROM MATERIAL CONTRIBUTION TO RISK</w:t>
      </w:r>
      <w:bookmarkEnd w:id="130"/>
    </w:p>
    <w:tbl>
      <w:tblPr>
        <w:tblStyle w:val="TableGrid5"/>
        <w:tblW w:w="0" w:type="auto"/>
        <w:tblLook w:val="04A0" w:firstRow="1" w:lastRow="0" w:firstColumn="1" w:lastColumn="0" w:noHBand="0" w:noVBand="1"/>
      </w:tblPr>
      <w:tblGrid>
        <w:gridCol w:w="9350"/>
      </w:tblGrid>
      <w:tr w:rsidR="00101756" w:rsidRPr="0006230A" w14:paraId="72326B96" w14:textId="77777777" w:rsidTr="00552B12">
        <w:tc>
          <w:tcPr>
            <w:tcW w:w="9350" w:type="dxa"/>
          </w:tcPr>
          <w:p w14:paraId="7037D30F" w14:textId="77777777" w:rsidR="00101756" w:rsidRPr="0006230A" w:rsidRDefault="00101756" w:rsidP="00552B12">
            <w:pPr>
              <w:rPr>
                <w:lang w:val="en-CA"/>
              </w:rPr>
            </w:pPr>
            <w:r w:rsidRPr="0006230A">
              <w:rPr>
                <w:lang w:val="en-CA"/>
              </w:rPr>
              <w:t>Facts:</w:t>
            </w:r>
          </w:p>
          <w:p w14:paraId="05DE5719" w14:textId="2B57BF40" w:rsidR="00726CAD" w:rsidRDefault="00726CAD" w:rsidP="00552B12">
            <w:pPr>
              <w:numPr>
                <w:ilvl w:val="0"/>
                <w:numId w:val="23"/>
              </w:numPr>
              <w:contextualSpacing/>
              <w:rPr>
                <w:lang w:val="en-CA"/>
              </w:rPr>
            </w:pPr>
            <w:r>
              <w:rPr>
                <w:lang w:val="en-CA"/>
              </w:rPr>
              <w:t>Note: Suing the first tortfeasor.</w:t>
            </w:r>
          </w:p>
          <w:p w14:paraId="253A8CDB" w14:textId="048538BD" w:rsidR="009632C7" w:rsidRPr="007C2E8A" w:rsidRDefault="009632C7" w:rsidP="00552B12">
            <w:pPr>
              <w:numPr>
                <w:ilvl w:val="0"/>
                <w:numId w:val="23"/>
              </w:numPr>
              <w:contextualSpacing/>
              <w:rPr>
                <w:lang w:val="en-CA"/>
              </w:rPr>
            </w:pPr>
            <w:r w:rsidRPr="007C2E8A">
              <w:rPr>
                <w:lang w:val="en-CA"/>
              </w:rPr>
              <w:t xml:space="preserve">The </w:t>
            </w:r>
            <w:r w:rsidR="006225C2">
              <w:rPr>
                <w:lang w:val="en-CA"/>
              </w:rPr>
              <w:t>appellant</w:t>
            </w:r>
            <w:r w:rsidRPr="007C2E8A">
              <w:rPr>
                <w:lang w:val="en-CA"/>
              </w:rPr>
              <w:t xml:space="preserve"> suffered back injuries in two successive motor vehicle accidents, and soon after experienced a disc herniation during mild stretching exercise. The herniation was caused by a combination of the injuries sustained in the two motor vehicle accidents and a pre-existing disposition.</w:t>
            </w:r>
          </w:p>
          <w:p w14:paraId="28A8E3A8" w14:textId="17BC3CBF" w:rsidR="00101756" w:rsidRPr="0006230A" w:rsidRDefault="00723CBC" w:rsidP="00552B12">
            <w:pPr>
              <w:numPr>
                <w:ilvl w:val="0"/>
                <w:numId w:val="23"/>
              </w:numPr>
              <w:contextualSpacing/>
              <w:rPr>
                <w:lang w:val="en-CA"/>
              </w:rPr>
            </w:pPr>
            <w:r w:rsidRPr="007C2E8A">
              <w:rPr>
                <w:lang w:val="en-CA"/>
              </w:rPr>
              <w:t xml:space="preserve">Appellant suffered injuries from car </w:t>
            </w:r>
            <w:r w:rsidR="00FD34E5" w:rsidRPr="007C2E8A">
              <w:rPr>
                <w:lang w:val="en-CA"/>
              </w:rPr>
              <w:t>accidents and</w:t>
            </w:r>
            <w:r w:rsidRPr="007C2E8A">
              <w:rPr>
                <w:lang w:val="en-CA"/>
              </w:rPr>
              <w:t xml:space="preserve"> was forced to work at other job. Was then in another accident, and goes to chiro, who recommends that he stretches. While stretching, he developed a disk problem.</w:t>
            </w:r>
          </w:p>
        </w:tc>
      </w:tr>
      <w:tr w:rsidR="00101756" w:rsidRPr="0006230A" w14:paraId="0BE8DFDC" w14:textId="77777777" w:rsidTr="00552B12">
        <w:tc>
          <w:tcPr>
            <w:tcW w:w="9350" w:type="dxa"/>
          </w:tcPr>
          <w:p w14:paraId="4AD158A7" w14:textId="77777777" w:rsidR="00101756" w:rsidRPr="0006230A" w:rsidRDefault="00101756" w:rsidP="00552B12">
            <w:pPr>
              <w:rPr>
                <w:lang w:val="en-CA"/>
              </w:rPr>
            </w:pPr>
            <w:r w:rsidRPr="0006230A">
              <w:rPr>
                <w:lang w:val="en-CA"/>
              </w:rPr>
              <w:t>Issues:</w:t>
            </w:r>
          </w:p>
          <w:p w14:paraId="5C42DB6E" w14:textId="23B3BD23" w:rsidR="00101756" w:rsidRPr="0006230A" w:rsidRDefault="00780D02" w:rsidP="00552B12">
            <w:pPr>
              <w:numPr>
                <w:ilvl w:val="0"/>
                <w:numId w:val="23"/>
              </w:numPr>
              <w:contextualSpacing/>
              <w:rPr>
                <w:lang w:val="en-CA"/>
              </w:rPr>
            </w:pPr>
            <w:r w:rsidRPr="007C2E8A">
              <w:rPr>
                <w:lang w:val="en-CA"/>
              </w:rPr>
              <w:t>Are the tortfeasors who caused the car accidents liable? Should a court apportion liability between tortious and non-tortious causes?</w:t>
            </w:r>
          </w:p>
        </w:tc>
      </w:tr>
      <w:tr w:rsidR="00101756" w:rsidRPr="0006230A" w14:paraId="5BC42E4C" w14:textId="77777777" w:rsidTr="00552B12">
        <w:tc>
          <w:tcPr>
            <w:tcW w:w="9350" w:type="dxa"/>
          </w:tcPr>
          <w:p w14:paraId="7FE0A6AD" w14:textId="77777777" w:rsidR="00101756" w:rsidRPr="0006230A" w:rsidRDefault="00101756" w:rsidP="00552B12">
            <w:pPr>
              <w:rPr>
                <w:lang w:val="en-CA"/>
              </w:rPr>
            </w:pPr>
            <w:r w:rsidRPr="0006230A">
              <w:rPr>
                <w:lang w:val="en-CA"/>
              </w:rPr>
              <w:t>Held:</w:t>
            </w:r>
          </w:p>
          <w:p w14:paraId="5D9CB9E1" w14:textId="5AE7CFA9" w:rsidR="00101756" w:rsidRPr="007C2E8A" w:rsidRDefault="004010F2" w:rsidP="00552B12">
            <w:pPr>
              <w:numPr>
                <w:ilvl w:val="0"/>
                <w:numId w:val="23"/>
              </w:numPr>
              <w:contextualSpacing/>
              <w:rPr>
                <w:lang w:val="en-CA"/>
              </w:rPr>
            </w:pPr>
            <w:r w:rsidRPr="007C2E8A">
              <w:rPr>
                <w:lang w:val="en-CA"/>
              </w:rPr>
              <w:t>“</w:t>
            </w:r>
            <w:r w:rsidR="00861096" w:rsidRPr="007C2E8A">
              <w:rPr>
                <w:lang w:val="en-CA"/>
              </w:rPr>
              <w:t xml:space="preserve">If the law permitted apportionment between </w:t>
            </w:r>
            <w:r w:rsidRPr="007C2E8A">
              <w:rPr>
                <w:lang w:val="en-CA"/>
              </w:rPr>
              <w:t>tortious</w:t>
            </w:r>
            <w:r w:rsidR="00861096" w:rsidRPr="007C2E8A">
              <w:rPr>
                <w:lang w:val="en-CA"/>
              </w:rPr>
              <w:t xml:space="preserve"> causes and </w:t>
            </w:r>
            <w:r w:rsidRPr="007C2E8A">
              <w:rPr>
                <w:lang w:val="en-CA"/>
              </w:rPr>
              <w:t>n</w:t>
            </w:r>
            <w:r w:rsidR="00861096" w:rsidRPr="007C2E8A">
              <w:rPr>
                <w:lang w:val="en-CA"/>
              </w:rPr>
              <w:t>on</w:t>
            </w:r>
            <w:r w:rsidRPr="007C2E8A">
              <w:rPr>
                <w:lang w:val="en-CA"/>
              </w:rPr>
              <w:t>-tortious</w:t>
            </w:r>
            <w:r w:rsidR="00861096" w:rsidRPr="007C2E8A">
              <w:rPr>
                <w:lang w:val="en-CA"/>
              </w:rPr>
              <w:t xml:space="preserve"> causes, a plaintiff could recover 100% of their loss only </w:t>
            </w:r>
            <w:r w:rsidR="002218B8" w:rsidRPr="007C2E8A">
              <w:rPr>
                <w:lang w:val="en-CA"/>
              </w:rPr>
              <w:t>when</w:t>
            </w:r>
            <w:r w:rsidR="00861096" w:rsidRPr="007C2E8A">
              <w:rPr>
                <w:lang w:val="en-CA"/>
              </w:rPr>
              <w:t xml:space="preserve"> the defendant</w:t>
            </w:r>
            <w:r w:rsidR="002218B8" w:rsidRPr="007C2E8A">
              <w:rPr>
                <w:lang w:val="en-CA"/>
              </w:rPr>
              <w:t>’</w:t>
            </w:r>
            <w:r w:rsidR="00861096" w:rsidRPr="007C2E8A">
              <w:rPr>
                <w:lang w:val="en-CA"/>
              </w:rPr>
              <w:t xml:space="preserve">s </w:t>
            </w:r>
            <w:r w:rsidR="00861096" w:rsidRPr="007C2E8A">
              <w:rPr>
                <w:lang w:val="en-CA"/>
              </w:rPr>
              <w:lastRenderedPageBreak/>
              <w:t>negligence was the sole cause of the injuries</w:t>
            </w:r>
            <w:r w:rsidRPr="007C2E8A">
              <w:rPr>
                <w:lang w:val="en-CA"/>
              </w:rPr>
              <w:t>… This would be contrary to… the essential purpose of tort law, which is to restore the plaintiff to the position they would have enjoyed but for the negligence of the defendant.”</w:t>
            </w:r>
          </w:p>
          <w:p w14:paraId="68673E0C" w14:textId="3D063778" w:rsidR="00101756" w:rsidRPr="0006230A" w:rsidRDefault="002C6400" w:rsidP="00552B12">
            <w:pPr>
              <w:numPr>
                <w:ilvl w:val="0"/>
                <w:numId w:val="23"/>
              </w:numPr>
              <w:contextualSpacing/>
              <w:rPr>
                <w:lang w:val="en-CA"/>
              </w:rPr>
            </w:pPr>
            <w:r w:rsidRPr="007C2E8A">
              <w:rPr>
                <w:lang w:val="en-CA"/>
              </w:rPr>
              <w:t>The law does not apportion liability between tortious and non-tortious causes.</w:t>
            </w:r>
          </w:p>
        </w:tc>
      </w:tr>
      <w:tr w:rsidR="00101756" w:rsidRPr="0006230A" w14:paraId="11EBB647" w14:textId="77777777" w:rsidTr="00552B12">
        <w:tc>
          <w:tcPr>
            <w:tcW w:w="9350" w:type="dxa"/>
          </w:tcPr>
          <w:p w14:paraId="1030EE95" w14:textId="77777777" w:rsidR="00101756" w:rsidRPr="0006230A" w:rsidRDefault="00101756" w:rsidP="00552B12">
            <w:pPr>
              <w:rPr>
                <w:lang w:val="en-CA"/>
              </w:rPr>
            </w:pPr>
            <w:r w:rsidRPr="0006230A">
              <w:rPr>
                <w:lang w:val="en-CA"/>
              </w:rPr>
              <w:lastRenderedPageBreak/>
              <w:t>Ratio:</w:t>
            </w:r>
          </w:p>
          <w:p w14:paraId="624A7809" w14:textId="77777777" w:rsidR="00101756" w:rsidRPr="007C2E8A" w:rsidRDefault="00C854A7" w:rsidP="00552B12">
            <w:pPr>
              <w:pStyle w:val="ListParagraph"/>
              <w:numPr>
                <w:ilvl w:val="0"/>
                <w:numId w:val="23"/>
              </w:numPr>
              <w:spacing w:line="240" w:lineRule="auto"/>
              <w:rPr>
                <w:sz w:val="24"/>
                <w:szCs w:val="24"/>
              </w:rPr>
            </w:pPr>
            <w:r w:rsidRPr="007C2E8A">
              <w:rPr>
                <w:sz w:val="24"/>
                <w:szCs w:val="24"/>
              </w:rPr>
              <w:t>Factual causation is established where the plaintiff proves, on a balance of probabilities, that the defendant caused or materially contributed to their injury.</w:t>
            </w:r>
          </w:p>
          <w:p w14:paraId="2364EA16" w14:textId="77777777" w:rsidR="00045542" w:rsidRPr="007C2E8A" w:rsidRDefault="00045542" w:rsidP="00552B12">
            <w:pPr>
              <w:pStyle w:val="ListParagraph"/>
              <w:numPr>
                <w:ilvl w:val="0"/>
                <w:numId w:val="23"/>
              </w:numPr>
              <w:spacing w:line="240" w:lineRule="auto"/>
              <w:rPr>
                <w:sz w:val="24"/>
                <w:szCs w:val="24"/>
              </w:rPr>
            </w:pPr>
            <w:r w:rsidRPr="007C2E8A">
              <w:rPr>
                <w:sz w:val="24"/>
                <w:szCs w:val="24"/>
              </w:rPr>
              <w:t>The but-for test is the general but not exclusive test for factual causation.</w:t>
            </w:r>
          </w:p>
          <w:p w14:paraId="7FEE6FA1" w14:textId="0AAF2628" w:rsidR="00045542" w:rsidRPr="007C2E8A" w:rsidRDefault="00045542" w:rsidP="00552B12">
            <w:pPr>
              <w:pStyle w:val="ListParagraph"/>
              <w:numPr>
                <w:ilvl w:val="0"/>
                <w:numId w:val="23"/>
              </w:numPr>
              <w:spacing w:line="240" w:lineRule="auto"/>
              <w:rPr>
                <w:sz w:val="24"/>
                <w:szCs w:val="24"/>
              </w:rPr>
            </w:pPr>
            <w:r w:rsidRPr="007C2E8A">
              <w:rPr>
                <w:sz w:val="24"/>
                <w:szCs w:val="24"/>
              </w:rPr>
              <w:t>Where the but-for test is “unworkable” the courts may use the material contribution to injury test.</w:t>
            </w:r>
            <w:r w:rsidR="00453C61" w:rsidRPr="007C2E8A">
              <w:rPr>
                <w:sz w:val="24"/>
                <w:szCs w:val="24"/>
              </w:rPr>
              <w:t xml:space="preserve"> Under the material contribution test the contribution must be significant in the sense that it is non-trivial, more than </w:t>
            </w:r>
            <w:r w:rsidR="00453C61" w:rsidRPr="007C2E8A">
              <w:rPr>
                <w:i/>
                <w:iCs/>
                <w:sz w:val="24"/>
                <w:szCs w:val="24"/>
              </w:rPr>
              <w:t>de minimis</w:t>
            </w:r>
            <w:r w:rsidR="00453C61" w:rsidRPr="007C2E8A">
              <w:rPr>
                <w:sz w:val="24"/>
                <w:szCs w:val="24"/>
              </w:rPr>
              <w:t>.</w:t>
            </w:r>
          </w:p>
          <w:p w14:paraId="5E2C0067" w14:textId="7489E759" w:rsidR="008371D1" w:rsidRPr="007C2E8A" w:rsidRDefault="008371D1" w:rsidP="00552B12">
            <w:pPr>
              <w:pStyle w:val="ListParagraph"/>
              <w:numPr>
                <w:ilvl w:val="0"/>
                <w:numId w:val="23"/>
              </w:numPr>
              <w:spacing w:line="240" w:lineRule="auto"/>
              <w:rPr>
                <w:sz w:val="24"/>
                <w:szCs w:val="24"/>
              </w:rPr>
            </w:pPr>
            <w:r w:rsidRPr="007C2E8A">
              <w:rPr>
                <w:sz w:val="24"/>
                <w:szCs w:val="24"/>
              </w:rPr>
              <w:t>Apportionment between tortious causes, whether subsequent or concurrent, is permissible.</w:t>
            </w:r>
          </w:p>
          <w:p w14:paraId="0B3905F5" w14:textId="79B42F40" w:rsidR="00124E12" w:rsidRPr="007C2E8A" w:rsidRDefault="00E31F53" w:rsidP="00552B12">
            <w:pPr>
              <w:pStyle w:val="ListParagraph"/>
              <w:numPr>
                <w:ilvl w:val="1"/>
                <w:numId w:val="23"/>
              </w:numPr>
              <w:spacing w:after="160"/>
              <w:rPr>
                <w:sz w:val="24"/>
                <w:szCs w:val="24"/>
              </w:rPr>
            </w:pPr>
            <w:r w:rsidRPr="007C2E8A">
              <w:rPr>
                <w:sz w:val="24"/>
                <w:szCs w:val="24"/>
              </w:rPr>
              <w:t>S</w:t>
            </w:r>
            <w:r w:rsidR="00124E12" w:rsidRPr="007C2E8A">
              <w:rPr>
                <w:sz w:val="24"/>
                <w:szCs w:val="24"/>
              </w:rPr>
              <w:t>ubsequent intervening non-tortious causes</w:t>
            </w:r>
            <w:r w:rsidRPr="007C2E8A">
              <w:rPr>
                <w:sz w:val="24"/>
                <w:szCs w:val="24"/>
              </w:rPr>
              <w:t xml:space="preserve"> may limit or remove liability</w:t>
            </w:r>
            <w:r w:rsidR="00124E12" w:rsidRPr="007C2E8A">
              <w:rPr>
                <w:sz w:val="24"/>
                <w:szCs w:val="24"/>
              </w:rPr>
              <w:t>.</w:t>
            </w:r>
          </w:p>
          <w:p w14:paraId="7E8D6024" w14:textId="5A5BFC2A" w:rsidR="00C828F6" w:rsidRPr="007C2E8A" w:rsidRDefault="00C828F6" w:rsidP="00552B12">
            <w:pPr>
              <w:pStyle w:val="ListParagraph"/>
              <w:numPr>
                <w:ilvl w:val="0"/>
                <w:numId w:val="23"/>
              </w:numPr>
              <w:spacing w:line="240" w:lineRule="auto"/>
              <w:rPr>
                <w:sz w:val="24"/>
                <w:szCs w:val="24"/>
              </w:rPr>
            </w:pPr>
            <w:r w:rsidRPr="007C2E8A">
              <w:rPr>
                <w:sz w:val="24"/>
                <w:szCs w:val="24"/>
              </w:rPr>
              <w:t xml:space="preserve">Apportionment between </w:t>
            </w:r>
            <w:r w:rsidR="00E31F53" w:rsidRPr="007C2E8A">
              <w:rPr>
                <w:sz w:val="24"/>
                <w:szCs w:val="24"/>
              </w:rPr>
              <w:t xml:space="preserve">non-tortious and tortious causes </w:t>
            </w:r>
            <w:r w:rsidRPr="007C2E8A">
              <w:rPr>
                <w:sz w:val="24"/>
                <w:szCs w:val="24"/>
              </w:rPr>
              <w:t xml:space="preserve">is not permissible. Rather the impact of </w:t>
            </w:r>
            <w:r w:rsidR="00653418">
              <w:rPr>
                <w:sz w:val="24"/>
                <w:szCs w:val="24"/>
              </w:rPr>
              <w:t xml:space="preserve">independent subsequent non-tortious </w:t>
            </w:r>
            <w:r w:rsidRPr="007C2E8A">
              <w:rPr>
                <w:sz w:val="24"/>
                <w:szCs w:val="24"/>
              </w:rPr>
              <w:t>causes goes to the determination of the plaintiff’s original position</w:t>
            </w:r>
            <w:r w:rsidR="00015A4D" w:rsidRPr="007C2E8A">
              <w:rPr>
                <w:sz w:val="24"/>
                <w:szCs w:val="24"/>
              </w:rPr>
              <w:t>.</w:t>
            </w:r>
          </w:p>
          <w:p w14:paraId="12C1EFE2" w14:textId="282C8772" w:rsidR="0023563B" w:rsidRPr="007C2E8A" w:rsidRDefault="0023563B" w:rsidP="00552B12">
            <w:pPr>
              <w:pStyle w:val="ListParagraph"/>
              <w:numPr>
                <w:ilvl w:val="1"/>
                <w:numId w:val="23"/>
              </w:numPr>
              <w:spacing w:line="240" w:lineRule="auto"/>
              <w:rPr>
                <w:sz w:val="24"/>
                <w:szCs w:val="24"/>
              </w:rPr>
            </w:pPr>
            <w:r w:rsidRPr="007C2E8A">
              <w:rPr>
                <w:sz w:val="24"/>
                <w:szCs w:val="24"/>
              </w:rPr>
              <w:t>Future or hypothetical events can be factored into the calculation of damages according to degrees of probability.</w:t>
            </w:r>
          </w:p>
          <w:p w14:paraId="403D7CDB" w14:textId="1FB10151" w:rsidR="00101756" w:rsidRPr="007C2E8A" w:rsidRDefault="001F338E" w:rsidP="00552B12">
            <w:pPr>
              <w:pStyle w:val="ListParagraph"/>
              <w:numPr>
                <w:ilvl w:val="0"/>
                <w:numId w:val="23"/>
              </w:numPr>
              <w:spacing w:line="240" w:lineRule="auto"/>
              <w:rPr>
                <w:sz w:val="24"/>
                <w:szCs w:val="24"/>
              </w:rPr>
            </w:pPr>
            <w:r w:rsidRPr="007C2E8A">
              <w:rPr>
                <w:sz w:val="24"/>
                <w:szCs w:val="24"/>
              </w:rPr>
              <w:t>In multiple tortfeasor cases, provincial legislation permits defendants to seek contribution and indemnity from each other.</w:t>
            </w:r>
          </w:p>
        </w:tc>
      </w:tr>
      <w:tr w:rsidR="00101756" w:rsidRPr="0006230A" w14:paraId="16A8CD8E" w14:textId="77777777" w:rsidTr="00552B12">
        <w:tc>
          <w:tcPr>
            <w:tcW w:w="9350" w:type="dxa"/>
          </w:tcPr>
          <w:p w14:paraId="1ABC77AB" w14:textId="77777777" w:rsidR="00101756" w:rsidRPr="0006230A" w:rsidRDefault="00101756" w:rsidP="00552B12">
            <w:pPr>
              <w:rPr>
                <w:lang w:val="en-CA"/>
              </w:rPr>
            </w:pPr>
            <w:r w:rsidRPr="0006230A">
              <w:rPr>
                <w:lang w:val="en-CA"/>
              </w:rPr>
              <w:t>Reasons:</w:t>
            </w:r>
          </w:p>
          <w:p w14:paraId="7562E0CA" w14:textId="77777777" w:rsidR="00101756" w:rsidRPr="007C2E8A" w:rsidRDefault="00125207" w:rsidP="00552B12">
            <w:pPr>
              <w:pStyle w:val="ListParagraph"/>
              <w:numPr>
                <w:ilvl w:val="0"/>
                <w:numId w:val="23"/>
              </w:numPr>
              <w:spacing w:line="240" w:lineRule="auto"/>
              <w:rPr>
                <w:sz w:val="24"/>
                <w:szCs w:val="24"/>
              </w:rPr>
            </w:pPr>
            <w:r w:rsidRPr="007C2E8A">
              <w:rPr>
                <w:sz w:val="24"/>
                <w:szCs w:val="24"/>
              </w:rPr>
              <w:t>Multiple Tortious Causes</w:t>
            </w:r>
          </w:p>
          <w:p w14:paraId="622C61B0" w14:textId="77777777" w:rsidR="00125207" w:rsidRPr="007C2E8A" w:rsidRDefault="00D75E63" w:rsidP="00552B12">
            <w:pPr>
              <w:pStyle w:val="ListParagraph"/>
              <w:numPr>
                <w:ilvl w:val="1"/>
                <w:numId w:val="23"/>
              </w:numPr>
              <w:spacing w:line="240" w:lineRule="auto"/>
              <w:rPr>
                <w:sz w:val="24"/>
                <w:szCs w:val="24"/>
              </w:rPr>
            </w:pPr>
            <w:r w:rsidRPr="007C2E8A">
              <w:rPr>
                <w:sz w:val="24"/>
                <w:szCs w:val="24"/>
              </w:rPr>
              <w:t>Apportionment</w:t>
            </w:r>
            <w:r w:rsidR="00750C67" w:rsidRPr="007C2E8A">
              <w:rPr>
                <w:sz w:val="24"/>
                <w:szCs w:val="24"/>
              </w:rPr>
              <w:t xml:space="preserve"> between </w:t>
            </w:r>
            <w:r w:rsidRPr="007C2E8A">
              <w:rPr>
                <w:sz w:val="24"/>
                <w:szCs w:val="24"/>
              </w:rPr>
              <w:t>tortious</w:t>
            </w:r>
            <w:r w:rsidR="00750C67" w:rsidRPr="007C2E8A">
              <w:rPr>
                <w:sz w:val="24"/>
                <w:szCs w:val="24"/>
              </w:rPr>
              <w:t xml:space="preserve"> causes is expressly permitted by provincial negligence statutes and is consistent with the general principles of tort law</w:t>
            </w:r>
            <w:r w:rsidRPr="007C2E8A">
              <w:rPr>
                <w:sz w:val="24"/>
                <w:szCs w:val="24"/>
              </w:rPr>
              <w:t>.</w:t>
            </w:r>
          </w:p>
          <w:p w14:paraId="2BCA7804" w14:textId="77777777" w:rsidR="00D75E63" w:rsidRPr="007C2E8A" w:rsidRDefault="00D75E63" w:rsidP="00552B12">
            <w:pPr>
              <w:pStyle w:val="ListParagraph"/>
              <w:numPr>
                <w:ilvl w:val="1"/>
                <w:numId w:val="23"/>
              </w:numPr>
              <w:spacing w:line="240" w:lineRule="auto"/>
              <w:rPr>
                <w:sz w:val="24"/>
                <w:szCs w:val="24"/>
              </w:rPr>
            </w:pPr>
            <w:r w:rsidRPr="007C2E8A">
              <w:rPr>
                <w:sz w:val="24"/>
                <w:szCs w:val="24"/>
              </w:rPr>
              <w:t xml:space="preserve">Each defendant remains fully liable to the plaintiff for the injury, since each was </w:t>
            </w:r>
            <w:r w:rsidR="00BD223D" w:rsidRPr="007C2E8A">
              <w:rPr>
                <w:sz w:val="24"/>
                <w:szCs w:val="24"/>
              </w:rPr>
              <w:t>a</w:t>
            </w:r>
            <w:r w:rsidRPr="007C2E8A">
              <w:rPr>
                <w:sz w:val="24"/>
                <w:szCs w:val="24"/>
              </w:rPr>
              <w:t xml:space="preserve"> cause of the injury</w:t>
            </w:r>
            <w:r w:rsidR="00BD223D" w:rsidRPr="007C2E8A">
              <w:rPr>
                <w:sz w:val="24"/>
                <w:szCs w:val="24"/>
              </w:rPr>
              <w:t>. The legislation simply permits defendants to seek contribution and indemnity from one another according to the degree of responsibility for the injury</w:t>
            </w:r>
          </w:p>
          <w:p w14:paraId="78FADFB9" w14:textId="6EF0FF09" w:rsidR="00AA079F" w:rsidRPr="007C2E8A" w:rsidRDefault="00AA079F" w:rsidP="00552B12">
            <w:pPr>
              <w:pStyle w:val="ListParagraph"/>
              <w:numPr>
                <w:ilvl w:val="1"/>
                <w:numId w:val="23"/>
              </w:numPr>
              <w:spacing w:line="240" w:lineRule="auto"/>
              <w:rPr>
                <w:sz w:val="24"/>
                <w:szCs w:val="24"/>
              </w:rPr>
            </w:pPr>
            <w:r w:rsidRPr="007C2E8A">
              <w:rPr>
                <w:sz w:val="24"/>
                <w:szCs w:val="24"/>
              </w:rPr>
              <w:t xml:space="preserve">Application: </w:t>
            </w:r>
            <w:r w:rsidR="00504B99" w:rsidRPr="007C2E8A">
              <w:rPr>
                <w:sz w:val="24"/>
                <w:szCs w:val="24"/>
              </w:rPr>
              <w:t>No apportionment between tortious and non-tortious causes is permitted by law.</w:t>
            </w:r>
          </w:p>
          <w:p w14:paraId="0A5E86F0" w14:textId="77777777" w:rsidR="00BD223D" w:rsidRPr="007C2E8A" w:rsidRDefault="00BD223D" w:rsidP="00552B12">
            <w:pPr>
              <w:pStyle w:val="ListParagraph"/>
              <w:numPr>
                <w:ilvl w:val="0"/>
                <w:numId w:val="23"/>
              </w:numPr>
              <w:spacing w:line="240" w:lineRule="auto"/>
              <w:rPr>
                <w:sz w:val="24"/>
                <w:szCs w:val="24"/>
              </w:rPr>
            </w:pPr>
            <w:r w:rsidRPr="007C2E8A">
              <w:rPr>
                <w:sz w:val="24"/>
                <w:szCs w:val="24"/>
              </w:rPr>
              <w:t>Divisible Injuries</w:t>
            </w:r>
          </w:p>
          <w:p w14:paraId="3E322FEB" w14:textId="619C66BC" w:rsidR="00BD223D" w:rsidRPr="007C2E8A" w:rsidRDefault="00B966D4" w:rsidP="00552B12">
            <w:pPr>
              <w:pStyle w:val="ListParagraph"/>
              <w:numPr>
                <w:ilvl w:val="1"/>
                <w:numId w:val="23"/>
              </w:numPr>
              <w:spacing w:line="240" w:lineRule="auto"/>
              <w:rPr>
                <w:sz w:val="24"/>
                <w:szCs w:val="24"/>
              </w:rPr>
            </w:pPr>
            <w:r w:rsidRPr="007C2E8A">
              <w:rPr>
                <w:sz w:val="24"/>
                <w:szCs w:val="24"/>
              </w:rPr>
              <w:t>“</w:t>
            </w:r>
            <w:r w:rsidR="00891444" w:rsidRPr="007C2E8A">
              <w:rPr>
                <w:sz w:val="24"/>
                <w:szCs w:val="24"/>
              </w:rPr>
              <w:t>Separation of distinct and divisible injuries is not truly apportionment; It is simply making each defendant liable only for the injury they caused, according to the usual rule.</w:t>
            </w:r>
            <w:r w:rsidRPr="007C2E8A">
              <w:rPr>
                <w:sz w:val="24"/>
                <w:szCs w:val="24"/>
              </w:rPr>
              <w:t>”</w:t>
            </w:r>
          </w:p>
          <w:p w14:paraId="3BD6B6DB" w14:textId="77777777" w:rsidR="00891444" w:rsidRPr="007C2E8A" w:rsidRDefault="00B966D4" w:rsidP="00552B12">
            <w:pPr>
              <w:pStyle w:val="ListParagraph"/>
              <w:numPr>
                <w:ilvl w:val="1"/>
                <w:numId w:val="23"/>
              </w:numPr>
              <w:spacing w:line="240" w:lineRule="auto"/>
              <w:rPr>
                <w:sz w:val="24"/>
                <w:szCs w:val="24"/>
              </w:rPr>
            </w:pPr>
            <w:r w:rsidRPr="007C2E8A">
              <w:rPr>
                <w:sz w:val="24"/>
                <w:szCs w:val="24"/>
              </w:rPr>
              <w:t>“</w:t>
            </w:r>
            <w:r w:rsidR="00891444" w:rsidRPr="007C2E8A">
              <w:rPr>
                <w:sz w:val="24"/>
                <w:szCs w:val="24"/>
              </w:rPr>
              <w:t xml:space="preserve">Separation is also permitted where some of the injuries have torches causes and some of the injuries have known </w:t>
            </w:r>
            <w:r w:rsidRPr="007C2E8A">
              <w:rPr>
                <w:sz w:val="24"/>
                <w:szCs w:val="24"/>
              </w:rPr>
              <w:t>tortious</w:t>
            </w:r>
            <w:r w:rsidR="00891444" w:rsidRPr="007C2E8A">
              <w:rPr>
                <w:sz w:val="24"/>
                <w:szCs w:val="24"/>
              </w:rPr>
              <w:t xml:space="preserve"> causes</w:t>
            </w:r>
            <w:r w:rsidRPr="007C2E8A">
              <w:rPr>
                <w:sz w:val="24"/>
                <w:szCs w:val="24"/>
              </w:rPr>
              <w:t>…”</w:t>
            </w:r>
          </w:p>
          <w:p w14:paraId="4EAC866D" w14:textId="62780184" w:rsidR="00AA079F" w:rsidRPr="007C2E8A" w:rsidRDefault="00AA079F" w:rsidP="00552B12">
            <w:pPr>
              <w:pStyle w:val="ListParagraph"/>
              <w:numPr>
                <w:ilvl w:val="1"/>
                <w:numId w:val="23"/>
              </w:numPr>
              <w:spacing w:line="240" w:lineRule="auto"/>
              <w:rPr>
                <w:sz w:val="24"/>
                <w:szCs w:val="24"/>
              </w:rPr>
            </w:pPr>
            <w:r w:rsidRPr="007C2E8A">
              <w:rPr>
                <w:sz w:val="24"/>
                <w:szCs w:val="24"/>
              </w:rPr>
              <w:t>Application: In the present case, there is a single indivisible injury, the disc herniation, so division is neither possible nor appropriate.</w:t>
            </w:r>
          </w:p>
          <w:p w14:paraId="430F85C4" w14:textId="77777777" w:rsidR="00B966D4" w:rsidRPr="007C2E8A" w:rsidRDefault="009B340D" w:rsidP="00552B12">
            <w:pPr>
              <w:pStyle w:val="ListParagraph"/>
              <w:numPr>
                <w:ilvl w:val="0"/>
                <w:numId w:val="23"/>
              </w:numPr>
              <w:spacing w:line="240" w:lineRule="auto"/>
              <w:rPr>
                <w:sz w:val="24"/>
                <w:szCs w:val="24"/>
              </w:rPr>
            </w:pPr>
            <w:r w:rsidRPr="007C2E8A">
              <w:rPr>
                <w:sz w:val="24"/>
                <w:szCs w:val="24"/>
              </w:rPr>
              <w:t>Adjustments for Contingencies</w:t>
            </w:r>
          </w:p>
          <w:p w14:paraId="4C2A8EF3" w14:textId="77777777" w:rsidR="009B340D" w:rsidRPr="007C2E8A" w:rsidRDefault="00AB5425" w:rsidP="00552B12">
            <w:pPr>
              <w:pStyle w:val="ListParagraph"/>
              <w:numPr>
                <w:ilvl w:val="1"/>
                <w:numId w:val="23"/>
              </w:numPr>
              <w:spacing w:line="240" w:lineRule="auto"/>
              <w:rPr>
                <w:sz w:val="24"/>
                <w:szCs w:val="24"/>
              </w:rPr>
            </w:pPr>
            <w:r w:rsidRPr="007C2E8A">
              <w:rPr>
                <w:sz w:val="24"/>
                <w:szCs w:val="24"/>
              </w:rPr>
              <w:t xml:space="preserve">“Hypothetical events such as how the plaintiff's life would have proceeded without the tortious injury or future events need not be proven on a </w:t>
            </w:r>
            <w:r w:rsidRPr="007C2E8A">
              <w:rPr>
                <w:sz w:val="24"/>
                <w:szCs w:val="24"/>
              </w:rPr>
              <w:lastRenderedPageBreak/>
              <w:t>balance of probabilities. Instead, they are simply given weight according to their relative likelihood.”</w:t>
            </w:r>
          </w:p>
          <w:p w14:paraId="404D8A15" w14:textId="77777777" w:rsidR="00AB5425" w:rsidRPr="007C2E8A" w:rsidRDefault="00315EA7" w:rsidP="00552B12">
            <w:pPr>
              <w:pStyle w:val="ListParagraph"/>
              <w:numPr>
                <w:ilvl w:val="1"/>
                <w:numId w:val="23"/>
              </w:numPr>
              <w:spacing w:line="240" w:lineRule="auto"/>
              <w:rPr>
                <w:sz w:val="24"/>
                <w:szCs w:val="24"/>
              </w:rPr>
            </w:pPr>
            <w:r w:rsidRPr="007C2E8A">
              <w:rPr>
                <w:sz w:val="24"/>
                <w:szCs w:val="24"/>
              </w:rPr>
              <w:t>“A future or hypothetical possibility will be taken into consideration as long as it is a real and substantial possibility and not mere speculation.”</w:t>
            </w:r>
          </w:p>
          <w:p w14:paraId="65F89498" w14:textId="74FFF022" w:rsidR="00315EA7" w:rsidRPr="007C2E8A" w:rsidRDefault="00315EA7" w:rsidP="00552B12">
            <w:pPr>
              <w:pStyle w:val="ListParagraph"/>
              <w:numPr>
                <w:ilvl w:val="1"/>
                <w:numId w:val="23"/>
              </w:numPr>
              <w:spacing w:line="240" w:lineRule="auto"/>
              <w:rPr>
                <w:sz w:val="24"/>
                <w:szCs w:val="24"/>
              </w:rPr>
            </w:pPr>
            <w:r w:rsidRPr="007C2E8A">
              <w:rPr>
                <w:sz w:val="24"/>
                <w:szCs w:val="24"/>
              </w:rPr>
              <w:t>“By contrast, past events must be proven, and once proven the</w:t>
            </w:r>
            <w:r w:rsidR="00E746B4">
              <w:rPr>
                <w:sz w:val="24"/>
                <w:szCs w:val="24"/>
              </w:rPr>
              <w:t>y are</w:t>
            </w:r>
            <w:r w:rsidRPr="007C2E8A">
              <w:rPr>
                <w:sz w:val="24"/>
                <w:szCs w:val="24"/>
              </w:rPr>
              <w:t xml:space="preserve"> treated as certainties.”</w:t>
            </w:r>
          </w:p>
          <w:p w14:paraId="0B8E228E" w14:textId="13904D2E" w:rsidR="00B47B3D" w:rsidRPr="007C2E8A" w:rsidRDefault="00B47B3D" w:rsidP="00552B12">
            <w:pPr>
              <w:pStyle w:val="ListParagraph"/>
              <w:numPr>
                <w:ilvl w:val="1"/>
                <w:numId w:val="23"/>
              </w:numPr>
              <w:spacing w:line="240" w:lineRule="auto"/>
              <w:rPr>
                <w:sz w:val="24"/>
                <w:szCs w:val="24"/>
              </w:rPr>
            </w:pPr>
            <w:r w:rsidRPr="007C2E8A">
              <w:rPr>
                <w:sz w:val="24"/>
                <w:szCs w:val="24"/>
              </w:rPr>
              <w:t>Application:</w:t>
            </w:r>
            <w:r w:rsidR="002C599F" w:rsidRPr="007C2E8A">
              <w:rPr>
                <w:sz w:val="24"/>
                <w:szCs w:val="24"/>
              </w:rPr>
              <w:t xml:space="preserve"> </w:t>
            </w:r>
            <w:r w:rsidR="009475A5" w:rsidRPr="007C2E8A">
              <w:rPr>
                <w:sz w:val="24"/>
                <w:szCs w:val="24"/>
              </w:rPr>
              <w:t>T</w:t>
            </w:r>
            <w:r w:rsidR="002C599F" w:rsidRPr="007C2E8A">
              <w:rPr>
                <w:sz w:val="24"/>
                <w:szCs w:val="24"/>
              </w:rPr>
              <w:t>he disc herniation occurred prior to trial. It was a past event</w:t>
            </w:r>
            <w:r w:rsidR="009475A5" w:rsidRPr="007C2E8A">
              <w:rPr>
                <w:sz w:val="24"/>
                <w:szCs w:val="24"/>
              </w:rPr>
              <w:t>… The plaintiff has the burden of proving that the injuries sustained in the accidents caused or contributed to the disc herniation. Once the burden of proof is met, causation must be accepted as a certainty.</w:t>
            </w:r>
          </w:p>
          <w:p w14:paraId="7E4F9B94" w14:textId="77777777" w:rsidR="00315EA7" w:rsidRPr="007C2E8A" w:rsidRDefault="008E5901" w:rsidP="00552B12">
            <w:pPr>
              <w:pStyle w:val="ListParagraph"/>
              <w:numPr>
                <w:ilvl w:val="0"/>
                <w:numId w:val="23"/>
              </w:numPr>
              <w:spacing w:line="240" w:lineRule="auto"/>
              <w:rPr>
                <w:sz w:val="24"/>
                <w:szCs w:val="24"/>
              </w:rPr>
            </w:pPr>
            <w:r w:rsidRPr="007C2E8A">
              <w:rPr>
                <w:sz w:val="24"/>
                <w:szCs w:val="24"/>
              </w:rPr>
              <w:t>Independent Intervening Events</w:t>
            </w:r>
          </w:p>
          <w:p w14:paraId="0A106DFC" w14:textId="77777777" w:rsidR="008E5901" w:rsidRPr="007C2E8A" w:rsidRDefault="006177EF" w:rsidP="00552B12">
            <w:pPr>
              <w:pStyle w:val="ListParagraph"/>
              <w:numPr>
                <w:ilvl w:val="1"/>
                <w:numId w:val="23"/>
              </w:numPr>
              <w:spacing w:line="240" w:lineRule="auto"/>
              <w:rPr>
                <w:sz w:val="24"/>
                <w:szCs w:val="24"/>
              </w:rPr>
            </w:pPr>
            <w:r w:rsidRPr="007C2E8A">
              <w:rPr>
                <w:sz w:val="24"/>
                <w:szCs w:val="24"/>
              </w:rPr>
              <w:t>“The essential purpose and most basic principle of tort law is that the plaintiff must be placed in the position he or she would have been in absent the defendant's negligence (the “original position”).”</w:t>
            </w:r>
          </w:p>
          <w:p w14:paraId="6B01E5C3" w14:textId="6084CAF6" w:rsidR="006177EF" w:rsidRPr="007C2E8A" w:rsidRDefault="006177EF" w:rsidP="00552B12">
            <w:pPr>
              <w:pStyle w:val="ListParagraph"/>
              <w:numPr>
                <w:ilvl w:val="1"/>
                <w:numId w:val="23"/>
              </w:numPr>
              <w:spacing w:line="240" w:lineRule="auto"/>
              <w:rPr>
                <w:sz w:val="24"/>
                <w:szCs w:val="24"/>
              </w:rPr>
            </w:pPr>
            <w:r w:rsidRPr="007C2E8A">
              <w:rPr>
                <w:sz w:val="24"/>
                <w:szCs w:val="24"/>
              </w:rPr>
              <w:t>“</w:t>
            </w:r>
            <w:r w:rsidR="00DD4835" w:rsidRPr="007C2E8A">
              <w:rPr>
                <w:sz w:val="24"/>
                <w:szCs w:val="24"/>
              </w:rPr>
              <w:t>However, the plaintiff is not to be placed in a position better than his or her original one</w:t>
            </w:r>
            <w:r w:rsidR="007D787C">
              <w:rPr>
                <w:sz w:val="24"/>
                <w:szCs w:val="24"/>
              </w:rPr>
              <w:t>. I</w:t>
            </w:r>
            <w:r w:rsidR="00DD4835" w:rsidRPr="007C2E8A">
              <w:rPr>
                <w:sz w:val="24"/>
                <w:szCs w:val="24"/>
              </w:rPr>
              <w:t>t is therefore necessary not only to determine the plaintiff’s position after the tort but also to assess what the original position would have been.”</w:t>
            </w:r>
          </w:p>
          <w:p w14:paraId="560F3349" w14:textId="77777777" w:rsidR="00DD4835" w:rsidRPr="007C2E8A" w:rsidRDefault="00DD4835" w:rsidP="00552B12">
            <w:pPr>
              <w:pStyle w:val="ListParagraph"/>
              <w:numPr>
                <w:ilvl w:val="1"/>
                <w:numId w:val="23"/>
              </w:numPr>
              <w:spacing w:line="240" w:lineRule="auto"/>
              <w:rPr>
                <w:sz w:val="24"/>
                <w:szCs w:val="24"/>
              </w:rPr>
            </w:pPr>
            <w:r w:rsidRPr="007C2E8A">
              <w:rPr>
                <w:sz w:val="24"/>
                <w:szCs w:val="24"/>
              </w:rPr>
              <w:t>“It is the difference between these positions, the original position and the injured position, which is the plaintiff's loss.”</w:t>
            </w:r>
          </w:p>
          <w:p w14:paraId="439AE73F" w14:textId="77777777" w:rsidR="002E1802" w:rsidRPr="007C2E8A" w:rsidRDefault="002E1802" w:rsidP="00552B12">
            <w:pPr>
              <w:pStyle w:val="ListParagraph"/>
              <w:numPr>
                <w:ilvl w:val="1"/>
                <w:numId w:val="23"/>
              </w:numPr>
              <w:spacing w:line="240" w:lineRule="auto"/>
              <w:rPr>
                <w:sz w:val="24"/>
                <w:szCs w:val="24"/>
              </w:rPr>
            </w:pPr>
            <w:r w:rsidRPr="007C2E8A">
              <w:rPr>
                <w:sz w:val="24"/>
                <w:szCs w:val="24"/>
              </w:rPr>
              <w:t xml:space="preserve">In </w:t>
            </w:r>
            <w:r w:rsidRPr="007C2E8A">
              <w:rPr>
                <w:i/>
                <w:iCs/>
                <w:sz w:val="24"/>
                <w:szCs w:val="24"/>
              </w:rPr>
              <w:t>Jobling</w:t>
            </w:r>
            <w:r w:rsidRPr="007C2E8A">
              <w:rPr>
                <w:sz w:val="24"/>
                <w:szCs w:val="24"/>
              </w:rPr>
              <w:t xml:space="preserve">, </w:t>
            </w:r>
            <w:r w:rsidR="00A02464" w:rsidRPr="007C2E8A">
              <w:rPr>
                <w:sz w:val="24"/>
                <w:szCs w:val="24"/>
              </w:rPr>
              <w:t>“</w:t>
            </w:r>
            <w:r w:rsidRPr="007C2E8A">
              <w:rPr>
                <w:sz w:val="24"/>
                <w:szCs w:val="24"/>
              </w:rPr>
              <w:t>the intervening event was unrelated to the tort and therefore affected the plaintiff’s original position. The net loss was therefore not as great as it might have otherwise seemed, so damages were reduced to reflect this.</w:t>
            </w:r>
            <w:r w:rsidR="00A02464" w:rsidRPr="007C2E8A">
              <w:rPr>
                <w:sz w:val="24"/>
                <w:szCs w:val="24"/>
              </w:rPr>
              <w:t>”</w:t>
            </w:r>
          </w:p>
          <w:p w14:paraId="6A8D8724" w14:textId="50445219" w:rsidR="00163DBD" w:rsidRPr="007C2E8A" w:rsidRDefault="00163DBD" w:rsidP="00552B12">
            <w:pPr>
              <w:pStyle w:val="ListParagraph"/>
              <w:numPr>
                <w:ilvl w:val="1"/>
                <w:numId w:val="23"/>
              </w:numPr>
              <w:spacing w:line="240" w:lineRule="auto"/>
              <w:rPr>
                <w:sz w:val="24"/>
                <w:szCs w:val="24"/>
              </w:rPr>
            </w:pPr>
            <w:r w:rsidRPr="007C2E8A">
              <w:rPr>
                <w:sz w:val="24"/>
                <w:szCs w:val="24"/>
              </w:rPr>
              <w:t>Application:</w:t>
            </w:r>
            <w:r w:rsidR="00B47B3D" w:rsidRPr="007C2E8A">
              <w:rPr>
                <w:sz w:val="24"/>
                <w:szCs w:val="24"/>
              </w:rPr>
              <w:t xml:space="preserve"> The disc herniation was not an independent intervening event. It was a product of the accidents.</w:t>
            </w:r>
          </w:p>
          <w:p w14:paraId="3C4FE3F1" w14:textId="77777777" w:rsidR="00A02464" w:rsidRPr="007C2E8A" w:rsidRDefault="00A02464" w:rsidP="00552B12">
            <w:pPr>
              <w:pStyle w:val="ListParagraph"/>
              <w:numPr>
                <w:ilvl w:val="0"/>
                <w:numId w:val="23"/>
              </w:numPr>
              <w:spacing w:line="240" w:lineRule="auto"/>
              <w:rPr>
                <w:sz w:val="24"/>
                <w:szCs w:val="24"/>
              </w:rPr>
            </w:pPr>
            <w:r w:rsidRPr="007C2E8A">
              <w:rPr>
                <w:sz w:val="24"/>
                <w:szCs w:val="24"/>
              </w:rPr>
              <w:t>The Thin Skull and “Crumbling Skull” Doctrines</w:t>
            </w:r>
          </w:p>
          <w:p w14:paraId="0BC7766E" w14:textId="77777777" w:rsidR="00A02464" w:rsidRPr="007C2E8A" w:rsidRDefault="001818AD" w:rsidP="00552B12">
            <w:pPr>
              <w:pStyle w:val="ListParagraph"/>
              <w:numPr>
                <w:ilvl w:val="1"/>
                <w:numId w:val="23"/>
              </w:numPr>
              <w:spacing w:line="240" w:lineRule="auto"/>
              <w:rPr>
                <w:sz w:val="24"/>
                <w:szCs w:val="24"/>
              </w:rPr>
            </w:pPr>
            <w:r w:rsidRPr="007C2E8A">
              <w:rPr>
                <w:sz w:val="24"/>
                <w:szCs w:val="24"/>
              </w:rPr>
              <w:t>Thin skull: tortfeasors must take their victims as they find them</w:t>
            </w:r>
          </w:p>
          <w:p w14:paraId="662DA30E" w14:textId="77777777" w:rsidR="002F14E5" w:rsidRPr="007C2E8A" w:rsidRDefault="001818AD" w:rsidP="00552B12">
            <w:pPr>
              <w:pStyle w:val="ListParagraph"/>
              <w:numPr>
                <w:ilvl w:val="1"/>
                <w:numId w:val="23"/>
              </w:numPr>
              <w:spacing w:line="240" w:lineRule="auto"/>
              <w:rPr>
                <w:sz w:val="24"/>
                <w:szCs w:val="24"/>
              </w:rPr>
            </w:pPr>
            <w:r w:rsidRPr="007C2E8A">
              <w:rPr>
                <w:sz w:val="24"/>
                <w:szCs w:val="24"/>
              </w:rPr>
              <w:t xml:space="preserve">Crumbling skull: </w:t>
            </w:r>
            <w:r w:rsidR="00E14C76" w:rsidRPr="007C2E8A">
              <w:rPr>
                <w:sz w:val="24"/>
                <w:szCs w:val="24"/>
              </w:rPr>
              <w:t xml:space="preserve">pre-existing conditions are inherent to a plaintiff’s original position, so a defendant need not put the plaintiff in a position better than their original position. </w:t>
            </w:r>
            <w:r w:rsidR="00521D35" w:rsidRPr="007C2E8A">
              <w:rPr>
                <w:sz w:val="24"/>
                <w:szCs w:val="24"/>
              </w:rPr>
              <w:t xml:space="preserve">The defendant need not compensate the plaintiff for any debilitating effects of the pre-existing condition which the plaintiff would have experienced </w:t>
            </w:r>
            <w:r w:rsidR="002F14E5" w:rsidRPr="007C2E8A">
              <w:rPr>
                <w:sz w:val="24"/>
                <w:szCs w:val="24"/>
              </w:rPr>
              <w:t>anyway</w:t>
            </w:r>
            <w:r w:rsidR="00521D35" w:rsidRPr="007C2E8A">
              <w:rPr>
                <w:sz w:val="24"/>
                <w:szCs w:val="24"/>
              </w:rPr>
              <w:t>.</w:t>
            </w:r>
            <w:r w:rsidR="00822DB9" w:rsidRPr="007C2E8A">
              <w:rPr>
                <w:sz w:val="24"/>
                <w:szCs w:val="24"/>
              </w:rPr>
              <w:t xml:space="preserve"> </w:t>
            </w:r>
          </w:p>
          <w:p w14:paraId="3391E876" w14:textId="77777777" w:rsidR="001818AD" w:rsidRPr="007C2E8A" w:rsidRDefault="00822DB9" w:rsidP="00552B12">
            <w:pPr>
              <w:pStyle w:val="ListParagraph"/>
              <w:numPr>
                <w:ilvl w:val="2"/>
                <w:numId w:val="23"/>
              </w:numPr>
              <w:spacing w:line="240" w:lineRule="auto"/>
              <w:rPr>
                <w:sz w:val="24"/>
                <w:szCs w:val="24"/>
              </w:rPr>
            </w:pPr>
            <w:r w:rsidRPr="007C2E8A">
              <w:rPr>
                <w:sz w:val="24"/>
                <w:szCs w:val="24"/>
              </w:rPr>
              <w:t xml:space="preserve">Similarly, if there is a </w:t>
            </w:r>
            <w:r w:rsidR="002F14E5" w:rsidRPr="007C2E8A">
              <w:rPr>
                <w:sz w:val="24"/>
                <w:szCs w:val="24"/>
              </w:rPr>
              <w:t>measurable</w:t>
            </w:r>
            <w:r w:rsidRPr="007C2E8A">
              <w:rPr>
                <w:sz w:val="24"/>
                <w:szCs w:val="24"/>
              </w:rPr>
              <w:t xml:space="preserve"> risk that the pre-existing condition would have detrimentally affected the </w:t>
            </w:r>
            <w:r w:rsidR="002F14E5" w:rsidRPr="007C2E8A">
              <w:rPr>
                <w:sz w:val="24"/>
                <w:szCs w:val="24"/>
              </w:rPr>
              <w:t>plaintiff</w:t>
            </w:r>
            <w:r w:rsidRPr="007C2E8A">
              <w:rPr>
                <w:sz w:val="24"/>
                <w:szCs w:val="24"/>
              </w:rPr>
              <w:t xml:space="preserve"> in the future, regardless of the defendant’s negligence, then this can be taken into account in reducing damages.</w:t>
            </w:r>
          </w:p>
          <w:p w14:paraId="36EB6350" w14:textId="790DC4CD" w:rsidR="00163DBD" w:rsidRPr="007C2E8A" w:rsidRDefault="00163DBD" w:rsidP="00552B12">
            <w:pPr>
              <w:pStyle w:val="ListParagraph"/>
              <w:numPr>
                <w:ilvl w:val="1"/>
                <w:numId w:val="23"/>
              </w:numPr>
              <w:spacing w:line="240" w:lineRule="auto"/>
              <w:rPr>
                <w:sz w:val="24"/>
                <w:szCs w:val="24"/>
              </w:rPr>
            </w:pPr>
            <w:r w:rsidRPr="007C2E8A">
              <w:rPr>
                <w:sz w:val="24"/>
                <w:szCs w:val="24"/>
              </w:rPr>
              <w:t>Application: No measurable risk, so no application to the case.</w:t>
            </w:r>
          </w:p>
          <w:p w14:paraId="3214C77E" w14:textId="77777777" w:rsidR="002F14E5" w:rsidRPr="007C2E8A" w:rsidRDefault="002F14E5" w:rsidP="00552B12">
            <w:pPr>
              <w:pStyle w:val="ListParagraph"/>
              <w:numPr>
                <w:ilvl w:val="0"/>
                <w:numId w:val="23"/>
              </w:numPr>
              <w:spacing w:line="240" w:lineRule="auto"/>
              <w:rPr>
                <w:sz w:val="24"/>
                <w:szCs w:val="24"/>
              </w:rPr>
            </w:pPr>
            <w:r w:rsidRPr="007C2E8A">
              <w:rPr>
                <w:sz w:val="24"/>
                <w:szCs w:val="24"/>
              </w:rPr>
              <w:t>The Loss of Chance Doctrine</w:t>
            </w:r>
          </w:p>
          <w:p w14:paraId="143A9872" w14:textId="3D3906A2" w:rsidR="002F14E5" w:rsidRPr="007C2E8A" w:rsidRDefault="004A5290" w:rsidP="00552B12">
            <w:pPr>
              <w:pStyle w:val="ListParagraph"/>
              <w:numPr>
                <w:ilvl w:val="1"/>
                <w:numId w:val="23"/>
              </w:numPr>
              <w:spacing w:line="240" w:lineRule="auto"/>
              <w:rPr>
                <w:sz w:val="24"/>
                <w:szCs w:val="24"/>
              </w:rPr>
            </w:pPr>
            <w:r w:rsidRPr="007C2E8A">
              <w:rPr>
                <w:sz w:val="24"/>
                <w:szCs w:val="24"/>
              </w:rPr>
              <w:t>Principle: plaintiffs may be compensated where their only loss</w:t>
            </w:r>
            <w:r w:rsidR="009323FD" w:rsidRPr="007C2E8A">
              <w:rPr>
                <w:sz w:val="24"/>
                <w:szCs w:val="24"/>
              </w:rPr>
              <w:t xml:space="preserve"> is</w:t>
            </w:r>
            <w:r w:rsidRPr="007C2E8A">
              <w:rPr>
                <w:sz w:val="24"/>
                <w:szCs w:val="24"/>
              </w:rPr>
              <w:t xml:space="preserve"> the loss of a chance at </w:t>
            </w:r>
            <w:r w:rsidR="009323FD" w:rsidRPr="007C2E8A">
              <w:rPr>
                <w:sz w:val="24"/>
                <w:szCs w:val="24"/>
              </w:rPr>
              <w:t xml:space="preserve">a </w:t>
            </w:r>
            <w:r w:rsidRPr="007C2E8A">
              <w:rPr>
                <w:sz w:val="24"/>
                <w:szCs w:val="24"/>
              </w:rPr>
              <w:t>favourable opportunity</w:t>
            </w:r>
            <w:r w:rsidR="007451C3" w:rsidRPr="007C2E8A">
              <w:rPr>
                <w:sz w:val="24"/>
                <w:szCs w:val="24"/>
              </w:rPr>
              <w:t xml:space="preserve"> or of a chance of avoiding </w:t>
            </w:r>
            <w:r w:rsidR="009323FD" w:rsidRPr="007C2E8A">
              <w:rPr>
                <w:sz w:val="24"/>
                <w:szCs w:val="24"/>
              </w:rPr>
              <w:t>a</w:t>
            </w:r>
            <w:r w:rsidR="007451C3" w:rsidRPr="007C2E8A">
              <w:rPr>
                <w:sz w:val="24"/>
                <w:szCs w:val="24"/>
              </w:rPr>
              <w:t xml:space="preserve"> detrimental event.</w:t>
            </w:r>
          </w:p>
          <w:p w14:paraId="4B47A599" w14:textId="56EEDFED" w:rsidR="00101756" w:rsidRPr="007C2E8A" w:rsidRDefault="009323FD" w:rsidP="00552B12">
            <w:pPr>
              <w:pStyle w:val="ListParagraph"/>
              <w:numPr>
                <w:ilvl w:val="1"/>
                <w:numId w:val="23"/>
              </w:numPr>
              <w:spacing w:line="240" w:lineRule="auto"/>
              <w:rPr>
                <w:sz w:val="24"/>
                <w:szCs w:val="24"/>
              </w:rPr>
            </w:pPr>
            <w:r w:rsidRPr="007C2E8A">
              <w:rPr>
                <w:sz w:val="24"/>
                <w:szCs w:val="24"/>
              </w:rPr>
              <w:lastRenderedPageBreak/>
              <w:t>“</w:t>
            </w:r>
            <w:r w:rsidR="007451C3" w:rsidRPr="007C2E8A">
              <w:rPr>
                <w:sz w:val="24"/>
                <w:szCs w:val="24"/>
              </w:rPr>
              <w:t>The finding a</w:t>
            </w:r>
            <w:r w:rsidRPr="007C2E8A">
              <w:rPr>
                <w:sz w:val="24"/>
                <w:szCs w:val="24"/>
              </w:rPr>
              <w:t>t</w:t>
            </w:r>
            <w:r w:rsidR="007451C3" w:rsidRPr="007C2E8A">
              <w:rPr>
                <w:sz w:val="24"/>
                <w:szCs w:val="24"/>
              </w:rPr>
              <w:t xml:space="preserve"> trial was that the accidents contributed to the actual </w:t>
            </w:r>
            <w:r w:rsidR="00EC01C6">
              <w:rPr>
                <w:sz w:val="24"/>
                <w:szCs w:val="24"/>
              </w:rPr>
              <w:t>disc herniation</w:t>
            </w:r>
            <w:r w:rsidR="007451C3" w:rsidRPr="007C2E8A">
              <w:rPr>
                <w:sz w:val="24"/>
                <w:szCs w:val="24"/>
              </w:rPr>
              <w:t xml:space="preserve"> itself. It is </w:t>
            </w:r>
            <w:r w:rsidRPr="007C2E8A">
              <w:rPr>
                <w:sz w:val="24"/>
                <w:szCs w:val="24"/>
              </w:rPr>
              <w:t xml:space="preserve">therefore </w:t>
            </w:r>
            <w:r w:rsidR="005F1FA7">
              <w:rPr>
                <w:sz w:val="24"/>
                <w:szCs w:val="24"/>
              </w:rPr>
              <w:t>un</w:t>
            </w:r>
            <w:r w:rsidR="007451C3" w:rsidRPr="007C2E8A">
              <w:rPr>
                <w:sz w:val="24"/>
                <w:szCs w:val="24"/>
              </w:rPr>
              <w:t>necessary to consider the loss of chance doctrine</w:t>
            </w:r>
            <w:r w:rsidRPr="007C2E8A">
              <w:rPr>
                <w:sz w:val="24"/>
                <w:szCs w:val="24"/>
              </w:rPr>
              <w:t>…”</w:t>
            </w:r>
          </w:p>
        </w:tc>
      </w:tr>
      <w:tr w:rsidR="00101756" w:rsidRPr="0006230A" w14:paraId="4AA18EE4" w14:textId="77777777" w:rsidTr="00552B12">
        <w:tc>
          <w:tcPr>
            <w:tcW w:w="9350" w:type="dxa"/>
          </w:tcPr>
          <w:p w14:paraId="64E2746F" w14:textId="77777777" w:rsidR="00101756" w:rsidRPr="0006230A" w:rsidRDefault="00101756" w:rsidP="00552B12">
            <w:pPr>
              <w:rPr>
                <w:lang w:val="en-CA"/>
              </w:rPr>
            </w:pPr>
            <w:r w:rsidRPr="0006230A">
              <w:rPr>
                <w:lang w:val="en-CA"/>
              </w:rPr>
              <w:lastRenderedPageBreak/>
              <w:t>Notes:</w:t>
            </w:r>
          </w:p>
          <w:p w14:paraId="4DBDF097" w14:textId="77777777" w:rsidR="00101756" w:rsidRPr="007C2E8A" w:rsidRDefault="00FF07F8" w:rsidP="00552B12">
            <w:pPr>
              <w:pStyle w:val="ListParagraph"/>
              <w:numPr>
                <w:ilvl w:val="0"/>
                <w:numId w:val="23"/>
              </w:numPr>
              <w:spacing w:line="240" w:lineRule="auto"/>
              <w:rPr>
                <w:sz w:val="24"/>
                <w:szCs w:val="24"/>
              </w:rPr>
            </w:pPr>
            <w:r w:rsidRPr="007C2E8A">
              <w:rPr>
                <w:sz w:val="24"/>
                <w:szCs w:val="24"/>
              </w:rPr>
              <w:t>But-for is not the sole or only test of causation. The test of material contribution to injury is also an alternative test which can be utilized in appropriate circumstances.</w:t>
            </w:r>
          </w:p>
          <w:p w14:paraId="08580F79" w14:textId="77777777" w:rsidR="00C36CC3" w:rsidRPr="007C2E8A" w:rsidRDefault="00C36CC3" w:rsidP="00552B12">
            <w:pPr>
              <w:pStyle w:val="ListParagraph"/>
              <w:numPr>
                <w:ilvl w:val="0"/>
                <w:numId w:val="23"/>
              </w:numPr>
              <w:spacing w:line="240" w:lineRule="auto"/>
              <w:rPr>
                <w:sz w:val="24"/>
                <w:szCs w:val="24"/>
              </w:rPr>
            </w:pPr>
            <w:r w:rsidRPr="007C2E8A">
              <w:rPr>
                <w:sz w:val="24"/>
                <w:szCs w:val="24"/>
              </w:rPr>
              <w:t>But otherwise use traditional causation principles.</w:t>
            </w:r>
          </w:p>
          <w:p w14:paraId="64374014" w14:textId="77777777" w:rsidR="00C36CC3" w:rsidRPr="007C2E8A" w:rsidRDefault="00C36CC3" w:rsidP="00552B12">
            <w:pPr>
              <w:pStyle w:val="ListParagraph"/>
              <w:numPr>
                <w:ilvl w:val="0"/>
                <w:numId w:val="23"/>
              </w:numPr>
              <w:spacing w:line="240" w:lineRule="auto"/>
              <w:rPr>
                <w:sz w:val="24"/>
                <w:szCs w:val="24"/>
              </w:rPr>
            </w:pPr>
            <w:r w:rsidRPr="007C2E8A">
              <w:rPr>
                <w:sz w:val="24"/>
                <w:szCs w:val="24"/>
              </w:rPr>
              <w:t xml:space="preserve">Three possibilities. Disc herniation could have occurred independently of the accident, </w:t>
            </w:r>
            <w:r w:rsidR="006E1618" w:rsidRPr="007C2E8A">
              <w:rPr>
                <w:sz w:val="24"/>
                <w:szCs w:val="24"/>
              </w:rPr>
              <w:t>it was the aggravation of a pre-existing injury or susceptibility (thin-skull), both made it happen.</w:t>
            </w:r>
          </w:p>
          <w:p w14:paraId="2AAB98AD" w14:textId="77777777" w:rsidR="009A06AE" w:rsidRPr="007C2E8A" w:rsidRDefault="009A06AE" w:rsidP="00552B12">
            <w:pPr>
              <w:pStyle w:val="ListParagraph"/>
              <w:numPr>
                <w:ilvl w:val="0"/>
                <w:numId w:val="23"/>
              </w:numPr>
              <w:spacing w:line="240" w:lineRule="auto"/>
              <w:rPr>
                <w:sz w:val="24"/>
                <w:szCs w:val="24"/>
              </w:rPr>
            </w:pPr>
            <w:r w:rsidRPr="007C2E8A">
              <w:rPr>
                <w:sz w:val="24"/>
                <w:szCs w:val="24"/>
              </w:rPr>
              <w:t>The but-for test is the general but not conclusive test for</w:t>
            </w:r>
          </w:p>
          <w:p w14:paraId="5A8157B6" w14:textId="77777777" w:rsidR="009A06AE" w:rsidRPr="007C2E8A" w:rsidRDefault="009A06AE" w:rsidP="00552B12">
            <w:pPr>
              <w:pStyle w:val="ListParagraph"/>
              <w:numPr>
                <w:ilvl w:val="0"/>
                <w:numId w:val="23"/>
              </w:numPr>
              <w:spacing w:line="240" w:lineRule="auto"/>
              <w:rPr>
                <w:sz w:val="24"/>
                <w:szCs w:val="24"/>
              </w:rPr>
            </w:pPr>
            <w:r w:rsidRPr="007C2E8A">
              <w:rPr>
                <w:sz w:val="24"/>
                <w:szCs w:val="24"/>
              </w:rPr>
              <w:t>Ask =</w:t>
            </w:r>
          </w:p>
          <w:p w14:paraId="675D1EBE" w14:textId="77777777" w:rsidR="009A06AE" w:rsidRPr="007C2E8A" w:rsidRDefault="009A06AE" w:rsidP="00552B12">
            <w:pPr>
              <w:pStyle w:val="ListParagraph"/>
              <w:numPr>
                <w:ilvl w:val="0"/>
                <w:numId w:val="23"/>
              </w:numPr>
              <w:spacing w:line="240" w:lineRule="auto"/>
              <w:rPr>
                <w:sz w:val="24"/>
                <w:szCs w:val="24"/>
              </w:rPr>
            </w:pPr>
            <w:r w:rsidRPr="007C2E8A">
              <w:rPr>
                <w:sz w:val="24"/>
                <w:szCs w:val="24"/>
              </w:rPr>
              <w:t xml:space="preserve">In </w:t>
            </w:r>
            <w:r w:rsidR="00203A6F" w:rsidRPr="007C2E8A">
              <w:rPr>
                <w:sz w:val="24"/>
                <w:szCs w:val="24"/>
              </w:rPr>
              <w:t>multiple</w:t>
            </w:r>
            <w:r w:rsidRPr="007C2E8A">
              <w:rPr>
                <w:sz w:val="24"/>
                <w:szCs w:val="24"/>
              </w:rPr>
              <w:t xml:space="preserve"> tortfeasor cases </w:t>
            </w:r>
            <w:r w:rsidR="00203A6F" w:rsidRPr="007C2E8A">
              <w:rPr>
                <w:sz w:val="24"/>
                <w:szCs w:val="24"/>
              </w:rPr>
              <w:t>provincial</w:t>
            </w:r>
            <w:r w:rsidRPr="007C2E8A">
              <w:rPr>
                <w:sz w:val="24"/>
                <w:szCs w:val="24"/>
              </w:rPr>
              <w:t xml:space="preserve"> legislation permits defendants to seek contribution indemnities in one another</w:t>
            </w:r>
            <w:r w:rsidR="00371B22" w:rsidRPr="007C2E8A">
              <w:rPr>
                <w:sz w:val="24"/>
                <w:szCs w:val="24"/>
              </w:rPr>
              <w:t>.</w:t>
            </w:r>
          </w:p>
          <w:p w14:paraId="34403252" w14:textId="77777777" w:rsidR="00371B22" w:rsidRPr="007C2E8A" w:rsidRDefault="00E06628" w:rsidP="00552B12">
            <w:pPr>
              <w:pStyle w:val="ListParagraph"/>
              <w:numPr>
                <w:ilvl w:val="0"/>
                <w:numId w:val="23"/>
              </w:numPr>
              <w:spacing w:line="240" w:lineRule="auto"/>
              <w:rPr>
                <w:sz w:val="24"/>
                <w:szCs w:val="24"/>
              </w:rPr>
            </w:pPr>
            <w:r w:rsidRPr="007C2E8A">
              <w:rPr>
                <w:sz w:val="24"/>
                <w:szCs w:val="24"/>
              </w:rPr>
              <w:t xml:space="preserve">Where the “but-for” test is unworkable, causation may be established where the defendant’s negligence </w:t>
            </w:r>
            <w:r w:rsidR="0024414C" w:rsidRPr="007C2E8A">
              <w:rPr>
                <w:sz w:val="24"/>
                <w:szCs w:val="24"/>
              </w:rPr>
              <w:t xml:space="preserve">materially contributed to the occurrence of the injury (material </w:t>
            </w:r>
            <w:r w:rsidR="005B3EF0" w:rsidRPr="007C2E8A">
              <w:rPr>
                <w:sz w:val="24"/>
                <w:szCs w:val="24"/>
              </w:rPr>
              <w:t>contribution</w:t>
            </w:r>
            <w:r w:rsidR="0024414C" w:rsidRPr="007C2E8A">
              <w:rPr>
                <w:sz w:val="24"/>
                <w:szCs w:val="24"/>
              </w:rPr>
              <w:t xml:space="preserve"> test, obiter, but people use it anyway)</w:t>
            </w:r>
          </w:p>
          <w:p w14:paraId="5E99BAD6" w14:textId="033E21B3" w:rsidR="007C1324" w:rsidRPr="007C2E8A" w:rsidRDefault="007C1324" w:rsidP="00552B12">
            <w:pPr>
              <w:pStyle w:val="ListParagraph"/>
              <w:numPr>
                <w:ilvl w:val="0"/>
                <w:numId w:val="23"/>
              </w:numPr>
              <w:spacing w:line="240" w:lineRule="auto"/>
              <w:rPr>
                <w:sz w:val="24"/>
                <w:szCs w:val="24"/>
              </w:rPr>
            </w:pPr>
            <w:r w:rsidRPr="007C2E8A">
              <w:rPr>
                <w:sz w:val="24"/>
                <w:szCs w:val="24"/>
              </w:rPr>
              <w:t xml:space="preserve">The material contribution test can be problematic because </w:t>
            </w:r>
            <w:r w:rsidR="004634C0" w:rsidRPr="007C2E8A">
              <w:rPr>
                <w:sz w:val="24"/>
                <w:szCs w:val="24"/>
              </w:rPr>
              <w:t>it only needs a non-trivial contribution for causation, even if that contribution would have not been a but-for cause given the existence of another greater cause.</w:t>
            </w:r>
          </w:p>
        </w:tc>
      </w:tr>
    </w:tbl>
    <w:p w14:paraId="7883B807" w14:textId="77777777" w:rsidR="00101756" w:rsidRPr="007C2E8A" w:rsidRDefault="00101756" w:rsidP="00101756">
      <w:pPr>
        <w:rPr>
          <w:lang w:val="en-CA"/>
        </w:rPr>
      </w:pPr>
    </w:p>
    <w:p w14:paraId="7D9F51CC" w14:textId="3D04AA27" w:rsidR="004D16F3" w:rsidRPr="007C2E8A" w:rsidRDefault="00F71EC0" w:rsidP="00F71EC0">
      <w:pPr>
        <w:pStyle w:val="Heading1"/>
        <w:rPr>
          <w:lang w:val="en-CA"/>
        </w:rPr>
      </w:pPr>
      <w:bookmarkStart w:id="131" w:name="_Toc182171177"/>
      <w:r w:rsidRPr="007C2E8A">
        <w:rPr>
          <w:lang w:val="en-CA"/>
        </w:rPr>
        <w:t>For next two classes</w:t>
      </w:r>
      <w:bookmarkEnd w:id="131"/>
    </w:p>
    <w:p w14:paraId="6755638F" w14:textId="160C151C" w:rsidR="00F71EC0" w:rsidRDefault="00F71EC0" w:rsidP="00552B12">
      <w:pPr>
        <w:pStyle w:val="ListParagraph"/>
        <w:numPr>
          <w:ilvl w:val="0"/>
          <w:numId w:val="34"/>
        </w:numPr>
      </w:pPr>
      <w:r>
        <w:t>Next week damages</w:t>
      </w:r>
    </w:p>
    <w:p w14:paraId="57FF6314" w14:textId="719D202A" w:rsidR="00F71EC0" w:rsidRDefault="00F71EC0" w:rsidP="00552B12">
      <w:pPr>
        <w:pStyle w:val="ListParagraph"/>
        <w:numPr>
          <w:ilvl w:val="0"/>
          <w:numId w:val="34"/>
        </w:numPr>
      </w:pPr>
      <w:r>
        <w:t>Saadati v moorhead that we skipped</w:t>
      </w:r>
    </w:p>
    <w:p w14:paraId="6215ED10" w14:textId="4B8E48A0" w:rsidR="00F71EC0" w:rsidRDefault="00F71EC0" w:rsidP="00552B12">
      <w:pPr>
        <w:pStyle w:val="ListParagraph"/>
        <w:numPr>
          <w:ilvl w:val="0"/>
          <w:numId w:val="34"/>
        </w:numPr>
      </w:pPr>
      <w:r>
        <w:t>Chapter eight</w:t>
      </w:r>
      <w:r w:rsidR="00CD0589">
        <w:t xml:space="preserve"> 385-420</w:t>
      </w:r>
    </w:p>
    <w:p w14:paraId="07CB217D" w14:textId="70D3531A" w:rsidR="00CD0589" w:rsidRDefault="00CD0589" w:rsidP="00552B12">
      <w:pPr>
        <w:pStyle w:val="ListParagraph"/>
        <w:numPr>
          <w:ilvl w:val="0"/>
          <w:numId w:val="34"/>
        </w:numPr>
      </w:pPr>
      <w:r>
        <w:t>Week after is defenses</w:t>
      </w:r>
    </w:p>
    <w:p w14:paraId="78187DE1" w14:textId="7335737A" w:rsidR="00CD0589" w:rsidRDefault="00CE0388" w:rsidP="00552B12">
      <w:pPr>
        <w:pStyle w:val="ListParagraph"/>
        <w:numPr>
          <w:ilvl w:val="0"/>
          <w:numId w:val="34"/>
        </w:numPr>
      </w:pPr>
      <w:r>
        <w:t>For exam template you can start with duty or with standard of care, so long as you hit both</w:t>
      </w:r>
    </w:p>
    <w:p w14:paraId="100C684F" w14:textId="128C8E07" w:rsidR="007662DA" w:rsidRDefault="007662DA" w:rsidP="00552B12">
      <w:pPr>
        <w:pStyle w:val="ListParagraph"/>
        <w:numPr>
          <w:ilvl w:val="0"/>
          <w:numId w:val="34"/>
        </w:numPr>
      </w:pPr>
      <w:r>
        <w:t>Use cooper and hobarts, but maybe flip the order and do proximity first.</w:t>
      </w:r>
    </w:p>
    <w:p w14:paraId="5E1345A3" w14:textId="71ADB2A6" w:rsidR="00BE5CC5" w:rsidRDefault="00BE5CC5" w:rsidP="00552B12">
      <w:pPr>
        <w:pStyle w:val="ListParagraph"/>
        <w:numPr>
          <w:ilvl w:val="0"/>
          <w:numId w:val="34"/>
        </w:numPr>
      </w:pPr>
      <w:r>
        <w:t>Exam with three hours. Choice of at least three essay questions. One large fact pattern with one plaintiff and multiple defendants.</w:t>
      </w:r>
    </w:p>
    <w:p w14:paraId="1AE7C4FD" w14:textId="37B10420" w:rsidR="00A74C08" w:rsidRDefault="00A74C08" w:rsidP="00552B12">
      <w:pPr>
        <w:pStyle w:val="ListParagraph"/>
        <w:numPr>
          <w:ilvl w:val="0"/>
          <w:numId w:val="34"/>
        </w:numPr>
      </w:pPr>
      <w:r>
        <w:t>Use Clements v Clements for factual cause on the exam.</w:t>
      </w:r>
    </w:p>
    <w:p w14:paraId="17217D5B" w14:textId="03CD5119" w:rsidR="003766E1" w:rsidRDefault="003766E1" w:rsidP="00552B12">
      <w:pPr>
        <w:pStyle w:val="ListParagraph"/>
        <w:numPr>
          <w:ilvl w:val="0"/>
          <w:numId w:val="34"/>
        </w:numPr>
      </w:pPr>
      <w:r>
        <w:t>Three questions for factual uncertainty</w:t>
      </w:r>
    </w:p>
    <w:p w14:paraId="6325AA4E" w14:textId="06BACD91" w:rsidR="003766E1" w:rsidRDefault="008E653D" w:rsidP="00552B12">
      <w:pPr>
        <w:pStyle w:val="ListParagraph"/>
        <w:numPr>
          <w:ilvl w:val="0"/>
          <w:numId w:val="34"/>
        </w:numPr>
      </w:pPr>
      <w:r>
        <w:t xml:space="preserve">1. What is the </w:t>
      </w:r>
      <w:r w:rsidR="008F28EB">
        <w:t>interrelationship</w:t>
      </w:r>
      <w:r>
        <w:t xml:space="preserve"> </w:t>
      </w:r>
      <w:r w:rsidR="008F28EB">
        <w:t>between</w:t>
      </w:r>
      <w:r>
        <w:t xml:space="preserve"> </w:t>
      </w:r>
      <w:r w:rsidR="008F28EB">
        <w:t>s</w:t>
      </w:r>
      <w:r>
        <w:t>cientific fact finding and legal fact finding?</w:t>
      </w:r>
    </w:p>
    <w:p w14:paraId="63E6C881" w14:textId="07F2858E" w:rsidR="008F28EB" w:rsidRDefault="008F28EB" w:rsidP="00552B12">
      <w:pPr>
        <w:pStyle w:val="ListParagraph"/>
        <w:numPr>
          <w:ilvl w:val="0"/>
          <w:numId w:val="34"/>
        </w:numPr>
      </w:pPr>
      <w:r>
        <w:t>Neyers: Science is not the be all end all. Law adheres to a different standard of proof than inductive reasoning.</w:t>
      </w:r>
    </w:p>
    <w:p w14:paraId="50BE19AE" w14:textId="2495BB44" w:rsidR="008E653D" w:rsidRDefault="008E653D" w:rsidP="00552B12">
      <w:pPr>
        <w:pStyle w:val="ListParagraph"/>
        <w:numPr>
          <w:ilvl w:val="0"/>
          <w:numId w:val="34"/>
        </w:numPr>
      </w:pPr>
      <w:r>
        <w:t xml:space="preserve">2. </w:t>
      </w:r>
      <w:r w:rsidR="008F28EB">
        <w:t>Do</w:t>
      </w:r>
      <w:r>
        <w:t xml:space="preserve"> these situations of factual uncertainty involving just one type of problem or are there multiple types of </w:t>
      </w:r>
      <w:r w:rsidR="008F28EB">
        <w:t>factual</w:t>
      </w:r>
      <w:r>
        <w:t xml:space="preserve"> uncertainty which may require different answers.</w:t>
      </w:r>
    </w:p>
    <w:p w14:paraId="04C0C4F3" w14:textId="1EE6A643" w:rsidR="008F28EB" w:rsidRDefault="008F28EB" w:rsidP="00552B12">
      <w:pPr>
        <w:pStyle w:val="ListParagraph"/>
        <w:numPr>
          <w:ilvl w:val="0"/>
          <w:numId w:val="34"/>
        </w:numPr>
      </w:pPr>
      <w:r>
        <w:t>Neyers: there are multiple problems. The error is in using one solution for all problems.</w:t>
      </w:r>
    </w:p>
    <w:p w14:paraId="37401C9A" w14:textId="45A89E59" w:rsidR="008F28EB" w:rsidRDefault="008F28EB" w:rsidP="00552B12">
      <w:pPr>
        <w:pStyle w:val="ListParagraph"/>
        <w:numPr>
          <w:ilvl w:val="0"/>
          <w:numId w:val="34"/>
        </w:numPr>
      </w:pPr>
      <w:r>
        <w:lastRenderedPageBreak/>
        <w:t>3. Is the solution to the problem one based on principles of justice or one based on extra-legal reasons of policy?</w:t>
      </w:r>
    </w:p>
    <w:p w14:paraId="3AFA61E1" w14:textId="7523CE08" w:rsidR="008F28EB" w:rsidRDefault="008F28EB" w:rsidP="00552B12">
      <w:pPr>
        <w:pStyle w:val="ListParagraph"/>
        <w:numPr>
          <w:ilvl w:val="0"/>
          <w:numId w:val="34"/>
        </w:numPr>
      </w:pPr>
      <w:r>
        <w:t>Neyers: the answer is based on rights not public policy.</w:t>
      </w:r>
    </w:p>
    <w:p w14:paraId="3E36B83C" w14:textId="7598BC81" w:rsidR="004D3D28" w:rsidRDefault="004D3D28" w:rsidP="00552B12">
      <w:pPr>
        <w:pStyle w:val="ListParagraph"/>
        <w:numPr>
          <w:ilvl w:val="0"/>
          <w:numId w:val="34"/>
        </w:numPr>
      </w:pPr>
      <w:r>
        <w:t>The three problems of factual uncertainty</w:t>
      </w:r>
    </w:p>
    <w:p w14:paraId="1B71F9F7" w14:textId="04FC7143" w:rsidR="004D3D28" w:rsidRDefault="000D35F3" w:rsidP="00552B12">
      <w:pPr>
        <w:pStyle w:val="ListParagraph"/>
        <w:numPr>
          <w:ilvl w:val="0"/>
          <w:numId w:val="34"/>
        </w:numPr>
      </w:pPr>
      <w:r>
        <w:t>1. Who is the tortfeasor of two potential tortfeasors?</w:t>
      </w:r>
    </w:p>
    <w:p w14:paraId="6B832112" w14:textId="23C0D799" w:rsidR="000D35F3" w:rsidRDefault="000D35F3" w:rsidP="00552B12">
      <w:pPr>
        <w:pStyle w:val="ListParagraph"/>
        <w:numPr>
          <w:ilvl w:val="0"/>
          <w:numId w:val="34"/>
        </w:numPr>
      </w:pPr>
      <w:r>
        <w:t>2. Is a person’s negligent action or their innocent action the cause of the harm? Which part of the action is the cause of the harm?</w:t>
      </w:r>
    </w:p>
    <w:p w14:paraId="1B9456EA" w14:textId="031DA7F4" w:rsidR="000D35F3" w:rsidRDefault="000D35F3" w:rsidP="00552B12">
      <w:pPr>
        <w:pStyle w:val="ListParagraph"/>
        <w:numPr>
          <w:ilvl w:val="0"/>
          <w:numId w:val="34"/>
        </w:numPr>
      </w:pPr>
      <w:r>
        <w:t>3. How do you deal with situations involving an innocent contributing factor arising independently of the negligent conduct?</w:t>
      </w:r>
    </w:p>
    <w:p w14:paraId="19E46E33" w14:textId="29877656" w:rsidR="00AC4186" w:rsidRDefault="00AC4186" w:rsidP="00552B12">
      <w:pPr>
        <w:pStyle w:val="ListParagraph"/>
        <w:numPr>
          <w:ilvl w:val="0"/>
          <w:numId w:val="34"/>
        </w:numPr>
      </w:pPr>
      <w:r>
        <w:t>Blackstock v Foster: paradigmatic of traditional response to factual uncertainty</w:t>
      </w:r>
      <w:r w:rsidR="00881C46">
        <w:t xml:space="preserve"> from the 50s to the 70s.</w:t>
      </w:r>
    </w:p>
    <w:p w14:paraId="09B438D9" w14:textId="557D25B3" w:rsidR="004F3099" w:rsidRDefault="0092182A" w:rsidP="00552B12">
      <w:pPr>
        <w:pStyle w:val="ListParagraph"/>
        <w:numPr>
          <w:ilvl w:val="0"/>
          <w:numId w:val="34"/>
        </w:numPr>
      </w:pPr>
      <w:r>
        <w:t>Cook v Lewis</w:t>
      </w:r>
    </w:p>
    <w:p w14:paraId="0994F111" w14:textId="14C96F3A" w:rsidR="00C03039" w:rsidRDefault="00C03039" w:rsidP="00552B12">
      <w:pPr>
        <w:pStyle w:val="ListParagraph"/>
        <w:numPr>
          <w:ilvl w:val="0"/>
          <w:numId w:val="34"/>
        </w:numPr>
      </w:pPr>
      <w:r>
        <w:t>Joseph Brant Memorial Hospital</w:t>
      </w:r>
      <w:r w:rsidR="0008713A">
        <w:t xml:space="preserve"> v Kozial: Rand’s concurring judgment in Cook v Lewis is not the law. He just gave a concurrence, it was not the majority judgment.</w:t>
      </w:r>
    </w:p>
    <w:p w14:paraId="77AF54FA" w14:textId="6E866892" w:rsidR="0008713A" w:rsidRDefault="0008713A" w:rsidP="00552B12">
      <w:pPr>
        <w:pStyle w:val="ListParagraph"/>
        <w:numPr>
          <w:ilvl w:val="0"/>
          <w:numId w:val="34"/>
        </w:numPr>
      </w:pPr>
      <w:r>
        <w:t>Sindell v Abbott Laboratories</w:t>
      </w:r>
    </w:p>
    <w:p w14:paraId="38EB1B79" w14:textId="358B14DF" w:rsidR="00A87BA6" w:rsidRDefault="00A87BA6" w:rsidP="00552B12">
      <w:pPr>
        <w:pStyle w:val="ListParagraph"/>
        <w:numPr>
          <w:ilvl w:val="0"/>
          <w:numId w:val="34"/>
        </w:numPr>
      </w:pPr>
      <w:r>
        <w:t>Vs Smith and Lewis, the defendants there were actually negligent in firing shotguns toward the plaintiff whereas here only one of the defendants could have actually been negligent, if any.</w:t>
      </w:r>
    </w:p>
    <w:p w14:paraId="0C451C3A" w14:textId="342D6E3F" w:rsidR="00360F70" w:rsidRDefault="00360F70" w:rsidP="00552B12">
      <w:pPr>
        <w:pStyle w:val="ListParagraph"/>
        <w:numPr>
          <w:ilvl w:val="0"/>
          <w:numId w:val="34"/>
        </w:numPr>
      </w:pPr>
      <w:r>
        <w:t xml:space="preserve">Neyers thinks Lambton </w:t>
      </w:r>
      <w:r w:rsidR="00AA2C00">
        <w:t>v</w:t>
      </w:r>
      <w:r>
        <w:t xml:space="preserve"> Mellish has the right result but the wrong reasons in light of the SCC’s holding in clements v clements.</w:t>
      </w:r>
    </w:p>
    <w:p w14:paraId="50EBE19C" w14:textId="2F2FB66D" w:rsidR="00AA2C00" w:rsidRDefault="00AA2C00" w:rsidP="00552B12">
      <w:pPr>
        <w:pStyle w:val="ListParagraph"/>
        <w:numPr>
          <w:ilvl w:val="0"/>
          <w:numId w:val="34"/>
        </w:numPr>
      </w:pPr>
      <w:r>
        <w:t>Same thing applies to cook v lewis</w:t>
      </w:r>
    </w:p>
    <w:p w14:paraId="71E667D0" w14:textId="0F959BCD" w:rsidR="00654E3F" w:rsidRPr="007C2E8A" w:rsidRDefault="00654E3F" w:rsidP="00552B12">
      <w:pPr>
        <w:pStyle w:val="ListParagraph"/>
        <w:numPr>
          <w:ilvl w:val="0"/>
          <w:numId w:val="34"/>
        </w:numPr>
      </w:pPr>
      <w:r>
        <w:t>Once you start holding people liable for merely increasing injury then there’s no real basis for liability.</w:t>
      </w:r>
    </w:p>
    <w:p w14:paraId="3CE0EEBE" w14:textId="06D94E8A" w:rsidR="00FA790E" w:rsidRPr="007C2E8A" w:rsidRDefault="009C56DD" w:rsidP="009C56DD">
      <w:pPr>
        <w:pStyle w:val="Heading2"/>
        <w:rPr>
          <w:lang w:val="en-CA"/>
        </w:rPr>
      </w:pPr>
      <w:bookmarkStart w:id="132" w:name="_Toc182171178"/>
      <w:r w:rsidRPr="007C2E8A">
        <w:rPr>
          <w:lang w:val="en-CA"/>
        </w:rPr>
        <w:t>Section Two: Factual Uncertainty</w:t>
      </w:r>
      <w:bookmarkEnd w:id="132"/>
    </w:p>
    <w:p w14:paraId="698E87FC" w14:textId="3FA0EDDB" w:rsidR="009C56DD" w:rsidRPr="007C2E8A" w:rsidRDefault="0086396F" w:rsidP="0086396F">
      <w:pPr>
        <w:pStyle w:val="Heading3"/>
        <w:rPr>
          <w:lang w:val="en-CA"/>
        </w:rPr>
      </w:pPr>
      <w:bookmarkStart w:id="133" w:name="_Toc182171179"/>
      <w:r w:rsidRPr="001A604B">
        <w:rPr>
          <w:lang w:val="en-CA"/>
        </w:rPr>
        <w:t xml:space="preserve">Blackstock v Foster, </w:t>
      </w:r>
      <w:r w:rsidR="00CA5177" w:rsidRPr="001A604B">
        <w:rPr>
          <w:lang w:val="en-CA"/>
        </w:rPr>
        <w:t>1958 Australia</w:t>
      </w:r>
      <w:r w:rsidR="00490B7F" w:rsidRPr="001A604B">
        <w:rPr>
          <w:lang w:val="en-CA"/>
        </w:rPr>
        <w:t xml:space="preserve"> SC</w:t>
      </w:r>
      <w:r w:rsidR="00C201A7">
        <w:rPr>
          <w:lang w:val="en-CA"/>
        </w:rPr>
        <w:t xml:space="preserve"> – Illustrates the problem of deferring to science in cases of factual uncertainty</w:t>
      </w:r>
      <w:bookmarkEnd w:id="133"/>
    </w:p>
    <w:tbl>
      <w:tblPr>
        <w:tblStyle w:val="TableGrid5"/>
        <w:tblW w:w="0" w:type="auto"/>
        <w:tblLook w:val="04A0" w:firstRow="1" w:lastRow="0" w:firstColumn="1" w:lastColumn="0" w:noHBand="0" w:noVBand="1"/>
      </w:tblPr>
      <w:tblGrid>
        <w:gridCol w:w="9350"/>
      </w:tblGrid>
      <w:tr w:rsidR="009E38B4" w:rsidRPr="001A604B" w14:paraId="69BD79C4" w14:textId="77777777" w:rsidTr="00552B12">
        <w:tc>
          <w:tcPr>
            <w:tcW w:w="9350" w:type="dxa"/>
          </w:tcPr>
          <w:p w14:paraId="5583B3FB" w14:textId="77777777" w:rsidR="009E38B4" w:rsidRPr="001A604B" w:rsidRDefault="009E38B4" w:rsidP="00552B12">
            <w:pPr>
              <w:rPr>
                <w:lang w:val="en-CA"/>
              </w:rPr>
            </w:pPr>
            <w:r w:rsidRPr="001A604B">
              <w:rPr>
                <w:b/>
                <w:u w:val="single"/>
                <w:lang w:val="en-CA"/>
              </w:rPr>
              <w:t>Facts</w:t>
            </w:r>
            <w:r w:rsidRPr="001A604B">
              <w:rPr>
                <w:lang w:val="en-CA"/>
              </w:rPr>
              <w:t>:</w:t>
            </w:r>
          </w:p>
          <w:p w14:paraId="09B2F744" w14:textId="501888AD" w:rsidR="009E38B4" w:rsidRPr="001A604B" w:rsidRDefault="00490B7F" w:rsidP="00552B12">
            <w:pPr>
              <w:numPr>
                <w:ilvl w:val="0"/>
                <w:numId w:val="23"/>
              </w:numPr>
              <w:contextualSpacing/>
              <w:rPr>
                <w:lang w:val="en-CA"/>
              </w:rPr>
            </w:pPr>
            <w:r w:rsidRPr="001A604B">
              <w:rPr>
                <w:lang w:val="en-CA"/>
              </w:rPr>
              <w:t>The respondent (Foster) was sitting in a stationary car when the appellant (Blackstock) negligently drove into the back of it. The respondent was thrown forward and his chest heavily struck the steering wheel</w:t>
            </w:r>
            <w:r w:rsidR="00AC60D4" w:rsidRPr="001A604B">
              <w:rPr>
                <w:lang w:val="en-CA"/>
              </w:rPr>
              <w:t>, injuring him</w:t>
            </w:r>
            <w:r w:rsidRPr="001A604B">
              <w:rPr>
                <w:lang w:val="en-CA"/>
              </w:rPr>
              <w:t>.</w:t>
            </w:r>
          </w:p>
          <w:p w14:paraId="389C92EE" w14:textId="792F5ABF" w:rsidR="00DF7CD5" w:rsidRPr="001A604B" w:rsidRDefault="00490B7F" w:rsidP="00552B12">
            <w:pPr>
              <w:numPr>
                <w:ilvl w:val="0"/>
                <w:numId w:val="23"/>
              </w:numPr>
              <w:contextualSpacing/>
              <w:rPr>
                <w:lang w:val="en-CA"/>
              </w:rPr>
            </w:pPr>
            <w:r w:rsidRPr="001A604B">
              <w:rPr>
                <w:lang w:val="en-CA"/>
              </w:rPr>
              <w:t>S</w:t>
            </w:r>
            <w:r w:rsidR="00E624EC" w:rsidRPr="001A604B">
              <w:rPr>
                <w:lang w:val="en-CA"/>
              </w:rPr>
              <w:t>ince the accident it has been discovered that the respondent has an inoperable malignant tumour in his chest under his ribs.</w:t>
            </w:r>
          </w:p>
        </w:tc>
      </w:tr>
      <w:tr w:rsidR="009E38B4" w:rsidRPr="001A604B" w14:paraId="5BD6538B" w14:textId="77777777" w:rsidTr="00552B12">
        <w:tc>
          <w:tcPr>
            <w:tcW w:w="9350" w:type="dxa"/>
          </w:tcPr>
          <w:p w14:paraId="24F55515" w14:textId="77777777" w:rsidR="009E38B4" w:rsidRPr="001A604B" w:rsidRDefault="009E38B4" w:rsidP="00552B12">
            <w:pPr>
              <w:rPr>
                <w:lang w:val="en-CA"/>
              </w:rPr>
            </w:pPr>
            <w:r w:rsidRPr="001A604B">
              <w:rPr>
                <w:b/>
                <w:u w:val="single"/>
                <w:lang w:val="en-CA"/>
              </w:rPr>
              <w:t>Prior</w:t>
            </w:r>
            <w:r w:rsidRPr="001A604B">
              <w:rPr>
                <w:u w:val="single"/>
                <w:lang w:val="en-CA"/>
              </w:rPr>
              <w:t xml:space="preserve"> </w:t>
            </w:r>
            <w:r w:rsidRPr="001A604B">
              <w:rPr>
                <w:b/>
                <w:u w:val="single"/>
                <w:lang w:val="en-CA"/>
              </w:rPr>
              <w:t>Proceedings</w:t>
            </w:r>
            <w:r w:rsidRPr="001A604B">
              <w:rPr>
                <w:lang w:val="en-CA"/>
              </w:rPr>
              <w:t>:</w:t>
            </w:r>
          </w:p>
          <w:p w14:paraId="665C981E" w14:textId="77777777" w:rsidR="009E38B4" w:rsidRPr="001A604B" w:rsidRDefault="00E624EC" w:rsidP="00552B12">
            <w:pPr>
              <w:numPr>
                <w:ilvl w:val="0"/>
                <w:numId w:val="23"/>
              </w:numPr>
              <w:contextualSpacing/>
              <w:rPr>
                <w:lang w:val="en-CA"/>
              </w:rPr>
            </w:pPr>
            <w:r w:rsidRPr="001A604B">
              <w:rPr>
                <w:lang w:val="en-CA"/>
              </w:rPr>
              <w:t xml:space="preserve">The respondent successfully sued the appellant for negligence and was awarded </w:t>
            </w:r>
            <w:r w:rsidR="00F45CEA" w:rsidRPr="001A604B">
              <w:rPr>
                <w:lang w:val="en-CA"/>
              </w:rPr>
              <w:t>£6,071 in damages.</w:t>
            </w:r>
          </w:p>
          <w:p w14:paraId="72CDCA49" w14:textId="13E0063B" w:rsidR="00DF7CD5" w:rsidRPr="001A604B" w:rsidRDefault="00DF7CD5" w:rsidP="00552B12">
            <w:pPr>
              <w:numPr>
                <w:ilvl w:val="0"/>
                <w:numId w:val="23"/>
              </w:numPr>
              <w:contextualSpacing/>
              <w:rPr>
                <w:lang w:val="en-CA"/>
              </w:rPr>
            </w:pPr>
            <w:r w:rsidRPr="001A604B">
              <w:rPr>
                <w:lang w:val="en-CA"/>
              </w:rPr>
              <w:t xml:space="preserve">During the trial, medical experts testified that the tumour was </w:t>
            </w:r>
            <w:r w:rsidR="00A60BAF" w:rsidRPr="001A604B">
              <w:rPr>
                <w:lang w:val="en-CA"/>
              </w:rPr>
              <w:t xml:space="preserve">a rare condition which may or may not become malignant. The experts also testified that a blow to the chest could cause it to become </w:t>
            </w:r>
            <w:r w:rsidR="000F0423" w:rsidRPr="001A604B">
              <w:rPr>
                <w:lang w:val="en-CA"/>
              </w:rPr>
              <w:t>malignant but would not say that it did cause it to become malignant.</w:t>
            </w:r>
          </w:p>
        </w:tc>
      </w:tr>
      <w:tr w:rsidR="009E38B4" w:rsidRPr="001A604B" w14:paraId="6D4CA739" w14:textId="77777777" w:rsidTr="00552B12">
        <w:tc>
          <w:tcPr>
            <w:tcW w:w="9350" w:type="dxa"/>
          </w:tcPr>
          <w:p w14:paraId="484FF39B" w14:textId="77777777" w:rsidR="009E38B4" w:rsidRPr="001A604B" w:rsidRDefault="009E38B4" w:rsidP="00552B12">
            <w:pPr>
              <w:rPr>
                <w:lang w:val="en-CA"/>
              </w:rPr>
            </w:pPr>
            <w:r w:rsidRPr="001A604B">
              <w:rPr>
                <w:b/>
                <w:u w:val="single"/>
                <w:lang w:val="en-CA"/>
              </w:rPr>
              <w:t>Issues</w:t>
            </w:r>
            <w:r w:rsidRPr="001A604B">
              <w:rPr>
                <w:lang w:val="en-CA"/>
              </w:rPr>
              <w:t>:</w:t>
            </w:r>
          </w:p>
          <w:p w14:paraId="3E4161AB" w14:textId="2782B47F" w:rsidR="009E38B4" w:rsidRPr="001A604B" w:rsidRDefault="00F45CEA" w:rsidP="00552B12">
            <w:pPr>
              <w:numPr>
                <w:ilvl w:val="0"/>
                <w:numId w:val="23"/>
              </w:numPr>
              <w:contextualSpacing/>
              <w:rPr>
                <w:lang w:val="en-CA"/>
              </w:rPr>
            </w:pPr>
            <w:r w:rsidRPr="001A604B">
              <w:rPr>
                <w:lang w:val="en-CA"/>
              </w:rPr>
              <w:lastRenderedPageBreak/>
              <w:t>Given the evidence, was it open to the jury to find that there was a causal connection between the blow to the chest and the malignant tumour?</w:t>
            </w:r>
          </w:p>
        </w:tc>
      </w:tr>
      <w:tr w:rsidR="009E38B4" w:rsidRPr="001A604B" w14:paraId="07C533D4" w14:textId="77777777" w:rsidTr="00552B12">
        <w:tc>
          <w:tcPr>
            <w:tcW w:w="9350" w:type="dxa"/>
          </w:tcPr>
          <w:p w14:paraId="30B82833" w14:textId="77777777" w:rsidR="009E38B4" w:rsidRPr="001A604B" w:rsidRDefault="009E38B4" w:rsidP="00552B12">
            <w:pPr>
              <w:rPr>
                <w:lang w:val="en-CA"/>
              </w:rPr>
            </w:pPr>
            <w:r w:rsidRPr="001A604B">
              <w:rPr>
                <w:b/>
                <w:u w:val="single"/>
                <w:lang w:val="en-CA"/>
              </w:rPr>
              <w:lastRenderedPageBreak/>
              <w:t>Held</w:t>
            </w:r>
            <w:r w:rsidRPr="001A604B">
              <w:rPr>
                <w:lang w:val="en-CA"/>
              </w:rPr>
              <w:t>:</w:t>
            </w:r>
          </w:p>
          <w:p w14:paraId="23EAF4FC" w14:textId="09669932" w:rsidR="009E38B4" w:rsidRPr="001A604B" w:rsidRDefault="00223DD4" w:rsidP="00552B12">
            <w:pPr>
              <w:numPr>
                <w:ilvl w:val="0"/>
                <w:numId w:val="23"/>
              </w:numPr>
              <w:contextualSpacing/>
              <w:rPr>
                <w:lang w:val="en-CA"/>
              </w:rPr>
            </w:pPr>
            <w:r>
              <w:rPr>
                <w:lang w:val="en-CA"/>
              </w:rPr>
              <w:t>Appeal allowed. The evidence was insufficient to establish factual causation on a balance of probabilities.</w:t>
            </w:r>
          </w:p>
        </w:tc>
      </w:tr>
      <w:tr w:rsidR="009E38B4" w:rsidRPr="001A604B" w14:paraId="4BC125D5" w14:textId="77777777" w:rsidTr="00552B12">
        <w:tc>
          <w:tcPr>
            <w:tcW w:w="9350" w:type="dxa"/>
          </w:tcPr>
          <w:p w14:paraId="3361FC0C" w14:textId="77777777" w:rsidR="009E38B4" w:rsidRPr="001A604B" w:rsidRDefault="009E38B4" w:rsidP="00552B12">
            <w:pPr>
              <w:rPr>
                <w:lang w:val="en-CA"/>
              </w:rPr>
            </w:pPr>
            <w:r w:rsidRPr="001A604B">
              <w:rPr>
                <w:b/>
                <w:u w:val="single"/>
                <w:lang w:val="en-CA"/>
              </w:rPr>
              <w:t>Ratio</w:t>
            </w:r>
            <w:r w:rsidRPr="001A604B">
              <w:rPr>
                <w:lang w:val="en-CA"/>
              </w:rPr>
              <w:t>:</w:t>
            </w:r>
          </w:p>
          <w:p w14:paraId="510F1C65" w14:textId="6EC70BE9" w:rsidR="009E38B4" w:rsidRPr="001A604B" w:rsidRDefault="006528B2" w:rsidP="00552B12">
            <w:pPr>
              <w:pStyle w:val="ListParagraph"/>
              <w:numPr>
                <w:ilvl w:val="0"/>
                <w:numId w:val="23"/>
              </w:numPr>
              <w:spacing w:line="240" w:lineRule="auto"/>
              <w:rPr>
                <w:sz w:val="24"/>
                <w:szCs w:val="24"/>
              </w:rPr>
            </w:pPr>
            <w:r>
              <w:rPr>
                <w:sz w:val="24"/>
                <w:szCs w:val="24"/>
              </w:rPr>
              <w:t>Illustrates the problem of relying too much on science in cases of factual uncertainty. The scientific standard of proof is much higher than a balance of probabilities.</w:t>
            </w:r>
          </w:p>
        </w:tc>
      </w:tr>
      <w:tr w:rsidR="009E38B4" w:rsidRPr="001A604B" w14:paraId="09F9FEF6" w14:textId="77777777" w:rsidTr="00552B12">
        <w:tc>
          <w:tcPr>
            <w:tcW w:w="9350" w:type="dxa"/>
          </w:tcPr>
          <w:p w14:paraId="4BD53FBC" w14:textId="77777777" w:rsidR="009E38B4" w:rsidRPr="001A604B" w:rsidRDefault="009E38B4" w:rsidP="00552B12">
            <w:pPr>
              <w:rPr>
                <w:lang w:val="en-CA"/>
              </w:rPr>
            </w:pPr>
            <w:r w:rsidRPr="001A604B">
              <w:rPr>
                <w:b/>
                <w:u w:val="single"/>
                <w:lang w:val="en-CA"/>
              </w:rPr>
              <w:t>Reasons</w:t>
            </w:r>
            <w:r w:rsidRPr="001A604B">
              <w:rPr>
                <w:lang w:val="en-CA"/>
              </w:rPr>
              <w:t>:</w:t>
            </w:r>
          </w:p>
          <w:p w14:paraId="6A9F82A1" w14:textId="77777777" w:rsidR="009E38B4" w:rsidRDefault="001A604B" w:rsidP="00552B12">
            <w:pPr>
              <w:pStyle w:val="ListParagraph"/>
              <w:numPr>
                <w:ilvl w:val="0"/>
                <w:numId w:val="23"/>
              </w:numPr>
              <w:spacing w:line="240" w:lineRule="auto"/>
              <w:rPr>
                <w:sz w:val="24"/>
                <w:szCs w:val="24"/>
              </w:rPr>
            </w:pPr>
            <w:r w:rsidRPr="001A604B">
              <w:rPr>
                <w:sz w:val="24"/>
                <w:szCs w:val="24"/>
              </w:rPr>
              <w:t>The evidence could not justify the inference, on a balance of probabilities, that the blow caused the tumour to become malignant. Thus, the jury could not have concluded that it did so. Therefore, factual causation is not established.</w:t>
            </w:r>
          </w:p>
          <w:p w14:paraId="35886062" w14:textId="77777777" w:rsidR="001A604B" w:rsidRDefault="00223DD4" w:rsidP="00552B12">
            <w:pPr>
              <w:pStyle w:val="ListParagraph"/>
              <w:numPr>
                <w:ilvl w:val="0"/>
                <w:numId w:val="23"/>
              </w:numPr>
              <w:spacing w:line="240" w:lineRule="auto"/>
              <w:rPr>
                <w:sz w:val="24"/>
                <w:szCs w:val="24"/>
              </w:rPr>
            </w:pPr>
            <w:r>
              <w:rPr>
                <w:sz w:val="24"/>
                <w:szCs w:val="24"/>
              </w:rPr>
              <w:t>“[</w:t>
            </w:r>
            <w:r w:rsidRPr="00223DD4">
              <w:rPr>
                <w:sz w:val="24"/>
                <w:szCs w:val="24"/>
              </w:rPr>
              <w:t>In</w:t>
            </w:r>
            <w:r>
              <w:rPr>
                <w:sz w:val="24"/>
                <w:szCs w:val="24"/>
              </w:rPr>
              <w:t>]</w:t>
            </w:r>
            <w:r w:rsidRPr="00223DD4">
              <w:rPr>
                <w:sz w:val="24"/>
                <w:szCs w:val="24"/>
              </w:rPr>
              <w:t xml:space="preserve"> the present state of medical and scientific knowledge, little is known of the causes of malignant growths and if medical science is unable to supply the necessary link between such a growth and a blow in the region of it, it is not for a layman to do so. If he does, he</w:t>
            </w:r>
            <w:r>
              <w:rPr>
                <w:sz w:val="24"/>
                <w:szCs w:val="24"/>
              </w:rPr>
              <w:t xml:space="preserve">… </w:t>
            </w:r>
            <w:r w:rsidRPr="00223DD4">
              <w:rPr>
                <w:sz w:val="24"/>
                <w:szCs w:val="24"/>
              </w:rPr>
              <w:t>enter</w:t>
            </w:r>
            <w:r>
              <w:rPr>
                <w:sz w:val="24"/>
                <w:szCs w:val="24"/>
              </w:rPr>
              <w:t>[s]</w:t>
            </w:r>
            <w:r w:rsidRPr="00223DD4">
              <w:rPr>
                <w:sz w:val="24"/>
                <w:szCs w:val="24"/>
              </w:rPr>
              <w:t xml:space="preserve"> the realm of speculation.</w:t>
            </w:r>
            <w:r>
              <w:rPr>
                <w:sz w:val="24"/>
                <w:szCs w:val="24"/>
              </w:rPr>
              <w:t>”</w:t>
            </w:r>
          </w:p>
          <w:p w14:paraId="4EFAE397" w14:textId="21154976" w:rsidR="00243B4B" w:rsidRPr="001A604B" w:rsidRDefault="00243B4B" w:rsidP="00552B12">
            <w:pPr>
              <w:pStyle w:val="ListParagraph"/>
              <w:numPr>
                <w:ilvl w:val="1"/>
                <w:numId w:val="23"/>
              </w:numPr>
              <w:spacing w:line="240" w:lineRule="auto"/>
              <w:rPr>
                <w:sz w:val="24"/>
                <w:szCs w:val="24"/>
              </w:rPr>
            </w:pPr>
            <w:r>
              <w:rPr>
                <w:sz w:val="24"/>
                <w:szCs w:val="24"/>
              </w:rPr>
              <w:t>The court is deferring its fact-finding role to scientists. But the scientific standard of proof is much higher than a balance of probabilities.</w:t>
            </w:r>
          </w:p>
        </w:tc>
      </w:tr>
    </w:tbl>
    <w:p w14:paraId="3F4502A8" w14:textId="77777777" w:rsidR="009E38B4" w:rsidRPr="001A604B" w:rsidRDefault="009E38B4" w:rsidP="009E38B4">
      <w:pPr>
        <w:rPr>
          <w:lang w:val="en-CA"/>
        </w:rPr>
      </w:pPr>
    </w:p>
    <w:p w14:paraId="18FF294D" w14:textId="13E1334C" w:rsidR="00CA5177" w:rsidRPr="007C2E8A" w:rsidRDefault="00CA5177" w:rsidP="00CA5177">
      <w:pPr>
        <w:pStyle w:val="Heading3"/>
        <w:rPr>
          <w:lang w:val="en-CA"/>
        </w:rPr>
      </w:pPr>
      <w:bookmarkStart w:id="134" w:name="_Toc182171180"/>
      <w:r w:rsidRPr="001A604B">
        <w:rPr>
          <w:lang w:val="en-CA"/>
        </w:rPr>
        <w:t>Cook v Lewis, [1951] SCR 830</w:t>
      </w:r>
      <w:r w:rsidR="006F4ACB">
        <w:rPr>
          <w:lang w:val="en-CA"/>
        </w:rPr>
        <w:t xml:space="preserve"> – Reverse onus in case of factual uncertainty with two tortfeasors</w:t>
      </w:r>
      <w:r w:rsidR="006E3B1A">
        <w:rPr>
          <w:lang w:val="en-CA"/>
        </w:rPr>
        <w:t>; reverse-onus interpretation approved in Clements</w:t>
      </w:r>
      <w:bookmarkEnd w:id="134"/>
    </w:p>
    <w:tbl>
      <w:tblPr>
        <w:tblStyle w:val="TableGrid5"/>
        <w:tblW w:w="0" w:type="auto"/>
        <w:tblLook w:val="04A0" w:firstRow="1" w:lastRow="0" w:firstColumn="1" w:lastColumn="0" w:noHBand="0" w:noVBand="1"/>
      </w:tblPr>
      <w:tblGrid>
        <w:gridCol w:w="9350"/>
      </w:tblGrid>
      <w:tr w:rsidR="009E38B4" w:rsidRPr="001A604B" w14:paraId="0546D797" w14:textId="77777777" w:rsidTr="00552B12">
        <w:tc>
          <w:tcPr>
            <w:tcW w:w="9350" w:type="dxa"/>
          </w:tcPr>
          <w:p w14:paraId="3C6F1DF8" w14:textId="77777777" w:rsidR="009E38B4" w:rsidRPr="001A604B" w:rsidRDefault="009E38B4" w:rsidP="00552B12">
            <w:pPr>
              <w:rPr>
                <w:lang w:val="en-CA"/>
              </w:rPr>
            </w:pPr>
            <w:r w:rsidRPr="001A604B">
              <w:rPr>
                <w:b/>
                <w:u w:val="single"/>
                <w:lang w:val="en-CA"/>
              </w:rPr>
              <w:t>Facts</w:t>
            </w:r>
            <w:r w:rsidRPr="001A604B">
              <w:rPr>
                <w:lang w:val="en-CA"/>
              </w:rPr>
              <w:t>:</w:t>
            </w:r>
          </w:p>
          <w:p w14:paraId="2AF23FE3" w14:textId="416BBF56" w:rsidR="0063634F" w:rsidRDefault="0063634F" w:rsidP="00552B12">
            <w:pPr>
              <w:numPr>
                <w:ilvl w:val="0"/>
                <w:numId w:val="23"/>
              </w:numPr>
              <w:contextualSpacing/>
              <w:rPr>
                <w:lang w:val="en-CA"/>
              </w:rPr>
            </w:pPr>
            <w:r>
              <w:rPr>
                <w:lang w:val="en-CA"/>
              </w:rPr>
              <w:t xml:space="preserve">The plaintiff, </w:t>
            </w:r>
            <w:r w:rsidR="00FE4830">
              <w:rPr>
                <w:lang w:val="en-CA"/>
              </w:rPr>
              <w:t>Lewis</w:t>
            </w:r>
            <w:r>
              <w:rPr>
                <w:lang w:val="en-CA"/>
              </w:rPr>
              <w:t xml:space="preserve">, was out hunting with </w:t>
            </w:r>
            <w:r w:rsidR="008653C7">
              <w:rPr>
                <w:lang w:val="en-CA"/>
              </w:rPr>
              <w:t>John Lewis</w:t>
            </w:r>
            <w:r w:rsidR="00A56EF0">
              <w:rPr>
                <w:lang w:val="en-CA"/>
              </w:rPr>
              <w:t xml:space="preserve"> (his brother)</w:t>
            </w:r>
            <w:r w:rsidR="00233FD1">
              <w:rPr>
                <w:lang w:val="en-CA"/>
              </w:rPr>
              <w:t xml:space="preserve"> </w:t>
            </w:r>
            <w:r w:rsidR="00FE4830">
              <w:rPr>
                <w:lang w:val="en-CA"/>
              </w:rPr>
              <w:t xml:space="preserve">and </w:t>
            </w:r>
            <w:r w:rsidR="00FA39A6">
              <w:rPr>
                <w:lang w:val="en-CA"/>
              </w:rPr>
              <w:t>Fitzgerald</w:t>
            </w:r>
            <w:r w:rsidR="00FE4830">
              <w:rPr>
                <w:lang w:val="en-CA"/>
              </w:rPr>
              <w:t>.</w:t>
            </w:r>
          </w:p>
          <w:p w14:paraId="4BF6FF7D" w14:textId="525B9FD8" w:rsidR="00FE4830" w:rsidRDefault="00FE4830" w:rsidP="00552B12">
            <w:pPr>
              <w:numPr>
                <w:ilvl w:val="0"/>
                <w:numId w:val="23"/>
              </w:numPr>
              <w:contextualSpacing/>
              <w:rPr>
                <w:lang w:val="en-CA"/>
              </w:rPr>
            </w:pPr>
            <w:r>
              <w:rPr>
                <w:lang w:val="en-CA"/>
              </w:rPr>
              <w:t>The defendant, Cook, was out hunting with</w:t>
            </w:r>
            <w:r w:rsidR="008653C7">
              <w:rPr>
                <w:lang w:val="en-CA"/>
              </w:rPr>
              <w:t xml:space="preserve"> Akenhead and Wagstaff.</w:t>
            </w:r>
          </w:p>
          <w:p w14:paraId="51E84983" w14:textId="0B0EF26B" w:rsidR="008653C7" w:rsidRDefault="003B020C" w:rsidP="00552B12">
            <w:pPr>
              <w:numPr>
                <w:ilvl w:val="0"/>
                <w:numId w:val="23"/>
              </w:numPr>
              <w:contextualSpacing/>
              <w:rPr>
                <w:lang w:val="en-CA"/>
              </w:rPr>
            </w:pPr>
            <w:r>
              <w:rPr>
                <w:lang w:val="en-CA"/>
              </w:rPr>
              <w:t>Physical position of the defendants</w:t>
            </w:r>
            <w:r w:rsidR="00E86CAF">
              <w:rPr>
                <w:lang w:val="en-CA"/>
              </w:rPr>
              <w:t xml:space="preserve"> relative to the plaintiff</w:t>
            </w:r>
            <w:r>
              <w:rPr>
                <w:lang w:val="en-CA"/>
              </w:rPr>
              <w:t xml:space="preserve">: </w:t>
            </w:r>
            <w:r w:rsidR="008653C7">
              <w:rPr>
                <w:lang w:val="en-CA"/>
              </w:rPr>
              <w:t>Cook</w:t>
            </w:r>
            <w:r>
              <w:rPr>
                <w:lang w:val="en-CA"/>
              </w:rPr>
              <w:t xml:space="preserve"> (left)</w:t>
            </w:r>
            <w:r w:rsidR="008653C7">
              <w:rPr>
                <w:lang w:val="en-CA"/>
              </w:rPr>
              <w:t>, Akenhead</w:t>
            </w:r>
            <w:r>
              <w:rPr>
                <w:lang w:val="en-CA"/>
              </w:rPr>
              <w:t xml:space="preserve"> (centre)</w:t>
            </w:r>
            <w:r w:rsidR="008653C7">
              <w:rPr>
                <w:lang w:val="en-CA"/>
              </w:rPr>
              <w:t>, and Wagstaff</w:t>
            </w:r>
            <w:r>
              <w:rPr>
                <w:lang w:val="en-CA"/>
              </w:rPr>
              <w:t xml:space="preserve"> (right).</w:t>
            </w:r>
          </w:p>
          <w:p w14:paraId="448932F0" w14:textId="6B2E7EEE" w:rsidR="00FA39A6" w:rsidRDefault="002577C4" w:rsidP="00552B12">
            <w:pPr>
              <w:numPr>
                <w:ilvl w:val="0"/>
                <w:numId w:val="23"/>
              </w:numPr>
              <w:contextualSpacing/>
              <w:rPr>
                <w:lang w:val="en-CA"/>
              </w:rPr>
            </w:pPr>
            <w:r>
              <w:rPr>
                <w:lang w:val="en-CA"/>
              </w:rPr>
              <w:t>Wagstaff’s dog came to a point (indicating something was ahead).</w:t>
            </w:r>
          </w:p>
          <w:p w14:paraId="314C3EDE" w14:textId="05DD015B" w:rsidR="002577C4" w:rsidRDefault="002577C4" w:rsidP="00552B12">
            <w:pPr>
              <w:numPr>
                <w:ilvl w:val="0"/>
                <w:numId w:val="23"/>
              </w:numPr>
              <w:contextualSpacing/>
              <w:rPr>
                <w:lang w:val="en-CA"/>
              </w:rPr>
            </w:pPr>
            <w:r>
              <w:rPr>
                <w:lang w:val="en-CA"/>
              </w:rPr>
              <w:t>At the same moment Fitzgerald came into view on Cook’s left, and called out a warning, pointing to a clump of tree ahead of Cook and Akenhead.</w:t>
            </w:r>
            <w:r w:rsidR="00442180">
              <w:rPr>
                <w:lang w:val="en-CA"/>
              </w:rPr>
              <w:t xml:space="preserve"> He was trying to warn them that Cook was in the trees.</w:t>
            </w:r>
            <w:r>
              <w:rPr>
                <w:lang w:val="en-CA"/>
              </w:rPr>
              <w:t xml:space="preserve"> </w:t>
            </w:r>
          </w:p>
          <w:p w14:paraId="080F5A93" w14:textId="4448650E" w:rsidR="00390C42" w:rsidRDefault="00390C42" w:rsidP="00552B12">
            <w:pPr>
              <w:numPr>
                <w:ilvl w:val="0"/>
                <w:numId w:val="23"/>
              </w:numPr>
              <w:contextualSpacing/>
              <w:rPr>
                <w:lang w:val="en-CA"/>
              </w:rPr>
            </w:pPr>
            <w:r>
              <w:rPr>
                <w:lang w:val="en-CA"/>
              </w:rPr>
              <w:t>Cook says he heard Fitzgerald’s call but not what he said. He interpreted it as indicating that the dog had found prey. Akenhead says he didn’t her Fitzgerald but saw movement in the trees.</w:t>
            </w:r>
          </w:p>
          <w:p w14:paraId="105D3F02" w14:textId="64394389" w:rsidR="00390C42" w:rsidRDefault="00C61053" w:rsidP="00552B12">
            <w:pPr>
              <w:numPr>
                <w:ilvl w:val="0"/>
                <w:numId w:val="23"/>
              </w:numPr>
              <w:contextualSpacing/>
              <w:rPr>
                <w:lang w:val="en-CA"/>
              </w:rPr>
            </w:pPr>
            <w:r>
              <w:rPr>
                <w:lang w:val="en-CA"/>
              </w:rPr>
              <w:t>Just after this, some birds burst from the clump of trees.</w:t>
            </w:r>
          </w:p>
          <w:p w14:paraId="6222074B" w14:textId="2DE0FF67" w:rsidR="00C61053" w:rsidRPr="00390C42" w:rsidRDefault="00C61053" w:rsidP="00552B12">
            <w:pPr>
              <w:numPr>
                <w:ilvl w:val="0"/>
                <w:numId w:val="23"/>
              </w:numPr>
              <w:contextualSpacing/>
              <w:rPr>
                <w:lang w:val="en-CA"/>
              </w:rPr>
            </w:pPr>
            <w:r>
              <w:rPr>
                <w:lang w:val="en-CA"/>
              </w:rPr>
              <w:t>Cook says he shot at the birds on the left and Akenhead says he shot at the birds on the right.</w:t>
            </w:r>
            <w:r w:rsidR="00A56EF0">
              <w:rPr>
                <w:lang w:val="en-CA"/>
              </w:rPr>
              <w:t xml:space="preserve"> They fired simultaneously.</w:t>
            </w:r>
          </w:p>
          <w:p w14:paraId="0DDD7E66" w14:textId="08291409" w:rsidR="009E38B4" w:rsidRPr="001A604B" w:rsidRDefault="00012C3C" w:rsidP="00552B12">
            <w:pPr>
              <w:numPr>
                <w:ilvl w:val="0"/>
                <w:numId w:val="23"/>
              </w:numPr>
              <w:contextualSpacing/>
              <w:rPr>
                <w:lang w:val="en-CA"/>
              </w:rPr>
            </w:pPr>
            <w:r>
              <w:rPr>
                <w:lang w:val="en-CA"/>
              </w:rPr>
              <w:t>Two hunters</w:t>
            </w:r>
            <w:r w:rsidR="003B2D33">
              <w:rPr>
                <w:lang w:val="en-CA"/>
              </w:rPr>
              <w:t xml:space="preserve"> shot at a flock of grouse simultaneously with shotguns. However, they did not notice another hunter in the bushes and accidentally shot him in the process. The</w:t>
            </w:r>
            <w:r w:rsidR="006A472C">
              <w:rPr>
                <w:lang w:val="en-CA"/>
              </w:rPr>
              <w:t xml:space="preserve"> plaintiff (Cook) lost an eye</w:t>
            </w:r>
            <w:r w:rsidR="003D492D">
              <w:rPr>
                <w:lang w:val="en-CA"/>
              </w:rPr>
              <w:t>, among other wounds.</w:t>
            </w:r>
          </w:p>
        </w:tc>
      </w:tr>
      <w:tr w:rsidR="009E38B4" w:rsidRPr="001A604B" w14:paraId="0D65513D" w14:textId="77777777" w:rsidTr="00552B12">
        <w:tc>
          <w:tcPr>
            <w:tcW w:w="9350" w:type="dxa"/>
          </w:tcPr>
          <w:p w14:paraId="09C968BE" w14:textId="77777777" w:rsidR="009E38B4" w:rsidRPr="001A604B" w:rsidRDefault="009E38B4" w:rsidP="00552B12">
            <w:pPr>
              <w:rPr>
                <w:lang w:val="en-CA"/>
              </w:rPr>
            </w:pPr>
            <w:r w:rsidRPr="001A604B">
              <w:rPr>
                <w:b/>
                <w:u w:val="single"/>
                <w:lang w:val="en-CA"/>
              </w:rPr>
              <w:t>Prior</w:t>
            </w:r>
            <w:r w:rsidRPr="001A604B">
              <w:rPr>
                <w:u w:val="single"/>
                <w:lang w:val="en-CA"/>
              </w:rPr>
              <w:t xml:space="preserve"> </w:t>
            </w:r>
            <w:r w:rsidRPr="001A604B">
              <w:rPr>
                <w:b/>
                <w:u w:val="single"/>
                <w:lang w:val="en-CA"/>
              </w:rPr>
              <w:t>Proceedings</w:t>
            </w:r>
            <w:r w:rsidRPr="001A604B">
              <w:rPr>
                <w:lang w:val="en-CA"/>
              </w:rPr>
              <w:t>:</w:t>
            </w:r>
          </w:p>
          <w:p w14:paraId="0EC3ECEF" w14:textId="4ABCF341" w:rsidR="009E38B4" w:rsidRPr="001A604B" w:rsidRDefault="00171644" w:rsidP="00552B12">
            <w:pPr>
              <w:numPr>
                <w:ilvl w:val="0"/>
                <w:numId w:val="23"/>
              </w:numPr>
              <w:contextualSpacing/>
              <w:rPr>
                <w:lang w:val="en-CA"/>
              </w:rPr>
            </w:pPr>
            <w:r>
              <w:rPr>
                <w:lang w:val="en-CA"/>
              </w:rPr>
              <w:lastRenderedPageBreak/>
              <w:t>The jury could not find which of the defendants, Cook or Akenhead, shot the plaintiff.</w:t>
            </w:r>
          </w:p>
        </w:tc>
      </w:tr>
      <w:tr w:rsidR="009E38B4" w:rsidRPr="001A604B" w14:paraId="383972EF" w14:textId="77777777" w:rsidTr="00552B12">
        <w:tc>
          <w:tcPr>
            <w:tcW w:w="9350" w:type="dxa"/>
          </w:tcPr>
          <w:p w14:paraId="02EA3E6C" w14:textId="77777777" w:rsidR="009E38B4" w:rsidRPr="001A604B" w:rsidRDefault="009E38B4" w:rsidP="00552B12">
            <w:pPr>
              <w:rPr>
                <w:lang w:val="en-CA"/>
              </w:rPr>
            </w:pPr>
            <w:r w:rsidRPr="001A604B">
              <w:rPr>
                <w:b/>
                <w:u w:val="single"/>
                <w:lang w:val="en-CA"/>
              </w:rPr>
              <w:lastRenderedPageBreak/>
              <w:t>Issues</w:t>
            </w:r>
            <w:r w:rsidRPr="001A604B">
              <w:rPr>
                <w:lang w:val="en-CA"/>
              </w:rPr>
              <w:t>:</w:t>
            </w:r>
          </w:p>
          <w:p w14:paraId="6F695D9E" w14:textId="32F3E426" w:rsidR="009E38B4" w:rsidRPr="001A604B" w:rsidRDefault="00417D30" w:rsidP="00552B12">
            <w:pPr>
              <w:numPr>
                <w:ilvl w:val="0"/>
                <w:numId w:val="23"/>
              </w:numPr>
              <w:contextualSpacing/>
              <w:rPr>
                <w:lang w:val="en-CA"/>
              </w:rPr>
            </w:pPr>
            <w:r>
              <w:rPr>
                <w:lang w:val="en-CA"/>
              </w:rPr>
              <w:t>If the jury cannot determine which of two defendants injured the plaintiff, but one of them must have done so, should both defendants escape liability?</w:t>
            </w:r>
          </w:p>
        </w:tc>
      </w:tr>
      <w:tr w:rsidR="009E38B4" w:rsidRPr="001A604B" w14:paraId="57FEE8FF" w14:textId="77777777" w:rsidTr="00552B12">
        <w:tc>
          <w:tcPr>
            <w:tcW w:w="9350" w:type="dxa"/>
          </w:tcPr>
          <w:p w14:paraId="0EFB0109" w14:textId="77777777" w:rsidR="009E38B4" w:rsidRPr="001A604B" w:rsidRDefault="009E38B4" w:rsidP="00552B12">
            <w:pPr>
              <w:rPr>
                <w:lang w:val="en-CA"/>
              </w:rPr>
            </w:pPr>
            <w:r w:rsidRPr="001A604B">
              <w:rPr>
                <w:b/>
                <w:u w:val="single"/>
                <w:lang w:val="en-CA"/>
              </w:rPr>
              <w:t>Held</w:t>
            </w:r>
            <w:r w:rsidRPr="001A604B">
              <w:rPr>
                <w:lang w:val="en-CA"/>
              </w:rPr>
              <w:t>:</w:t>
            </w:r>
          </w:p>
          <w:p w14:paraId="4E637150" w14:textId="388819BB" w:rsidR="009E38B4" w:rsidRPr="001A604B" w:rsidRDefault="00315D64" w:rsidP="00552B12">
            <w:pPr>
              <w:numPr>
                <w:ilvl w:val="0"/>
                <w:numId w:val="23"/>
              </w:numPr>
              <w:contextualSpacing/>
              <w:rPr>
                <w:lang w:val="en-CA"/>
              </w:rPr>
            </w:pPr>
            <w:r>
              <w:rPr>
                <w:lang w:val="en-CA"/>
              </w:rPr>
              <w:t>Appeal allowed. Both defendants are liable. They can sue each other for apportionment of damages later.</w:t>
            </w:r>
          </w:p>
        </w:tc>
      </w:tr>
      <w:tr w:rsidR="009E38B4" w:rsidRPr="001A604B" w14:paraId="3BDE74E7" w14:textId="77777777" w:rsidTr="00552B12">
        <w:tc>
          <w:tcPr>
            <w:tcW w:w="9350" w:type="dxa"/>
          </w:tcPr>
          <w:p w14:paraId="693D5DCB" w14:textId="77777777" w:rsidR="009E38B4" w:rsidRPr="001A604B" w:rsidRDefault="009E38B4" w:rsidP="00552B12">
            <w:pPr>
              <w:rPr>
                <w:lang w:val="en-CA"/>
              </w:rPr>
            </w:pPr>
            <w:r w:rsidRPr="001A604B">
              <w:rPr>
                <w:b/>
                <w:u w:val="single"/>
                <w:lang w:val="en-CA"/>
              </w:rPr>
              <w:t>Ratio</w:t>
            </w:r>
            <w:r w:rsidRPr="001A604B">
              <w:rPr>
                <w:lang w:val="en-CA"/>
              </w:rPr>
              <w:t>:</w:t>
            </w:r>
          </w:p>
          <w:p w14:paraId="0F228B56" w14:textId="77777777" w:rsidR="00B77F41" w:rsidRPr="00B77F41" w:rsidRDefault="00B77F41" w:rsidP="00552B12">
            <w:pPr>
              <w:pStyle w:val="ListParagraph"/>
              <w:numPr>
                <w:ilvl w:val="0"/>
                <w:numId w:val="23"/>
              </w:numPr>
              <w:rPr>
                <w:sz w:val="24"/>
                <w:szCs w:val="24"/>
              </w:rPr>
            </w:pPr>
            <w:r w:rsidRPr="00B77F41">
              <w:rPr>
                <w:sz w:val="24"/>
                <w:szCs w:val="24"/>
              </w:rPr>
              <w:t>General rule: If A has proven that he was negligently injured by either B or C but cannot establish which of the two caused the injury, the action must fail against both unless there are special circumstances which render the rule inapplicable.</w:t>
            </w:r>
          </w:p>
          <w:p w14:paraId="466DFCD8" w14:textId="77777777" w:rsidR="009E38B4" w:rsidRDefault="009C4408" w:rsidP="00552B12">
            <w:pPr>
              <w:pStyle w:val="ListParagraph"/>
              <w:numPr>
                <w:ilvl w:val="0"/>
                <w:numId w:val="23"/>
              </w:numPr>
              <w:spacing w:line="240" w:lineRule="auto"/>
              <w:rPr>
                <w:sz w:val="24"/>
                <w:szCs w:val="24"/>
              </w:rPr>
            </w:pPr>
            <w:r>
              <w:rPr>
                <w:sz w:val="24"/>
                <w:szCs w:val="24"/>
              </w:rPr>
              <w:t xml:space="preserve">Exception: </w:t>
            </w:r>
            <w:r w:rsidR="00B77F41">
              <w:rPr>
                <w:sz w:val="24"/>
                <w:szCs w:val="24"/>
              </w:rPr>
              <w:t xml:space="preserve">Where there are </w:t>
            </w:r>
            <w:r w:rsidR="002E4F7C">
              <w:rPr>
                <w:sz w:val="24"/>
                <w:szCs w:val="24"/>
              </w:rPr>
              <w:t xml:space="preserve">two and not more than two tortfeasors who committed simultaneous tortious acts such that </w:t>
            </w:r>
            <w:r w:rsidR="00251945">
              <w:rPr>
                <w:sz w:val="24"/>
                <w:szCs w:val="24"/>
              </w:rPr>
              <w:t xml:space="preserve">one of them must have caused the damage suffered by the </w:t>
            </w:r>
            <w:r>
              <w:rPr>
                <w:sz w:val="24"/>
                <w:szCs w:val="24"/>
              </w:rPr>
              <w:t>plaintiff,</w:t>
            </w:r>
            <w:r w:rsidR="00251945">
              <w:rPr>
                <w:sz w:val="24"/>
                <w:szCs w:val="24"/>
              </w:rPr>
              <w:t xml:space="preserve"> but it is unclear which</w:t>
            </w:r>
            <w:r>
              <w:rPr>
                <w:sz w:val="24"/>
                <w:szCs w:val="24"/>
              </w:rPr>
              <w:t xml:space="preserve"> </w:t>
            </w:r>
            <w:r w:rsidR="004E4795">
              <w:rPr>
                <w:sz w:val="24"/>
                <w:szCs w:val="24"/>
              </w:rPr>
              <w:t xml:space="preserve">tortfeasor </w:t>
            </w:r>
            <w:r>
              <w:rPr>
                <w:sz w:val="24"/>
                <w:szCs w:val="24"/>
              </w:rPr>
              <w:t xml:space="preserve">caused the damage, </w:t>
            </w:r>
            <w:r w:rsidR="004E4795">
              <w:rPr>
                <w:sz w:val="24"/>
                <w:szCs w:val="24"/>
              </w:rPr>
              <w:t>both are liable</w:t>
            </w:r>
            <w:r>
              <w:rPr>
                <w:sz w:val="24"/>
                <w:szCs w:val="24"/>
              </w:rPr>
              <w:t>.</w:t>
            </w:r>
          </w:p>
          <w:p w14:paraId="724428CF" w14:textId="36898743" w:rsidR="00F8631D" w:rsidRPr="001A604B" w:rsidRDefault="00F8631D" w:rsidP="00552B12">
            <w:pPr>
              <w:pStyle w:val="ListParagraph"/>
              <w:numPr>
                <w:ilvl w:val="1"/>
                <w:numId w:val="23"/>
              </w:numPr>
              <w:spacing w:line="240" w:lineRule="auto"/>
              <w:rPr>
                <w:sz w:val="24"/>
                <w:szCs w:val="24"/>
              </w:rPr>
            </w:pPr>
            <w:r>
              <w:rPr>
                <w:sz w:val="24"/>
                <w:szCs w:val="24"/>
              </w:rPr>
              <w:t>Both tortfeasors can then sue each other to apportion liability.</w:t>
            </w:r>
          </w:p>
        </w:tc>
      </w:tr>
      <w:tr w:rsidR="009E38B4" w:rsidRPr="001A604B" w14:paraId="09690450" w14:textId="77777777" w:rsidTr="00552B12">
        <w:tc>
          <w:tcPr>
            <w:tcW w:w="9350" w:type="dxa"/>
          </w:tcPr>
          <w:p w14:paraId="60378461" w14:textId="107F2F5C" w:rsidR="009E38B4" w:rsidRPr="001A604B" w:rsidRDefault="009A1AB8" w:rsidP="00552B12">
            <w:pPr>
              <w:rPr>
                <w:lang w:val="en-CA"/>
              </w:rPr>
            </w:pPr>
            <w:r>
              <w:rPr>
                <w:b/>
                <w:u w:val="single"/>
                <w:lang w:val="en-CA"/>
              </w:rPr>
              <w:t xml:space="preserve">Majority </w:t>
            </w:r>
            <w:r w:rsidR="009E38B4" w:rsidRPr="001A604B">
              <w:rPr>
                <w:b/>
                <w:u w:val="single"/>
                <w:lang w:val="en-CA"/>
              </w:rPr>
              <w:t>Reasons</w:t>
            </w:r>
            <w:r>
              <w:rPr>
                <w:b/>
                <w:u w:val="single"/>
                <w:lang w:val="en-CA"/>
              </w:rPr>
              <w:t xml:space="preserve"> of Cartwright J (Estey and Fauteux JJ concurring)</w:t>
            </w:r>
            <w:r w:rsidR="009E38B4" w:rsidRPr="001A604B">
              <w:rPr>
                <w:lang w:val="en-CA"/>
              </w:rPr>
              <w:t>:</w:t>
            </w:r>
          </w:p>
          <w:p w14:paraId="003121E0" w14:textId="77777777" w:rsidR="009E38B4" w:rsidRDefault="00417D30" w:rsidP="00552B12">
            <w:pPr>
              <w:pStyle w:val="ListParagraph"/>
              <w:numPr>
                <w:ilvl w:val="0"/>
                <w:numId w:val="23"/>
              </w:numPr>
              <w:spacing w:line="240" w:lineRule="auto"/>
              <w:rPr>
                <w:sz w:val="24"/>
                <w:szCs w:val="24"/>
              </w:rPr>
            </w:pPr>
            <w:r>
              <w:rPr>
                <w:sz w:val="24"/>
                <w:szCs w:val="24"/>
              </w:rPr>
              <w:t xml:space="preserve">General rule: </w:t>
            </w:r>
            <w:r w:rsidR="00011496">
              <w:rPr>
                <w:sz w:val="24"/>
                <w:szCs w:val="24"/>
              </w:rPr>
              <w:t xml:space="preserve">If A has proven that he was negligently injured by either B or C but cannot establish which of the two caused the injury, the action must fail against both </w:t>
            </w:r>
            <w:r w:rsidR="00011496" w:rsidRPr="00B77F41">
              <w:rPr>
                <w:sz w:val="24"/>
                <w:szCs w:val="24"/>
              </w:rPr>
              <w:t>unless there are special circumstances which render the rule inapplicable</w:t>
            </w:r>
            <w:r w:rsidR="00011496">
              <w:rPr>
                <w:sz w:val="24"/>
                <w:szCs w:val="24"/>
              </w:rPr>
              <w:t>.</w:t>
            </w:r>
          </w:p>
          <w:p w14:paraId="2918930C" w14:textId="77777777" w:rsidR="00011496" w:rsidRDefault="009D727B" w:rsidP="00552B12">
            <w:pPr>
              <w:pStyle w:val="ListParagraph"/>
              <w:numPr>
                <w:ilvl w:val="0"/>
                <w:numId w:val="23"/>
              </w:numPr>
              <w:spacing w:line="240" w:lineRule="auto"/>
              <w:rPr>
                <w:sz w:val="24"/>
                <w:szCs w:val="24"/>
              </w:rPr>
            </w:pPr>
            <w:r>
              <w:rPr>
                <w:sz w:val="24"/>
                <w:szCs w:val="24"/>
              </w:rPr>
              <w:t>The plaintiff argues that the defendants are joint tortfeasors because they were engaged in a joint enterprise because they agreed to share a hunting bag.</w:t>
            </w:r>
          </w:p>
          <w:p w14:paraId="3DE4D0A5" w14:textId="77777777" w:rsidR="009D727B" w:rsidRDefault="009D727B" w:rsidP="00552B12">
            <w:pPr>
              <w:pStyle w:val="ListParagraph"/>
              <w:numPr>
                <w:ilvl w:val="0"/>
                <w:numId w:val="23"/>
              </w:numPr>
              <w:spacing w:line="240" w:lineRule="auto"/>
              <w:rPr>
                <w:sz w:val="24"/>
                <w:szCs w:val="24"/>
              </w:rPr>
            </w:pPr>
            <w:r>
              <w:rPr>
                <w:sz w:val="24"/>
                <w:szCs w:val="24"/>
              </w:rPr>
              <w:t xml:space="preserve">The court rejects this argument. </w:t>
            </w:r>
            <w:r w:rsidR="00FB762F" w:rsidRPr="00FB762F">
              <w:rPr>
                <w:sz w:val="24"/>
                <w:szCs w:val="24"/>
              </w:rPr>
              <w:t xml:space="preserve">The mere fact that </w:t>
            </w:r>
            <w:r w:rsidR="00FB762F">
              <w:rPr>
                <w:sz w:val="24"/>
                <w:szCs w:val="24"/>
              </w:rPr>
              <w:t>several</w:t>
            </w:r>
            <w:r w:rsidR="00FB762F" w:rsidRPr="00FB762F">
              <w:rPr>
                <w:sz w:val="24"/>
                <w:szCs w:val="24"/>
              </w:rPr>
              <w:t xml:space="preserve"> persons are hunting together and have agreed to divide the bag does not render each liable for the </w:t>
            </w:r>
            <w:r w:rsidR="00FB762F">
              <w:rPr>
                <w:sz w:val="24"/>
                <w:szCs w:val="24"/>
              </w:rPr>
              <w:t>tortious</w:t>
            </w:r>
            <w:r w:rsidR="00FB762F" w:rsidRPr="00FB762F">
              <w:rPr>
                <w:sz w:val="24"/>
                <w:szCs w:val="24"/>
              </w:rPr>
              <w:t xml:space="preserve"> act</w:t>
            </w:r>
            <w:r w:rsidR="00FB762F">
              <w:rPr>
                <w:sz w:val="24"/>
                <w:szCs w:val="24"/>
              </w:rPr>
              <w:t>s</w:t>
            </w:r>
            <w:r w:rsidR="00FB762F" w:rsidRPr="00FB762F">
              <w:rPr>
                <w:sz w:val="24"/>
                <w:szCs w:val="24"/>
              </w:rPr>
              <w:t xml:space="preserve"> of the others</w:t>
            </w:r>
            <w:r w:rsidR="00FB762F">
              <w:rPr>
                <w:sz w:val="24"/>
                <w:szCs w:val="24"/>
              </w:rPr>
              <w:t>.</w:t>
            </w:r>
          </w:p>
          <w:p w14:paraId="20A6C9BC" w14:textId="39960345" w:rsidR="00FB762F" w:rsidRDefault="00B86604" w:rsidP="00552B12">
            <w:pPr>
              <w:pStyle w:val="ListParagraph"/>
              <w:numPr>
                <w:ilvl w:val="0"/>
                <w:numId w:val="23"/>
              </w:numPr>
              <w:spacing w:line="240" w:lineRule="auto"/>
              <w:rPr>
                <w:sz w:val="24"/>
                <w:szCs w:val="24"/>
              </w:rPr>
            </w:pPr>
            <w:r>
              <w:rPr>
                <w:sz w:val="24"/>
                <w:szCs w:val="24"/>
              </w:rPr>
              <w:t xml:space="preserve">The respondent argues that the principle from </w:t>
            </w:r>
            <w:r>
              <w:rPr>
                <w:i/>
                <w:iCs/>
                <w:sz w:val="24"/>
                <w:szCs w:val="24"/>
              </w:rPr>
              <w:t xml:space="preserve">Summers v Tice </w:t>
            </w:r>
            <w:r>
              <w:rPr>
                <w:sz w:val="24"/>
                <w:szCs w:val="24"/>
              </w:rPr>
              <w:t>should apply.</w:t>
            </w:r>
          </w:p>
          <w:p w14:paraId="257708C4" w14:textId="77777777" w:rsidR="00B86604" w:rsidRDefault="00B86604" w:rsidP="00552B12">
            <w:pPr>
              <w:pStyle w:val="ListParagraph"/>
              <w:numPr>
                <w:ilvl w:val="0"/>
                <w:numId w:val="23"/>
              </w:numPr>
              <w:spacing w:line="240" w:lineRule="auto"/>
              <w:rPr>
                <w:sz w:val="24"/>
                <w:szCs w:val="24"/>
              </w:rPr>
            </w:pPr>
            <w:r>
              <w:rPr>
                <w:sz w:val="24"/>
                <w:szCs w:val="24"/>
              </w:rPr>
              <w:t xml:space="preserve">Principle from </w:t>
            </w:r>
            <w:r>
              <w:rPr>
                <w:i/>
                <w:iCs/>
                <w:sz w:val="24"/>
                <w:szCs w:val="24"/>
              </w:rPr>
              <w:t>Summers v Tice</w:t>
            </w:r>
            <w:r>
              <w:rPr>
                <w:sz w:val="24"/>
                <w:szCs w:val="24"/>
              </w:rPr>
              <w:t>:</w:t>
            </w:r>
            <w:r w:rsidR="006F6130">
              <w:rPr>
                <w:sz w:val="24"/>
                <w:szCs w:val="24"/>
              </w:rPr>
              <w:t xml:space="preserve"> Where two tortfeasors commit simultaneous tortious acts, only one of which resulted in damage, and it is unclear which act caused the damage</w:t>
            </w:r>
            <w:r w:rsidR="00A65B96">
              <w:rPr>
                <w:sz w:val="24"/>
                <w:szCs w:val="24"/>
              </w:rPr>
              <w:t>, then both are liable.</w:t>
            </w:r>
          </w:p>
          <w:p w14:paraId="7F808ED2" w14:textId="77777777" w:rsidR="004E0172" w:rsidRDefault="004E0172" w:rsidP="00552B12">
            <w:pPr>
              <w:pStyle w:val="ListParagraph"/>
              <w:numPr>
                <w:ilvl w:val="0"/>
                <w:numId w:val="23"/>
              </w:numPr>
              <w:spacing w:line="240" w:lineRule="auto"/>
              <w:rPr>
                <w:sz w:val="24"/>
                <w:szCs w:val="24"/>
              </w:rPr>
            </w:pPr>
            <w:r>
              <w:rPr>
                <w:sz w:val="24"/>
                <w:szCs w:val="24"/>
              </w:rPr>
              <w:t>Conclusion: “if</w:t>
            </w:r>
            <w:r w:rsidR="00ED2C43">
              <w:rPr>
                <w:sz w:val="24"/>
                <w:szCs w:val="24"/>
              </w:rPr>
              <w:t xml:space="preserve">… </w:t>
            </w:r>
            <w:r w:rsidR="00ED2C43" w:rsidRPr="00ED2C43">
              <w:rPr>
                <w:sz w:val="24"/>
                <w:szCs w:val="24"/>
              </w:rPr>
              <w:t xml:space="preserve">the jury, having decided that the plaintiff was shot by either </w:t>
            </w:r>
            <w:r w:rsidR="00ED2C43">
              <w:rPr>
                <w:sz w:val="24"/>
                <w:szCs w:val="24"/>
              </w:rPr>
              <w:t>C</w:t>
            </w:r>
            <w:r w:rsidR="00ED2C43" w:rsidRPr="00ED2C43">
              <w:rPr>
                <w:sz w:val="24"/>
                <w:szCs w:val="24"/>
              </w:rPr>
              <w:t xml:space="preserve">ook or </w:t>
            </w:r>
            <w:r w:rsidR="00ED2C43">
              <w:rPr>
                <w:sz w:val="24"/>
                <w:szCs w:val="24"/>
              </w:rPr>
              <w:t>A</w:t>
            </w:r>
            <w:r w:rsidR="00ED2C43" w:rsidRPr="00ED2C43">
              <w:rPr>
                <w:sz w:val="24"/>
                <w:szCs w:val="24"/>
              </w:rPr>
              <w:t>kenhead, found themselves unable to decide which of the two shot him because in their opinion both shot negligently in his direction, both defendants should have been found liable.</w:t>
            </w:r>
            <w:r w:rsidR="00ED2C43">
              <w:rPr>
                <w:sz w:val="24"/>
                <w:szCs w:val="24"/>
              </w:rPr>
              <w:t>”</w:t>
            </w:r>
          </w:p>
          <w:p w14:paraId="4CDE5B7F" w14:textId="36A69D27" w:rsidR="00950EA1" w:rsidRPr="001A604B" w:rsidRDefault="00950EA1" w:rsidP="00552B12">
            <w:pPr>
              <w:pStyle w:val="ListParagraph"/>
              <w:numPr>
                <w:ilvl w:val="0"/>
                <w:numId w:val="23"/>
              </w:numPr>
              <w:spacing w:line="240" w:lineRule="auto"/>
              <w:rPr>
                <w:sz w:val="24"/>
                <w:szCs w:val="24"/>
              </w:rPr>
            </w:pPr>
            <w:r>
              <w:rPr>
                <w:sz w:val="24"/>
                <w:szCs w:val="24"/>
              </w:rPr>
              <w:t xml:space="preserve">Note: the defendants can then sue each other to apportion liability </w:t>
            </w:r>
            <w:r w:rsidR="00F8631D">
              <w:rPr>
                <w:sz w:val="24"/>
                <w:szCs w:val="24"/>
              </w:rPr>
              <w:t>in the same trial.</w:t>
            </w:r>
          </w:p>
        </w:tc>
      </w:tr>
      <w:tr w:rsidR="0001650C" w:rsidRPr="001A604B" w14:paraId="79179D4A" w14:textId="77777777" w:rsidTr="00552B12">
        <w:tc>
          <w:tcPr>
            <w:tcW w:w="9350" w:type="dxa"/>
          </w:tcPr>
          <w:p w14:paraId="56D2720E" w14:textId="77777777" w:rsidR="0001650C" w:rsidRPr="00866CF0" w:rsidRDefault="0001650C" w:rsidP="00552B12">
            <w:pPr>
              <w:rPr>
                <w:bCs/>
                <w:lang w:val="en-CA"/>
              </w:rPr>
            </w:pPr>
            <w:r w:rsidRPr="00866CF0">
              <w:rPr>
                <w:b/>
                <w:u w:val="single"/>
                <w:lang w:val="en-CA"/>
              </w:rPr>
              <w:t>Concurring Reasons of Rand J</w:t>
            </w:r>
            <w:r w:rsidRPr="00866CF0">
              <w:rPr>
                <w:bCs/>
                <w:lang w:val="en-CA"/>
              </w:rPr>
              <w:t>:</w:t>
            </w:r>
          </w:p>
          <w:p w14:paraId="1565A3A0" w14:textId="2E2D1BD8" w:rsidR="00866CF0" w:rsidRDefault="00866CF0" w:rsidP="00552B12">
            <w:pPr>
              <w:pStyle w:val="ListParagraph"/>
              <w:numPr>
                <w:ilvl w:val="0"/>
                <w:numId w:val="40"/>
              </w:numPr>
              <w:spacing w:line="240" w:lineRule="auto"/>
              <w:rPr>
                <w:bCs/>
                <w:sz w:val="24"/>
                <w:szCs w:val="24"/>
              </w:rPr>
            </w:pPr>
            <w:r>
              <w:rPr>
                <w:bCs/>
                <w:sz w:val="24"/>
                <w:szCs w:val="24"/>
              </w:rPr>
              <w:t>In cases like this, the negligent person has created a</w:t>
            </w:r>
            <w:r w:rsidR="00974552">
              <w:rPr>
                <w:bCs/>
                <w:sz w:val="24"/>
                <w:szCs w:val="24"/>
              </w:rPr>
              <w:t>n unreasonable risk to the plaintiff and, in combination with circumstances he could reasonably foresee, has made it almost impossible for the plaintiff to prove that he</w:t>
            </w:r>
            <w:r w:rsidR="00E13E51">
              <w:rPr>
                <w:bCs/>
                <w:sz w:val="24"/>
                <w:szCs w:val="24"/>
              </w:rPr>
              <w:t>, or another tortfeasor,</w:t>
            </w:r>
            <w:r w:rsidR="00974552">
              <w:rPr>
                <w:bCs/>
                <w:sz w:val="24"/>
                <w:szCs w:val="24"/>
              </w:rPr>
              <w:t xml:space="preserve"> is the cause of the damage</w:t>
            </w:r>
            <w:r w:rsidR="00E13E51">
              <w:rPr>
                <w:bCs/>
                <w:sz w:val="24"/>
                <w:szCs w:val="24"/>
              </w:rPr>
              <w:t xml:space="preserve"> suffered.</w:t>
            </w:r>
          </w:p>
          <w:p w14:paraId="53A54780" w14:textId="79389E53" w:rsidR="00164000" w:rsidRDefault="00E13E51" w:rsidP="00552B12">
            <w:pPr>
              <w:pStyle w:val="ListParagraph"/>
              <w:numPr>
                <w:ilvl w:val="0"/>
                <w:numId w:val="40"/>
              </w:numPr>
              <w:spacing w:line="240" w:lineRule="auto"/>
              <w:rPr>
                <w:bCs/>
                <w:sz w:val="24"/>
                <w:szCs w:val="24"/>
              </w:rPr>
            </w:pPr>
            <w:r>
              <w:rPr>
                <w:bCs/>
                <w:sz w:val="24"/>
                <w:szCs w:val="24"/>
              </w:rPr>
              <w:lastRenderedPageBreak/>
              <w:t xml:space="preserve">Thus, </w:t>
            </w:r>
            <w:r w:rsidR="00164000">
              <w:rPr>
                <w:bCs/>
                <w:sz w:val="24"/>
                <w:szCs w:val="24"/>
              </w:rPr>
              <w:t>such a tortfeasor has injured not only the victim’s right to bodily security, but the victim’s remedial right of establishing liability as well.</w:t>
            </w:r>
          </w:p>
          <w:p w14:paraId="58E0932F" w14:textId="77777777" w:rsidR="00950EA1" w:rsidRDefault="00A70E2F" w:rsidP="00552B12">
            <w:pPr>
              <w:pStyle w:val="ListParagraph"/>
              <w:numPr>
                <w:ilvl w:val="0"/>
                <w:numId w:val="40"/>
              </w:numPr>
              <w:spacing w:line="240" w:lineRule="auto"/>
              <w:rPr>
                <w:bCs/>
                <w:sz w:val="24"/>
                <w:szCs w:val="24"/>
              </w:rPr>
            </w:pPr>
            <w:r>
              <w:rPr>
                <w:bCs/>
                <w:sz w:val="24"/>
                <w:szCs w:val="24"/>
              </w:rPr>
              <w:t xml:space="preserve">Thus, if it is established that both defendants acted negligently, then the burden of proof should be reversed such that each wrongdoer must exculpate himself. </w:t>
            </w:r>
          </w:p>
          <w:p w14:paraId="271661F1" w14:textId="5129E6C4" w:rsidR="0001650C" w:rsidRDefault="00A70E2F" w:rsidP="00552B12">
            <w:pPr>
              <w:pStyle w:val="ListParagraph"/>
              <w:numPr>
                <w:ilvl w:val="0"/>
                <w:numId w:val="40"/>
              </w:numPr>
              <w:spacing w:line="240" w:lineRule="auto"/>
              <w:rPr>
                <w:bCs/>
                <w:sz w:val="24"/>
                <w:szCs w:val="24"/>
              </w:rPr>
            </w:pPr>
            <w:r>
              <w:rPr>
                <w:bCs/>
                <w:sz w:val="24"/>
                <w:szCs w:val="24"/>
              </w:rPr>
              <w:t xml:space="preserve">After all, each of them is in the best position to prove their own innocence and thus establish who is </w:t>
            </w:r>
            <w:r w:rsidR="00950EA1">
              <w:rPr>
                <w:bCs/>
                <w:sz w:val="24"/>
                <w:szCs w:val="24"/>
              </w:rPr>
              <w:t>at</w:t>
            </w:r>
            <w:r>
              <w:rPr>
                <w:bCs/>
                <w:sz w:val="24"/>
                <w:szCs w:val="24"/>
              </w:rPr>
              <w:t xml:space="preserve"> fault.</w:t>
            </w:r>
          </w:p>
          <w:p w14:paraId="7F11805F" w14:textId="77777777" w:rsidR="00950EA1" w:rsidRDefault="00BD4696" w:rsidP="00552B12">
            <w:pPr>
              <w:pStyle w:val="ListParagraph"/>
              <w:numPr>
                <w:ilvl w:val="0"/>
                <w:numId w:val="40"/>
              </w:numPr>
              <w:spacing w:line="240" w:lineRule="auto"/>
              <w:rPr>
                <w:bCs/>
                <w:sz w:val="24"/>
                <w:szCs w:val="24"/>
              </w:rPr>
            </w:pPr>
            <w:r>
              <w:rPr>
                <w:bCs/>
                <w:sz w:val="24"/>
                <w:szCs w:val="24"/>
              </w:rPr>
              <w:t xml:space="preserve">Only the culpable party should pay damages. </w:t>
            </w:r>
            <w:r w:rsidR="0048425D">
              <w:rPr>
                <w:bCs/>
                <w:sz w:val="24"/>
                <w:szCs w:val="24"/>
              </w:rPr>
              <w:t>So,</w:t>
            </w:r>
            <w:r>
              <w:rPr>
                <w:bCs/>
                <w:sz w:val="24"/>
                <w:szCs w:val="24"/>
              </w:rPr>
              <w:t xml:space="preserve"> no subsequent lawsuit for apportionment</w:t>
            </w:r>
            <w:r w:rsidR="0048425D">
              <w:rPr>
                <w:bCs/>
                <w:sz w:val="24"/>
                <w:szCs w:val="24"/>
              </w:rPr>
              <w:t>, it all gets decided in the same trial.</w:t>
            </w:r>
          </w:p>
          <w:p w14:paraId="19915FDF" w14:textId="7FFECAAC" w:rsidR="008021F2" w:rsidRPr="00866CF0" w:rsidRDefault="008021F2" w:rsidP="00552B12">
            <w:pPr>
              <w:pStyle w:val="ListParagraph"/>
              <w:numPr>
                <w:ilvl w:val="1"/>
                <w:numId w:val="40"/>
              </w:numPr>
              <w:spacing w:line="240" w:lineRule="auto"/>
              <w:rPr>
                <w:bCs/>
                <w:sz w:val="24"/>
                <w:szCs w:val="24"/>
              </w:rPr>
            </w:pPr>
            <w:r>
              <w:rPr>
                <w:bCs/>
                <w:sz w:val="24"/>
                <w:szCs w:val="24"/>
              </w:rPr>
              <w:t xml:space="preserve">Has the same effect as the majority judgment, except it does so by flipping the burden of proof rather than making both liable. Essentially, it skips the step where each defendant sues each other </w:t>
            </w:r>
            <w:r w:rsidR="00A265B0">
              <w:rPr>
                <w:bCs/>
                <w:sz w:val="24"/>
                <w:szCs w:val="24"/>
              </w:rPr>
              <w:t>to escape liability.</w:t>
            </w:r>
          </w:p>
        </w:tc>
      </w:tr>
      <w:tr w:rsidR="0001650C" w:rsidRPr="001A604B" w14:paraId="57B9AF4E" w14:textId="77777777" w:rsidTr="00552B12">
        <w:tc>
          <w:tcPr>
            <w:tcW w:w="9350" w:type="dxa"/>
          </w:tcPr>
          <w:p w14:paraId="4740E79A" w14:textId="77777777" w:rsidR="0001650C" w:rsidRPr="00866CF0" w:rsidRDefault="0001650C" w:rsidP="00552B12">
            <w:pPr>
              <w:rPr>
                <w:bCs/>
                <w:lang w:val="en-CA"/>
              </w:rPr>
            </w:pPr>
            <w:r w:rsidRPr="00866CF0">
              <w:rPr>
                <w:b/>
                <w:u w:val="single"/>
                <w:lang w:val="en-CA"/>
              </w:rPr>
              <w:lastRenderedPageBreak/>
              <w:t>Dissenting Reasons of Locke J</w:t>
            </w:r>
            <w:r w:rsidR="004E4795" w:rsidRPr="00866CF0">
              <w:rPr>
                <w:bCs/>
                <w:lang w:val="en-CA"/>
              </w:rPr>
              <w:t>:</w:t>
            </w:r>
          </w:p>
          <w:p w14:paraId="70C52F6F" w14:textId="34073693" w:rsidR="004E4795" w:rsidRPr="00866CF0" w:rsidRDefault="00704124" w:rsidP="00552B12">
            <w:pPr>
              <w:pStyle w:val="ListParagraph"/>
              <w:numPr>
                <w:ilvl w:val="0"/>
                <w:numId w:val="40"/>
              </w:numPr>
              <w:spacing w:line="240" w:lineRule="auto"/>
              <w:rPr>
                <w:bCs/>
                <w:sz w:val="24"/>
                <w:szCs w:val="24"/>
              </w:rPr>
            </w:pPr>
            <w:r>
              <w:rPr>
                <w:bCs/>
                <w:sz w:val="24"/>
                <w:szCs w:val="24"/>
              </w:rPr>
              <w:t>No joint liability in this case but no special exception either. Therefore, no liability for either defendant.</w:t>
            </w:r>
          </w:p>
        </w:tc>
      </w:tr>
    </w:tbl>
    <w:p w14:paraId="2EEFB13C" w14:textId="77777777" w:rsidR="009E38B4" w:rsidRPr="001A604B" w:rsidRDefault="009E38B4" w:rsidP="009E38B4">
      <w:pPr>
        <w:rPr>
          <w:lang w:val="en-CA"/>
        </w:rPr>
      </w:pPr>
    </w:p>
    <w:p w14:paraId="26A50C93" w14:textId="20B94C07" w:rsidR="00CA5177" w:rsidRPr="007C2E8A" w:rsidRDefault="009523A5" w:rsidP="00CA5177">
      <w:pPr>
        <w:pStyle w:val="Heading3"/>
        <w:rPr>
          <w:lang w:val="en-CA"/>
        </w:rPr>
      </w:pPr>
      <w:bookmarkStart w:id="135" w:name="_Toc182171181"/>
      <w:r w:rsidRPr="007C2E8A">
        <w:rPr>
          <w:lang w:val="en-CA"/>
        </w:rPr>
        <w:t>Joseph Brant Memorial Hospital v Koziol, [1978] 1 SCR 491</w:t>
      </w:r>
      <w:r w:rsidR="008C2389">
        <w:rPr>
          <w:lang w:val="en-CA"/>
        </w:rPr>
        <w:t xml:space="preserve"> </w:t>
      </w:r>
      <w:r w:rsidR="00E80ED4">
        <w:rPr>
          <w:lang w:val="en-CA"/>
        </w:rPr>
        <w:t>–</w:t>
      </w:r>
      <w:r w:rsidR="008C2389">
        <w:rPr>
          <w:lang w:val="en-CA"/>
        </w:rPr>
        <w:t xml:space="preserve"> </w:t>
      </w:r>
      <w:r w:rsidR="00396A8D">
        <w:rPr>
          <w:lang w:val="en-CA"/>
        </w:rPr>
        <w:t>The defendant</w:t>
      </w:r>
      <w:r w:rsidR="007A09E6">
        <w:rPr>
          <w:lang w:val="en-CA"/>
        </w:rPr>
        <w:t xml:space="preserve"> is liable only where their negligent act was the factual cause of the plaintiff’s injury.</w:t>
      </w:r>
      <w:bookmarkEnd w:id="135"/>
      <w:r w:rsidR="00396A8D">
        <w:rPr>
          <w:lang w:val="en-CA"/>
        </w:rPr>
        <w:t xml:space="preserve"> </w:t>
      </w:r>
    </w:p>
    <w:tbl>
      <w:tblPr>
        <w:tblStyle w:val="TableGrid5"/>
        <w:tblW w:w="0" w:type="auto"/>
        <w:tblLook w:val="04A0" w:firstRow="1" w:lastRow="0" w:firstColumn="1" w:lastColumn="0" w:noHBand="0" w:noVBand="1"/>
      </w:tblPr>
      <w:tblGrid>
        <w:gridCol w:w="9350"/>
      </w:tblGrid>
      <w:tr w:rsidR="009E38B4" w:rsidRPr="001A604B" w14:paraId="736B07BD" w14:textId="77777777" w:rsidTr="00552B12">
        <w:tc>
          <w:tcPr>
            <w:tcW w:w="9350" w:type="dxa"/>
          </w:tcPr>
          <w:p w14:paraId="531BD0CE" w14:textId="77777777" w:rsidR="009E38B4" w:rsidRPr="001A604B" w:rsidRDefault="009E38B4" w:rsidP="00552B12">
            <w:pPr>
              <w:rPr>
                <w:lang w:val="en-CA"/>
              </w:rPr>
            </w:pPr>
            <w:r w:rsidRPr="001A604B">
              <w:rPr>
                <w:b/>
                <w:u w:val="single"/>
                <w:lang w:val="en-CA"/>
              </w:rPr>
              <w:t>Facts</w:t>
            </w:r>
            <w:r w:rsidRPr="001A604B">
              <w:rPr>
                <w:lang w:val="en-CA"/>
              </w:rPr>
              <w:t>:</w:t>
            </w:r>
          </w:p>
          <w:p w14:paraId="620412BE" w14:textId="2DDB0AB5" w:rsidR="009E38B4" w:rsidRDefault="00B96A30" w:rsidP="00552B12">
            <w:pPr>
              <w:numPr>
                <w:ilvl w:val="0"/>
                <w:numId w:val="23"/>
              </w:numPr>
              <w:contextualSpacing/>
              <w:rPr>
                <w:lang w:val="en-CA"/>
              </w:rPr>
            </w:pPr>
            <w:r>
              <w:rPr>
                <w:lang w:val="en-CA"/>
              </w:rPr>
              <w:t xml:space="preserve">A post-operative patient died </w:t>
            </w:r>
            <w:r w:rsidR="002E3059">
              <w:rPr>
                <w:lang w:val="en-CA"/>
              </w:rPr>
              <w:t>because of</w:t>
            </w:r>
            <w:r>
              <w:rPr>
                <w:lang w:val="en-CA"/>
              </w:rPr>
              <w:t xml:space="preserve"> aspiration due to the regurgitation of gastric juices.</w:t>
            </w:r>
          </w:p>
          <w:p w14:paraId="6D265A81" w14:textId="17337CB7" w:rsidR="00B96A30" w:rsidRPr="001A604B" w:rsidRDefault="00B96A30" w:rsidP="00552B12">
            <w:pPr>
              <w:numPr>
                <w:ilvl w:val="0"/>
                <w:numId w:val="23"/>
              </w:numPr>
              <w:contextualSpacing/>
              <w:rPr>
                <w:lang w:val="en-CA"/>
              </w:rPr>
            </w:pPr>
            <w:r>
              <w:rPr>
                <w:lang w:val="en-CA"/>
              </w:rPr>
              <w:t xml:space="preserve">ONCA held that the cause of the death was unknown due to the nurse’s negligence in failing to keep proper notes but held her liable </w:t>
            </w:r>
            <w:r w:rsidR="002E3059">
              <w:rPr>
                <w:lang w:val="en-CA"/>
              </w:rPr>
              <w:t>based on</w:t>
            </w:r>
            <w:r>
              <w:rPr>
                <w:lang w:val="en-CA"/>
              </w:rPr>
              <w:t xml:space="preserve"> Rand J.’s opinion in </w:t>
            </w:r>
            <w:r>
              <w:rPr>
                <w:i/>
                <w:iCs/>
                <w:lang w:val="en-CA"/>
              </w:rPr>
              <w:t>Cook v Lewis</w:t>
            </w:r>
            <w:r>
              <w:rPr>
                <w:lang w:val="en-CA"/>
              </w:rPr>
              <w:t>.</w:t>
            </w:r>
          </w:p>
        </w:tc>
      </w:tr>
      <w:tr w:rsidR="00153D1E" w:rsidRPr="001A604B" w14:paraId="08E2B3AA" w14:textId="77777777" w:rsidTr="00552B12">
        <w:tc>
          <w:tcPr>
            <w:tcW w:w="9350" w:type="dxa"/>
          </w:tcPr>
          <w:p w14:paraId="29CB159D" w14:textId="77777777" w:rsidR="00153D1E" w:rsidRDefault="00153D1E" w:rsidP="00552B12">
            <w:pPr>
              <w:rPr>
                <w:bCs/>
                <w:lang w:val="en-CA"/>
              </w:rPr>
            </w:pPr>
            <w:r>
              <w:rPr>
                <w:b/>
                <w:u w:val="single"/>
                <w:lang w:val="en-CA"/>
              </w:rPr>
              <w:t>Held:</w:t>
            </w:r>
          </w:p>
          <w:p w14:paraId="3100DB1D" w14:textId="046F4DD3" w:rsidR="00153D1E" w:rsidRPr="00153D1E" w:rsidRDefault="00153D1E" w:rsidP="00153D1E">
            <w:pPr>
              <w:pStyle w:val="ListParagraph"/>
              <w:numPr>
                <w:ilvl w:val="0"/>
                <w:numId w:val="56"/>
              </w:numPr>
              <w:spacing w:line="240" w:lineRule="auto"/>
              <w:rPr>
                <w:bCs/>
              </w:rPr>
            </w:pPr>
            <w:r>
              <w:rPr>
                <w:bCs/>
              </w:rPr>
              <w:t>ONCA judgment overturned.</w:t>
            </w:r>
          </w:p>
        </w:tc>
      </w:tr>
      <w:tr w:rsidR="009E38B4" w:rsidRPr="001A604B" w14:paraId="060E44DD" w14:textId="77777777" w:rsidTr="00552B12">
        <w:tc>
          <w:tcPr>
            <w:tcW w:w="9350" w:type="dxa"/>
          </w:tcPr>
          <w:p w14:paraId="20EDF4E4" w14:textId="77777777" w:rsidR="009E38B4" w:rsidRPr="001A604B" w:rsidRDefault="009E38B4" w:rsidP="00552B12">
            <w:pPr>
              <w:rPr>
                <w:lang w:val="en-CA"/>
              </w:rPr>
            </w:pPr>
            <w:r w:rsidRPr="001A604B">
              <w:rPr>
                <w:b/>
                <w:u w:val="single"/>
                <w:lang w:val="en-CA"/>
              </w:rPr>
              <w:t>Ratio</w:t>
            </w:r>
            <w:r w:rsidRPr="001A604B">
              <w:rPr>
                <w:lang w:val="en-CA"/>
              </w:rPr>
              <w:t>:</w:t>
            </w:r>
          </w:p>
          <w:p w14:paraId="43C235D5" w14:textId="77777777" w:rsidR="009E38B4" w:rsidRDefault="002408E3" w:rsidP="00552B12">
            <w:pPr>
              <w:pStyle w:val="ListParagraph"/>
              <w:numPr>
                <w:ilvl w:val="0"/>
                <w:numId w:val="23"/>
              </w:numPr>
              <w:spacing w:line="240" w:lineRule="auto"/>
              <w:rPr>
                <w:sz w:val="24"/>
                <w:szCs w:val="24"/>
              </w:rPr>
            </w:pPr>
            <w:r>
              <w:rPr>
                <w:sz w:val="24"/>
                <w:szCs w:val="24"/>
              </w:rPr>
              <w:t>Regarding Rand J’s comments on the victim’s remedial right of establishing liability the Court says the following:</w:t>
            </w:r>
          </w:p>
          <w:p w14:paraId="63D88FB7" w14:textId="3CCE9427" w:rsidR="002E3059" w:rsidRPr="00153D1E" w:rsidRDefault="0008282E" w:rsidP="00153D1E">
            <w:pPr>
              <w:pStyle w:val="ListParagraph"/>
              <w:numPr>
                <w:ilvl w:val="1"/>
                <w:numId w:val="23"/>
              </w:numPr>
              <w:spacing w:line="240" w:lineRule="auto"/>
              <w:rPr>
                <w:sz w:val="24"/>
                <w:szCs w:val="24"/>
              </w:rPr>
            </w:pPr>
            <w:r>
              <w:rPr>
                <w:sz w:val="24"/>
                <w:szCs w:val="24"/>
              </w:rPr>
              <w:t>“</w:t>
            </w:r>
            <w:r w:rsidR="00EF3820" w:rsidRPr="00EF3820">
              <w:rPr>
                <w:sz w:val="24"/>
                <w:szCs w:val="24"/>
              </w:rPr>
              <w:t>There must be not only negligence but negligence causing the injury before there can be recovery</w:t>
            </w:r>
            <w:r>
              <w:rPr>
                <w:sz w:val="24"/>
                <w:szCs w:val="24"/>
              </w:rPr>
              <w:t>. W</w:t>
            </w:r>
            <w:r w:rsidR="00EF3820" w:rsidRPr="00EF3820">
              <w:rPr>
                <w:sz w:val="24"/>
                <w:szCs w:val="24"/>
              </w:rPr>
              <w:t>e are not here faced with two persons who were negligent and with an inability to find whether the negligence of one or the other caused the death.</w:t>
            </w:r>
            <w:r w:rsidRPr="0008282E">
              <w:rPr>
                <w:sz w:val="24"/>
                <w:szCs w:val="24"/>
              </w:rPr>
              <w:t xml:space="preserve"> We</w:t>
            </w:r>
            <w:r>
              <w:rPr>
                <w:sz w:val="24"/>
                <w:szCs w:val="24"/>
              </w:rPr>
              <w:t xml:space="preserve"> a</w:t>
            </w:r>
            <w:r w:rsidRPr="0008282E">
              <w:rPr>
                <w:sz w:val="24"/>
                <w:szCs w:val="24"/>
              </w:rPr>
              <w:t xml:space="preserve">re here faced with the simple question of whether there was negligence by </w:t>
            </w:r>
            <w:r w:rsidR="00427BC1">
              <w:rPr>
                <w:sz w:val="24"/>
                <w:szCs w:val="24"/>
              </w:rPr>
              <w:t>N</w:t>
            </w:r>
            <w:r w:rsidRPr="0008282E">
              <w:rPr>
                <w:sz w:val="24"/>
                <w:szCs w:val="24"/>
              </w:rPr>
              <w:t xml:space="preserve">urse Mallette, for which negligence the hospital was responsible in law, and whether that negligence resulted in the late William </w:t>
            </w:r>
            <w:r w:rsidR="00427BC1">
              <w:rPr>
                <w:sz w:val="24"/>
                <w:szCs w:val="24"/>
              </w:rPr>
              <w:t>K</w:t>
            </w:r>
            <w:r w:rsidRPr="0008282E">
              <w:rPr>
                <w:sz w:val="24"/>
                <w:szCs w:val="24"/>
              </w:rPr>
              <w:t>ol</w:t>
            </w:r>
            <w:r w:rsidR="00427BC1">
              <w:rPr>
                <w:sz w:val="24"/>
                <w:szCs w:val="24"/>
              </w:rPr>
              <w:t>esar’s</w:t>
            </w:r>
            <w:r w:rsidRPr="0008282E">
              <w:rPr>
                <w:sz w:val="24"/>
                <w:szCs w:val="24"/>
              </w:rPr>
              <w:t xml:space="preserve"> regurgitation.</w:t>
            </w:r>
            <w:r w:rsidR="00427BC1">
              <w:rPr>
                <w:sz w:val="24"/>
                <w:szCs w:val="24"/>
              </w:rPr>
              <w:t>”</w:t>
            </w:r>
          </w:p>
        </w:tc>
      </w:tr>
    </w:tbl>
    <w:p w14:paraId="5F762950" w14:textId="77777777" w:rsidR="009E38B4" w:rsidRPr="001A604B" w:rsidRDefault="009E38B4" w:rsidP="009E38B4">
      <w:pPr>
        <w:rPr>
          <w:lang w:val="en-CA"/>
        </w:rPr>
      </w:pPr>
    </w:p>
    <w:p w14:paraId="5253AC69" w14:textId="5900CA9F" w:rsidR="0003093B" w:rsidRPr="007C2E8A" w:rsidRDefault="0003093B" w:rsidP="0003093B">
      <w:pPr>
        <w:pStyle w:val="Heading3"/>
        <w:rPr>
          <w:lang w:val="en-CA"/>
        </w:rPr>
      </w:pPr>
      <w:bookmarkStart w:id="136" w:name="_Toc182171182"/>
      <w:r w:rsidRPr="007C2E8A">
        <w:rPr>
          <w:lang w:val="en-CA"/>
        </w:rPr>
        <w:t>Sindell v Abbott Laboratories, California SC 1980</w:t>
      </w:r>
      <w:bookmarkEnd w:id="136"/>
    </w:p>
    <w:tbl>
      <w:tblPr>
        <w:tblStyle w:val="TableGrid5"/>
        <w:tblW w:w="0" w:type="auto"/>
        <w:tblLook w:val="04A0" w:firstRow="1" w:lastRow="0" w:firstColumn="1" w:lastColumn="0" w:noHBand="0" w:noVBand="1"/>
      </w:tblPr>
      <w:tblGrid>
        <w:gridCol w:w="9350"/>
      </w:tblGrid>
      <w:tr w:rsidR="009E38B4" w:rsidRPr="001A604B" w14:paraId="07D1291E" w14:textId="77777777" w:rsidTr="00552B12">
        <w:tc>
          <w:tcPr>
            <w:tcW w:w="9350" w:type="dxa"/>
          </w:tcPr>
          <w:p w14:paraId="6ABB8A2B" w14:textId="77777777" w:rsidR="009E38B4" w:rsidRPr="001A604B" w:rsidRDefault="009E38B4" w:rsidP="00552B12">
            <w:pPr>
              <w:rPr>
                <w:lang w:val="en-CA"/>
              </w:rPr>
            </w:pPr>
            <w:r w:rsidRPr="001A604B">
              <w:rPr>
                <w:b/>
                <w:u w:val="single"/>
                <w:lang w:val="en-CA"/>
              </w:rPr>
              <w:t>Facts</w:t>
            </w:r>
            <w:r w:rsidRPr="001A604B">
              <w:rPr>
                <w:lang w:val="en-CA"/>
              </w:rPr>
              <w:t>:</w:t>
            </w:r>
          </w:p>
          <w:p w14:paraId="309C211C" w14:textId="4CCB2D41" w:rsidR="006F4DE9" w:rsidRDefault="006F4DE9" w:rsidP="00552B12">
            <w:pPr>
              <w:numPr>
                <w:ilvl w:val="0"/>
                <w:numId w:val="23"/>
              </w:numPr>
              <w:contextualSpacing/>
              <w:rPr>
                <w:lang w:val="en-CA"/>
              </w:rPr>
            </w:pPr>
            <w:r>
              <w:rPr>
                <w:lang w:val="en-CA"/>
              </w:rPr>
              <w:t>The defendants advertised DES as a safe and effective anti-miscarriage drug.</w:t>
            </w:r>
          </w:p>
          <w:p w14:paraId="45FCED7E" w14:textId="578F50B0" w:rsidR="00A9025E" w:rsidRDefault="00A9025E" w:rsidP="00552B12">
            <w:pPr>
              <w:numPr>
                <w:ilvl w:val="1"/>
                <w:numId w:val="23"/>
              </w:numPr>
              <w:contextualSpacing/>
              <w:rPr>
                <w:lang w:val="en-CA"/>
              </w:rPr>
            </w:pPr>
            <w:r>
              <w:rPr>
                <w:lang w:val="en-CA"/>
              </w:rPr>
              <w:lastRenderedPageBreak/>
              <w:t xml:space="preserve">However, the defendants knew or ought to have </w:t>
            </w:r>
            <w:r w:rsidR="000B13BE">
              <w:rPr>
                <w:lang w:val="en-CA"/>
              </w:rPr>
              <w:t>known</w:t>
            </w:r>
            <w:r>
              <w:rPr>
                <w:lang w:val="en-CA"/>
              </w:rPr>
              <w:t xml:space="preserve"> that </w:t>
            </w:r>
            <w:r w:rsidRPr="00A9025E">
              <w:rPr>
                <w:lang w:val="en-CA"/>
              </w:rPr>
              <w:t>DES was a carcinogenic substance that could be gravely dangerous to the unborn daughters of the mothers who took it.</w:t>
            </w:r>
          </w:p>
          <w:p w14:paraId="690D589A" w14:textId="1611F8A3" w:rsidR="00A9025E" w:rsidRDefault="008A2BF8" w:rsidP="00552B12">
            <w:pPr>
              <w:numPr>
                <w:ilvl w:val="1"/>
                <w:numId w:val="23"/>
              </w:numPr>
              <w:contextualSpacing/>
              <w:rPr>
                <w:lang w:val="en-CA"/>
              </w:rPr>
            </w:pPr>
            <w:r>
              <w:rPr>
                <w:lang w:val="en-CA"/>
              </w:rPr>
              <w:t>By</w:t>
            </w:r>
            <w:r w:rsidR="00A9025E">
              <w:rPr>
                <w:lang w:val="en-CA"/>
              </w:rPr>
              <w:t xml:space="preserve"> </w:t>
            </w:r>
            <w:r>
              <w:rPr>
                <w:lang w:val="en-CA"/>
              </w:rPr>
              <w:t>advertising DES as safe and effective, the defendants failed to warn of its potential danger, violating</w:t>
            </w:r>
            <w:r w:rsidR="00A9025E">
              <w:rPr>
                <w:lang w:val="en-CA"/>
              </w:rPr>
              <w:t xml:space="preserve"> their FDA authorization to sell it.</w:t>
            </w:r>
          </w:p>
          <w:p w14:paraId="5B0120A1" w14:textId="6673CADC" w:rsidR="002B73FB" w:rsidRDefault="002B73FB" w:rsidP="00552B12">
            <w:pPr>
              <w:numPr>
                <w:ilvl w:val="0"/>
                <w:numId w:val="23"/>
              </w:numPr>
              <w:contextualSpacing/>
              <w:rPr>
                <w:lang w:val="en-CA"/>
              </w:rPr>
            </w:pPr>
            <w:r>
              <w:rPr>
                <w:lang w:val="en-CA"/>
              </w:rPr>
              <w:t xml:space="preserve">Based on </w:t>
            </w:r>
            <w:r w:rsidR="00321FC3">
              <w:rPr>
                <w:lang w:val="en-CA"/>
              </w:rPr>
              <w:t>those</w:t>
            </w:r>
            <w:r w:rsidRPr="004C7D74">
              <w:rPr>
                <w:lang w:val="en-CA"/>
              </w:rPr>
              <w:t xml:space="preserve"> advertised assurance</w:t>
            </w:r>
            <w:r w:rsidR="00321FC3">
              <w:rPr>
                <w:lang w:val="en-CA"/>
              </w:rPr>
              <w:t xml:space="preserve">s, </w:t>
            </w:r>
            <w:r w:rsidRPr="004C7D74">
              <w:rPr>
                <w:lang w:val="en-CA"/>
              </w:rPr>
              <w:t xml:space="preserve">the plaintiff was exposed to </w:t>
            </w:r>
            <w:r w:rsidR="00321FC3">
              <w:rPr>
                <w:lang w:val="en-CA"/>
              </w:rPr>
              <w:t>DES</w:t>
            </w:r>
            <w:r w:rsidRPr="004C7D74">
              <w:rPr>
                <w:lang w:val="en-CA"/>
              </w:rPr>
              <w:t xml:space="preserve"> prior to her birth and</w:t>
            </w:r>
            <w:r w:rsidR="0054799D">
              <w:rPr>
                <w:lang w:val="en-CA"/>
              </w:rPr>
              <w:t>, as a result,</w:t>
            </w:r>
            <w:r w:rsidRPr="004C7D74">
              <w:rPr>
                <w:lang w:val="en-CA"/>
              </w:rPr>
              <w:t xml:space="preserve"> suffered serious personal injuries</w:t>
            </w:r>
            <w:r>
              <w:rPr>
                <w:lang w:val="en-CA"/>
              </w:rPr>
              <w:t>.</w:t>
            </w:r>
            <w:r w:rsidRPr="00EF1CA3">
              <w:rPr>
                <w:lang w:val="en-CA"/>
              </w:rPr>
              <w:t xml:space="preserve"> </w:t>
            </w:r>
          </w:p>
          <w:p w14:paraId="00D3D286" w14:textId="77777777" w:rsidR="00635363" w:rsidRDefault="00635363" w:rsidP="00552B12">
            <w:pPr>
              <w:numPr>
                <w:ilvl w:val="0"/>
                <w:numId w:val="23"/>
              </w:numPr>
              <w:contextualSpacing/>
              <w:rPr>
                <w:lang w:val="en-CA"/>
              </w:rPr>
            </w:pPr>
            <w:r>
              <w:rPr>
                <w:lang w:val="en-CA"/>
              </w:rPr>
              <w:t>The plaintiff did not know which drug company manufactured the DES her mother took.</w:t>
            </w:r>
          </w:p>
          <w:p w14:paraId="37B076FA" w14:textId="7241513A" w:rsidR="00635363" w:rsidRPr="00635363" w:rsidRDefault="00635363" w:rsidP="00552B12">
            <w:pPr>
              <w:numPr>
                <w:ilvl w:val="0"/>
                <w:numId w:val="23"/>
              </w:numPr>
              <w:contextualSpacing/>
              <w:rPr>
                <w:lang w:val="en-CA"/>
              </w:rPr>
            </w:pPr>
            <w:r>
              <w:rPr>
                <w:lang w:val="en-CA"/>
              </w:rPr>
              <w:t>Consequently, t</w:t>
            </w:r>
            <w:r w:rsidR="00F11CE3" w:rsidRPr="00EF1CA3">
              <w:rPr>
                <w:lang w:val="en-CA"/>
              </w:rPr>
              <w:t xml:space="preserve">he plaintiff brought a class action </w:t>
            </w:r>
            <w:r>
              <w:rPr>
                <w:lang w:val="en-CA"/>
              </w:rPr>
              <w:t>suit</w:t>
            </w:r>
            <w:r w:rsidR="00F11CE3" w:rsidRPr="00EF1CA3">
              <w:rPr>
                <w:lang w:val="en-CA"/>
              </w:rPr>
              <w:t xml:space="preserve"> against </w:t>
            </w:r>
            <w:r w:rsidR="0003724D">
              <w:rPr>
                <w:lang w:val="en-CA"/>
              </w:rPr>
              <w:t>five</w:t>
            </w:r>
            <w:r>
              <w:rPr>
                <w:lang w:val="en-CA"/>
              </w:rPr>
              <w:t xml:space="preserve"> </w:t>
            </w:r>
            <w:r w:rsidR="00F11CE3" w:rsidRPr="00EF1CA3">
              <w:rPr>
                <w:lang w:val="en-CA"/>
              </w:rPr>
              <w:t>drug companies</w:t>
            </w:r>
            <w:r>
              <w:rPr>
                <w:lang w:val="en-CA"/>
              </w:rPr>
              <w:t xml:space="preserve"> </w:t>
            </w:r>
            <w:r w:rsidR="0054799D">
              <w:rPr>
                <w:lang w:val="en-CA"/>
              </w:rPr>
              <w:t>that</w:t>
            </w:r>
            <w:r>
              <w:rPr>
                <w:lang w:val="en-CA"/>
              </w:rPr>
              <w:t xml:space="preserve"> manufactured </w:t>
            </w:r>
            <w:r w:rsidR="0003724D">
              <w:rPr>
                <w:lang w:val="en-CA"/>
              </w:rPr>
              <w:t>90% of the drug</w:t>
            </w:r>
            <w:r>
              <w:rPr>
                <w:lang w:val="en-CA"/>
              </w:rPr>
              <w:t xml:space="preserve"> </w:t>
            </w:r>
            <w:r w:rsidR="0050003F">
              <w:rPr>
                <w:lang w:val="en-CA"/>
              </w:rPr>
              <w:t>for negligently promoting and administering DES.</w:t>
            </w:r>
          </w:p>
        </w:tc>
      </w:tr>
      <w:tr w:rsidR="009E38B4" w:rsidRPr="001A604B" w14:paraId="3E43AB86" w14:textId="77777777" w:rsidTr="00552B12">
        <w:tc>
          <w:tcPr>
            <w:tcW w:w="9350" w:type="dxa"/>
          </w:tcPr>
          <w:p w14:paraId="4306043C" w14:textId="77777777" w:rsidR="009E38B4" w:rsidRPr="001A604B" w:rsidRDefault="009E38B4" w:rsidP="00552B12">
            <w:pPr>
              <w:rPr>
                <w:lang w:val="en-CA"/>
              </w:rPr>
            </w:pPr>
            <w:r w:rsidRPr="001A604B">
              <w:rPr>
                <w:b/>
                <w:u w:val="single"/>
                <w:lang w:val="en-CA"/>
              </w:rPr>
              <w:lastRenderedPageBreak/>
              <w:t>Issues</w:t>
            </w:r>
            <w:r w:rsidRPr="001A604B">
              <w:rPr>
                <w:lang w:val="en-CA"/>
              </w:rPr>
              <w:t>:</w:t>
            </w:r>
          </w:p>
          <w:p w14:paraId="58DD5646" w14:textId="70132A47" w:rsidR="009E38B4" w:rsidRPr="001A604B" w:rsidRDefault="000B13BE" w:rsidP="00552B12">
            <w:pPr>
              <w:numPr>
                <w:ilvl w:val="0"/>
                <w:numId w:val="23"/>
              </w:numPr>
              <w:contextualSpacing/>
              <w:rPr>
                <w:lang w:val="en-CA"/>
              </w:rPr>
            </w:pPr>
            <w:r>
              <w:rPr>
                <w:lang w:val="en-CA"/>
              </w:rPr>
              <w:t>If a plaintiff was injured by a drug administered to her mother during pregnancy</w:t>
            </w:r>
            <w:r w:rsidR="00D9324B">
              <w:rPr>
                <w:lang w:val="en-CA"/>
              </w:rPr>
              <w:t xml:space="preserve">, and that plaintiff knows the type of drug involved but cannot identify </w:t>
            </w:r>
            <w:r w:rsidR="00576CBB">
              <w:rPr>
                <w:lang w:val="en-CA"/>
              </w:rPr>
              <w:t>that precise drug’s manufacturer</w:t>
            </w:r>
            <w:r w:rsidR="00D9324B">
              <w:rPr>
                <w:lang w:val="en-CA"/>
              </w:rPr>
              <w:t>,</w:t>
            </w:r>
            <w:r w:rsidR="00576CBB">
              <w:rPr>
                <w:lang w:val="en-CA"/>
              </w:rPr>
              <w:t xml:space="preserve"> can </w:t>
            </w:r>
            <w:r w:rsidR="001623EE">
              <w:rPr>
                <w:lang w:val="en-CA"/>
              </w:rPr>
              <w:t>she</w:t>
            </w:r>
            <w:r w:rsidR="00576CBB">
              <w:rPr>
                <w:lang w:val="en-CA"/>
              </w:rPr>
              <w:t xml:space="preserve"> hold a drug manufacturer which produces</w:t>
            </w:r>
            <w:r w:rsidR="001623EE">
              <w:rPr>
                <w:lang w:val="en-CA"/>
              </w:rPr>
              <w:t xml:space="preserve"> that type of drug using an identical formula</w:t>
            </w:r>
            <w:r w:rsidR="007732F6" w:rsidRPr="007732F6">
              <w:rPr>
                <w:lang w:val="en-CA"/>
              </w:rPr>
              <w:t xml:space="preserve"> liable for her injuries?</w:t>
            </w:r>
          </w:p>
        </w:tc>
      </w:tr>
      <w:tr w:rsidR="009E38B4" w:rsidRPr="001A604B" w14:paraId="71851A2B" w14:textId="77777777" w:rsidTr="00552B12">
        <w:tc>
          <w:tcPr>
            <w:tcW w:w="9350" w:type="dxa"/>
          </w:tcPr>
          <w:p w14:paraId="45180354" w14:textId="77777777" w:rsidR="009E38B4" w:rsidRPr="001A604B" w:rsidRDefault="009E38B4" w:rsidP="00552B12">
            <w:pPr>
              <w:rPr>
                <w:lang w:val="en-CA"/>
              </w:rPr>
            </w:pPr>
            <w:r w:rsidRPr="001A604B">
              <w:rPr>
                <w:b/>
                <w:u w:val="single"/>
                <w:lang w:val="en-CA"/>
              </w:rPr>
              <w:t>Held</w:t>
            </w:r>
            <w:r w:rsidRPr="001A604B">
              <w:rPr>
                <w:lang w:val="en-CA"/>
              </w:rPr>
              <w:t>:</w:t>
            </w:r>
          </w:p>
          <w:p w14:paraId="45448A94" w14:textId="5E1E4F3C" w:rsidR="009E38B4" w:rsidRPr="001A604B" w:rsidRDefault="001623EE" w:rsidP="00552B12">
            <w:pPr>
              <w:numPr>
                <w:ilvl w:val="0"/>
                <w:numId w:val="23"/>
              </w:numPr>
              <w:contextualSpacing/>
              <w:rPr>
                <w:lang w:val="en-CA"/>
              </w:rPr>
            </w:pPr>
            <w:r>
              <w:rPr>
                <w:lang w:val="en-CA"/>
              </w:rPr>
              <w:t>Judgment for the plaintiff. The defendant is liable.</w:t>
            </w:r>
          </w:p>
        </w:tc>
      </w:tr>
      <w:tr w:rsidR="009E38B4" w:rsidRPr="001A604B" w14:paraId="0A794870" w14:textId="77777777" w:rsidTr="00552B12">
        <w:tc>
          <w:tcPr>
            <w:tcW w:w="9350" w:type="dxa"/>
          </w:tcPr>
          <w:p w14:paraId="153B553B" w14:textId="2F98D99D" w:rsidR="009E38B4" w:rsidRPr="00092375" w:rsidRDefault="00DE29D2" w:rsidP="00552B12">
            <w:pPr>
              <w:rPr>
                <w:lang w:val="en-CA"/>
              </w:rPr>
            </w:pPr>
            <w:r w:rsidRPr="00092375">
              <w:rPr>
                <w:b/>
                <w:u w:val="single"/>
                <w:lang w:val="en-CA"/>
              </w:rPr>
              <w:t xml:space="preserve">Majority </w:t>
            </w:r>
            <w:r w:rsidR="009E38B4" w:rsidRPr="00092375">
              <w:rPr>
                <w:b/>
                <w:u w:val="single"/>
                <w:lang w:val="en-CA"/>
              </w:rPr>
              <w:t>Reasons</w:t>
            </w:r>
            <w:r w:rsidRPr="00092375">
              <w:rPr>
                <w:b/>
                <w:u w:val="single"/>
                <w:lang w:val="en-CA"/>
              </w:rPr>
              <w:t xml:space="preserve"> of Mosk J</w:t>
            </w:r>
            <w:r w:rsidR="009E38B4" w:rsidRPr="00092375">
              <w:rPr>
                <w:lang w:val="en-CA"/>
              </w:rPr>
              <w:t>:</w:t>
            </w:r>
          </w:p>
          <w:p w14:paraId="462355E3" w14:textId="02B9BDD6" w:rsidR="003D04CE" w:rsidRPr="00092375" w:rsidRDefault="005945E0" w:rsidP="00552B12">
            <w:pPr>
              <w:pStyle w:val="ListParagraph"/>
              <w:numPr>
                <w:ilvl w:val="0"/>
                <w:numId w:val="23"/>
              </w:numPr>
              <w:spacing w:line="240" w:lineRule="auto"/>
              <w:rPr>
                <w:sz w:val="24"/>
                <w:szCs w:val="24"/>
              </w:rPr>
            </w:pPr>
            <w:r w:rsidRPr="00092375">
              <w:rPr>
                <w:sz w:val="24"/>
                <w:szCs w:val="24"/>
              </w:rPr>
              <w:t xml:space="preserve">Unlike </w:t>
            </w:r>
            <w:r w:rsidRPr="00092375">
              <w:rPr>
                <w:i/>
                <w:iCs/>
                <w:sz w:val="24"/>
                <w:szCs w:val="24"/>
              </w:rPr>
              <w:t>Summers v Tice</w:t>
            </w:r>
            <w:r w:rsidRPr="00092375">
              <w:rPr>
                <w:sz w:val="24"/>
                <w:szCs w:val="24"/>
              </w:rPr>
              <w:t xml:space="preserve">, there are approximately 200 possible defendants, of which only five are named in this suit. Any one of the 200 could have manufactured the DES </w:t>
            </w:r>
            <w:r w:rsidR="001623EE">
              <w:rPr>
                <w:sz w:val="24"/>
                <w:szCs w:val="24"/>
              </w:rPr>
              <w:t>that</w:t>
            </w:r>
            <w:r w:rsidRPr="00092375">
              <w:rPr>
                <w:sz w:val="24"/>
                <w:szCs w:val="24"/>
              </w:rPr>
              <w:t xml:space="preserve"> caused the damage</w:t>
            </w:r>
            <w:r w:rsidR="001623EE">
              <w:rPr>
                <w:sz w:val="24"/>
                <w:szCs w:val="24"/>
              </w:rPr>
              <w:t>, so should none be held liable?</w:t>
            </w:r>
            <w:r w:rsidR="00CA45F3" w:rsidRPr="00092375">
              <w:rPr>
                <w:sz w:val="24"/>
                <w:szCs w:val="24"/>
              </w:rPr>
              <w:t xml:space="preserve"> </w:t>
            </w:r>
            <w:r w:rsidR="003D04CE" w:rsidRPr="00092375">
              <w:rPr>
                <w:sz w:val="24"/>
                <w:szCs w:val="24"/>
              </w:rPr>
              <w:t>Based</w:t>
            </w:r>
            <w:r w:rsidR="007B246A" w:rsidRPr="00092375">
              <w:rPr>
                <w:sz w:val="24"/>
                <w:szCs w:val="24"/>
              </w:rPr>
              <w:t xml:space="preserve"> </w:t>
            </w:r>
            <w:r w:rsidR="003D04CE" w:rsidRPr="00092375">
              <w:rPr>
                <w:sz w:val="24"/>
                <w:szCs w:val="24"/>
              </w:rPr>
              <w:t>on this logic, rich manufacturers will always get away with it.</w:t>
            </w:r>
          </w:p>
          <w:p w14:paraId="32F3CF6B" w14:textId="6B1502F3" w:rsidR="007F4402" w:rsidRPr="00092375" w:rsidRDefault="007F4402" w:rsidP="00552B12">
            <w:pPr>
              <w:pStyle w:val="ListParagraph"/>
              <w:numPr>
                <w:ilvl w:val="0"/>
                <w:numId w:val="23"/>
              </w:numPr>
              <w:spacing w:line="240" w:lineRule="auto"/>
              <w:rPr>
                <w:sz w:val="24"/>
                <w:szCs w:val="24"/>
              </w:rPr>
            </w:pPr>
            <w:r w:rsidRPr="00092375">
              <w:rPr>
                <w:sz w:val="24"/>
                <w:szCs w:val="24"/>
              </w:rPr>
              <w:t>There are strong public policy reasons for holding the defendants liable.</w:t>
            </w:r>
          </w:p>
          <w:p w14:paraId="0CD1ADC6" w14:textId="7500AD3F" w:rsidR="007F4402" w:rsidRPr="00092375" w:rsidRDefault="007F4402" w:rsidP="00552B12">
            <w:pPr>
              <w:pStyle w:val="ListParagraph"/>
              <w:numPr>
                <w:ilvl w:val="1"/>
                <w:numId w:val="23"/>
              </w:numPr>
              <w:spacing w:line="240" w:lineRule="auto"/>
              <w:rPr>
                <w:sz w:val="24"/>
                <w:szCs w:val="24"/>
              </w:rPr>
            </w:pPr>
            <w:r w:rsidRPr="00092375">
              <w:rPr>
                <w:sz w:val="24"/>
                <w:szCs w:val="24"/>
                <w:lang w:val="en-US"/>
              </w:rPr>
              <w:t xml:space="preserve">First, the Plaintiff was innocent of any wrongdoing and has no way of knowing which of the drug manufacturers caused her injury. </w:t>
            </w:r>
          </w:p>
          <w:p w14:paraId="333707FD" w14:textId="6542A904" w:rsidR="007F4402" w:rsidRPr="00092375" w:rsidRDefault="007F4402" w:rsidP="00552B12">
            <w:pPr>
              <w:pStyle w:val="ListParagraph"/>
              <w:numPr>
                <w:ilvl w:val="1"/>
                <w:numId w:val="23"/>
              </w:numPr>
              <w:spacing w:line="240" w:lineRule="auto"/>
              <w:rPr>
                <w:sz w:val="24"/>
                <w:szCs w:val="24"/>
              </w:rPr>
            </w:pPr>
            <w:r w:rsidRPr="00092375">
              <w:rPr>
                <w:sz w:val="24"/>
                <w:szCs w:val="24"/>
                <w:lang w:val="en-US"/>
              </w:rPr>
              <w:t xml:space="preserve">Second, the manufacturers of such drugs should be culpable for producing a drug that has harmful effects </w:t>
            </w:r>
            <w:r w:rsidR="002A473E">
              <w:rPr>
                <w:sz w:val="24"/>
                <w:szCs w:val="24"/>
                <w:lang w:val="en-US"/>
              </w:rPr>
              <w:t>on</w:t>
            </w:r>
            <w:r w:rsidRPr="00092375">
              <w:rPr>
                <w:sz w:val="24"/>
                <w:szCs w:val="24"/>
                <w:lang w:val="en-US"/>
              </w:rPr>
              <w:t xml:space="preserve"> future generations. </w:t>
            </w:r>
          </w:p>
          <w:p w14:paraId="615507A4" w14:textId="4286F97C" w:rsidR="007F4402" w:rsidRPr="00092375" w:rsidRDefault="007F4402" w:rsidP="00552B12">
            <w:pPr>
              <w:pStyle w:val="ListParagraph"/>
              <w:numPr>
                <w:ilvl w:val="1"/>
                <w:numId w:val="23"/>
              </w:numPr>
              <w:spacing w:line="240" w:lineRule="auto"/>
              <w:rPr>
                <w:sz w:val="24"/>
                <w:szCs w:val="24"/>
              </w:rPr>
            </w:pPr>
            <w:r w:rsidRPr="00092375">
              <w:rPr>
                <w:sz w:val="24"/>
                <w:szCs w:val="24"/>
                <w:lang w:val="en-US"/>
              </w:rPr>
              <w:t>Third, the manufacturers are in a better position to bear the cost of such harm</w:t>
            </w:r>
            <w:r w:rsidR="002A473E">
              <w:rPr>
                <w:sz w:val="24"/>
                <w:szCs w:val="24"/>
                <w:lang w:val="en-US"/>
              </w:rPr>
              <w:t xml:space="preserve"> and </w:t>
            </w:r>
            <w:r w:rsidRPr="00092375">
              <w:rPr>
                <w:sz w:val="24"/>
                <w:szCs w:val="24"/>
                <w:lang w:val="en-US"/>
              </w:rPr>
              <w:t>are in the best position to discover and guard against future harm.</w:t>
            </w:r>
          </w:p>
          <w:p w14:paraId="535D0CBE" w14:textId="008BB0E8" w:rsidR="00F111BC" w:rsidRPr="00092375" w:rsidRDefault="0057477F" w:rsidP="00552B12">
            <w:pPr>
              <w:pStyle w:val="ListParagraph"/>
              <w:numPr>
                <w:ilvl w:val="0"/>
                <w:numId w:val="23"/>
              </w:numPr>
              <w:spacing w:line="240" w:lineRule="auto"/>
              <w:rPr>
                <w:sz w:val="24"/>
                <w:szCs w:val="24"/>
              </w:rPr>
            </w:pPr>
            <w:r w:rsidRPr="00092375">
              <w:rPr>
                <w:sz w:val="24"/>
                <w:szCs w:val="24"/>
                <w:lang w:val="en-US"/>
              </w:rPr>
              <w:t xml:space="preserve">If the Plaintiff sues </w:t>
            </w:r>
            <w:r w:rsidR="00D73823" w:rsidRPr="00092375">
              <w:rPr>
                <w:sz w:val="24"/>
                <w:szCs w:val="24"/>
                <w:lang w:val="en-US"/>
              </w:rPr>
              <w:t xml:space="preserve">a group of </w:t>
            </w:r>
            <w:r w:rsidRPr="00092375">
              <w:rPr>
                <w:sz w:val="24"/>
                <w:szCs w:val="24"/>
                <w:lang w:val="en-US"/>
              </w:rPr>
              <w:t>manufacturers</w:t>
            </w:r>
            <w:r w:rsidR="00D73823" w:rsidRPr="00092375">
              <w:rPr>
                <w:sz w:val="24"/>
                <w:szCs w:val="24"/>
                <w:lang w:val="en-US"/>
              </w:rPr>
              <w:t xml:space="preserve"> collectively responsible for a substantial share of the overall market for the drug</w:t>
            </w:r>
            <w:r w:rsidRPr="00092375">
              <w:rPr>
                <w:sz w:val="24"/>
                <w:szCs w:val="24"/>
                <w:lang w:val="en-US"/>
              </w:rPr>
              <w:t xml:space="preserve">, then the chance of the actual tortfeasor escaping liability is greatly reduced. </w:t>
            </w:r>
          </w:p>
          <w:p w14:paraId="178E4AD7" w14:textId="77777777" w:rsidR="007979FB" w:rsidRPr="00092375" w:rsidRDefault="004A700E" w:rsidP="00552B12">
            <w:pPr>
              <w:pStyle w:val="ListParagraph"/>
              <w:numPr>
                <w:ilvl w:val="0"/>
                <w:numId w:val="23"/>
              </w:numPr>
              <w:spacing w:line="240" w:lineRule="auto"/>
              <w:rPr>
                <w:sz w:val="24"/>
                <w:szCs w:val="24"/>
              </w:rPr>
            </w:pPr>
            <w:r w:rsidRPr="00092375">
              <w:rPr>
                <w:sz w:val="24"/>
                <w:szCs w:val="24"/>
              </w:rPr>
              <w:t>“Each defendant will be held liable for the proportion of the judgement represented by its share of that market unless it demonstrates that it could not have made the product which caused the plaintiff's injuries.”</w:t>
            </w:r>
          </w:p>
          <w:p w14:paraId="2A4D34DE" w14:textId="1A655934" w:rsidR="00EF7100" w:rsidRPr="00092375" w:rsidRDefault="00EF7100" w:rsidP="00552B12">
            <w:pPr>
              <w:pStyle w:val="ListParagraph"/>
              <w:numPr>
                <w:ilvl w:val="0"/>
                <w:numId w:val="23"/>
              </w:numPr>
              <w:spacing w:line="240" w:lineRule="auto"/>
              <w:rPr>
                <w:sz w:val="24"/>
                <w:szCs w:val="24"/>
              </w:rPr>
            </w:pPr>
            <w:r w:rsidRPr="00092375">
              <w:rPr>
                <w:sz w:val="24"/>
                <w:szCs w:val="24"/>
              </w:rPr>
              <w:t xml:space="preserve">Once </w:t>
            </w:r>
            <w:r w:rsidR="00A9496C" w:rsidRPr="00092375">
              <w:rPr>
                <w:sz w:val="24"/>
                <w:szCs w:val="24"/>
              </w:rPr>
              <w:t xml:space="preserve">the </w:t>
            </w:r>
            <w:r w:rsidRPr="00092375">
              <w:rPr>
                <w:sz w:val="24"/>
                <w:szCs w:val="24"/>
              </w:rPr>
              <w:t xml:space="preserve">plaintiff has met her burden of </w:t>
            </w:r>
            <w:r w:rsidR="00A9496C" w:rsidRPr="00092375">
              <w:rPr>
                <w:sz w:val="24"/>
                <w:szCs w:val="24"/>
              </w:rPr>
              <w:t>suing</w:t>
            </w:r>
            <w:r w:rsidRPr="00092375">
              <w:rPr>
                <w:sz w:val="24"/>
                <w:szCs w:val="24"/>
              </w:rPr>
              <w:t xml:space="preserve"> </w:t>
            </w:r>
            <w:r w:rsidR="00A9496C" w:rsidRPr="00092375">
              <w:rPr>
                <w:sz w:val="24"/>
                <w:szCs w:val="24"/>
              </w:rPr>
              <w:t>a group of manufacturers responsible for a substantial share of the market for that drug</w:t>
            </w:r>
            <w:r w:rsidRPr="00092375">
              <w:rPr>
                <w:sz w:val="24"/>
                <w:szCs w:val="24"/>
              </w:rPr>
              <w:t xml:space="preserve">, </w:t>
            </w:r>
            <w:r w:rsidR="00A9496C" w:rsidRPr="00092375">
              <w:rPr>
                <w:sz w:val="24"/>
                <w:szCs w:val="24"/>
              </w:rPr>
              <w:t xml:space="preserve">those defendants </w:t>
            </w:r>
            <w:r w:rsidRPr="00092375">
              <w:rPr>
                <w:sz w:val="24"/>
                <w:szCs w:val="24"/>
              </w:rPr>
              <w:t>may</w:t>
            </w:r>
            <w:r w:rsidR="00D403ED">
              <w:rPr>
                <w:sz w:val="24"/>
                <w:szCs w:val="24"/>
              </w:rPr>
              <w:t>, in turn, cross-complain against other manufacturers, including those not part of the action, which they can allege might have supplied the injury-causing</w:t>
            </w:r>
            <w:r w:rsidR="00A9496C" w:rsidRPr="00092375">
              <w:rPr>
                <w:sz w:val="24"/>
                <w:szCs w:val="24"/>
              </w:rPr>
              <w:t xml:space="preserve"> product.</w:t>
            </w:r>
          </w:p>
          <w:p w14:paraId="204176DA" w14:textId="16557A2C" w:rsidR="00DC3FC0" w:rsidRPr="00092375" w:rsidRDefault="00DC3FC0" w:rsidP="00552B12">
            <w:pPr>
              <w:pStyle w:val="ListParagraph"/>
              <w:numPr>
                <w:ilvl w:val="0"/>
                <w:numId w:val="23"/>
              </w:numPr>
              <w:spacing w:line="240" w:lineRule="auto"/>
              <w:rPr>
                <w:sz w:val="24"/>
                <w:szCs w:val="24"/>
              </w:rPr>
            </w:pPr>
            <w:r w:rsidRPr="00092375">
              <w:rPr>
                <w:sz w:val="24"/>
                <w:szCs w:val="24"/>
              </w:rPr>
              <w:lastRenderedPageBreak/>
              <w:t>“Under this approach, each manufacturer's liability would approximate its responsibility for the injuries caused by its own products.”</w:t>
            </w:r>
          </w:p>
        </w:tc>
      </w:tr>
      <w:tr w:rsidR="00DE29D2" w:rsidRPr="001A604B" w14:paraId="21B2CC67" w14:textId="77777777" w:rsidTr="00552B12">
        <w:tc>
          <w:tcPr>
            <w:tcW w:w="9350" w:type="dxa"/>
          </w:tcPr>
          <w:p w14:paraId="109F6736" w14:textId="77777777" w:rsidR="00DE29D2" w:rsidRPr="00092375" w:rsidRDefault="00DE29D2" w:rsidP="00552B12">
            <w:pPr>
              <w:rPr>
                <w:bCs/>
                <w:lang w:val="en-CA"/>
              </w:rPr>
            </w:pPr>
            <w:r w:rsidRPr="00092375">
              <w:rPr>
                <w:b/>
                <w:u w:val="single"/>
                <w:lang w:val="en-CA"/>
              </w:rPr>
              <w:lastRenderedPageBreak/>
              <w:t>Dissenting Reasons of Richardson J</w:t>
            </w:r>
            <w:r w:rsidRPr="00092375">
              <w:rPr>
                <w:bCs/>
                <w:lang w:val="en-CA"/>
              </w:rPr>
              <w:t>:</w:t>
            </w:r>
          </w:p>
          <w:p w14:paraId="3FA39F94" w14:textId="77777777" w:rsidR="00DE29D2" w:rsidRPr="00092375" w:rsidRDefault="00092375" w:rsidP="00552B12">
            <w:pPr>
              <w:pStyle w:val="ListParagraph"/>
              <w:numPr>
                <w:ilvl w:val="0"/>
                <w:numId w:val="23"/>
              </w:numPr>
              <w:spacing w:line="240" w:lineRule="auto"/>
              <w:rPr>
                <w:bCs/>
                <w:sz w:val="24"/>
                <w:szCs w:val="24"/>
              </w:rPr>
            </w:pPr>
            <w:r w:rsidRPr="00092375">
              <w:rPr>
                <w:bCs/>
                <w:sz w:val="24"/>
                <w:szCs w:val="24"/>
              </w:rPr>
              <w:t>The majority attempts to justify its decision on the grounds that the defendants are rich.</w:t>
            </w:r>
          </w:p>
          <w:p w14:paraId="21CBBC29" w14:textId="77777777" w:rsidR="00092375" w:rsidRDefault="00092375" w:rsidP="00552B12">
            <w:pPr>
              <w:pStyle w:val="ListParagraph"/>
              <w:numPr>
                <w:ilvl w:val="0"/>
                <w:numId w:val="23"/>
              </w:numPr>
              <w:spacing w:line="240" w:lineRule="auto"/>
              <w:rPr>
                <w:bCs/>
                <w:sz w:val="24"/>
                <w:szCs w:val="24"/>
              </w:rPr>
            </w:pPr>
            <w:r w:rsidRPr="00092375">
              <w:rPr>
                <w:bCs/>
                <w:sz w:val="24"/>
                <w:szCs w:val="24"/>
              </w:rPr>
              <w:t>However,</w:t>
            </w:r>
            <w:r>
              <w:rPr>
                <w:bCs/>
                <w:sz w:val="24"/>
                <w:szCs w:val="24"/>
              </w:rPr>
              <w:t xml:space="preserve"> </w:t>
            </w:r>
            <w:r w:rsidR="00E25A7E">
              <w:rPr>
                <w:bCs/>
                <w:sz w:val="24"/>
                <w:szCs w:val="24"/>
              </w:rPr>
              <w:t>wealth is an unreliable indicator of fault and has no legal relevance to assigning fault.</w:t>
            </w:r>
          </w:p>
          <w:p w14:paraId="3A38E6D3" w14:textId="77777777" w:rsidR="00E25A7E" w:rsidRDefault="00E25A7E" w:rsidP="00552B12">
            <w:pPr>
              <w:pStyle w:val="ListParagraph"/>
              <w:numPr>
                <w:ilvl w:val="0"/>
                <w:numId w:val="23"/>
              </w:numPr>
              <w:spacing w:line="240" w:lineRule="auto"/>
              <w:rPr>
                <w:bCs/>
                <w:sz w:val="24"/>
                <w:szCs w:val="24"/>
              </w:rPr>
            </w:pPr>
            <w:r>
              <w:rPr>
                <w:bCs/>
                <w:sz w:val="24"/>
                <w:szCs w:val="24"/>
              </w:rPr>
              <w:t>The system promises equal justice under the law, including between rich and poor.</w:t>
            </w:r>
          </w:p>
          <w:p w14:paraId="5310D5E4" w14:textId="77777777" w:rsidR="00F60695" w:rsidRDefault="00F60695" w:rsidP="00552B12">
            <w:pPr>
              <w:pStyle w:val="ListParagraph"/>
              <w:numPr>
                <w:ilvl w:val="0"/>
                <w:numId w:val="23"/>
              </w:numPr>
              <w:spacing w:line="240" w:lineRule="auto"/>
              <w:rPr>
                <w:bCs/>
                <w:sz w:val="24"/>
                <w:szCs w:val="24"/>
              </w:rPr>
            </w:pPr>
            <w:r>
              <w:rPr>
                <w:bCs/>
                <w:sz w:val="24"/>
                <w:szCs w:val="24"/>
              </w:rPr>
              <w:t>“The i</w:t>
            </w:r>
            <w:r w:rsidRPr="00F60695">
              <w:rPr>
                <w:bCs/>
                <w:sz w:val="24"/>
                <w:szCs w:val="24"/>
              </w:rPr>
              <w:t xml:space="preserve">nevitable consequence of such a result is to create and perpetuate </w:t>
            </w:r>
            <w:r>
              <w:rPr>
                <w:bCs/>
                <w:sz w:val="24"/>
                <w:szCs w:val="24"/>
              </w:rPr>
              <w:t>two</w:t>
            </w:r>
            <w:r w:rsidRPr="00F60695">
              <w:rPr>
                <w:bCs/>
                <w:sz w:val="24"/>
                <w:szCs w:val="24"/>
              </w:rPr>
              <w:t xml:space="preserve"> rules of law</w:t>
            </w:r>
            <w:r>
              <w:rPr>
                <w:bCs/>
                <w:sz w:val="24"/>
                <w:szCs w:val="24"/>
              </w:rPr>
              <w:t>…”</w:t>
            </w:r>
          </w:p>
          <w:p w14:paraId="7A5B7560" w14:textId="43929726" w:rsidR="007B4E34" w:rsidRPr="00092375" w:rsidRDefault="007B4E34" w:rsidP="00552B12">
            <w:pPr>
              <w:pStyle w:val="ListParagraph"/>
              <w:numPr>
                <w:ilvl w:val="0"/>
                <w:numId w:val="23"/>
              </w:numPr>
              <w:spacing w:line="240" w:lineRule="auto"/>
              <w:rPr>
                <w:bCs/>
                <w:sz w:val="24"/>
                <w:szCs w:val="24"/>
              </w:rPr>
            </w:pPr>
            <w:r>
              <w:rPr>
                <w:bCs/>
                <w:sz w:val="24"/>
                <w:szCs w:val="24"/>
              </w:rPr>
              <w:t>This flies in the face of 100 years of tort law.</w:t>
            </w:r>
          </w:p>
        </w:tc>
      </w:tr>
      <w:tr w:rsidR="009E38B4" w:rsidRPr="001A604B" w14:paraId="5982FACB" w14:textId="77777777" w:rsidTr="00552B12">
        <w:tc>
          <w:tcPr>
            <w:tcW w:w="9350" w:type="dxa"/>
          </w:tcPr>
          <w:p w14:paraId="69DCAFDA" w14:textId="77777777" w:rsidR="009E38B4" w:rsidRPr="00092375" w:rsidRDefault="009E38B4" w:rsidP="00552B12">
            <w:pPr>
              <w:rPr>
                <w:lang w:val="en-CA"/>
              </w:rPr>
            </w:pPr>
            <w:r w:rsidRPr="00092375">
              <w:rPr>
                <w:b/>
                <w:u w:val="single"/>
                <w:lang w:val="en-CA"/>
              </w:rPr>
              <w:t>Notes</w:t>
            </w:r>
            <w:r w:rsidRPr="00092375">
              <w:rPr>
                <w:lang w:val="en-CA"/>
              </w:rPr>
              <w:t>:</w:t>
            </w:r>
          </w:p>
          <w:p w14:paraId="0F3A98BF" w14:textId="77777777" w:rsidR="009E38B4" w:rsidRDefault="007B4E34" w:rsidP="00552B12">
            <w:pPr>
              <w:pStyle w:val="ListParagraph"/>
              <w:numPr>
                <w:ilvl w:val="0"/>
                <w:numId w:val="23"/>
              </w:numPr>
              <w:spacing w:line="240" w:lineRule="auto"/>
              <w:rPr>
                <w:sz w:val="24"/>
                <w:szCs w:val="24"/>
              </w:rPr>
            </w:pPr>
            <w:r>
              <w:rPr>
                <w:sz w:val="24"/>
                <w:szCs w:val="24"/>
              </w:rPr>
              <w:t>Super controversial decision.</w:t>
            </w:r>
          </w:p>
          <w:p w14:paraId="715E2211" w14:textId="77777777" w:rsidR="00304AF0" w:rsidRDefault="00304AF0" w:rsidP="00552B12">
            <w:pPr>
              <w:pStyle w:val="ListParagraph"/>
              <w:numPr>
                <w:ilvl w:val="0"/>
                <w:numId w:val="23"/>
              </w:numPr>
              <w:spacing w:line="240" w:lineRule="auto"/>
              <w:rPr>
                <w:sz w:val="24"/>
                <w:szCs w:val="24"/>
              </w:rPr>
            </w:pPr>
            <w:r>
              <w:rPr>
                <w:sz w:val="24"/>
                <w:szCs w:val="24"/>
              </w:rPr>
              <w:t xml:space="preserve">In </w:t>
            </w:r>
            <w:r w:rsidR="00A44453">
              <w:rPr>
                <w:sz w:val="24"/>
                <w:szCs w:val="24"/>
              </w:rPr>
              <w:t xml:space="preserve">a subsequent DES case, </w:t>
            </w:r>
            <w:r w:rsidR="00A44453">
              <w:rPr>
                <w:i/>
                <w:iCs/>
                <w:sz w:val="24"/>
                <w:szCs w:val="24"/>
              </w:rPr>
              <w:t>Abel v Eli Lilly</w:t>
            </w:r>
            <w:r w:rsidR="00A44453">
              <w:rPr>
                <w:sz w:val="24"/>
                <w:szCs w:val="24"/>
              </w:rPr>
              <w:t xml:space="preserve">, the difference between the DES situation and </w:t>
            </w:r>
            <w:r w:rsidR="000B29D5">
              <w:rPr>
                <w:i/>
                <w:iCs/>
                <w:sz w:val="24"/>
                <w:szCs w:val="24"/>
              </w:rPr>
              <w:t>Summers v Tice</w:t>
            </w:r>
            <w:r w:rsidR="000B29D5">
              <w:rPr>
                <w:sz w:val="24"/>
                <w:szCs w:val="24"/>
              </w:rPr>
              <w:t xml:space="preserve"> was described as follows:</w:t>
            </w:r>
          </w:p>
          <w:p w14:paraId="5D84074B" w14:textId="77777777" w:rsidR="000B29D5" w:rsidRDefault="000B29D5" w:rsidP="00552B12">
            <w:pPr>
              <w:pStyle w:val="ListParagraph"/>
              <w:numPr>
                <w:ilvl w:val="1"/>
                <w:numId w:val="23"/>
              </w:numPr>
              <w:spacing w:line="240" w:lineRule="auto"/>
              <w:rPr>
                <w:sz w:val="24"/>
                <w:szCs w:val="24"/>
              </w:rPr>
            </w:pPr>
            <w:r>
              <w:rPr>
                <w:sz w:val="24"/>
                <w:szCs w:val="24"/>
              </w:rPr>
              <w:t xml:space="preserve">“[In] </w:t>
            </w:r>
            <w:r>
              <w:rPr>
                <w:i/>
                <w:iCs/>
                <w:sz w:val="24"/>
                <w:szCs w:val="24"/>
              </w:rPr>
              <w:t>Summers</w:t>
            </w:r>
            <w:r>
              <w:rPr>
                <w:sz w:val="24"/>
                <w:szCs w:val="24"/>
              </w:rPr>
              <w:t xml:space="preserve">, each defendant was negligent towards </w:t>
            </w:r>
            <w:r>
              <w:rPr>
                <w:i/>
                <w:iCs/>
                <w:sz w:val="24"/>
                <w:szCs w:val="24"/>
              </w:rPr>
              <w:t xml:space="preserve">the </w:t>
            </w:r>
            <w:r>
              <w:rPr>
                <w:sz w:val="24"/>
                <w:szCs w:val="24"/>
              </w:rPr>
              <w:t xml:space="preserve">plaintiff; here, </w:t>
            </w:r>
            <w:r w:rsidR="006B7B44">
              <w:rPr>
                <w:sz w:val="24"/>
                <w:szCs w:val="24"/>
              </w:rPr>
              <w:t xml:space="preserve">each defendant was negligent towards </w:t>
            </w:r>
            <w:r w:rsidR="006B7B44">
              <w:rPr>
                <w:i/>
                <w:iCs/>
                <w:sz w:val="24"/>
                <w:szCs w:val="24"/>
              </w:rPr>
              <w:t>a</w:t>
            </w:r>
            <w:r w:rsidR="006B7B44">
              <w:rPr>
                <w:sz w:val="24"/>
                <w:szCs w:val="24"/>
              </w:rPr>
              <w:t xml:space="preserve"> plaintiff, but each defendant was not negligent toward </w:t>
            </w:r>
            <w:r w:rsidR="006B7B44">
              <w:rPr>
                <w:i/>
                <w:iCs/>
                <w:sz w:val="24"/>
                <w:szCs w:val="24"/>
              </w:rPr>
              <w:t>each</w:t>
            </w:r>
            <w:r w:rsidR="006B7B44">
              <w:rPr>
                <w:sz w:val="24"/>
                <w:szCs w:val="24"/>
              </w:rPr>
              <w:t xml:space="preserve"> plaintiff. Thus, all defendants were not negligent toward each plaintiff, and each defendant could not have caused each plaintiff’s injury.”</w:t>
            </w:r>
          </w:p>
          <w:p w14:paraId="182EB1E3" w14:textId="77777777" w:rsidR="00BD6D45" w:rsidRDefault="00BD6D45" w:rsidP="00552B12">
            <w:pPr>
              <w:pStyle w:val="ListParagraph"/>
              <w:numPr>
                <w:ilvl w:val="0"/>
                <w:numId w:val="23"/>
              </w:numPr>
              <w:spacing w:line="240" w:lineRule="auto"/>
              <w:rPr>
                <w:sz w:val="24"/>
                <w:szCs w:val="24"/>
              </w:rPr>
            </w:pPr>
            <w:r>
              <w:rPr>
                <w:sz w:val="24"/>
                <w:szCs w:val="24"/>
              </w:rPr>
              <w:t>Should a defendant drug manufacturer be held</w:t>
            </w:r>
            <w:r w:rsidR="00103F42">
              <w:rPr>
                <w:sz w:val="24"/>
                <w:szCs w:val="24"/>
              </w:rPr>
              <w:t xml:space="preserve"> </w:t>
            </w:r>
            <w:r w:rsidR="00103F42" w:rsidRPr="00103F42">
              <w:rPr>
                <w:sz w:val="24"/>
                <w:szCs w:val="24"/>
              </w:rPr>
              <w:t>liable even if it can prove on the balance of probabilities that it did not cause the injuries of the particular plaintiff?</w:t>
            </w:r>
          </w:p>
          <w:p w14:paraId="20105F8C" w14:textId="77777777" w:rsidR="00103F42" w:rsidRDefault="00103F42" w:rsidP="00552B12">
            <w:pPr>
              <w:pStyle w:val="ListParagraph"/>
              <w:numPr>
                <w:ilvl w:val="1"/>
                <w:numId w:val="23"/>
              </w:numPr>
              <w:spacing w:line="240" w:lineRule="auto"/>
              <w:rPr>
                <w:sz w:val="24"/>
                <w:szCs w:val="24"/>
              </w:rPr>
            </w:pPr>
            <w:r>
              <w:rPr>
                <w:sz w:val="24"/>
                <w:szCs w:val="24"/>
              </w:rPr>
              <w:t xml:space="preserve">In </w:t>
            </w:r>
            <w:r>
              <w:rPr>
                <w:i/>
                <w:iCs/>
                <w:sz w:val="24"/>
                <w:szCs w:val="24"/>
              </w:rPr>
              <w:t>Hymnowitz v Eli Lilly</w:t>
            </w:r>
            <w:r>
              <w:rPr>
                <w:sz w:val="24"/>
                <w:szCs w:val="24"/>
              </w:rPr>
              <w:t xml:space="preserve"> (NYCA 1989) the court held:</w:t>
            </w:r>
          </w:p>
          <w:p w14:paraId="6731939D" w14:textId="3D1BCCEC" w:rsidR="00103F42" w:rsidRPr="00C82809" w:rsidRDefault="000852D4" w:rsidP="00552B12">
            <w:pPr>
              <w:pStyle w:val="ListParagraph"/>
              <w:numPr>
                <w:ilvl w:val="1"/>
                <w:numId w:val="23"/>
              </w:numPr>
              <w:spacing w:line="240" w:lineRule="auto"/>
              <w:rPr>
                <w:sz w:val="24"/>
                <w:szCs w:val="24"/>
              </w:rPr>
            </w:pPr>
            <w:r>
              <w:rPr>
                <w:sz w:val="24"/>
                <w:szCs w:val="24"/>
                <w:lang w:val="en-US"/>
              </w:rPr>
              <w:t>For practical reasons</w:t>
            </w:r>
            <w:r w:rsidR="00D403ED">
              <w:rPr>
                <w:sz w:val="24"/>
                <w:szCs w:val="24"/>
                <w:lang w:val="en-US"/>
              </w:rPr>
              <w:t>,</w:t>
            </w:r>
            <w:r>
              <w:rPr>
                <w:sz w:val="24"/>
                <w:szCs w:val="24"/>
                <w:lang w:val="en-US"/>
              </w:rPr>
              <w:t xml:space="preserve"> we adopt the national market share theory.</w:t>
            </w:r>
          </w:p>
          <w:p w14:paraId="50143A2A" w14:textId="77777777" w:rsidR="00C82809" w:rsidRDefault="00C82809" w:rsidP="00552B12">
            <w:pPr>
              <w:pStyle w:val="ListParagraph"/>
              <w:numPr>
                <w:ilvl w:val="1"/>
                <w:numId w:val="23"/>
              </w:numPr>
              <w:spacing w:line="240" w:lineRule="auto"/>
              <w:rPr>
                <w:sz w:val="24"/>
                <w:szCs w:val="24"/>
              </w:rPr>
            </w:pPr>
            <w:r>
              <w:rPr>
                <w:sz w:val="24"/>
                <w:szCs w:val="24"/>
              </w:rPr>
              <w:t xml:space="preserve">A defendant can escape liability if it proves on a BoP that it did not market DES for pregnancy uses. </w:t>
            </w:r>
          </w:p>
          <w:p w14:paraId="621737DA" w14:textId="77777777" w:rsidR="00C82809" w:rsidRDefault="00C82809" w:rsidP="00552B12">
            <w:pPr>
              <w:pStyle w:val="ListParagraph"/>
              <w:numPr>
                <w:ilvl w:val="1"/>
                <w:numId w:val="23"/>
              </w:numPr>
              <w:spacing w:line="240" w:lineRule="auto"/>
              <w:rPr>
                <w:sz w:val="24"/>
                <w:szCs w:val="24"/>
              </w:rPr>
            </w:pPr>
            <w:r>
              <w:rPr>
                <w:sz w:val="24"/>
                <w:szCs w:val="24"/>
              </w:rPr>
              <w:t xml:space="preserve">However, a defendant cannot escape liability by proving that </w:t>
            </w:r>
            <w:r w:rsidR="00B50341">
              <w:rPr>
                <w:sz w:val="24"/>
                <w:szCs w:val="24"/>
              </w:rPr>
              <w:t>it didn’t make the DES that caused the plaintiff’s injury.</w:t>
            </w:r>
          </w:p>
          <w:p w14:paraId="3E04A8AF" w14:textId="059323F5" w:rsidR="00B50341" w:rsidRDefault="00B50341" w:rsidP="00552B12">
            <w:pPr>
              <w:pStyle w:val="ListParagraph"/>
              <w:numPr>
                <w:ilvl w:val="1"/>
                <w:numId w:val="23"/>
              </w:numPr>
              <w:spacing w:line="240" w:lineRule="auto"/>
              <w:rPr>
                <w:sz w:val="24"/>
                <w:szCs w:val="24"/>
              </w:rPr>
            </w:pPr>
            <w:r>
              <w:rPr>
                <w:sz w:val="24"/>
                <w:szCs w:val="24"/>
              </w:rPr>
              <w:t>“</w:t>
            </w:r>
            <w:r w:rsidRPr="00B50341">
              <w:rPr>
                <w:sz w:val="24"/>
                <w:szCs w:val="24"/>
              </w:rPr>
              <w:t xml:space="preserve">Nevertheless, because liability here is based on the overall risk produced, and not causation in a single case, there should be no exculpation of a defendant who, although a member of the market producing DS for pregnancy use, appears not to have caused a particular </w:t>
            </w:r>
            <w:r w:rsidR="002A3140" w:rsidRPr="00B50341">
              <w:rPr>
                <w:sz w:val="24"/>
                <w:szCs w:val="24"/>
              </w:rPr>
              <w:t>plaintiff’s</w:t>
            </w:r>
            <w:r w:rsidRPr="00B50341">
              <w:rPr>
                <w:sz w:val="24"/>
                <w:szCs w:val="24"/>
              </w:rPr>
              <w:t xml:space="preserve"> injury</w:t>
            </w:r>
            <w:r w:rsidR="002A3140" w:rsidRPr="002A3140">
              <w:rPr>
                <w:sz w:val="24"/>
                <w:szCs w:val="24"/>
              </w:rPr>
              <w:t>.</w:t>
            </w:r>
            <w:r w:rsidR="002A3140">
              <w:rPr>
                <w:sz w:val="24"/>
                <w:szCs w:val="24"/>
              </w:rPr>
              <w:t>”</w:t>
            </w:r>
          </w:p>
          <w:p w14:paraId="52531CC1" w14:textId="733F8464" w:rsidR="002A3140" w:rsidRPr="00092375" w:rsidRDefault="002A3140" w:rsidP="00552B12">
            <w:pPr>
              <w:pStyle w:val="ListParagraph"/>
              <w:numPr>
                <w:ilvl w:val="2"/>
                <w:numId w:val="23"/>
              </w:numPr>
              <w:spacing w:line="240" w:lineRule="auto"/>
              <w:rPr>
                <w:sz w:val="24"/>
                <w:szCs w:val="24"/>
              </w:rPr>
            </w:pPr>
            <w:r>
              <w:rPr>
                <w:sz w:val="24"/>
                <w:szCs w:val="24"/>
              </w:rPr>
              <w:t>The basis of the negligence is the harm occasioned by the advertising generally rather than resulting in harm to a specific plaintiff.</w:t>
            </w:r>
          </w:p>
        </w:tc>
      </w:tr>
    </w:tbl>
    <w:p w14:paraId="30E560B3" w14:textId="77777777" w:rsidR="009E38B4" w:rsidRPr="001A604B" w:rsidRDefault="009E38B4" w:rsidP="009E38B4">
      <w:pPr>
        <w:rPr>
          <w:lang w:val="en-CA"/>
        </w:rPr>
      </w:pPr>
    </w:p>
    <w:p w14:paraId="07651589" w14:textId="490355FE" w:rsidR="009D0FDF" w:rsidRPr="007C2E8A" w:rsidRDefault="0004552A" w:rsidP="009D0FDF">
      <w:pPr>
        <w:pStyle w:val="Heading3"/>
        <w:rPr>
          <w:lang w:val="en-CA"/>
        </w:rPr>
      </w:pPr>
      <w:bookmarkStart w:id="137" w:name="_Toc182171183"/>
      <w:r w:rsidRPr="007C2E8A">
        <w:rPr>
          <w:lang w:val="en-CA"/>
        </w:rPr>
        <w:t>British Columbia v Imperial Tobacco Canada Ltd, 2005 SCC 49</w:t>
      </w:r>
      <w:bookmarkEnd w:id="137"/>
    </w:p>
    <w:tbl>
      <w:tblPr>
        <w:tblStyle w:val="TableGrid5"/>
        <w:tblW w:w="0" w:type="auto"/>
        <w:tblLook w:val="04A0" w:firstRow="1" w:lastRow="0" w:firstColumn="1" w:lastColumn="0" w:noHBand="0" w:noVBand="1"/>
      </w:tblPr>
      <w:tblGrid>
        <w:gridCol w:w="9350"/>
      </w:tblGrid>
      <w:tr w:rsidR="009E38B4" w:rsidRPr="001A604B" w14:paraId="5F570AC2" w14:textId="77777777" w:rsidTr="00552B12">
        <w:tc>
          <w:tcPr>
            <w:tcW w:w="9350" w:type="dxa"/>
          </w:tcPr>
          <w:p w14:paraId="0C2D55CD" w14:textId="77777777" w:rsidR="009E38B4" w:rsidRPr="001A604B" w:rsidRDefault="009E38B4" w:rsidP="00552B12">
            <w:pPr>
              <w:rPr>
                <w:lang w:val="en-CA"/>
              </w:rPr>
            </w:pPr>
            <w:r w:rsidRPr="001A604B">
              <w:rPr>
                <w:b/>
                <w:u w:val="single"/>
                <w:lang w:val="en-CA"/>
              </w:rPr>
              <w:t>Held</w:t>
            </w:r>
            <w:r w:rsidRPr="001A604B">
              <w:rPr>
                <w:lang w:val="en-CA"/>
              </w:rPr>
              <w:t>:</w:t>
            </w:r>
          </w:p>
          <w:p w14:paraId="4B747FB9" w14:textId="77777777" w:rsidR="009E38B4" w:rsidRDefault="007E50CA" w:rsidP="00552B12">
            <w:pPr>
              <w:numPr>
                <w:ilvl w:val="0"/>
                <w:numId w:val="23"/>
              </w:numPr>
              <w:contextualSpacing/>
              <w:rPr>
                <w:lang w:val="en-CA"/>
              </w:rPr>
            </w:pPr>
            <w:r>
              <w:rPr>
                <w:lang w:val="en-CA"/>
              </w:rPr>
              <w:t xml:space="preserve">The SCC upholds the constitutionality of the BC </w:t>
            </w:r>
            <w:r>
              <w:rPr>
                <w:i/>
                <w:iCs/>
                <w:lang w:val="en-CA"/>
              </w:rPr>
              <w:t>To</w:t>
            </w:r>
            <w:r w:rsidR="004E05D6">
              <w:rPr>
                <w:i/>
                <w:iCs/>
                <w:lang w:val="en-CA"/>
              </w:rPr>
              <w:t>bacco Damages and Health Care Costs Recovery Act</w:t>
            </w:r>
            <w:r w:rsidR="004E05D6">
              <w:rPr>
                <w:lang w:val="en-CA"/>
              </w:rPr>
              <w:t xml:space="preserve">, which creates a scheme of liability with a similar logic to the legal scheme created by </w:t>
            </w:r>
            <w:r w:rsidR="004E05D6">
              <w:rPr>
                <w:i/>
                <w:iCs/>
                <w:lang w:val="en-CA"/>
              </w:rPr>
              <w:t>Sindell</w:t>
            </w:r>
            <w:r w:rsidR="004E05D6">
              <w:rPr>
                <w:lang w:val="en-CA"/>
              </w:rPr>
              <w:t>.</w:t>
            </w:r>
          </w:p>
          <w:p w14:paraId="0ECE3A33" w14:textId="77777777" w:rsidR="000D6273" w:rsidRDefault="000D6273" w:rsidP="00552B12">
            <w:pPr>
              <w:numPr>
                <w:ilvl w:val="1"/>
                <w:numId w:val="23"/>
              </w:numPr>
              <w:contextualSpacing/>
              <w:rPr>
                <w:lang w:val="en-CA"/>
              </w:rPr>
            </w:pPr>
            <w:r>
              <w:rPr>
                <w:lang w:val="en-CA"/>
              </w:rPr>
              <w:lastRenderedPageBreak/>
              <w:t>National market share, harm based on approximate market share, etc.</w:t>
            </w:r>
          </w:p>
          <w:p w14:paraId="42415497" w14:textId="79F5CED6" w:rsidR="00D403ED" w:rsidRPr="001A604B" w:rsidRDefault="00D403ED" w:rsidP="00552B12">
            <w:pPr>
              <w:numPr>
                <w:ilvl w:val="1"/>
                <w:numId w:val="23"/>
              </w:numPr>
              <w:contextualSpacing/>
              <w:rPr>
                <w:lang w:val="en-CA"/>
              </w:rPr>
            </w:pPr>
            <w:r>
              <w:rPr>
                <w:lang w:val="en-CA"/>
              </w:rPr>
              <w:t>Flies in the face of traditional tort notions of factual causation. I.e., that you must prove that the negligent act caused the injury.</w:t>
            </w:r>
          </w:p>
        </w:tc>
      </w:tr>
    </w:tbl>
    <w:p w14:paraId="2E3C3D87" w14:textId="77777777" w:rsidR="009E38B4" w:rsidRPr="001A604B" w:rsidRDefault="009E38B4" w:rsidP="009E38B4">
      <w:pPr>
        <w:rPr>
          <w:lang w:val="en-CA"/>
        </w:rPr>
      </w:pPr>
    </w:p>
    <w:p w14:paraId="4134B77D" w14:textId="04259966" w:rsidR="009D0FDF" w:rsidRPr="007C2E8A" w:rsidRDefault="009D0FDF" w:rsidP="009D0FDF">
      <w:pPr>
        <w:pStyle w:val="Heading3"/>
        <w:rPr>
          <w:lang w:val="en-CA"/>
        </w:rPr>
      </w:pPr>
      <w:bookmarkStart w:id="138" w:name="_Toc182171184"/>
      <w:r w:rsidRPr="007C2E8A">
        <w:rPr>
          <w:lang w:val="en-CA"/>
        </w:rPr>
        <w:t>McGhee v National Coal Board, [1972] UKHL</w:t>
      </w:r>
      <w:r w:rsidR="005A331E">
        <w:rPr>
          <w:lang w:val="en-CA"/>
        </w:rPr>
        <w:t xml:space="preserve"> – material contribution to injury; reverse onus?</w:t>
      </w:r>
      <w:r w:rsidR="000F7E6D">
        <w:rPr>
          <w:lang w:val="en-CA"/>
        </w:rPr>
        <w:t xml:space="preserve"> The problem with this case is that there is no distinction between analyzing this as a material contribution to injury case under a robust and pragmatic application of the but-for test and analyzing it as a material contribution to risk case which is an exception to the but-for rule</w:t>
      </w:r>
      <w:r w:rsidR="0018118D">
        <w:rPr>
          <w:lang w:val="en-CA"/>
        </w:rPr>
        <w:t xml:space="preserve"> (See Lord Reid’s Reasons)</w:t>
      </w:r>
      <w:r w:rsidR="000F7E6D">
        <w:rPr>
          <w:lang w:val="en-CA"/>
        </w:rPr>
        <w:t>.</w:t>
      </w:r>
      <w:r w:rsidR="0018118D">
        <w:rPr>
          <w:lang w:val="en-CA"/>
        </w:rPr>
        <w:t xml:space="preserve"> This has caused no end of confusion.</w:t>
      </w:r>
      <w:r w:rsidR="00A50725">
        <w:rPr>
          <w:lang w:val="en-CA"/>
        </w:rPr>
        <w:t xml:space="preserve"> That’s why the material contribution to risk test in Clements has exclusionary pre-requisites</w:t>
      </w:r>
      <w:r w:rsidR="00BB7422">
        <w:rPr>
          <w:lang w:val="en-CA"/>
        </w:rPr>
        <w:t>. Under Clements this would be decided on a robust and pragmatic application of the but-for test, that is by material contribution to injury.</w:t>
      </w:r>
      <w:bookmarkEnd w:id="138"/>
    </w:p>
    <w:tbl>
      <w:tblPr>
        <w:tblStyle w:val="TableGrid5"/>
        <w:tblW w:w="0" w:type="auto"/>
        <w:tblLook w:val="04A0" w:firstRow="1" w:lastRow="0" w:firstColumn="1" w:lastColumn="0" w:noHBand="0" w:noVBand="1"/>
      </w:tblPr>
      <w:tblGrid>
        <w:gridCol w:w="9350"/>
      </w:tblGrid>
      <w:tr w:rsidR="009E38B4" w:rsidRPr="001A604B" w14:paraId="09D82229" w14:textId="77777777" w:rsidTr="00552B12">
        <w:tc>
          <w:tcPr>
            <w:tcW w:w="9350" w:type="dxa"/>
          </w:tcPr>
          <w:p w14:paraId="4158E8A3" w14:textId="77777777" w:rsidR="009E38B4" w:rsidRPr="00AF3D96" w:rsidRDefault="009E38B4" w:rsidP="00552B12">
            <w:pPr>
              <w:rPr>
                <w:lang w:val="en-CA"/>
              </w:rPr>
            </w:pPr>
            <w:r w:rsidRPr="00AF3D96">
              <w:rPr>
                <w:b/>
                <w:u w:val="single"/>
                <w:lang w:val="en-CA"/>
              </w:rPr>
              <w:t>Facts</w:t>
            </w:r>
            <w:r w:rsidRPr="00AF3D96">
              <w:rPr>
                <w:lang w:val="en-CA"/>
              </w:rPr>
              <w:t>:</w:t>
            </w:r>
          </w:p>
          <w:p w14:paraId="56F4C04F" w14:textId="53BAE579" w:rsidR="009E38B4" w:rsidRPr="00AF3D96" w:rsidRDefault="001E7808" w:rsidP="00552B12">
            <w:pPr>
              <w:numPr>
                <w:ilvl w:val="0"/>
                <w:numId w:val="23"/>
              </w:numPr>
              <w:contextualSpacing/>
              <w:rPr>
                <w:lang w:val="en-CA"/>
              </w:rPr>
            </w:pPr>
            <w:r w:rsidRPr="00AF3D96">
              <w:rPr>
                <w:lang w:val="en-CA"/>
              </w:rPr>
              <w:t>The plaintiff (McGhee) worked for many years cleaning out pipe kilns.</w:t>
            </w:r>
            <w:r w:rsidR="008C7B21" w:rsidRPr="00AF3D96">
              <w:rPr>
                <w:lang w:val="en-CA"/>
              </w:rPr>
              <w:t xml:space="preserve"> </w:t>
            </w:r>
          </w:p>
          <w:p w14:paraId="25BC1A68" w14:textId="458816A6" w:rsidR="00A22FFC" w:rsidRPr="00AF3D96" w:rsidRDefault="001B0B4B" w:rsidP="00552B12">
            <w:pPr>
              <w:numPr>
                <w:ilvl w:val="0"/>
                <w:numId w:val="23"/>
              </w:numPr>
              <w:contextualSpacing/>
              <w:rPr>
                <w:lang w:val="en-CA"/>
              </w:rPr>
            </w:pPr>
            <w:r w:rsidRPr="00AF3D96">
              <w:rPr>
                <w:lang w:val="en-CA"/>
              </w:rPr>
              <w:t xml:space="preserve">One day he was sent to </w:t>
            </w:r>
            <w:r w:rsidR="002E16D3" w:rsidRPr="00AF3D96">
              <w:rPr>
                <w:lang w:val="en-CA"/>
              </w:rPr>
              <w:t>clean</w:t>
            </w:r>
            <w:r w:rsidRPr="00AF3D96">
              <w:rPr>
                <w:lang w:val="en-CA"/>
              </w:rPr>
              <w:t xml:space="preserve"> brick kilns, which </w:t>
            </w:r>
            <w:r w:rsidR="00011F40" w:rsidRPr="00AF3D96">
              <w:rPr>
                <w:lang w:val="en-CA"/>
              </w:rPr>
              <w:t>are</w:t>
            </w:r>
            <w:r w:rsidRPr="00AF3D96">
              <w:rPr>
                <w:lang w:val="en-CA"/>
              </w:rPr>
              <w:t xml:space="preserve"> much hotter and dustier than pipe kilns.</w:t>
            </w:r>
          </w:p>
          <w:p w14:paraId="5CD814CE" w14:textId="398560F0" w:rsidR="00A22FFC" w:rsidRPr="00AF3D96" w:rsidRDefault="00A22FFC" w:rsidP="00552B12">
            <w:pPr>
              <w:numPr>
                <w:ilvl w:val="0"/>
                <w:numId w:val="23"/>
              </w:numPr>
              <w:contextualSpacing/>
              <w:rPr>
                <w:lang w:val="en-CA"/>
              </w:rPr>
            </w:pPr>
            <w:r w:rsidRPr="00AF3D96">
              <w:rPr>
                <w:lang w:val="en-CA"/>
              </w:rPr>
              <w:t>After work he biked home, covered in dust and sweating from the exertion of the bike ride.</w:t>
            </w:r>
          </w:p>
          <w:p w14:paraId="2FED652F" w14:textId="6A9F6CDC" w:rsidR="00011F40" w:rsidRPr="00DC493C" w:rsidRDefault="001B0B4B" w:rsidP="00552B12">
            <w:pPr>
              <w:numPr>
                <w:ilvl w:val="0"/>
                <w:numId w:val="23"/>
              </w:numPr>
              <w:contextualSpacing/>
              <w:rPr>
                <w:lang w:val="en-CA"/>
              </w:rPr>
            </w:pPr>
            <w:r w:rsidRPr="00AF3D96">
              <w:rPr>
                <w:lang w:val="en-CA"/>
              </w:rPr>
              <w:t>A few days later he felt extensive irritation on his skin.</w:t>
            </w:r>
            <w:r w:rsidR="00DC493C">
              <w:rPr>
                <w:lang w:val="en-CA"/>
              </w:rPr>
              <w:t xml:space="preserve"> </w:t>
            </w:r>
            <w:r w:rsidR="00011F40" w:rsidRPr="00DC493C">
              <w:rPr>
                <w:lang w:val="en-CA"/>
              </w:rPr>
              <w:t>The doctors later found he was suffering from dermatitis.</w:t>
            </w:r>
          </w:p>
          <w:p w14:paraId="0AE18C83" w14:textId="6B780344" w:rsidR="00BD2837" w:rsidRPr="00AF3D96" w:rsidRDefault="00102099" w:rsidP="00552B12">
            <w:pPr>
              <w:numPr>
                <w:ilvl w:val="0"/>
                <w:numId w:val="23"/>
              </w:numPr>
              <w:contextualSpacing/>
              <w:rPr>
                <w:lang w:val="en-CA"/>
              </w:rPr>
            </w:pPr>
            <w:r>
              <w:rPr>
                <w:lang w:val="en-CA"/>
              </w:rPr>
              <w:t xml:space="preserve">Expert medical witnesses testified that the cause of dermatitis is unknown most of the time because it is the cumulative result of thousands of micro-injuries </w:t>
            </w:r>
            <w:r w:rsidR="002C5E60">
              <w:rPr>
                <w:lang w:val="en-CA"/>
              </w:rPr>
              <w:t>sustained over time. However, the medical experts agreed that the longer the dust is on your skin the greater the risk of getting dermatitis.</w:t>
            </w:r>
          </w:p>
        </w:tc>
      </w:tr>
      <w:tr w:rsidR="00AF3D96" w:rsidRPr="001A604B" w14:paraId="19843B41" w14:textId="77777777" w:rsidTr="00552B12">
        <w:tc>
          <w:tcPr>
            <w:tcW w:w="9350" w:type="dxa"/>
          </w:tcPr>
          <w:p w14:paraId="666E492E" w14:textId="77777777" w:rsidR="00AF3D96" w:rsidRPr="00AF3D96" w:rsidRDefault="00AF3D96" w:rsidP="00552B12">
            <w:pPr>
              <w:rPr>
                <w:bCs/>
                <w:lang w:val="en-CA"/>
              </w:rPr>
            </w:pPr>
            <w:r w:rsidRPr="00AF3D96">
              <w:rPr>
                <w:b/>
                <w:u w:val="single"/>
                <w:lang w:val="en-CA"/>
              </w:rPr>
              <w:t>Plaintiff’s Argument</w:t>
            </w:r>
            <w:r w:rsidRPr="00AF3D96">
              <w:rPr>
                <w:bCs/>
                <w:lang w:val="en-CA"/>
              </w:rPr>
              <w:t>:</w:t>
            </w:r>
          </w:p>
          <w:p w14:paraId="1BD799A3" w14:textId="5D9A3DAC" w:rsidR="00AF3D96" w:rsidRPr="00AF3D96" w:rsidRDefault="00B904BB" w:rsidP="00552B12">
            <w:pPr>
              <w:numPr>
                <w:ilvl w:val="0"/>
                <w:numId w:val="42"/>
              </w:numPr>
              <w:contextualSpacing/>
              <w:rPr>
                <w:lang w:val="en-CA"/>
              </w:rPr>
            </w:pPr>
            <w:r>
              <w:rPr>
                <w:lang w:val="en-CA"/>
              </w:rPr>
              <w:t>T</w:t>
            </w:r>
            <w:r w:rsidR="00AF3D96" w:rsidRPr="00AF3D96">
              <w:rPr>
                <w:lang w:val="en-CA"/>
              </w:rPr>
              <w:t xml:space="preserve">he defendants breached their duty of care by failing to provide adequate washing facilities to enable workers to remove dust from their bodies. </w:t>
            </w:r>
          </w:p>
          <w:p w14:paraId="732625C7" w14:textId="2C83F8AB" w:rsidR="00AF3D96" w:rsidRPr="00AF3D96" w:rsidRDefault="00B904BB" w:rsidP="00552B12">
            <w:pPr>
              <w:pStyle w:val="ListParagraph"/>
              <w:numPr>
                <w:ilvl w:val="0"/>
                <w:numId w:val="42"/>
              </w:numPr>
              <w:spacing w:line="240" w:lineRule="auto"/>
              <w:rPr>
                <w:bCs/>
                <w:sz w:val="24"/>
                <w:szCs w:val="24"/>
              </w:rPr>
            </w:pPr>
            <w:r>
              <w:rPr>
                <w:sz w:val="24"/>
                <w:szCs w:val="24"/>
              </w:rPr>
              <w:t>H</w:t>
            </w:r>
            <w:r w:rsidR="00AF3D96" w:rsidRPr="00AF3D96">
              <w:rPr>
                <w:sz w:val="24"/>
                <w:szCs w:val="24"/>
              </w:rPr>
              <w:t>ad such facilities been provided he would not have gotten dermatitis. The breach of duty is a but-for cause of the injury.</w:t>
            </w:r>
          </w:p>
        </w:tc>
      </w:tr>
      <w:tr w:rsidR="00B1166E" w:rsidRPr="001A604B" w14:paraId="77BC6970" w14:textId="77777777" w:rsidTr="00552B12">
        <w:tc>
          <w:tcPr>
            <w:tcW w:w="9350" w:type="dxa"/>
          </w:tcPr>
          <w:p w14:paraId="29BF3C9C" w14:textId="77777777" w:rsidR="00B1166E" w:rsidRPr="00AF3D96" w:rsidRDefault="00B1166E" w:rsidP="00552B12">
            <w:pPr>
              <w:rPr>
                <w:bCs/>
                <w:lang w:val="en-CA"/>
              </w:rPr>
            </w:pPr>
            <w:r w:rsidRPr="00AF3D96">
              <w:rPr>
                <w:b/>
                <w:u w:val="single"/>
                <w:lang w:val="en-CA"/>
              </w:rPr>
              <w:t>Defendant’s Argument</w:t>
            </w:r>
            <w:r w:rsidRPr="00AF3D96">
              <w:rPr>
                <w:bCs/>
                <w:lang w:val="en-CA"/>
              </w:rPr>
              <w:t>:</w:t>
            </w:r>
          </w:p>
          <w:p w14:paraId="766A366B" w14:textId="77777777" w:rsidR="004E2726" w:rsidRPr="00AF3D96" w:rsidRDefault="00BC2854" w:rsidP="00552B12">
            <w:pPr>
              <w:pStyle w:val="ListParagraph"/>
              <w:numPr>
                <w:ilvl w:val="0"/>
                <w:numId w:val="41"/>
              </w:numPr>
              <w:spacing w:line="240" w:lineRule="auto"/>
              <w:rPr>
                <w:bCs/>
                <w:sz w:val="24"/>
                <w:szCs w:val="24"/>
              </w:rPr>
            </w:pPr>
            <w:r w:rsidRPr="00AF3D96">
              <w:rPr>
                <w:bCs/>
                <w:sz w:val="24"/>
                <w:szCs w:val="24"/>
                <w:lang w:val="en-US"/>
              </w:rPr>
              <w:t xml:space="preserve">The defendants admit that the work the plaintiff did in the brick kilns </w:t>
            </w:r>
            <w:r w:rsidR="00927665" w:rsidRPr="00AF3D96">
              <w:rPr>
                <w:bCs/>
                <w:sz w:val="24"/>
                <w:szCs w:val="24"/>
                <w:lang w:val="en-US"/>
              </w:rPr>
              <w:t xml:space="preserve">was a factual cause of the plaintiff’s injury </w:t>
            </w:r>
            <w:r w:rsidRPr="00AF3D96">
              <w:rPr>
                <w:bCs/>
                <w:sz w:val="24"/>
                <w:szCs w:val="24"/>
                <w:lang w:val="en-US"/>
              </w:rPr>
              <w:t xml:space="preserve">and that they breached their duty of care by not providing adequate washing facilities. </w:t>
            </w:r>
          </w:p>
          <w:p w14:paraId="75D9C148" w14:textId="3EAB732E" w:rsidR="00B1166E" w:rsidRPr="00AF3D96" w:rsidRDefault="00BC2854" w:rsidP="00552B12">
            <w:pPr>
              <w:pStyle w:val="ListParagraph"/>
              <w:numPr>
                <w:ilvl w:val="0"/>
                <w:numId w:val="41"/>
              </w:numPr>
              <w:spacing w:line="240" w:lineRule="auto"/>
              <w:rPr>
                <w:bCs/>
                <w:sz w:val="24"/>
                <w:szCs w:val="24"/>
              </w:rPr>
            </w:pPr>
            <w:r w:rsidRPr="00AF3D96">
              <w:rPr>
                <w:bCs/>
                <w:sz w:val="24"/>
                <w:szCs w:val="24"/>
                <w:lang w:val="en-US"/>
              </w:rPr>
              <w:t>However, they argue that</w:t>
            </w:r>
            <w:r w:rsidR="004E2726" w:rsidRPr="00AF3D96">
              <w:rPr>
                <w:bCs/>
                <w:sz w:val="24"/>
                <w:szCs w:val="24"/>
                <w:lang w:val="en-US"/>
              </w:rPr>
              <w:t xml:space="preserve"> the plaintiff failed to prove that</w:t>
            </w:r>
            <w:r w:rsidRPr="00AF3D96">
              <w:rPr>
                <w:bCs/>
                <w:sz w:val="24"/>
                <w:szCs w:val="24"/>
                <w:lang w:val="en-US"/>
              </w:rPr>
              <w:t xml:space="preserve"> this breach of duty</w:t>
            </w:r>
            <w:r w:rsidR="004E2726" w:rsidRPr="00AF3D96">
              <w:rPr>
                <w:bCs/>
                <w:sz w:val="24"/>
                <w:szCs w:val="24"/>
                <w:lang w:val="en-US"/>
              </w:rPr>
              <w:t xml:space="preserve"> caused </w:t>
            </w:r>
            <w:r w:rsidR="00A22FFC" w:rsidRPr="00AF3D96">
              <w:rPr>
                <w:bCs/>
                <w:sz w:val="24"/>
                <w:szCs w:val="24"/>
                <w:lang w:val="en-US"/>
              </w:rPr>
              <w:t>the plaintiff’s dermatitis</w:t>
            </w:r>
            <w:r w:rsidRPr="00AF3D96">
              <w:rPr>
                <w:bCs/>
                <w:sz w:val="24"/>
                <w:szCs w:val="24"/>
                <w:lang w:val="en-US"/>
              </w:rPr>
              <w:t>.</w:t>
            </w:r>
          </w:p>
          <w:p w14:paraId="401B709F" w14:textId="7C73F3AD" w:rsidR="00A22FFC" w:rsidRPr="00AF3D96" w:rsidRDefault="00EA65CC" w:rsidP="00552B12">
            <w:pPr>
              <w:pStyle w:val="ListParagraph"/>
              <w:numPr>
                <w:ilvl w:val="0"/>
                <w:numId w:val="41"/>
              </w:numPr>
              <w:spacing w:line="240" w:lineRule="auto"/>
              <w:rPr>
                <w:bCs/>
                <w:sz w:val="24"/>
                <w:szCs w:val="24"/>
              </w:rPr>
            </w:pPr>
            <w:r>
              <w:rPr>
                <w:bCs/>
                <w:sz w:val="24"/>
                <w:szCs w:val="24"/>
              </w:rPr>
              <w:t>I</w:t>
            </w:r>
            <w:r w:rsidR="00A22FFC" w:rsidRPr="00AF3D96">
              <w:rPr>
                <w:bCs/>
                <w:sz w:val="24"/>
                <w:szCs w:val="24"/>
              </w:rPr>
              <w:t>t is more likely that 8 hours in the brick kiln caused the dermatitis, not the ride home without a shower.</w:t>
            </w:r>
            <w:r w:rsidR="00680C44">
              <w:rPr>
                <w:bCs/>
                <w:sz w:val="24"/>
                <w:szCs w:val="24"/>
              </w:rPr>
              <w:t xml:space="preserve"> Thus,</w:t>
            </w:r>
            <w:r>
              <w:rPr>
                <w:bCs/>
                <w:sz w:val="24"/>
                <w:szCs w:val="24"/>
              </w:rPr>
              <w:t xml:space="preserve"> the breach of duty did not cause the injury so no liability.</w:t>
            </w:r>
          </w:p>
        </w:tc>
      </w:tr>
      <w:tr w:rsidR="009E38B4" w:rsidRPr="001A604B" w14:paraId="2681442C" w14:textId="77777777" w:rsidTr="00552B12">
        <w:tc>
          <w:tcPr>
            <w:tcW w:w="9350" w:type="dxa"/>
          </w:tcPr>
          <w:p w14:paraId="412ACA26" w14:textId="77777777" w:rsidR="009E38B4" w:rsidRPr="001A604B" w:rsidRDefault="009E38B4" w:rsidP="00552B12">
            <w:pPr>
              <w:rPr>
                <w:lang w:val="en-CA"/>
              </w:rPr>
            </w:pPr>
            <w:r w:rsidRPr="001A604B">
              <w:rPr>
                <w:b/>
                <w:u w:val="single"/>
                <w:lang w:val="en-CA"/>
              </w:rPr>
              <w:lastRenderedPageBreak/>
              <w:t>Issues</w:t>
            </w:r>
            <w:r w:rsidRPr="001A604B">
              <w:rPr>
                <w:lang w:val="en-CA"/>
              </w:rPr>
              <w:t>:</w:t>
            </w:r>
          </w:p>
          <w:p w14:paraId="2199DB5D" w14:textId="78D02F94" w:rsidR="009E38B4" w:rsidRPr="001A604B" w:rsidRDefault="000C072C" w:rsidP="00552B12">
            <w:pPr>
              <w:numPr>
                <w:ilvl w:val="0"/>
                <w:numId w:val="23"/>
              </w:numPr>
              <w:contextualSpacing/>
              <w:rPr>
                <w:lang w:val="en-CA"/>
              </w:rPr>
            </w:pPr>
            <w:r>
              <w:rPr>
                <w:lang w:val="en-CA"/>
              </w:rPr>
              <w:t xml:space="preserve">What is the test for factual causation </w:t>
            </w:r>
            <w:r w:rsidR="00803A66">
              <w:rPr>
                <w:lang w:val="en-CA"/>
              </w:rPr>
              <w:t>where an injury could be attributable to exposure to a harmful substance during a</w:t>
            </w:r>
            <w:r w:rsidR="00CE467C">
              <w:rPr>
                <w:lang w:val="en-CA"/>
              </w:rPr>
              <w:t>n innocent/non-tortious time-period</w:t>
            </w:r>
            <w:r w:rsidR="00803A66">
              <w:rPr>
                <w:lang w:val="en-CA"/>
              </w:rPr>
              <w:t xml:space="preserve"> </w:t>
            </w:r>
            <w:r w:rsidR="00C47F34">
              <w:rPr>
                <w:lang w:val="en-CA"/>
              </w:rPr>
              <w:t xml:space="preserve">and to exposure during a tortious </w:t>
            </w:r>
            <w:r w:rsidR="00CE467C">
              <w:rPr>
                <w:lang w:val="en-CA"/>
              </w:rPr>
              <w:t>time-period</w:t>
            </w:r>
            <w:r w:rsidR="00C47F34">
              <w:rPr>
                <w:lang w:val="en-CA"/>
              </w:rPr>
              <w:t>?</w:t>
            </w:r>
          </w:p>
        </w:tc>
      </w:tr>
      <w:tr w:rsidR="009E38B4" w:rsidRPr="001A604B" w14:paraId="2B6F6F5F" w14:textId="77777777" w:rsidTr="00552B12">
        <w:tc>
          <w:tcPr>
            <w:tcW w:w="9350" w:type="dxa"/>
          </w:tcPr>
          <w:p w14:paraId="4821071A" w14:textId="77777777" w:rsidR="009E38B4" w:rsidRPr="001A604B" w:rsidRDefault="009E38B4" w:rsidP="00552B12">
            <w:pPr>
              <w:rPr>
                <w:lang w:val="en-CA"/>
              </w:rPr>
            </w:pPr>
            <w:r w:rsidRPr="001A604B">
              <w:rPr>
                <w:b/>
                <w:u w:val="single"/>
                <w:lang w:val="en-CA"/>
              </w:rPr>
              <w:t>Held</w:t>
            </w:r>
            <w:r w:rsidRPr="001A604B">
              <w:rPr>
                <w:lang w:val="en-CA"/>
              </w:rPr>
              <w:t>:</w:t>
            </w:r>
          </w:p>
          <w:p w14:paraId="361A5659" w14:textId="388DD2BF" w:rsidR="009E38B4" w:rsidRPr="001A604B" w:rsidRDefault="00455600" w:rsidP="00552B12">
            <w:pPr>
              <w:numPr>
                <w:ilvl w:val="0"/>
                <w:numId w:val="23"/>
              </w:numPr>
              <w:contextualSpacing/>
              <w:rPr>
                <w:lang w:val="en-CA"/>
              </w:rPr>
            </w:pPr>
            <w:r>
              <w:rPr>
                <w:lang w:val="en-CA"/>
              </w:rPr>
              <w:t>Appeal allowed. Judgment for the plaintiff.</w:t>
            </w:r>
          </w:p>
        </w:tc>
      </w:tr>
      <w:tr w:rsidR="00D26947" w:rsidRPr="001A604B" w14:paraId="2DFE60C4" w14:textId="77777777" w:rsidTr="00552B12">
        <w:tc>
          <w:tcPr>
            <w:tcW w:w="9350" w:type="dxa"/>
          </w:tcPr>
          <w:p w14:paraId="7D970AB1" w14:textId="77777777" w:rsidR="00D26947" w:rsidRPr="0089246E" w:rsidRDefault="00D26947" w:rsidP="00552B12">
            <w:pPr>
              <w:rPr>
                <w:bCs/>
                <w:lang w:val="en-CA"/>
              </w:rPr>
            </w:pPr>
            <w:r w:rsidRPr="0089246E">
              <w:rPr>
                <w:b/>
                <w:u w:val="single"/>
                <w:lang w:val="en-CA"/>
              </w:rPr>
              <w:t>Ratio</w:t>
            </w:r>
            <w:r w:rsidRPr="0089246E">
              <w:rPr>
                <w:bCs/>
                <w:lang w:val="en-CA"/>
              </w:rPr>
              <w:t>:</w:t>
            </w:r>
          </w:p>
          <w:p w14:paraId="4D8B186A" w14:textId="06B4D067" w:rsidR="003C6877" w:rsidRPr="003C6877" w:rsidRDefault="003C6877" w:rsidP="003C6877">
            <w:pPr>
              <w:pStyle w:val="ListParagraph"/>
              <w:numPr>
                <w:ilvl w:val="0"/>
                <w:numId w:val="23"/>
              </w:numPr>
              <w:rPr>
                <w:bCs/>
                <w:sz w:val="24"/>
                <w:szCs w:val="24"/>
              </w:rPr>
            </w:pPr>
            <w:r w:rsidRPr="003C6877">
              <w:rPr>
                <w:bCs/>
                <w:sz w:val="24"/>
                <w:szCs w:val="24"/>
              </w:rPr>
              <w:t>“</w:t>
            </w:r>
            <w:r w:rsidRPr="003C6877">
              <w:rPr>
                <w:b/>
                <w:sz w:val="24"/>
                <w:szCs w:val="24"/>
                <w:u w:val="single"/>
              </w:rPr>
              <w:t>I think that in cases like this we must take a broader view of causation</w:t>
            </w:r>
            <w:r w:rsidRPr="003C6877">
              <w:rPr>
                <w:b/>
                <w:sz w:val="24"/>
                <w:szCs w:val="24"/>
              </w:rPr>
              <w:t>.</w:t>
            </w:r>
            <w:r w:rsidRPr="003C6877">
              <w:rPr>
                <w:bCs/>
                <w:sz w:val="24"/>
                <w:szCs w:val="24"/>
              </w:rPr>
              <w:t xml:space="preserve"> The medical evidence is to the effect that the fact that the man had to cycle home cake with grime and sweat added materially to the risk that this disease might develop. It does not and could not explain just why that is so. But experience shows that it is so.”</w:t>
            </w:r>
            <w:r w:rsidR="0096391F" w:rsidRPr="0089246E">
              <w:rPr>
                <w:bCs/>
                <w:sz w:val="24"/>
                <w:szCs w:val="24"/>
              </w:rPr>
              <w:t xml:space="preserve"> (Lord Reid)</w:t>
            </w:r>
          </w:p>
          <w:p w14:paraId="3C5FFF2D" w14:textId="0E9C820E" w:rsidR="00A34128" w:rsidRPr="0089246E" w:rsidRDefault="003C6877" w:rsidP="0096391F">
            <w:pPr>
              <w:pStyle w:val="ListParagraph"/>
              <w:numPr>
                <w:ilvl w:val="1"/>
                <w:numId w:val="23"/>
              </w:numPr>
              <w:spacing w:line="240" w:lineRule="auto"/>
              <w:rPr>
                <w:bCs/>
                <w:sz w:val="24"/>
                <w:szCs w:val="24"/>
              </w:rPr>
            </w:pPr>
            <w:r w:rsidRPr="0089246E">
              <w:rPr>
                <w:bCs/>
                <w:sz w:val="24"/>
                <w:szCs w:val="24"/>
                <w:lang w:val="en-US"/>
              </w:rPr>
              <w:t>“</w:t>
            </w:r>
            <w:r w:rsidRPr="0089246E">
              <w:rPr>
                <w:b/>
                <w:sz w:val="24"/>
                <w:szCs w:val="24"/>
                <w:u w:val="single"/>
                <w:lang w:val="en-US"/>
              </w:rPr>
              <w:t>From a broad and practical viewpoint</w:t>
            </w:r>
            <w:r w:rsidRPr="0089246E">
              <w:rPr>
                <w:bCs/>
                <w:sz w:val="24"/>
                <w:szCs w:val="24"/>
                <w:lang w:val="en-US"/>
              </w:rPr>
              <w:t xml:space="preserve"> I can see no substantial difference between saying that what the respondents did materially increased the risk of injury to the appellant and saying that what the respondents did made a material contribution to his injury.”</w:t>
            </w:r>
            <w:r w:rsidR="0096391F" w:rsidRPr="0089246E">
              <w:rPr>
                <w:bCs/>
                <w:sz w:val="24"/>
                <w:szCs w:val="24"/>
                <w:lang w:val="en-US"/>
              </w:rPr>
              <w:t xml:space="preserve"> (Lord Reid)</w:t>
            </w:r>
          </w:p>
          <w:p w14:paraId="2AFCC620" w14:textId="793D367B" w:rsidR="00D26947" w:rsidRPr="0089246E" w:rsidRDefault="00A34128" w:rsidP="00D26947">
            <w:pPr>
              <w:pStyle w:val="ListParagraph"/>
              <w:numPr>
                <w:ilvl w:val="0"/>
                <w:numId w:val="23"/>
              </w:numPr>
              <w:spacing w:line="240" w:lineRule="auto"/>
              <w:rPr>
                <w:bCs/>
                <w:sz w:val="24"/>
                <w:szCs w:val="24"/>
              </w:rPr>
            </w:pPr>
            <w:r w:rsidRPr="0089246E">
              <w:rPr>
                <w:b/>
                <w:bCs/>
                <w:sz w:val="24"/>
                <w:szCs w:val="24"/>
                <w:lang w:val="en-US"/>
              </w:rPr>
              <w:t xml:space="preserve">“[I]n the absence of proof that the culpable condition had, in the result, no effect, the employers should be liable for an injury, squarely within the risk which they created and that they, not the pursuer, should suffer the consequence of </w:t>
            </w:r>
            <w:r w:rsidRPr="0089246E">
              <w:rPr>
                <w:b/>
                <w:bCs/>
                <w:sz w:val="24"/>
                <w:szCs w:val="24"/>
                <w:u w:val="single"/>
                <w:lang w:val="en-US"/>
              </w:rPr>
              <w:t>the impossibility, foreseeably inherent in the nature of his injury</w:t>
            </w:r>
            <w:r w:rsidRPr="0089246E">
              <w:rPr>
                <w:b/>
                <w:bCs/>
                <w:sz w:val="24"/>
                <w:szCs w:val="24"/>
                <w:lang w:val="en-US"/>
              </w:rPr>
              <w:t>, of segregating the precise consequence of their default.” (Lord Wilberforce)</w:t>
            </w:r>
          </w:p>
          <w:p w14:paraId="1E48D0D3" w14:textId="77777777" w:rsidR="00A34128" w:rsidRPr="0089246E" w:rsidRDefault="00A34128" w:rsidP="00D26947">
            <w:pPr>
              <w:pStyle w:val="ListParagraph"/>
              <w:numPr>
                <w:ilvl w:val="0"/>
                <w:numId w:val="23"/>
              </w:numPr>
              <w:spacing w:line="240" w:lineRule="auto"/>
              <w:rPr>
                <w:bCs/>
                <w:sz w:val="24"/>
                <w:szCs w:val="24"/>
              </w:rPr>
            </w:pPr>
            <w:r w:rsidRPr="0089246E">
              <w:rPr>
                <w:b/>
                <w:bCs/>
                <w:sz w:val="24"/>
                <w:szCs w:val="24"/>
                <w:lang w:val="en-US"/>
              </w:rPr>
              <w:t xml:space="preserve">“In this type of case a stark distinction between breach of duty and causation is unreal. If the provision of shower baths was (as the evidence showed) a precaution which any reasonable employer in the respondent’s position would take, it means that such an employer should have foreseen that failure to take the precaution would, more probably than not, substantially contribute towards injury; </w:t>
            </w:r>
            <w:r w:rsidRPr="0089246E">
              <w:rPr>
                <w:b/>
                <w:bCs/>
                <w:sz w:val="24"/>
                <w:szCs w:val="24"/>
                <w:u w:val="single"/>
                <w:lang w:val="en-US"/>
              </w:rPr>
              <w:t xml:space="preserve">this is sufficient </w:t>
            </w:r>
            <w:r w:rsidRPr="0089246E">
              <w:rPr>
                <w:b/>
                <w:bCs/>
                <w:i/>
                <w:iCs/>
                <w:sz w:val="24"/>
                <w:szCs w:val="24"/>
                <w:u w:val="single"/>
                <w:lang w:val="en-US"/>
              </w:rPr>
              <w:t>prima facie</w:t>
            </w:r>
            <w:r w:rsidRPr="0089246E">
              <w:rPr>
                <w:b/>
                <w:bCs/>
                <w:sz w:val="24"/>
                <w:szCs w:val="24"/>
                <w:u w:val="single"/>
                <w:lang w:val="en-US"/>
              </w:rPr>
              <w:t xml:space="preserve"> evidence</w:t>
            </w:r>
            <w:r w:rsidRPr="0089246E">
              <w:rPr>
                <w:b/>
                <w:bCs/>
                <w:sz w:val="24"/>
                <w:szCs w:val="24"/>
                <w:lang w:val="en-US"/>
              </w:rPr>
              <w:t>.” (Lord Simon)</w:t>
            </w:r>
          </w:p>
          <w:p w14:paraId="61D470F5" w14:textId="468B9DD4" w:rsidR="00FD2745" w:rsidRPr="0089246E" w:rsidRDefault="00FD2745" w:rsidP="00D26947">
            <w:pPr>
              <w:pStyle w:val="ListParagraph"/>
              <w:numPr>
                <w:ilvl w:val="0"/>
                <w:numId w:val="23"/>
              </w:numPr>
              <w:spacing w:line="240" w:lineRule="auto"/>
              <w:rPr>
                <w:b/>
                <w:sz w:val="24"/>
                <w:szCs w:val="24"/>
              </w:rPr>
            </w:pPr>
            <w:r w:rsidRPr="0089246E">
              <w:rPr>
                <w:b/>
                <w:sz w:val="24"/>
                <w:szCs w:val="24"/>
              </w:rPr>
              <w:t xml:space="preserve">The SCC later interprets this decision </w:t>
            </w:r>
            <w:r w:rsidR="00BA7705" w:rsidRPr="0089246E">
              <w:rPr>
                <w:b/>
                <w:sz w:val="24"/>
                <w:szCs w:val="24"/>
              </w:rPr>
              <w:t>as an example of how to take a robust and pragmatic approach to applying the test for factual causation.</w:t>
            </w:r>
          </w:p>
        </w:tc>
      </w:tr>
      <w:tr w:rsidR="00914470" w:rsidRPr="001A604B" w14:paraId="5AD865A0" w14:textId="77777777" w:rsidTr="00552B12">
        <w:tc>
          <w:tcPr>
            <w:tcW w:w="9350" w:type="dxa"/>
          </w:tcPr>
          <w:p w14:paraId="2E1DE341" w14:textId="77777777" w:rsidR="00914470" w:rsidRPr="001A604B" w:rsidRDefault="00914470" w:rsidP="00552B12">
            <w:pPr>
              <w:rPr>
                <w:lang w:val="en-CA"/>
              </w:rPr>
            </w:pPr>
            <w:r w:rsidRPr="001A604B">
              <w:rPr>
                <w:b/>
                <w:u w:val="single"/>
                <w:lang w:val="en-CA"/>
              </w:rPr>
              <w:t>Reasons</w:t>
            </w:r>
            <w:r>
              <w:rPr>
                <w:b/>
                <w:u w:val="single"/>
                <w:lang w:val="en-CA"/>
              </w:rPr>
              <w:t xml:space="preserve"> of Lord Reid</w:t>
            </w:r>
            <w:r w:rsidRPr="001A604B">
              <w:rPr>
                <w:lang w:val="en-CA"/>
              </w:rPr>
              <w:t>:</w:t>
            </w:r>
          </w:p>
          <w:p w14:paraId="4BA40D55" w14:textId="77777777" w:rsidR="00914470" w:rsidRDefault="00914470" w:rsidP="00552B12">
            <w:pPr>
              <w:pStyle w:val="ListParagraph"/>
              <w:numPr>
                <w:ilvl w:val="0"/>
                <w:numId w:val="23"/>
              </w:numPr>
              <w:spacing w:line="240" w:lineRule="auto"/>
              <w:rPr>
                <w:sz w:val="24"/>
                <w:szCs w:val="24"/>
              </w:rPr>
            </w:pPr>
            <w:r>
              <w:rPr>
                <w:sz w:val="24"/>
                <w:szCs w:val="24"/>
              </w:rPr>
              <w:t>Lord Reid adopts the material contribution test.</w:t>
            </w:r>
          </w:p>
          <w:p w14:paraId="6FA042C1" w14:textId="77777777" w:rsidR="00914470" w:rsidRDefault="00914470" w:rsidP="00552B12">
            <w:pPr>
              <w:pStyle w:val="ListParagraph"/>
              <w:numPr>
                <w:ilvl w:val="1"/>
                <w:numId w:val="23"/>
              </w:numPr>
              <w:spacing w:line="240" w:lineRule="auto"/>
              <w:rPr>
                <w:sz w:val="24"/>
                <w:szCs w:val="24"/>
              </w:rPr>
            </w:pPr>
            <w:r>
              <w:rPr>
                <w:sz w:val="24"/>
                <w:szCs w:val="24"/>
              </w:rPr>
              <w:t>“</w:t>
            </w:r>
            <w:r w:rsidRPr="0075606F">
              <w:rPr>
                <w:sz w:val="24"/>
                <w:szCs w:val="24"/>
              </w:rPr>
              <w:t>There may have been two separate causes but it is enough if one of the causes arose from fault of the defender. The pursuer does not have to prove that this cause would have itself been eno</w:t>
            </w:r>
            <w:r>
              <w:rPr>
                <w:sz w:val="24"/>
                <w:szCs w:val="24"/>
              </w:rPr>
              <w:t>ugh</w:t>
            </w:r>
            <w:r w:rsidRPr="0075606F">
              <w:rPr>
                <w:sz w:val="24"/>
                <w:szCs w:val="24"/>
              </w:rPr>
              <w:t xml:space="preserve"> </w:t>
            </w:r>
            <w:r>
              <w:rPr>
                <w:sz w:val="24"/>
                <w:szCs w:val="24"/>
              </w:rPr>
              <w:t>t</w:t>
            </w:r>
            <w:r w:rsidRPr="0075606F">
              <w:rPr>
                <w:sz w:val="24"/>
                <w:szCs w:val="24"/>
              </w:rPr>
              <w:t>o cause him injury</w:t>
            </w:r>
            <w:r>
              <w:rPr>
                <w:sz w:val="24"/>
                <w:szCs w:val="24"/>
              </w:rPr>
              <w:t>.”</w:t>
            </w:r>
          </w:p>
          <w:p w14:paraId="722DCDE3" w14:textId="77777777" w:rsidR="00914470" w:rsidRDefault="00914470" w:rsidP="00552B12">
            <w:pPr>
              <w:pStyle w:val="ListParagraph"/>
              <w:numPr>
                <w:ilvl w:val="0"/>
                <w:numId w:val="23"/>
              </w:numPr>
              <w:spacing w:line="240" w:lineRule="auto"/>
              <w:rPr>
                <w:sz w:val="24"/>
                <w:szCs w:val="24"/>
              </w:rPr>
            </w:pPr>
            <w:r>
              <w:rPr>
                <w:sz w:val="24"/>
                <w:szCs w:val="24"/>
              </w:rPr>
              <w:t>No one knows how dermatitis starts, either as an accumulation of micro-injuries such that those micro-injuries are necessary condition of the onset of dermatitis or from one unlucky cut such that the accumulation of micro-injuries merely increases the potential sites where dermatitis could develop.</w:t>
            </w:r>
          </w:p>
          <w:p w14:paraId="62406D55" w14:textId="77777777" w:rsidR="00914470" w:rsidRDefault="00914470" w:rsidP="00552B12">
            <w:pPr>
              <w:pStyle w:val="ListParagraph"/>
              <w:numPr>
                <w:ilvl w:val="0"/>
                <w:numId w:val="23"/>
              </w:numPr>
              <w:spacing w:line="240" w:lineRule="auto"/>
              <w:rPr>
                <w:sz w:val="24"/>
                <w:szCs w:val="24"/>
              </w:rPr>
            </w:pPr>
            <w:r>
              <w:rPr>
                <w:sz w:val="24"/>
                <w:szCs w:val="24"/>
              </w:rPr>
              <w:t>Common sense points to the former view.</w:t>
            </w:r>
          </w:p>
          <w:p w14:paraId="5CAF370F" w14:textId="77777777" w:rsidR="00914470" w:rsidRDefault="00914470" w:rsidP="00552B12">
            <w:pPr>
              <w:pStyle w:val="ListParagraph"/>
              <w:numPr>
                <w:ilvl w:val="1"/>
                <w:numId w:val="23"/>
              </w:numPr>
              <w:spacing w:line="240" w:lineRule="auto"/>
              <w:rPr>
                <w:sz w:val="24"/>
                <w:szCs w:val="24"/>
              </w:rPr>
            </w:pPr>
            <w:r>
              <w:rPr>
                <w:sz w:val="24"/>
                <w:szCs w:val="24"/>
              </w:rPr>
              <w:t xml:space="preserve">“I think that in cases like this we must take a broader view of causation. </w:t>
            </w:r>
            <w:r w:rsidRPr="00B753B7">
              <w:rPr>
                <w:sz w:val="24"/>
                <w:szCs w:val="24"/>
              </w:rPr>
              <w:t xml:space="preserve">The medical evidence is to the effect that the fact that the man had to </w:t>
            </w:r>
            <w:r w:rsidRPr="00B753B7">
              <w:rPr>
                <w:sz w:val="24"/>
                <w:szCs w:val="24"/>
              </w:rPr>
              <w:lastRenderedPageBreak/>
              <w:t>cycle home cake with grime and sweat added materially to the risk that this disease might develop</w:t>
            </w:r>
            <w:r w:rsidRPr="00406332">
              <w:rPr>
                <w:sz w:val="24"/>
                <w:szCs w:val="24"/>
              </w:rPr>
              <w:t>. It does not and could not explain just why that is so. But experience shows that it is so.</w:t>
            </w:r>
            <w:r>
              <w:rPr>
                <w:sz w:val="24"/>
                <w:szCs w:val="24"/>
              </w:rPr>
              <w:t>”</w:t>
            </w:r>
          </w:p>
          <w:p w14:paraId="48E02AD7" w14:textId="77777777" w:rsidR="00914470" w:rsidRPr="001A604B" w:rsidRDefault="00914470" w:rsidP="00552B12">
            <w:pPr>
              <w:pStyle w:val="ListParagraph"/>
              <w:numPr>
                <w:ilvl w:val="1"/>
                <w:numId w:val="23"/>
              </w:numPr>
              <w:spacing w:line="240" w:lineRule="auto"/>
              <w:rPr>
                <w:sz w:val="24"/>
                <w:szCs w:val="24"/>
              </w:rPr>
            </w:pPr>
            <w:r>
              <w:rPr>
                <w:sz w:val="24"/>
                <w:szCs w:val="24"/>
              </w:rPr>
              <w:t>“</w:t>
            </w:r>
            <w:r w:rsidRPr="00406332">
              <w:rPr>
                <w:sz w:val="24"/>
                <w:szCs w:val="24"/>
              </w:rPr>
              <w:t>From a broad and practical viewpoint</w:t>
            </w:r>
            <w:r w:rsidRPr="00FF2F7A">
              <w:rPr>
                <w:sz w:val="24"/>
                <w:szCs w:val="24"/>
              </w:rPr>
              <w:t xml:space="preserve"> I can see no substantial difference between saying that what the respondents did materially increased the risk of injury to the appellant and saying that what the respon</w:t>
            </w:r>
            <w:r>
              <w:rPr>
                <w:sz w:val="24"/>
                <w:szCs w:val="24"/>
              </w:rPr>
              <w:t>dents</w:t>
            </w:r>
            <w:r w:rsidRPr="00FF2F7A">
              <w:rPr>
                <w:sz w:val="24"/>
                <w:szCs w:val="24"/>
              </w:rPr>
              <w:t xml:space="preserve"> did made a material contribution to his injury.</w:t>
            </w:r>
            <w:r>
              <w:rPr>
                <w:sz w:val="24"/>
                <w:szCs w:val="24"/>
              </w:rPr>
              <w:t>”</w:t>
            </w:r>
          </w:p>
        </w:tc>
      </w:tr>
      <w:tr w:rsidR="00914470" w:rsidRPr="001A604B" w14:paraId="380A56B5" w14:textId="77777777" w:rsidTr="00552B12">
        <w:tc>
          <w:tcPr>
            <w:tcW w:w="9350" w:type="dxa"/>
          </w:tcPr>
          <w:p w14:paraId="16C6C811" w14:textId="77777777" w:rsidR="00914470" w:rsidRDefault="00914470" w:rsidP="00552B12">
            <w:pPr>
              <w:rPr>
                <w:bCs/>
                <w:lang w:val="en-CA"/>
              </w:rPr>
            </w:pPr>
            <w:r>
              <w:rPr>
                <w:b/>
                <w:u w:val="single"/>
                <w:lang w:val="en-CA"/>
              </w:rPr>
              <w:lastRenderedPageBreak/>
              <w:t>Reasons of Lord Wilberforce</w:t>
            </w:r>
            <w:r>
              <w:rPr>
                <w:bCs/>
                <w:lang w:val="en-CA"/>
              </w:rPr>
              <w:t>:</w:t>
            </w:r>
          </w:p>
          <w:p w14:paraId="3FDA62BA" w14:textId="5E818C5C" w:rsidR="00914470" w:rsidRPr="009D0657" w:rsidRDefault="00F017B7" w:rsidP="00914470">
            <w:pPr>
              <w:pStyle w:val="ListParagraph"/>
              <w:numPr>
                <w:ilvl w:val="0"/>
                <w:numId w:val="57"/>
              </w:numPr>
              <w:spacing w:line="240" w:lineRule="auto"/>
              <w:rPr>
                <w:b/>
              </w:rPr>
            </w:pPr>
            <w:r w:rsidRPr="009D0657">
              <w:rPr>
                <w:b/>
                <w:sz w:val="24"/>
                <w:szCs w:val="24"/>
              </w:rPr>
              <w:t>“[I]n the absence of proof that the culpable condition had, in the result, no effect, the employers shoul</w:t>
            </w:r>
            <w:r w:rsidR="009D0657" w:rsidRPr="009D0657">
              <w:rPr>
                <w:b/>
                <w:sz w:val="24"/>
                <w:szCs w:val="24"/>
              </w:rPr>
              <w:t>d be liable for an injury, squarely within the risk which they created and that they, not the pursuer, should suffer the consequence of the impossibility, foreseeably inherent in the nature of his injury, of segregating the precise consequence of their default.”</w:t>
            </w:r>
          </w:p>
        </w:tc>
      </w:tr>
      <w:tr w:rsidR="00914470" w:rsidRPr="001A604B" w14:paraId="7A3396E3" w14:textId="77777777" w:rsidTr="00552B12">
        <w:tc>
          <w:tcPr>
            <w:tcW w:w="9350" w:type="dxa"/>
          </w:tcPr>
          <w:p w14:paraId="5697AF85" w14:textId="77777777" w:rsidR="00914470" w:rsidRDefault="00914470" w:rsidP="00552B12">
            <w:pPr>
              <w:rPr>
                <w:bCs/>
                <w:lang w:val="en-CA"/>
              </w:rPr>
            </w:pPr>
            <w:r>
              <w:rPr>
                <w:b/>
                <w:u w:val="single"/>
                <w:lang w:val="en-CA"/>
              </w:rPr>
              <w:t xml:space="preserve">Reasons of Lord </w:t>
            </w:r>
            <w:r w:rsidR="00F438BF">
              <w:rPr>
                <w:b/>
                <w:u w:val="single"/>
                <w:lang w:val="en-CA"/>
              </w:rPr>
              <w:t>Simon</w:t>
            </w:r>
            <w:r w:rsidR="00F438BF">
              <w:rPr>
                <w:bCs/>
                <w:lang w:val="en-CA"/>
              </w:rPr>
              <w:t>:</w:t>
            </w:r>
          </w:p>
          <w:p w14:paraId="31A28DBF" w14:textId="77777777" w:rsidR="00F438BF" w:rsidRDefault="00126692" w:rsidP="00126692">
            <w:pPr>
              <w:pStyle w:val="ListParagraph"/>
              <w:numPr>
                <w:ilvl w:val="0"/>
                <w:numId w:val="57"/>
              </w:numPr>
              <w:spacing w:line="240" w:lineRule="auto"/>
              <w:rPr>
                <w:sz w:val="24"/>
                <w:szCs w:val="24"/>
              </w:rPr>
            </w:pPr>
            <w:r>
              <w:rPr>
                <w:sz w:val="24"/>
                <w:szCs w:val="24"/>
              </w:rPr>
              <w:t xml:space="preserve">Where an injury is caused by two or more causes operating cumulatively, one or more of which is tortious and one or more of which is innocent, such that it is impossible to prove the proportion in which the causes produced the injury or which cause was decisive in producing the injury, a plaintiff is entitled to damages if he proves on a balance of probabilities that the tortious cause or causes substantially contributed to causing the injury. This applies regardless of whether the cumulative causes are concurrent or successive. </w:t>
            </w:r>
            <w:r w:rsidR="00BE1960">
              <w:rPr>
                <w:sz w:val="24"/>
                <w:szCs w:val="24"/>
              </w:rPr>
              <w:t>(paraphrase)</w:t>
            </w:r>
          </w:p>
          <w:p w14:paraId="52B16319" w14:textId="4F09F6BD" w:rsidR="00CB58CC" w:rsidRPr="00CB58CC" w:rsidRDefault="00BE1960" w:rsidP="00CB58CC">
            <w:pPr>
              <w:pStyle w:val="ListParagraph"/>
              <w:numPr>
                <w:ilvl w:val="0"/>
                <w:numId w:val="57"/>
              </w:numPr>
              <w:spacing w:line="240" w:lineRule="auto"/>
              <w:rPr>
                <w:b/>
                <w:bCs/>
                <w:sz w:val="24"/>
                <w:szCs w:val="24"/>
              </w:rPr>
            </w:pPr>
            <w:r w:rsidRPr="00CB58CC">
              <w:rPr>
                <w:b/>
                <w:bCs/>
                <w:sz w:val="24"/>
                <w:szCs w:val="24"/>
              </w:rPr>
              <w:t xml:space="preserve">“In this type of case </w:t>
            </w:r>
            <w:r w:rsidR="006839EF" w:rsidRPr="00CB58CC">
              <w:rPr>
                <w:b/>
                <w:bCs/>
                <w:sz w:val="24"/>
                <w:szCs w:val="24"/>
              </w:rPr>
              <w:t xml:space="preserve">a stark distinction between breach of </w:t>
            </w:r>
            <w:r w:rsidR="00CB58CC" w:rsidRPr="00CB58CC">
              <w:rPr>
                <w:b/>
                <w:bCs/>
                <w:sz w:val="24"/>
                <w:szCs w:val="24"/>
              </w:rPr>
              <w:t xml:space="preserve">duty and causation is unreal. If the provision of shower baths was (as the evidence showed) a precaution which any reasonable employer in the respondent’s position would take, it means that such an employer should have foreseen that failure to take the precaution would, more probably than not, substantially contribute towards injury; this is sufficient </w:t>
            </w:r>
            <w:r w:rsidR="00CB58CC" w:rsidRPr="00CB58CC">
              <w:rPr>
                <w:b/>
                <w:bCs/>
                <w:i/>
                <w:iCs/>
                <w:sz w:val="24"/>
                <w:szCs w:val="24"/>
              </w:rPr>
              <w:t>prima facie</w:t>
            </w:r>
            <w:r w:rsidR="00CB58CC" w:rsidRPr="00CB58CC">
              <w:rPr>
                <w:b/>
                <w:bCs/>
                <w:sz w:val="24"/>
                <w:szCs w:val="24"/>
              </w:rPr>
              <w:t xml:space="preserve"> evidence.”</w:t>
            </w:r>
          </w:p>
        </w:tc>
      </w:tr>
      <w:tr w:rsidR="009E38B4" w:rsidRPr="001A604B" w14:paraId="5075C5C7" w14:textId="77777777" w:rsidTr="00552B12">
        <w:tc>
          <w:tcPr>
            <w:tcW w:w="9350" w:type="dxa"/>
          </w:tcPr>
          <w:p w14:paraId="6D105D96" w14:textId="03C2AD43" w:rsidR="009E38B4" w:rsidRPr="001A604B" w:rsidRDefault="00126692" w:rsidP="00552B12">
            <w:pPr>
              <w:rPr>
                <w:lang w:val="en-CA"/>
              </w:rPr>
            </w:pPr>
            <w:r>
              <w:rPr>
                <w:b/>
                <w:u w:val="single"/>
                <w:lang w:val="en-CA"/>
              </w:rPr>
              <w:t>Reasons of Lord Salmon</w:t>
            </w:r>
            <w:r w:rsidR="009E38B4" w:rsidRPr="001A604B">
              <w:rPr>
                <w:lang w:val="en-CA"/>
              </w:rPr>
              <w:t>:</w:t>
            </w:r>
          </w:p>
          <w:p w14:paraId="27E327AC" w14:textId="136E7D55" w:rsidR="00CF669A" w:rsidRPr="001A604B" w:rsidRDefault="00CF669A" w:rsidP="00552B12">
            <w:pPr>
              <w:pStyle w:val="ListParagraph"/>
              <w:numPr>
                <w:ilvl w:val="0"/>
                <w:numId w:val="23"/>
              </w:numPr>
              <w:spacing w:line="240" w:lineRule="auto"/>
              <w:rPr>
                <w:sz w:val="24"/>
                <w:szCs w:val="24"/>
              </w:rPr>
            </w:pPr>
            <w:r>
              <w:rPr>
                <w:sz w:val="24"/>
                <w:szCs w:val="24"/>
              </w:rPr>
              <w:t xml:space="preserve">When it is proved, on a balance of probabilities, </w:t>
            </w:r>
            <w:r w:rsidR="000A6BBF">
              <w:rPr>
                <w:sz w:val="24"/>
                <w:szCs w:val="24"/>
              </w:rPr>
              <w:t xml:space="preserve">that an employer has been negligent and that this negligence has materially increased the risk of his employee contracting an industrial disease, then he is liable in damages to that employee if he contracts the disease notwithstanding the </w:t>
            </w:r>
            <w:r w:rsidR="0032659B">
              <w:rPr>
                <w:sz w:val="24"/>
                <w:szCs w:val="24"/>
              </w:rPr>
              <w:t xml:space="preserve">fact that the employer is not responsible for other factors which have materially contributed to the disease. </w:t>
            </w:r>
          </w:p>
        </w:tc>
      </w:tr>
    </w:tbl>
    <w:p w14:paraId="0CC60CB4" w14:textId="451208C6" w:rsidR="00551A23" w:rsidRDefault="00551A23" w:rsidP="007D343E">
      <w:pPr>
        <w:pStyle w:val="Heading3"/>
        <w:rPr>
          <w:lang w:val="en-CA"/>
        </w:rPr>
      </w:pPr>
      <w:bookmarkStart w:id="139" w:name="_Toc182171185"/>
      <w:r>
        <w:rPr>
          <w:lang w:val="en-CA"/>
        </w:rPr>
        <w:t>Reynolds v Texas and Pac. Ry., LA CA 1885</w:t>
      </w:r>
      <w:bookmarkEnd w:id="139"/>
    </w:p>
    <w:tbl>
      <w:tblPr>
        <w:tblStyle w:val="TableGrid5"/>
        <w:tblW w:w="0" w:type="auto"/>
        <w:tblLook w:val="04A0" w:firstRow="1" w:lastRow="0" w:firstColumn="1" w:lastColumn="0" w:noHBand="0" w:noVBand="1"/>
      </w:tblPr>
      <w:tblGrid>
        <w:gridCol w:w="9350"/>
      </w:tblGrid>
      <w:tr w:rsidR="0002483F" w:rsidRPr="001A604B" w14:paraId="0C2881A5" w14:textId="77777777" w:rsidTr="00552B12">
        <w:tc>
          <w:tcPr>
            <w:tcW w:w="9350" w:type="dxa"/>
          </w:tcPr>
          <w:p w14:paraId="7F03DCC7" w14:textId="77777777" w:rsidR="0002483F" w:rsidRPr="001A604B" w:rsidRDefault="0002483F" w:rsidP="00552B12">
            <w:pPr>
              <w:rPr>
                <w:lang w:val="en-CA"/>
              </w:rPr>
            </w:pPr>
            <w:r w:rsidRPr="001A604B">
              <w:rPr>
                <w:b/>
                <w:u w:val="single"/>
                <w:lang w:val="en-CA"/>
              </w:rPr>
              <w:t>Facts</w:t>
            </w:r>
            <w:r w:rsidRPr="001A604B">
              <w:rPr>
                <w:lang w:val="en-CA"/>
              </w:rPr>
              <w:t>:</w:t>
            </w:r>
          </w:p>
          <w:p w14:paraId="666569B1" w14:textId="5B746002" w:rsidR="00B77CDC" w:rsidRDefault="0002483F" w:rsidP="00552B12">
            <w:pPr>
              <w:numPr>
                <w:ilvl w:val="0"/>
                <w:numId w:val="23"/>
              </w:numPr>
              <w:contextualSpacing/>
              <w:rPr>
                <w:lang w:val="en-CA"/>
              </w:rPr>
            </w:pPr>
            <w:r w:rsidRPr="0002483F">
              <w:rPr>
                <w:lang w:val="en-CA"/>
              </w:rPr>
              <w:t xml:space="preserve">The plaintiff, a </w:t>
            </w:r>
            <w:r w:rsidR="00B77CDC">
              <w:rPr>
                <w:lang w:val="en-CA"/>
              </w:rPr>
              <w:t>250 lb</w:t>
            </w:r>
            <w:r w:rsidRPr="0002483F">
              <w:rPr>
                <w:lang w:val="en-CA"/>
              </w:rPr>
              <w:t xml:space="preserve"> woman, was being urged down the stairs leading from the defendant railroad</w:t>
            </w:r>
            <w:r w:rsidR="00B77CDC">
              <w:rPr>
                <w:lang w:val="en-CA"/>
              </w:rPr>
              <w:t>’</w:t>
            </w:r>
            <w:r w:rsidRPr="0002483F">
              <w:rPr>
                <w:lang w:val="en-CA"/>
              </w:rPr>
              <w:t xml:space="preserve">s platform to its tracks. </w:t>
            </w:r>
          </w:p>
          <w:p w14:paraId="20A2FBF2" w14:textId="77777777" w:rsidR="00B77CDC" w:rsidRDefault="00B77CDC" w:rsidP="00552B12">
            <w:pPr>
              <w:numPr>
                <w:ilvl w:val="0"/>
                <w:numId w:val="23"/>
              </w:numPr>
              <w:contextualSpacing/>
              <w:rPr>
                <w:lang w:val="en-CA"/>
              </w:rPr>
            </w:pPr>
            <w:r w:rsidRPr="0002483F">
              <w:rPr>
                <w:lang w:val="en-CA"/>
              </w:rPr>
              <w:t>The plaintiff fell, and later sued for the resulting injuries.</w:t>
            </w:r>
          </w:p>
          <w:p w14:paraId="7ACCA55D" w14:textId="77777777" w:rsidR="0002483F" w:rsidRDefault="0002483F" w:rsidP="00552B12">
            <w:pPr>
              <w:numPr>
                <w:ilvl w:val="0"/>
                <w:numId w:val="23"/>
              </w:numPr>
              <w:contextualSpacing/>
              <w:rPr>
                <w:lang w:val="en-CA"/>
              </w:rPr>
            </w:pPr>
            <w:r w:rsidRPr="0002483F">
              <w:rPr>
                <w:lang w:val="en-CA"/>
              </w:rPr>
              <w:t xml:space="preserve">The negligence alleged was the failure of the defendant to provide adequate lighting. </w:t>
            </w:r>
          </w:p>
          <w:p w14:paraId="5239BD85" w14:textId="5941944A" w:rsidR="00B77CDC" w:rsidRPr="001A604B" w:rsidRDefault="00275386" w:rsidP="00552B12">
            <w:pPr>
              <w:numPr>
                <w:ilvl w:val="0"/>
                <w:numId w:val="23"/>
              </w:numPr>
              <w:contextualSpacing/>
              <w:rPr>
                <w:lang w:val="en-CA"/>
              </w:rPr>
            </w:pPr>
            <w:r>
              <w:rPr>
                <w:lang w:val="en-CA"/>
              </w:rPr>
              <w:lastRenderedPageBreak/>
              <w:t>The defendant argued that since she was fat, she might have fallen anyway, regardless of adequate lighting.</w:t>
            </w:r>
          </w:p>
        </w:tc>
      </w:tr>
      <w:tr w:rsidR="0002483F" w:rsidRPr="001A604B" w14:paraId="1B41AE35" w14:textId="77777777" w:rsidTr="00552B12">
        <w:tc>
          <w:tcPr>
            <w:tcW w:w="9350" w:type="dxa"/>
          </w:tcPr>
          <w:p w14:paraId="51AB2883" w14:textId="77777777" w:rsidR="0002483F" w:rsidRPr="001A604B" w:rsidRDefault="0002483F" w:rsidP="00552B12">
            <w:pPr>
              <w:rPr>
                <w:lang w:val="en-CA"/>
              </w:rPr>
            </w:pPr>
            <w:r w:rsidRPr="001A604B">
              <w:rPr>
                <w:b/>
                <w:u w:val="single"/>
                <w:lang w:val="en-CA"/>
              </w:rPr>
              <w:lastRenderedPageBreak/>
              <w:t>Held</w:t>
            </w:r>
            <w:r w:rsidRPr="001A604B">
              <w:rPr>
                <w:lang w:val="en-CA"/>
              </w:rPr>
              <w:t>:</w:t>
            </w:r>
          </w:p>
          <w:p w14:paraId="52CD1D93" w14:textId="77777777" w:rsidR="0002483F" w:rsidRDefault="00275386" w:rsidP="00552B12">
            <w:pPr>
              <w:numPr>
                <w:ilvl w:val="0"/>
                <w:numId w:val="23"/>
              </w:numPr>
              <w:contextualSpacing/>
              <w:rPr>
                <w:lang w:val="en-CA"/>
              </w:rPr>
            </w:pPr>
            <w:r>
              <w:rPr>
                <w:lang w:val="en-CA"/>
              </w:rPr>
              <w:t xml:space="preserve">The court held that the lack of adequate lighting was a breach of duty which was </w:t>
            </w:r>
            <w:r w:rsidR="006962F3">
              <w:rPr>
                <w:lang w:val="en-CA"/>
              </w:rPr>
              <w:t>a factual cause of the injury.</w:t>
            </w:r>
          </w:p>
          <w:p w14:paraId="2E3DFDE3" w14:textId="5CE5B4E3" w:rsidR="006962F3" w:rsidRPr="001A604B" w:rsidRDefault="0005376E" w:rsidP="00552B12">
            <w:pPr>
              <w:numPr>
                <w:ilvl w:val="0"/>
                <w:numId w:val="23"/>
              </w:numPr>
              <w:contextualSpacing/>
              <w:rPr>
                <w:lang w:val="en-CA"/>
              </w:rPr>
            </w:pPr>
            <w:r>
              <w:rPr>
                <w:lang w:val="en-CA"/>
              </w:rPr>
              <w:t>“</w:t>
            </w:r>
            <w:r w:rsidR="006962F3" w:rsidRPr="006962F3">
              <w:rPr>
                <w:lang w:val="en-CA"/>
              </w:rPr>
              <w:t>Where the negligence of the defendant greatly multiplies the chances of accident</w:t>
            </w:r>
            <w:r w:rsidR="006962F3">
              <w:rPr>
                <w:lang w:val="en-CA"/>
              </w:rPr>
              <w:t>…</w:t>
            </w:r>
            <w:r w:rsidR="006962F3" w:rsidRPr="006962F3">
              <w:rPr>
                <w:lang w:val="en-CA"/>
              </w:rPr>
              <w:t xml:space="preserve"> and is of a character naturally leading to its occurrence,</w:t>
            </w:r>
            <w:r w:rsidR="000417E6" w:rsidRPr="000417E6">
              <w:rPr>
                <w:lang w:val="en-CA"/>
              </w:rPr>
              <w:t xml:space="preserve"> the mere possibility that</w:t>
            </w:r>
            <w:r w:rsidR="00ED4D59" w:rsidRPr="00ED4D59">
              <w:rPr>
                <w:lang w:val="en-CA"/>
              </w:rPr>
              <w:t xml:space="preserve"> it might have happened without the negligence is not sufficient to break the chain of cause and effect</w:t>
            </w:r>
            <w:r>
              <w:rPr>
                <w:lang w:val="en-CA"/>
              </w:rPr>
              <w:t>. [C</w:t>
            </w:r>
            <w:r w:rsidRPr="0005376E">
              <w:rPr>
                <w:lang w:val="en-CA"/>
              </w:rPr>
              <w:t>ourts, in such matters, consider the natural and ordinary course of events, and do not indulge in fanciful suppositions. The whole tendency of the evidence connects the accident with the injury.</w:t>
            </w:r>
            <w:r>
              <w:rPr>
                <w:lang w:val="en-CA"/>
              </w:rPr>
              <w:t>]”</w:t>
            </w:r>
          </w:p>
        </w:tc>
      </w:tr>
      <w:tr w:rsidR="0002483F" w:rsidRPr="001A604B" w14:paraId="64593647" w14:textId="77777777" w:rsidTr="00552B12">
        <w:tc>
          <w:tcPr>
            <w:tcW w:w="9350" w:type="dxa"/>
          </w:tcPr>
          <w:p w14:paraId="4E534FB7" w14:textId="77777777" w:rsidR="0002483F" w:rsidRPr="003C4E95" w:rsidRDefault="0002483F" w:rsidP="00552B12">
            <w:pPr>
              <w:rPr>
                <w:lang w:val="en-CA"/>
              </w:rPr>
            </w:pPr>
            <w:r w:rsidRPr="003C4E95">
              <w:rPr>
                <w:b/>
                <w:u w:val="single"/>
                <w:lang w:val="en-CA"/>
              </w:rPr>
              <w:t>Notes</w:t>
            </w:r>
            <w:r w:rsidRPr="003C4E95">
              <w:rPr>
                <w:lang w:val="en-CA"/>
              </w:rPr>
              <w:t>:</w:t>
            </w:r>
          </w:p>
          <w:p w14:paraId="78C337DB" w14:textId="77777777" w:rsidR="0002483F" w:rsidRPr="003C4E95" w:rsidRDefault="001A0601" w:rsidP="00552B12">
            <w:pPr>
              <w:pStyle w:val="ListParagraph"/>
              <w:numPr>
                <w:ilvl w:val="0"/>
                <w:numId w:val="23"/>
              </w:numPr>
              <w:spacing w:line="240" w:lineRule="auto"/>
              <w:rPr>
                <w:sz w:val="24"/>
                <w:szCs w:val="24"/>
              </w:rPr>
            </w:pPr>
            <w:r w:rsidRPr="003C4E95">
              <w:rPr>
                <w:sz w:val="24"/>
                <w:szCs w:val="24"/>
              </w:rPr>
              <w:t xml:space="preserve">Question: in the above quote, the court neatly avoided all reference to the </w:t>
            </w:r>
            <w:r w:rsidR="00D46A41" w:rsidRPr="003C4E95">
              <w:rPr>
                <w:sz w:val="24"/>
                <w:szCs w:val="24"/>
              </w:rPr>
              <w:t>balance of probabilities</w:t>
            </w:r>
            <w:r w:rsidRPr="003C4E95">
              <w:rPr>
                <w:sz w:val="24"/>
                <w:szCs w:val="24"/>
              </w:rPr>
              <w:t xml:space="preserve"> requirement. </w:t>
            </w:r>
            <w:r w:rsidR="00A55B74" w:rsidRPr="003C4E95">
              <w:rPr>
                <w:sz w:val="24"/>
                <w:szCs w:val="24"/>
              </w:rPr>
              <w:t>The defendant was negligent</w:t>
            </w:r>
            <w:r w:rsidR="00AD356E" w:rsidRPr="003C4E95">
              <w:rPr>
                <w:sz w:val="24"/>
                <w:szCs w:val="24"/>
              </w:rPr>
              <w:t xml:space="preserve"> in a way that tended to produce the injury the plaintiff suffered. </w:t>
            </w:r>
            <w:r w:rsidR="000A39D2" w:rsidRPr="003C4E95">
              <w:rPr>
                <w:sz w:val="24"/>
                <w:szCs w:val="24"/>
              </w:rPr>
              <w:t xml:space="preserve">Is it therefore enough that </w:t>
            </w:r>
            <w:r w:rsidR="00AD356E" w:rsidRPr="003C4E95">
              <w:rPr>
                <w:sz w:val="24"/>
                <w:szCs w:val="24"/>
              </w:rPr>
              <w:t>the defendant’s</w:t>
            </w:r>
            <w:r w:rsidR="000A39D2" w:rsidRPr="003C4E95">
              <w:rPr>
                <w:sz w:val="24"/>
                <w:szCs w:val="24"/>
              </w:rPr>
              <w:t xml:space="preserve"> wrongdoing </w:t>
            </w:r>
            <w:r w:rsidR="00AD356E" w:rsidRPr="003C4E95">
              <w:rPr>
                <w:sz w:val="24"/>
                <w:szCs w:val="24"/>
              </w:rPr>
              <w:t>increased</w:t>
            </w:r>
            <w:r w:rsidR="000A39D2" w:rsidRPr="003C4E95">
              <w:rPr>
                <w:sz w:val="24"/>
                <w:szCs w:val="24"/>
              </w:rPr>
              <w:t xml:space="preserve"> the chance of accident, that it increased the risk in some appreciable measure</w:t>
            </w:r>
            <w:r w:rsidR="00AD356E" w:rsidRPr="003C4E95">
              <w:rPr>
                <w:sz w:val="24"/>
                <w:szCs w:val="24"/>
              </w:rPr>
              <w:t>?</w:t>
            </w:r>
          </w:p>
          <w:p w14:paraId="6F3EA584" w14:textId="77777777" w:rsidR="003C4E95" w:rsidRDefault="003C4E95" w:rsidP="00552B12">
            <w:pPr>
              <w:pStyle w:val="ListParagraph"/>
              <w:numPr>
                <w:ilvl w:val="0"/>
                <w:numId w:val="23"/>
              </w:numPr>
              <w:spacing w:line="240" w:lineRule="auto"/>
              <w:rPr>
                <w:sz w:val="24"/>
                <w:szCs w:val="24"/>
              </w:rPr>
            </w:pPr>
            <w:r>
              <w:rPr>
                <w:sz w:val="24"/>
                <w:szCs w:val="24"/>
              </w:rPr>
              <w:t xml:space="preserve">Is </w:t>
            </w:r>
            <w:r>
              <w:rPr>
                <w:i/>
                <w:iCs/>
                <w:sz w:val="24"/>
                <w:szCs w:val="24"/>
              </w:rPr>
              <w:t>Reynolds</w:t>
            </w:r>
            <w:r>
              <w:rPr>
                <w:sz w:val="24"/>
                <w:szCs w:val="24"/>
              </w:rPr>
              <w:t xml:space="preserve"> decided on the same principles as </w:t>
            </w:r>
            <w:r>
              <w:rPr>
                <w:i/>
                <w:iCs/>
                <w:sz w:val="24"/>
                <w:szCs w:val="24"/>
              </w:rPr>
              <w:t>McGhee</w:t>
            </w:r>
            <w:r>
              <w:rPr>
                <w:sz w:val="24"/>
                <w:szCs w:val="24"/>
              </w:rPr>
              <w:t>?</w:t>
            </w:r>
          </w:p>
          <w:p w14:paraId="6D25F5F2" w14:textId="1D03DA06" w:rsidR="003C4E95" w:rsidRPr="003C4E95" w:rsidRDefault="002E1E17" w:rsidP="00552B12">
            <w:pPr>
              <w:pStyle w:val="ListParagraph"/>
              <w:numPr>
                <w:ilvl w:val="0"/>
                <w:numId w:val="23"/>
              </w:numPr>
              <w:spacing w:line="240" w:lineRule="auto"/>
              <w:rPr>
                <w:sz w:val="24"/>
                <w:szCs w:val="24"/>
              </w:rPr>
            </w:pPr>
            <w:r>
              <w:rPr>
                <w:sz w:val="24"/>
                <w:szCs w:val="24"/>
              </w:rPr>
              <w:t xml:space="preserve">I think so. Not every case is </w:t>
            </w:r>
            <w:r w:rsidR="00F24DD3">
              <w:rPr>
                <w:sz w:val="24"/>
                <w:szCs w:val="24"/>
              </w:rPr>
              <w:t>analogous</w:t>
            </w:r>
            <w:r>
              <w:rPr>
                <w:sz w:val="24"/>
                <w:szCs w:val="24"/>
              </w:rPr>
              <w:t xml:space="preserve"> to the cumulative micro-injuries discussed in </w:t>
            </w:r>
            <w:r>
              <w:rPr>
                <w:i/>
                <w:iCs/>
                <w:sz w:val="24"/>
                <w:szCs w:val="24"/>
              </w:rPr>
              <w:t>McGhee</w:t>
            </w:r>
            <w:r>
              <w:rPr>
                <w:sz w:val="24"/>
                <w:szCs w:val="24"/>
              </w:rPr>
              <w:t>. Sometimes we’re talking about</w:t>
            </w:r>
            <w:r w:rsidR="00F24DD3">
              <w:rPr>
                <w:sz w:val="24"/>
                <w:szCs w:val="24"/>
              </w:rPr>
              <w:t xml:space="preserve"> risk factors which are fundamentally disanalogous to cumulative physical injuries in that they don’t themselves occur, but merely tend towards the occurrence of something. </w:t>
            </w:r>
            <w:r w:rsidR="00695ABF">
              <w:rPr>
                <w:sz w:val="24"/>
                <w:szCs w:val="24"/>
              </w:rPr>
              <w:t>In either case the fundamental rationale remains the same: we don’t want wrongdoers to escape liability in situations where the nature of the wrong is not susceptible to a decisive test of causation.</w:t>
            </w:r>
          </w:p>
        </w:tc>
      </w:tr>
    </w:tbl>
    <w:p w14:paraId="517B3743" w14:textId="77777777" w:rsidR="0002483F" w:rsidRDefault="0002483F" w:rsidP="0002483F">
      <w:pPr>
        <w:rPr>
          <w:lang w:val="en-CA"/>
        </w:rPr>
      </w:pPr>
    </w:p>
    <w:p w14:paraId="3896E309" w14:textId="3A8FCA6F" w:rsidR="00F35785" w:rsidRDefault="00F35785" w:rsidP="00F35785">
      <w:pPr>
        <w:pStyle w:val="Heading3"/>
        <w:rPr>
          <w:lang w:val="en-CA"/>
        </w:rPr>
      </w:pPr>
      <w:bookmarkStart w:id="140" w:name="_Toc182171186"/>
      <w:r>
        <w:rPr>
          <w:lang w:val="en-CA"/>
        </w:rPr>
        <w:t>Zuchowicz v United States, 2d Cir 1998</w:t>
      </w:r>
      <w:bookmarkEnd w:id="140"/>
    </w:p>
    <w:tbl>
      <w:tblPr>
        <w:tblStyle w:val="TableGrid5"/>
        <w:tblW w:w="0" w:type="auto"/>
        <w:tblLook w:val="04A0" w:firstRow="1" w:lastRow="0" w:firstColumn="1" w:lastColumn="0" w:noHBand="0" w:noVBand="1"/>
      </w:tblPr>
      <w:tblGrid>
        <w:gridCol w:w="9350"/>
      </w:tblGrid>
      <w:tr w:rsidR="00F35785" w:rsidRPr="001A604B" w14:paraId="00D85726" w14:textId="77777777" w:rsidTr="00552B12">
        <w:tc>
          <w:tcPr>
            <w:tcW w:w="9350" w:type="dxa"/>
          </w:tcPr>
          <w:p w14:paraId="6D0C4542" w14:textId="77777777" w:rsidR="00F35785" w:rsidRPr="00A44497" w:rsidRDefault="00F35785" w:rsidP="00552B12">
            <w:pPr>
              <w:rPr>
                <w:lang w:val="en-CA"/>
              </w:rPr>
            </w:pPr>
            <w:r w:rsidRPr="00A44497">
              <w:rPr>
                <w:b/>
                <w:u w:val="single"/>
                <w:lang w:val="en-CA"/>
              </w:rPr>
              <w:t>Facts</w:t>
            </w:r>
            <w:r w:rsidRPr="00A44497">
              <w:rPr>
                <w:lang w:val="en-CA"/>
              </w:rPr>
              <w:t>:</w:t>
            </w:r>
          </w:p>
          <w:p w14:paraId="7CEB340F" w14:textId="412FFB1D" w:rsidR="00F35785" w:rsidRPr="00A44497" w:rsidRDefault="00F35785" w:rsidP="00552B12">
            <w:pPr>
              <w:numPr>
                <w:ilvl w:val="0"/>
                <w:numId w:val="23"/>
              </w:numPr>
              <w:contextualSpacing/>
              <w:rPr>
                <w:lang w:val="en-CA"/>
              </w:rPr>
            </w:pPr>
            <w:r w:rsidRPr="00A44497">
              <w:rPr>
                <w:lang w:val="en-CA"/>
              </w:rPr>
              <w:t xml:space="preserve">The plaintiff was negligently prescribed </w:t>
            </w:r>
            <w:r w:rsidR="00173A3C" w:rsidRPr="00A44497">
              <w:rPr>
                <w:lang w:val="en-CA"/>
              </w:rPr>
              <w:t>twice</w:t>
            </w:r>
            <w:r w:rsidRPr="00A44497">
              <w:rPr>
                <w:lang w:val="en-CA"/>
              </w:rPr>
              <w:t xml:space="preserve"> the maximum approved dosage of a drug. </w:t>
            </w:r>
          </w:p>
          <w:p w14:paraId="0AC9F568" w14:textId="1F0510AC" w:rsidR="00F35785" w:rsidRPr="00A44497" w:rsidRDefault="00F35785" w:rsidP="00552B12">
            <w:pPr>
              <w:numPr>
                <w:ilvl w:val="0"/>
                <w:numId w:val="23"/>
              </w:numPr>
              <w:contextualSpacing/>
              <w:rPr>
                <w:lang w:val="en-CA"/>
              </w:rPr>
            </w:pPr>
            <w:r w:rsidRPr="00A44497">
              <w:rPr>
                <w:lang w:val="en-CA"/>
              </w:rPr>
              <w:t xml:space="preserve">A few months later she was diagnosed with </w:t>
            </w:r>
            <w:r w:rsidR="00173A3C" w:rsidRPr="00A44497">
              <w:rPr>
                <w:lang w:val="en-CA"/>
              </w:rPr>
              <w:t>a rare</w:t>
            </w:r>
            <w:r w:rsidRPr="00A44497">
              <w:rPr>
                <w:lang w:val="en-CA"/>
              </w:rPr>
              <w:t xml:space="preserve"> and fatal heart disease from which she subsequently died.</w:t>
            </w:r>
          </w:p>
        </w:tc>
      </w:tr>
      <w:tr w:rsidR="00F35785" w:rsidRPr="001A604B" w14:paraId="50065676" w14:textId="77777777" w:rsidTr="00552B12">
        <w:tc>
          <w:tcPr>
            <w:tcW w:w="9350" w:type="dxa"/>
          </w:tcPr>
          <w:p w14:paraId="65D33E3A" w14:textId="77777777" w:rsidR="00F35785" w:rsidRPr="00A44497" w:rsidRDefault="00F35785" w:rsidP="00552B12">
            <w:pPr>
              <w:rPr>
                <w:lang w:val="en-CA"/>
              </w:rPr>
            </w:pPr>
            <w:r w:rsidRPr="00A44497">
              <w:rPr>
                <w:b/>
                <w:u w:val="single"/>
                <w:lang w:val="en-CA"/>
              </w:rPr>
              <w:t>Issues</w:t>
            </w:r>
            <w:r w:rsidRPr="00A44497">
              <w:rPr>
                <w:lang w:val="en-CA"/>
              </w:rPr>
              <w:t>:</w:t>
            </w:r>
          </w:p>
          <w:p w14:paraId="74071D92" w14:textId="73449F5A" w:rsidR="00F35785" w:rsidRPr="00A44497" w:rsidRDefault="00173A3C" w:rsidP="00552B12">
            <w:pPr>
              <w:numPr>
                <w:ilvl w:val="0"/>
                <w:numId w:val="23"/>
              </w:numPr>
              <w:contextualSpacing/>
              <w:rPr>
                <w:lang w:val="en-CA"/>
              </w:rPr>
            </w:pPr>
            <w:r w:rsidRPr="00A44497">
              <w:rPr>
                <w:lang w:val="en-CA"/>
              </w:rPr>
              <w:t>Did the trial judge err in concluding that the overdose caused the disease?</w:t>
            </w:r>
          </w:p>
        </w:tc>
      </w:tr>
      <w:tr w:rsidR="00F35785" w:rsidRPr="001A604B" w14:paraId="69FB732B" w14:textId="77777777" w:rsidTr="00552B12">
        <w:tc>
          <w:tcPr>
            <w:tcW w:w="9350" w:type="dxa"/>
          </w:tcPr>
          <w:p w14:paraId="1E2FC06A" w14:textId="77777777" w:rsidR="00F35785" w:rsidRPr="00A44497" w:rsidRDefault="00F35785" w:rsidP="00552B12">
            <w:pPr>
              <w:rPr>
                <w:lang w:val="en-CA"/>
              </w:rPr>
            </w:pPr>
            <w:r w:rsidRPr="00A44497">
              <w:rPr>
                <w:b/>
                <w:u w:val="single"/>
                <w:lang w:val="en-CA"/>
              </w:rPr>
              <w:t>Held</w:t>
            </w:r>
            <w:r w:rsidRPr="00A44497">
              <w:rPr>
                <w:lang w:val="en-CA"/>
              </w:rPr>
              <w:t>:</w:t>
            </w:r>
          </w:p>
          <w:p w14:paraId="28F56A4A" w14:textId="32A4EE3D" w:rsidR="00F35785" w:rsidRPr="00A44497" w:rsidRDefault="007C303E" w:rsidP="00552B12">
            <w:pPr>
              <w:numPr>
                <w:ilvl w:val="0"/>
                <w:numId w:val="23"/>
              </w:numPr>
              <w:contextualSpacing/>
              <w:rPr>
                <w:lang w:val="en-CA"/>
              </w:rPr>
            </w:pPr>
            <w:r w:rsidRPr="00A44497">
              <w:rPr>
                <w:lang w:val="en-CA"/>
              </w:rPr>
              <w:t>Appeal dismissed. Trial judgment affirmed.</w:t>
            </w:r>
          </w:p>
        </w:tc>
      </w:tr>
      <w:tr w:rsidR="00F35785" w:rsidRPr="001A604B" w14:paraId="27FBE282" w14:textId="77777777" w:rsidTr="00552B12">
        <w:tc>
          <w:tcPr>
            <w:tcW w:w="9350" w:type="dxa"/>
          </w:tcPr>
          <w:p w14:paraId="6E7E341A" w14:textId="77777777" w:rsidR="00F35785" w:rsidRPr="00A44497" w:rsidRDefault="00F35785" w:rsidP="00552B12">
            <w:pPr>
              <w:rPr>
                <w:lang w:val="en-CA"/>
              </w:rPr>
            </w:pPr>
            <w:r w:rsidRPr="00A44497">
              <w:rPr>
                <w:b/>
                <w:u w:val="single"/>
                <w:lang w:val="en-CA"/>
              </w:rPr>
              <w:t>Ratio</w:t>
            </w:r>
            <w:r w:rsidRPr="00A44497">
              <w:rPr>
                <w:lang w:val="en-CA"/>
              </w:rPr>
              <w:t>:</w:t>
            </w:r>
          </w:p>
          <w:p w14:paraId="1FDD5DFA" w14:textId="77777777" w:rsidR="00662C4C" w:rsidRPr="00A44497" w:rsidRDefault="00662C4C" w:rsidP="00552B12">
            <w:pPr>
              <w:pStyle w:val="ListParagraph"/>
              <w:numPr>
                <w:ilvl w:val="0"/>
                <w:numId w:val="23"/>
              </w:numPr>
              <w:spacing w:line="240" w:lineRule="auto"/>
              <w:rPr>
                <w:sz w:val="24"/>
                <w:szCs w:val="24"/>
              </w:rPr>
            </w:pPr>
            <w:r w:rsidRPr="00A44497">
              <w:rPr>
                <w:sz w:val="24"/>
                <w:szCs w:val="24"/>
              </w:rPr>
              <w:t>Per Cardozo and others:</w:t>
            </w:r>
          </w:p>
          <w:p w14:paraId="420EBAD2" w14:textId="77777777" w:rsidR="00A44497" w:rsidRDefault="00662C4C" w:rsidP="00552B12">
            <w:pPr>
              <w:pStyle w:val="ListParagraph"/>
              <w:numPr>
                <w:ilvl w:val="1"/>
                <w:numId w:val="23"/>
              </w:numPr>
              <w:spacing w:line="240" w:lineRule="auto"/>
              <w:rPr>
                <w:sz w:val="24"/>
                <w:szCs w:val="24"/>
              </w:rPr>
            </w:pPr>
            <w:r w:rsidRPr="00A44497">
              <w:rPr>
                <w:sz w:val="24"/>
                <w:szCs w:val="24"/>
              </w:rPr>
              <w:t>If</w:t>
            </w:r>
            <w:r w:rsidR="00A44497" w:rsidRPr="00A44497">
              <w:rPr>
                <w:sz w:val="24"/>
                <w:szCs w:val="24"/>
              </w:rPr>
              <w:t xml:space="preserve"> </w:t>
            </w:r>
            <w:r w:rsidRPr="00A44497">
              <w:rPr>
                <w:sz w:val="24"/>
                <w:szCs w:val="24"/>
              </w:rPr>
              <w:t xml:space="preserve">a negligent act was </w:t>
            </w:r>
            <w:r w:rsidR="00A44497" w:rsidRPr="00A44497">
              <w:rPr>
                <w:sz w:val="24"/>
                <w:szCs w:val="24"/>
              </w:rPr>
              <w:t xml:space="preserve">deemed wrongful because that act increased the chances that a particular type of injury would occur, and an injury of that </w:t>
            </w:r>
            <w:r w:rsidR="00A44497" w:rsidRPr="00A44497">
              <w:rPr>
                <w:sz w:val="24"/>
                <w:szCs w:val="24"/>
              </w:rPr>
              <w:lastRenderedPageBreak/>
              <w:t xml:space="preserve">type did occur, then this is sufficient to support a finding that the negligence caused the </w:t>
            </w:r>
            <w:r w:rsidR="00A44497">
              <w:rPr>
                <w:sz w:val="24"/>
                <w:szCs w:val="24"/>
              </w:rPr>
              <w:t>injury.</w:t>
            </w:r>
          </w:p>
          <w:p w14:paraId="7AA1B078" w14:textId="65F7D36D" w:rsidR="00A44497" w:rsidRPr="00A44497" w:rsidRDefault="00415D05" w:rsidP="00552B12">
            <w:pPr>
              <w:pStyle w:val="ListParagraph"/>
              <w:numPr>
                <w:ilvl w:val="1"/>
                <w:numId w:val="23"/>
              </w:numPr>
              <w:spacing w:line="240" w:lineRule="auto"/>
              <w:rPr>
                <w:sz w:val="24"/>
                <w:szCs w:val="24"/>
              </w:rPr>
            </w:pPr>
            <w:r>
              <w:rPr>
                <w:sz w:val="24"/>
                <w:szCs w:val="24"/>
              </w:rPr>
              <w:t xml:space="preserve">Where this is the case, the </w:t>
            </w:r>
            <w:r w:rsidR="003C5401" w:rsidRPr="003C5401">
              <w:rPr>
                <w:sz w:val="24"/>
                <w:szCs w:val="24"/>
              </w:rPr>
              <w:t>tactical burden</w:t>
            </w:r>
            <w:r w:rsidR="003C5401">
              <w:rPr>
                <w:sz w:val="24"/>
                <w:szCs w:val="24"/>
              </w:rPr>
              <w:t xml:space="preserve"> </w:t>
            </w:r>
            <w:r w:rsidR="00A47D9F">
              <w:rPr>
                <w:sz w:val="24"/>
                <w:szCs w:val="24"/>
              </w:rPr>
              <w:t>is</w:t>
            </w:r>
            <w:r>
              <w:rPr>
                <w:sz w:val="24"/>
                <w:szCs w:val="24"/>
              </w:rPr>
              <w:t xml:space="preserve"> on the negligent party to prove that </w:t>
            </w:r>
            <w:r w:rsidR="00A47D9F">
              <w:rPr>
                <w:sz w:val="24"/>
                <w:szCs w:val="24"/>
              </w:rPr>
              <w:t>their negligence was neither a but-for cause nor a materially contributing cause.</w:t>
            </w:r>
          </w:p>
        </w:tc>
      </w:tr>
      <w:tr w:rsidR="00F35785" w:rsidRPr="001A604B" w14:paraId="7E57FEFE" w14:textId="77777777" w:rsidTr="00552B12">
        <w:tc>
          <w:tcPr>
            <w:tcW w:w="9350" w:type="dxa"/>
          </w:tcPr>
          <w:p w14:paraId="6DC2E2B1" w14:textId="77777777" w:rsidR="00F35785" w:rsidRPr="00A44497" w:rsidRDefault="00F35785" w:rsidP="00552B12">
            <w:pPr>
              <w:rPr>
                <w:lang w:val="en-CA"/>
              </w:rPr>
            </w:pPr>
            <w:r w:rsidRPr="00A44497">
              <w:rPr>
                <w:b/>
                <w:u w:val="single"/>
                <w:lang w:val="en-CA"/>
              </w:rPr>
              <w:lastRenderedPageBreak/>
              <w:t>Notes</w:t>
            </w:r>
            <w:r w:rsidRPr="00A44497">
              <w:rPr>
                <w:lang w:val="en-CA"/>
              </w:rPr>
              <w:t>:</w:t>
            </w:r>
          </w:p>
          <w:p w14:paraId="00192198" w14:textId="77777777" w:rsidR="00F35785" w:rsidRDefault="00D27F05" w:rsidP="00552B12">
            <w:pPr>
              <w:pStyle w:val="ListParagraph"/>
              <w:numPr>
                <w:ilvl w:val="0"/>
                <w:numId w:val="23"/>
              </w:numPr>
              <w:spacing w:line="240" w:lineRule="auto"/>
              <w:rPr>
                <w:sz w:val="24"/>
                <w:szCs w:val="24"/>
              </w:rPr>
            </w:pPr>
            <w:r>
              <w:rPr>
                <w:sz w:val="24"/>
                <w:szCs w:val="24"/>
              </w:rPr>
              <w:t xml:space="preserve">Is this consistent with </w:t>
            </w:r>
            <w:r>
              <w:rPr>
                <w:i/>
                <w:iCs/>
                <w:sz w:val="24"/>
                <w:szCs w:val="24"/>
              </w:rPr>
              <w:t>McGhee</w:t>
            </w:r>
            <w:r>
              <w:rPr>
                <w:sz w:val="24"/>
                <w:szCs w:val="24"/>
              </w:rPr>
              <w:t xml:space="preserve"> and </w:t>
            </w:r>
            <w:r>
              <w:rPr>
                <w:i/>
                <w:iCs/>
                <w:sz w:val="24"/>
                <w:szCs w:val="24"/>
              </w:rPr>
              <w:t>Reynolds</w:t>
            </w:r>
            <w:r>
              <w:rPr>
                <w:sz w:val="24"/>
                <w:szCs w:val="24"/>
              </w:rPr>
              <w:t>?</w:t>
            </w:r>
          </w:p>
          <w:p w14:paraId="687F7FD5" w14:textId="51B1FC4A" w:rsidR="00D27F05" w:rsidRPr="00A44497" w:rsidRDefault="00D27F05" w:rsidP="00552B12">
            <w:pPr>
              <w:pStyle w:val="ListParagraph"/>
              <w:numPr>
                <w:ilvl w:val="1"/>
                <w:numId w:val="23"/>
              </w:numPr>
              <w:spacing w:line="240" w:lineRule="auto"/>
              <w:rPr>
                <w:sz w:val="24"/>
                <w:szCs w:val="24"/>
              </w:rPr>
            </w:pPr>
            <w:r>
              <w:rPr>
                <w:sz w:val="24"/>
                <w:szCs w:val="24"/>
              </w:rPr>
              <w:t xml:space="preserve">Yes! </w:t>
            </w:r>
            <w:r w:rsidR="005A4D0E">
              <w:rPr>
                <w:sz w:val="24"/>
                <w:szCs w:val="24"/>
              </w:rPr>
              <w:t xml:space="preserve">While the </w:t>
            </w:r>
            <w:r w:rsidR="005A4D0E">
              <w:rPr>
                <w:i/>
                <w:iCs/>
                <w:sz w:val="24"/>
                <w:szCs w:val="24"/>
              </w:rPr>
              <w:t xml:space="preserve">McGhee </w:t>
            </w:r>
            <w:r w:rsidR="005A4D0E">
              <w:rPr>
                <w:sz w:val="24"/>
                <w:szCs w:val="24"/>
              </w:rPr>
              <w:t xml:space="preserve">rule appears broader that’s only superficially so. You </w:t>
            </w:r>
            <w:r w:rsidR="002A52F8">
              <w:rPr>
                <w:sz w:val="24"/>
                <w:szCs w:val="24"/>
              </w:rPr>
              <w:t>must</w:t>
            </w:r>
            <w:r w:rsidR="005A4D0E">
              <w:rPr>
                <w:sz w:val="24"/>
                <w:szCs w:val="24"/>
              </w:rPr>
              <w:t xml:space="preserve"> remember that under </w:t>
            </w:r>
            <w:r w:rsidR="005A4D0E">
              <w:rPr>
                <w:i/>
                <w:iCs/>
                <w:sz w:val="24"/>
                <w:szCs w:val="24"/>
              </w:rPr>
              <w:t>McGhee</w:t>
            </w:r>
            <w:r w:rsidR="005A4D0E">
              <w:rPr>
                <w:sz w:val="24"/>
                <w:szCs w:val="24"/>
              </w:rPr>
              <w:t xml:space="preserve"> a cause is tortious because of the negligence</w:t>
            </w:r>
            <w:r w:rsidR="00B41556">
              <w:rPr>
                <w:sz w:val="24"/>
                <w:szCs w:val="24"/>
              </w:rPr>
              <w:t>, because of the breach of duty.</w:t>
            </w:r>
          </w:p>
        </w:tc>
      </w:tr>
    </w:tbl>
    <w:p w14:paraId="6DB351B8" w14:textId="62DF1949" w:rsidR="00F35785" w:rsidRDefault="002A52F8" w:rsidP="002A52F8">
      <w:pPr>
        <w:pStyle w:val="Heading3"/>
        <w:rPr>
          <w:lang w:val="en-CA"/>
        </w:rPr>
      </w:pPr>
      <w:bookmarkStart w:id="141" w:name="_Toc182171187"/>
      <w:r>
        <w:rPr>
          <w:lang w:val="en-CA"/>
        </w:rPr>
        <w:t>Wilsher v Essex Area Health Authority, 1988 UKHL</w:t>
      </w:r>
      <w:r w:rsidR="00CC290D">
        <w:rPr>
          <w:lang w:val="en-CA"/>
        </w:rPr>
        <w:t xml:space="preserve"> – material contribution to injury test from mcghee applies where the</w:t>
      </w:r>
      <w:r w:rsidR="00AF7568">
        <w:rPr>
          <w:lang w:val="en-CA"/>
        </w:rPr>
        <w:t>re</w:t>
      </w:r>
      <w:r w:rsidR="00CC290D">
        <w:rPr>
          <w:lang w:val="en-CA"/>
        </w:rPr>
        <w:t xml:space="preserve"> are multiple potential tortfeasors but only one mechanism</w:t>
      </w:r>
      <w:r w:rsidR="005431D6">
        <w:rPr>
          <w:lang w:val="en-CA"/>
        </w:rPr>
        <w:t xml:space="preserve"> of damage</w:t>
      </w:r>
      <w:r w:rsidR="00CF2B05">
        <w:rPr>
          <w:lang w:val="en-CA"/>
        </w:rPr>
        <w:t>, not where there are multiple potential tortfeasors and multiple mechanisms of damage</w:t>
      </w:r>
      <w:r w:rsidR="00FC7BBB">
        <w:rPr>
          <w:lang w:val="en-CA"/>
        </w:rPr>
        <w:t xml:space="preserve"> each of which </w:t>
      </w:r>
      <w:r w:rsidR="00A56E16">
        <w:rPr>
          <w:lang w:val="en-CA"/>
        </w:rPr>
        <w:t>would have been sufficient in itself to cause the damage</w:t>
      </w:r>
      <w:r w:rsidR="00CF2B05">
        <w:rPr>
          <w:lang w:val="en-CA"/>
        </w:rPr>
        <w:t>.</w:t>
      </w:r>
      <w:bookmarkEnd w:id="141"/>
    </w:p>
    <w:tbl>
      <w:tblPr>
        <w:tblStyle w:val="TableGrid5"/>
        <w:tblW w:w="0" w:type="auto"/>
        <w:tblLook w:val="04A0" w:firstRow="1" w:lastRow="0" w:firstColumn="1" w:lastColumn="0" w:noHBand="0" w:noVBand="1"/>
      </w:tblPr>
      <w:tblGrid>
        <w:gridCol w:w="9350"/>
      </w:tblGrid>
      <w:tr w:rsidR="002A52F8" w:rsidRPr="001A604B" w14:paraId="22DEAEC2" w14:textId="77777777" w:rsidTr="00552B12">
        <w:tc>
          <w:tcPr>
            <w:tcW w:w="9350" w:type="dxa"/>
          </w:tcPr>
          <w:p w14:paraId="2241C205" w14:textId="77777777" w:rsidR="002A52F8" w:rsidRPr="001A604B" w:rsidRDefault="002A52F8" w:rsidP="00552B12">
            <w:pPr>
              <w:rPr>
                <w:lang w:val="en-CA"/>
              </w:rPr>
            </w:pPr>
            <w:r w:rsidRPr="001A604B">
              <w:rPr>
                <w:b/>
                <w:u w:val="single"/>
                <w:lang w:val="en-CA"/>
              </w:rPr>
              <w:t>Facts</w:t>
            </w:r>
            <w:r w:rsidRPr="001A604B">
              <w:rPr>
                <w:lang w:val="en-CA"/>
              </w:rPr>
              <w:t>:</w:t>
            </w:r>
          </w:p>
          <w:p w14:paraId="2527D620" w14:textId="5A2B3440" w:rsidR="00002245" w:rsidRDefault="00891FEB" w:rsidP="00552B12">
            <w:pPr>
              <w:numPr>
                <w:ilvl w:val="0"/>
                <w:numId w:val="23"/>
              </w:numPr>
              <w:contextualSpacing/>
              <w:rPr>
                <w:lang w:val="en-CA"/>
              </w:rPr>
            </w:pPr>
            <w:r w:rsidRPr="00891FEB">
              <w:rPr>
                <w:lang w:val="en-CA"/>
              </w:rPr>
              <w:t>The plaintiff was a prematurely born infant who was suffering from retrolental fibroplasia</w:t>
            </w:r>
            <w:r>
              <w:rPr>
                <w:lang w:val="en-CA"/>
              </w:rPr>
              <w:t xml:space="preserve"> (RLF),</w:t>
            </w:r>
            <w:r w:rsidRPr="00891FEB">
              <w:rPr>
                <w:lang w:val="en-CA"/>
              </w:rPr>
              <w:t xml:space="preserve"> an incurable condition of the retina that severely impaired his vision.</w:t>
            </w:r>
          </w:p>
          <w:p w14:paraId="46AE899C" w14:textId="4964417E" w:rsidR="00891FEB" w:rsidRDefault="00891FEB" w:rsidP="00552B12">
            <w:pPr>
              <w:numPr>
                <w:ilvl w:val="0"/>
                <w:numId w:val="23"/>
              </w:numPr>
              <w:contextualSpacing/>
              <w:rPr>
                <w:lang w:val="en-CA"/>
              </w:rPr>
            </w:pPr>
            <w:r w:rsidRPr="00891FEB">
              <w:rPr>
                <w:lang w:val="en-CA"/>
              </w:rPr>
              <w:t>The plaintiff claimed that the defendants were responsible for the RLF</w:t>
            </w:r>
            <w:r w:rsidR="002A08E1" w:rsidRPr="002A08E1">
              <w:rPr>
                <w:lang w:val="en-CA"/>
              </w:rPr>
              <w:t xml:space="preserve"> because they negligently performed the procedure for monitoring the partial pressure of oxygen</w:t>
            </w:r>
            <w:r w:rsidR="002A08E1">
              <w:rPr>
                <w:lang w:val="en-CA"/>
              </w:rPr>
              <w:t>.</w:t>
            </w:r>
          </w:p>
          <w:p w14:paraId="4FBD0E69" w14:textId="63BC42B2" w:rsidR="00821CBE" w:rsidRPr="00DC7091" w:rsidRDefault="002A08E1" w:rsidP="00552B12">
            <w:pPr>
              <w:numPr>
                <w:ilvl w:val="0"/>
                <w:numId w:val="23"/>
              </w:numPr>
              <w:contextualSpacing/>
              <w:rPr>
                <w:lang w:val="en-CA"/>
              </w:rPr>
            </w:pPr>
            <w:r>
              <w:rPr>
                <w:lang w:val="en-CA"/>
              </w:rPr>
              <w:t>However,</w:t>
            </w:r>
            <w:r w:rsidRPr="002A08E1">
              <w:rPr>
                <w:lang w:val="en-CA"/>
              </w:rPr>
              <w:t xml:space="preserve"> there were additional possible causes of the RLF.</w:t>
            </w:r>
          </w:p>
        </w:tc>
      </w:tr>
      <w:tr w:rsidR="002A52F8" w:rsidRPr="001A604B" w14:paraId="733A5991" w14:textId="77777777" w:rsidTr="00552B12">
        <w:tc>
          <w:tcPr>
            <w:tcW w:w="9350" w:type="dxa"/>
          </w:tcPr>
          <w:p w14:paraId="42103C16" w14:textId="77777777" w:rsidR="002A52F8" w:rsidRPr="001A604B" w:rsidRDefault="002A52F8" w:rsidP="00552B12">
            <w:pPr>
              <w:rPr>
                <w:lang w:val="en-CA"/>
              </w:rPr>
            </w:pPr>
            <w:r w:rsidRPr="001A604B">
              <w:rPr>
                <w:b/>
                <w:u w:val="single"/>
                <w:lang w:val="en-CA"/>
              </w:rPr>
              <w:t>Issues</w:t>
            </w:r>
            <w:r w:rsidRPr="001A604B">
              <w:rPr>
                <w:lang w:val="en-CA"/>
              </w:rPr>
              <w:t>:</w:t>
            </w:r>
          </w:p>
          <w:p w14:paraId="03DDE8D8" w14:textId="557BEFC6" w:rsidR="002A52F8" w:rsidRPr="001A604B" w:rsidRDefault="00A946EC" w:rsidP="00552B12">
            <w:pPr>
              <w:numPr>
                <w:ilvl w:val="0"/>
                <w:numId w:val="23"/>
              </w:numPr>
              <w:contextualSpacing/>
              <w:rPr>
                <w:lang w:val="en-CA"/>
              </w:rPr>
            </w:pPr>
            <w:r>
              <w:rPr>
                <w:lang w:val="en-CA"/>
              </w:rPr>
              <w:t>Was the hospital’s breach of duty the factual cause of the plaintiff’s blindness?</w:t>
            </w:r>
          </w:p>
        </w:tc>
      </w:tr>
      <w:tr w:rsidR="002A52F8" w:rsidRPr="001A604B" w14:paraId="16915C30" w14:textId="77777777" w:rsidTr="00552B12">
        <w:tc>
          <w:tcPr>
            <w:tcW w:w="9350" w:type="dxa"/>
          </w:tcPr>
          <w:p w14:paraId="208B0B3C" w14:textId="77777777" w:rsidR="002A52F8" w:rsidRPr="001A604B" w:rsidRDefault="002A52F8" w:rsidP="00552B12">
            <w:pPr>
              <w:rPr>
                <w:lang w:val="en-CA"/>
              </w:rPr>
            </w:pPr>
            <w:r w:rsidRPr="001A604B">
              <w:rPr>
                <w:b/>
                <w:u w:val="single"/>
                <w:lang w:val="en-CA"/>
              </w:rPr>
              <w:t>Held</w:t>
            </w:r>
            <w:r w:rsidRPr="001A604B">
              <w:rPr>
                <w:lang w:val="en-CA"/>
              </w:rPr>
              <w:t>:</w:t>
            </w:r>
          </w:p>
          <w:p w14:paraId="113AC482" w14:textId="128A7DD7" w:rsidR="002A52F8" w:rsidRPr="001A604B" w:rsidRDefault="0028383D" w:rsidP="00552B12">
            <w:pPr>
              <w:numPr>
                <w:ilvl w:val="0"/>
                <w:numId w:val="23"/>
              </w:numPr>
              <w:contextualSpacing/>
              <w:rPr>
                <w:lang w:val="en-CA"/>
              </w:rPr>
            </w:pPr>
            <w:r>
              <w:rPr>
                <w:lang w:val="en-CA"/>
              </w:rPr>
              <w:t>Judgment for the defendant. No Causation.</w:t>
            </w:r>
          </w:p>
        </w:tc>
      </w:tr>
      <w:tr w:rsidR="002A52F8" w:rsidRPr="001A604B" w14:paraId="078D877B" w14:textId="77777777" w:rsidTr="00552B12">
        <w:tc>
          <w:tcPr>
            <w:tcW w:w="9350" w:type="dxa"/>
          </w:tcPr>
          <w:p w14:paraId="618A5050" w14:textId="77777777" w:rsidR="002A52F8" w:rsidRPr="001A604B" w:rsidRDefault="002A52F8" w:rsidP="00552B12">
            <w:pPr>
              <w:rPr>
                <w:lang w:val="en-CA"/>
              </w:rPr>
            </w:pPr>
            <w:r w:rsidRPr="001A604B">
              <w:rPr>
                <w:b/>
                <w:u w:val="single"/>
                <w:lang w:val="en-CA"/>
              </w:rPr>
              <w:t>Ratio</w:t>
            </w:r>
            <w:r w:rsidRPr="001A604B">
              <w:rPr>
                <w:lang w:val="en-CA"/>
              </w:rPr>
              <w:t>:</w:t>
            </w:r>
          </w:p>
          <w:p w14:paraId="5AD1174C" w14:textId="77777777" w:rsidR="00EB12C9" w:rsidRPr="00EB12C9" w:rsidRDefault="00EB12C9" w:rsidP="00552B12">
            <w:pPr>
              <w:pStyle w:val="ListParagraph"/>
              <w:numPr>
                <w:ilvl w:val="0"/>
                <w:numId w:val="23"/>
              </w:numPr>
              <w:spacing w:line="240" w:lineRule="auto"/>
              <w:rPr>
                <w:sz w:val="24"/>
                <w:szCs w:val="24"/>
              </w:rPr>
            </w:pPr>
            <w:r w:rsidRPr="00EB12C9">
              <w:rPr>
                <w:sz w:val="24"/>
                <w:szCs w:val="24"/>
              </w:rPr>
              <w:t xml:space="preserve">Courts should take a robust and pragmatic look at the causes to determine if a legitimate inference can be made. </w:t>
            </w:r>
          </w:p>
          <w:p w14:paraId="1237F3B8" w14:textId="3D2002BB" w:rsidR="002A52F8" w:rsidRPr="001A604B" w:rsidRDefault="00EB12C9" w:rsidP="00552B12">
            <w:pPr>
              <w:pStyle w:val="ListParagraph"/>
              <w:numPr>
                <w:ilvl w:val="0"/>
                <w:numId w:val="23"/>
              </w:numPr>
              <w:spacing w:line="240" w:lineRule="auto"/>
              <w:rPr>
                <w:sz w:val="24"/>
                <w:szCs w:val="24"/>
              </w:rPr>
            </w:pPr>
            <w:r w:rsidRPr="00EB12C9">
              <w:rPr>
                <w:i/>
                <w:iCs/>
                <w:sz w:val="24"/>
                <w:szCs w:val="24"/>
              </w:rPr>
              <w:t>McGhee</w:t>
            </w:r>
            <w:r w:rsidRPr="00EB12C9">
              <w:rPr>
                <w:sz w:val="24"/>
                <w:szCs w:val="24"/>
              </w:rPr>
              <w:t xml:space="preserve"> was a case of overlapping causation, not pre-emptive causation. Here it is impossible to make the same inference on the facts of this case</w:t>
            </w:r>
            <w:r w:rsidR="0028383D">
              <w:rPr>
                <w:sz w:val="24"/>
                <w:szCs w:val="24"/>
              </w:rPr>
              <w:t xml:space="preserve"> because</w:t>
            </w:r>
            <w:r w:rsidRPr="00EB12C9">
              <w:rPr>
                <w:sz w:val="24"/>
                <w:szCs w:val="24"/>
              </w:rPr>
              <w:t xml:space="preserve"> the baby suffered from each </w:t>
            </w:r>
            <w:r w:rsidR="00A55BE0">
              <w:rPr>
                <w:sz w:val="24"/>
                <w:szCs w:val="24"/>
              </w:rPr>
              <w:t xml:space="preserve">of the five potential causes of the </w:t>
            </w:r>
            <w:r w:rsidR="0028383D">
              <w:rPr>
                <w:sz w:val="24"/>
                <w:szCs w:val="24"/>
              </w:rPr>
              <w:t>blindness at one point or another,</w:t>
            </w:r>
            <w:r w:rsidR="00A55BE0">
              <w:rPr>
                <w:sz w:val="24"/>
                <w:szCs w:val="24"/>
              </w:rPr>
              <w:t xml:space="preserve"> </w:t>
            </w:r>
            <w:r w:rsidRPr="00EB12C9">
              <w:rPr>
                <w:sz w:val="24"/>
                <w:szCs w:val="24"/>
              </w:rPr>
              <w:t>and each was equally likely to cause the blindness.</w:t>
            </w:r>
          </w:p>
        </w:tc>
      </w:tr>
      <w:tr w:rsidR="002A52F8" w:rsidRPr="001A604B" w14:paraId="63AE9E62" w14:textId="77777777" w:rsidTr="00552B12">
        <w:tc>
          <w:tcPr>
            <w:tcW w:w="9350" w:type="dxa"/>
          </w:tcPr>
          <w:p w14:paraId="5B931E8C" w14:textId="5ED8C3DB" w:rsidR="002A52F8" w:rsidRPr="001A604B" w:rsidRDefault="002A52F8" w:rsidP="00552B12">
            <w:pPr>
              <w:rPr>
                <w:lang w:val="en-CA"/>
              </w:rPr>
            </w:pPr>
            <w:r w:rsidRPr="001A604B">
              <w:rPr>
                <w:b/>
                <w:u w:val="single"/>
                <w:lang w:val="en-CA"/>
              </w:rPr>
              <w:t>Reasons</w:t>
            </w:r>
            <w:r w:rsidR="00923ED6">
              <w:rPr>
                <w:b/>
                <w:u w:val="single"/>
                <w:lang w:val="en-CA"/>
              </w:rPr>
              <w:t xml:space="preserve"> of Lord Bridge of Harwich</w:t>
            </w:r>
            <w:r w:rsidRPr="001A604B">
              <w:rPr>
                <w:lang w:val="en-CA"/>
              </w:rPr>
              <w:t>:</w:t>
            </w:r>
          </w:p>
          <w:p w14:paraId="0F346FCC" w14:textId="735D0481" w:rsidR="002A52F8" w:rsidRDefault="00DC7091" w:rsidP="00552B12">
            <w:pPr>
              <w:pStyle w:val="ListParagraph"/>
              <w:numPr>
                <w:ilvl w:val="0"/>
                <w:numId w:val="23"/>
              </w:numPr>
              <w:spacing w:line="240" w:lineRule="auto"/>
              <w:rPr>
                <w:sz w:val="24"/>
                <w:szCs w:val="24"/>
              </w:rPr>
            </w:pPr>
            <w:r>
              <w:rPr>
                <w:sz w:val="24"/>
                <w:szCs w:val="24"/>
              </w:rPr>
              <w:t xml:space="preserve">The </w:t>
            </w:r>
            <w:r w:rsidR="005E5B3C">
              <w:rPr>
                <w:sz w:val="24"/>
                <w:szCs w:val="24"/>
              </w:rPr>
              <w:t xml:space="preserve">alleged </w:t>
            </w:r>
            <w:r>
              <w:rPr>
                <w:sz w:val="24"/>
                <w:szCs w:val="24"/>
              </w:rPr>
              <w:t xml:space="preserve">principle </w:t>
            </w:r>
            <w:r w:rsidR="005E5B3C">
              <w:rPr>
                <w:sz w:val="24"/>
                <w:szCs w:val="24"/>
              </w:rPr>
              <w:t xml:space="preserve">of law </w:t>
            </w:r>
            <w:r>
              <w:rPr>
                <w:sz w:val="24"/>
                <w:szCs w:val="24"/>
              </w:rPr>
              <w:t xml:space="preserve">arising from </w:t>
            </w:r>
            <w:r>
              <w:rPr>
                <w:i/>
                <w:iCs/>
                <w:sz w:val="24"/>
                <w:szCs w:val="24"/>
              </w:rPr>
              <w:t>McGhee</w:t>
            </w:r>
            <w:r>
              <w:rPr>
                <w:sz w:val="24"/>
                <w:szCs w:val="24"/>
              </w:rPr>
              <w:t xml:space="preserve"> is that:</w:t>
            </w:r>
          </w:p>
          <w:p w14:paraId="56B0FECC" w14:textId="77777777" w:rsidR="00DC7091" w:rsidRDefault="00D369CA" w:rsidP="00552B12">
            <w:pPr>
              <w:pStyle w:val="ListParagraph"/>
              <w:numPr>
                <w:ilvl w:val="1"/>
                <w:numId w:val="23"/>
              </w:numPr>
              <w:spacing w:line="240" w:lineRule="auto"/>
              <w:rPr>
                <w:sz w:val="24"/>
                <w:szCs w:val="24"/>
              </w:rPr>
            </w:pPr>
            <w:r>
              <w:rPr>
                <w:sz w:val="24"/>
                <w:szCs w:val="24"/>
              </w:rPr>
              <w:t>“</w:t>
            </w:r>
            <w:r w:rsidR="00DC7091" w:rsidRPr="00DC7091">
              <w:rPr>
                <w:sz w:val="24"/>
                <w:szCs w:val="24"/>
              </w:rPr>
              <w:t xml:space="preserve">If it is an established fact that conduct of a particular kind creates </w:t>
            </w:r>
            <w:r>
              <w:rPr>
                <w:sz w:val="24"/>
                <w:szCs w:val="24"/>
              </w:rPr>
              <w:t>a</w:t>
            </w:r>
            <w:r w:rsidR="00DC7091" w:rsidRPr="00DC7091">
              <w:rPr>
                <w:sz w:val="24"/>
                <w:szCs w:val="24"/>
              </w:rPr>
              <w:t xml:space="preserve"> risk that injury will be caused to another or increases </w:t>
            </w:r>
            <w:r>
              <w:rPr>
                <w:sz w:val="24"/>
                <w:szCs w:val="24"/>
              </w:rPr>
              <w:t>an</w:t>
            </w:r>
            <w:r w:rsidR="00DC7091" w:rsidRPr="00DC7091">
              <w:rPr>
                <w:sz w:val="24"/>
                <w:szCs w:val="24"/>
              </w:rPr>
              <w:t xml:space="preserve"> existing risk that injury will ensue,</w:t>
            </w:r>
            <w:r w:rsidR="005603DB" w:rsidRPr="005603DB">
              <w:rPr>
                <w:sz w:val="24"/>
                <w:szCs w:val="24"/>
              </w:rPr>
              <w:t xml:space="preserve"> and if the two parties stand in such a relationship that the one party </w:t>
            </w:r>
            <w:r w:rsidR="00DA199D">
              <w:rPr>
                <w:sz w:val="24"/>
                <w:szCs w:val="24"/>
              </w:rPr>
              <w:t>owes</w:t>
            </w:r>
            <w:r w:rsidR="005603DB" w:rsidRPr="005603DB">
              <w:rPr>
                <w:sz w:val="24"/>
                <w:szCs w:val="24"/>
              </w:rPr>
              <w:t xml:space="preserve"> a duty not to conduct himself in that way, and if the first party </w:t>
            </w:r>
            <w:r w:rsidR="005603DB" w:rsidRPr="005603DB">
              <w:rPr>
                <w:sz w:val="24"/>
                <w:szCs w:val="24"/>
              </w:rPr>
              <w:lastRenderedPageBreak/>
              <w:t>does conduct himself in that way, and if the other party does suffer an injury of the kind to which the risk related, then the first party is taken to have caused the injury by his breach of duty, even though the existence and extent of the contribution made by the breach cannot be ascertained.</w:t>
            </w:r>
            <w:r>
              <w:rPr>
                <w:sz w:val="24"/>
                <w:szCs w:val="24"/>
              </w:rPr>
              <w:t>”</w:t>
            </w:r>
          </w:p>
          <w:p w14:paraId="2B9ADB4E" w14:textId="77777777" w:rsidR="00DA199D" w:rsidRDefault="005E5B3C" w:rsidP="00552B12">
            <w:pPr>
              <w:pStyle w:val="ListParagraph"/>
              <w:numPr>
                <w:ilvl w:val="0"/>
                <w:numId w:val="23"/>
              </w:numPr>
              <w:spacing w:line="240" w:lineRule="auto"/>
              <w:rPr>
                <w:sz w:val="24"/>
                <w:szCs w:val="24"/>
              </w:rPr>
            </w:pPr>
            <w:r>
              <w:rPr>
                <w:sz w:val="24"/>
                <w:szCs w:val="24"/>
              </w:rPr>
              <w:t xml:space="preserve">Lord Bridge denies that </w:t>
            </w:r>
            <w:r>
              <w:rPr>
                <w:i/>
                <w:iCs/>
                <w:sz w:val="24"/>
                <w:szCs w:val="24"/>
              </w:rPr>
              <w:t xml:space="preserve">McGhee </w:t>
            </w:r>
            <w:r>
              <w:rPr>
                <w:sz w:val="24"/>
                <w:szCs w:val="24"/>
              </w:rPr>
              <w:t>created any such principle.</w:t>
            </w:r>
          </w:p>
          <w:p w14:paraId="47247A54" w14:textId="42FDB1C0" w:rsidR="005E5B3C" w:rsidRDefault="0023020F" w:rsidP="00552B12">
            <w:pPr>
              <w:pStyle w:val="ListParagraph"/>
              <w:numPr>
                <w:ilvl w:val="1"/>
                <w:numId w:val="23"/>
              </w:numPr>
              <w:spacing w:line="240" w:lineRule="auto"/>
              <w:rPr>
                <w:sz w:val="24"/>
                <w:szCs w:val="24"/>
              </w:rPr>
            </w:pPr>
            <w:r>
              <w:rPr>
                <w:i/>
                <w:iCs/>
                <w:sz w:val="24"/>
                <w:szCs w:val="24"/>
              </w:rPr>
              <w:t>McGhee</w:t>
            </w:r>
            <w:r>
              <w:rPr>
                <w:sz w:val="24"/>
                <w:szCs w:val="24"/>
              </w:rPr>
              <w:t xml:space="preserve"> “</w:t>
            </w:r>
            <w:r w:rsidR="008634BD">
              <w:rPr>
                <w:sz w:val="24"/>
                <w:szCs w:val="24"/>
              </w:rPr>
              <w:t>af</w:t>
            </w:r>
            <w:r w:rsidRPr="0023020F">
              <w:rPr>
                <w:sz w:val="24"/>
                <w:szCs w:val="24"/>
              </w:rPr>
              <w:t>firm</w:t>
            </w:r>
            <w:r w:rsidR="008634BD">
              <w:rPr>
                <w:sz w:val="24"/>
                <w:szCs w:val="24"/>
              </w:rPr>
              <w:t>ed</w:t>
            </w:r>
            <w:r w:rsidRPr="0023020F">
              <w:rPr>
                <w:sz w:val="24"/>
                <w:szCs w:val="24"/>
              </w:rPr>
              <w:t xml:space="preserve"> the principle that the onus of proving causation lies on the</w:t>
            </w:r>
            <w:r w:rsidR="008634BD">
              <w:rPr>
                <w:sz w:val="24"/>
                <w:szCs w:val="24"/>
              </w:rPr>
              <w:t xml:space="preserve">… </w:t>
            </w:r>
            <w:r w:rsidRPr="0023020F">
              <w:rPr>
                <w:sz w:val="24"/>
                <w:szCs w:val="24"/>
              </w:rPr>
              <w:t xml:space="preserve">plaintiff. Adopting </w:t>
            </w:r>
            <w:r w:rsidR="008634BD">
              <w:rPr>
                <w:sz w:val="24"/>
                <w:szCs w:val="24"/>
              </w:rPr>
              <w:t>a</w:t>
            </w:r>
            <w:r w:rsidRPr="0023020F">
              <w:rPr>
                <w:sz w:val="24"/>
                <w:szCs w:val="24"/>
              </w:rPr>
              <w:t xml:space="preserve"> </w:t>
            </w:r>
            <w:r w:rsidRPr="008634BD">
              <w:rPr>
                <w:b/>
                <w:bCs/>
                <w:sz w:val="24"/>
                <w:szCs w:val="24"/>
              </w:rPr>
              <w:t>robust and pragmatic approach to the undisputed primary facts of the case</w:t>
            </w:r>
            <w:r w:rsidRPr="0023020F">
              <w:rPr>
                <w:sz w:val="24"/>
                <w:szCs w:val="24"/>
              </w:rPr>
              <w:t xml:space="preserve">, the majority concluded that it was a legitimate inference of fact that the </w:t>
            </w:r>
            <w:r w:rsidR="008634BD">
              <w:rPr>
                <w:sz w:val="24"/>
                <w:szCs w:val="24"/>
              </w:rPr>
              <w:t>[defendant’s]</w:t>
            </w:r>
            <w:r w:rsidRPr="0023020F">
              <w:rPr>
                <w:sz w:val="24"/>
                <w:szCs w:val="24"/>
              </w:rPr>
              <w:t xml:space="preserve"> negligence had materially contributed to the </w:t>
            </w:r>
            <w:r w:rsidR="008634BD">
              <w:rPr>
                <w:sz w:val="24"/>
                <w:szCs w:val="24"/>
              </w:rPr>
              <w:t xml:space="preserve">[plaintiff’s] </w:t>
            </w:r>
            <w:r w:rsidRPr="0023020F">
              <w:rPr>
                <w:sz w:val="24"/>
                <w:szCs w:val="24"/>
              </w:rPr>
              <w:t>injury.</w:t>
            </w:r>
            <w:r w:rsidR="008634BD" w:rsidRPr="008634BD">
              <w:rPr>
                <w:sz w:val="24"/>
                <w:szCs w:val="24"/>
              </w:rPr>
              <w:t xml:space="preserve"> The decision, in my opinion, is of no greater significance than that and the attempt to extract from it some esoteric principle which in some way modifies, as a matter of law, the nature of the burden of proof of causation which a plaintiff or pursuer must discharge once he has established </w:t>
            </w:r>
            <w:r w:rsidR="007C05F7">
              <w:rPr>
                <w:sz w:val="24"/>
                <w:szCs w:val="24"/>
              </w:rPr>
              <w:t>a</w:t>
            </w:r>
            <w:r w:rsidR="008634BD" w:rsidRPr="008634BD">
              <w:rPr>
                <w:sz w:val="24"/>
                <w:szCs w:val="24"/>
              </w:rPr>
              <w:t xml:space="preserve"> relevant breach of duty is a fruitless </w:t>
            </w:r>
            <w:r w:rsidR="008634BD">
              <w:rPr>
                <w:sz w:val="24"/>
                <w:szCs w:val="24"/>
              </w:rPr>
              <w:t>one.”</w:t>
            </w:r>
          </w:p>
          <w:p w14:paraId="139D0FC9" w14:textId="77777777" w:rsidR="00861C4A" w:rsidRDefault="00861C4A" w:rsidP="00552B12">
            <w:pPr>
              <w:pStyle w:val="ListParagraph"/>
              <w:numPr>
                <w:ilvl w:val="0"/>
                <w:numId w:val="23"/>
              </w:numPr>
              <w:spacing w:line="240" w:lineRule="auto"/>
              <w:rPr>
                <w:sz w:val="24"/>
                <w:szCs w:val="24"/>
              </w:rPr>
            </w:pPr>
            <w:r>
              <w:rPr>
                <w:sz w:val="24"/>
                <w:szCs w:val="24"/>
              </w:rPr>
              <w:t>“A failure to take preventative measures against one out of five possible causes is no evidence as to which of those five caused the injury.”</w:t>
            </w:r>
          </w:p>
          <w:p w14:paraId="3607C8C9" w14:textId="13494750" w:rsidR="00C32690" w:rsidRPr="001A604B" w:rsidRDefault="00C32690" w:rsidP="00552B12">
            <w:pPr>
              <w:pStyle w:val="ListParagraph"/>
              <w:numPr>
                <w:ilvl w:val="1"/>
                <w:numId w:val="23"/>
              </w:numPr>
              <w:spacing w:line="240" w:lineRule="auto"/>
              <w:rPr>
                <w:sz w:val="24"/>
                <w:szCs w:val="24"/>
              </w:rPr>
            </w:pPr>
            <w:r>
              <w:rPr>
                <w:sz w:val="24"/>
                <w:szCs w:val="24"/>
              </w:rPr>
              <w:t xml:space="preserve">This case is not like </w:t>
            </w:r>
            <w:r>
              <w:rPr>
                <w:i/>
                <w:iCs/>
                <w:sz w:val="24"/>
                <w:szCs w:val="24"/>
              </w:rPr>
              <w:t>McGhee</w:t>
            </w:r>
            <w:r>
              <w:rPr>
                <w:sz w:val="24"/>
                <w:szCs w:val="24"/>
              </w:rPr>
              <w:t>.</w:t>
            </w:r>
          </w:p>
        </w:tc>
      </w:tr>
    </w:tbl>
    <w:p w14:paraId="1CFFEA56" w14:textId="77777777" w:rsidR="002A52F8" w:rsidRDefault="002A52F8" w:rsidP="002A52F8">
      <w:pPr>
        <w:rPr>
          <w:lang w:val="en-CA"/>
        </w:rPr>
      </w:pPr>
    </w:p>
    <w:p w14:paraId="55843FEC" w14:textId="09217FCB" w:rsidR="00A70F51" w:rsidRDefault="00A70F51" w:rsidP="00A70F51">
      <w:pPr>
        <w:pStyle w:val="Heading3"/>
        <w:rPr>
          <w:lang w:val="en-CA"/>
        </w:rPr>
      </w:pPr>
      <w:bookmarkStart w:id="142" w:name="_Toc182171188"/>
      <w:r>
        <w:rPr>
          <w:lang w:val="en-CA"/>
        </w:rPr>
        <w:t>Fairchild v Glenhaven Funeral Service, 2002 UKHL</w:t>
      </w:r>
      <w:r w:rsidR="00A0726E">
        <w:rPr>
          <w:lang w:val="en-CA"/>
        </w:rPr>
        <w:t xml:space="preserve"> – Gloss on material contribution to injury test</w:t>
      </w:r>
      <w:r w:rsidR="00990456">
        <w:rPr>
          <w:lang w:val="en-CA"/>
        </w:rPr>
        <w:t>. The SCC in Clements would see this as a material contribution to risk test scenario.</w:t>
      </w:r>
      <w:bookmarkEnd w:id="142"/>
    </w:p>
    <w:tbl>
      <w:tblPr>
        <w:tblStyle w:val="TableGrid5"/>
        <w:tblW w:w="0" w:type="auto"/>
        <w:tblLook w:val="04A0" w:firstRow="1" w:lastRow="0" w:firstColumn="1" w:lastColumn="0" w:noHBand="0" w:noVBand="1"/>
      </w:tblPr>
      <w:tblGrid>
        <w:gridCol w:w="9350"/>
      </w:tblGrid>
      <w:tr w:rsidR="00A70F51" w:rsidRPr="001A604B" w14:paraId="704C10A6" w14:textId="77777777" w:rsidTr="00552B12">
        <w:tc>
          <w:tcPr>
            <w:tcW w:w="9350" w:type="dxa"/>
          </w:tcPr>
          <w:p w14:paraId="1F592103" w14:textId="77777777" w:rsidR="00A70F51" w:rsidRPr="001A604B" w:rsidRDefault="00A70F51" w:rsidP="00552B12">
            <w:pPr>
              <w:rPr>
                <w:lang w:val="en-CA"/>
              </w:rPr>
            </w:pPr>
            <w:r w:rsidRPr="001A604B">
              <w:rPr>
                <w:b/>
                <w:u w:val="single"/>
                <w:lang w:val="en-CA"/>
              </w:rPr>
              <w:t>Facts</w:t>
            </w:r>
            <w:r w:rsidRPr="001A604B">
              <w:rPr>
                <w:lang w:val="en-CA"/>
              </w:rPr>
              <w:t>:</w:t>
            </w:r>
          </w:p>
          <w:p w14:paraId="395440F0" w14:textId="0CFD1E50" w:rsidR="00A70F51" w:rsidRPr="001A604B" w:rsidRDefault="00B86AB1" w:rsidP="00552B12">
            <w:pPr>
              <w:numPr>
                <w:ilvl w:val="0"/>
                <w:numId w:val="23"/>
              </w:numPr>
              <w:contextualSpacing/>
              <w:rPr>
                <w:lang w:val="en-CA"/>
              </w:rPr>
            </w:pPr>
            <w:r w:rsidRPr="00B86AB1">
              <w:rPr>
                <w:lang w:val="en-CA"/>
              </w:rPr>
              <w:t>The plaintiff suffered mesothelioma as a result of the negligence of either or both of two employers, but could not prove which of them had been the factual cause of the condition.</w:t>
            </w:r>
          </w:p>
        </w:tc>
      </w:tr>
      <w:tr w:rsidR="00A70F51" w:rsidRPr="001A604B" w14:paraId="13245806" w14:textId="77777777" w:rsidTr="00552B12">
        <w:tc>
          <w:tcPr>
            <w:tcW w:w="9350" w:type="dxa"/>
          </w:tcPr>
          <w:p w14:paraId="7D06B545" w14:textId="77777777" w:rsidR="00A70F51" w:rsidRPr="001A604B" w:rsidRDefault="00A70F51" w:rsidP="00552B12">
            <w:pPr>
              <w:rPr>
                <w:lang w:val="en-CA"/>
              </w:rPr>
            </w:pPr>
            <w:r w:rsidRPr="001A604B">
              <w:rPr>
                <w:b/>
                <w:u w:val="single"/>
                <w:lang w:val="en-CA"/>
              </w:rPr>
              <w:t>Held</w:t>
            </w:r>
            <w:r w:rsidRPr="001A604B">
              <w:rPr>
                <w:lang w:val="en-CA"/>
              </w:rPr>
              <w:t>:</w:t>
            </w:r>
          </w:p>
          <w:p w14:paraId="6DDB9EDA" w14:textId="730B4210" w:rsidR="00A70F51" w:rsidRDefault="003C1532" w:rsidP="00552B12">
            <w:pPr>
              <w:numPr>
                <w:ilvl w:val="0"/>
                <w:numId w:val="23"/>
              </w:numPr>
              <w:contextualSpacing/>
              <w:rPr>
                <w:lang w:val="en-CA"/>
              </w:rPr>
            </w:pPr>
            <w:r w:rsidRPr="003C1532">
              <w:rPr>
                <w:lang w:val="en-CA"/>
              </w:rPr>
              <w:t xml:space="preserve">The House of Lords distinguished </w:t>
            </w:r>
            <w:r w:rsidRPr="00164E75">
              <w:rPr>
                <w:i/>
                <w:iCs/>
                <w:lang w:val="en-CA"/>
              </w:rPr>
              <w:t>McG</w:t>
            </w:r>
            <w:r w:rsidR="00164E75" w:rsidRPr="00164E75">
              <w:rPr>
                <w:i/>
                <w:iCs/>
                <w:lang w:val="en-CA"/>
              </w:rPr>
              <w:t>h</w:t>
            </w:r>
            <w:r w:rsidRPr="00164E75">
              <w:rPr>
                <w:i/>
                <w:iCs/>
                <w:lang w:val="en-CA"/>
              </w:rPr>
              <w:t>ee</w:t>
            </w:r>
            <w:r w:rsidRPr="003C1532">
              <w:rPr>
                <w:lang w:val="en-CA"/>
              </w:rPr>
              <w:t xml:space="preserve"> and </w:t>
            </w:r>
            <w:r w:rsidRPr="00164E75">
              <w:rPr>
                <w:i/>
                <w:iCs/>
                <w:lang w:val="en-CA"/>
              </w:rPr>
              <w:t>Wilsh</w:t>
            </w:r>
            <w:r w:rsidR="00164E75" w:rsidRPr="00164E75">
              <w:rPr>
                <w:i/>
                <w:iCs/>
                <w:lang w:val="en-CA"/>
              </w:rPr>
              <w:t>er</w:t>
            </w:r>
            <w:r w:rsidRPr="003C1532">
              <w:rPr>
                <w:lang w:val="en-CA"/>
              </w:rPr>
              <w:t xml:space="preserve"> on the ground that </w:t>
            </w:r>
            <w:r w:rsidR="00164E75" w:rsidRPr="00164E75">
              <w:rPr>
                <w:i/>
                <w:iCs/>
                <w:lang w:val="en-CA"/>
              </w:rPr>
              <w:t>McGhee</w:t>
            </w:r>
            <w:r w:rsidRPr="003C1532">
              <w:rPr>
                <w:lang w:val="en-CA"/>
              </w:rPr>
              <w:t xml:space="preserve"> was concerned with one causal agent, whereas </w:t>
            </w:r>
            <w:r w:rsidRPr="00164E75">
              <w:rPr>
                <w:i/>
                <w:iCs/>
                <w:lang w:val="en-CA"/>
              </w:rPr>
              <w:t>Wilsh</w:t>
            </w:r>
            <w:r w:rsidR="00164E75" w:rsidRPr="00164E75">
              <w:rPr>
                <w:i/>
                <w:iCs/>
                <w:lang w:val="en-CA"/>
              </w:rPr>
              <w:t>er</w:t>
            </w:r>
            <w:r w:rsidRPr="003C1532">
              <w:rPr>
                <w:lang w:val="en-CA"/>
              </w:rPr>
              <w:t xml:space="preserve"> was concerned with several</w:t>
            </w:r>
            <w:r w:rsidR="00164E75">
              <w:rPr>
                <w:lang w:val="en-CA"/>
              </w:rPr>
              <w:t>.</w:t>
            </w:r>
          </w:p>
          <w:p w14:paraId="05651D5E" w14:textId="51353A80" w:rsidR="003C1532" w:rsidRPr="001A604B" w:rsidRDefault="00164E75" w:rsidP="00552B12">
            <w:pPr>
              <w:numPr>
                <w:ilvl w:val="0"/>
                <w:numId w:val="23"/>
              </w:numPr>
              <w:contextualSpacing/>
              <w:rPr>
                <w:lang w:val="en-CA"/>
              </w:rPr>
            </w:pPr>
            <w:r>
              <w:rPr>
                <w:lang w:val="en-CA"/>
              </w:rPr>
              <w:t>T</w:t>
            </w:r>
            <w:r w:rsidR="003C1532" w:rsidRPr="003C1532">
              <w:rPr>
                <w:lang w:val="en-CA"/>
              </w:rPr>
              <w:t xml:space="preserve">hey further held that </w:t>
            </w:r>
            <w:r w:rsidR="003C1532" w:rsidRPr="00164E75">
              <w:rPr>
                <w:i/>
                <w:iCs/>
                <w:lang w:val="en-CA"/>
              </w:rPr>
              <w:t>Wilshe</w:t>
            </w:r>
            <w:r w:rsidRPr="00164E75">
              <w:rPr>
                <w:i/>
                <w:iCs/>
                <w:lang w:val="en-CA"/>
              </w:rPr>
              <w:t>r</w:t>
            </w:r>
            <w:r w:rsidR="003C1532" w:rsidRPr="003C1532">
              <w:rPr>
                <w:lang w:val="en-CA"/>
              </w:rPr>
              <w:t xml:space="preserve"> was incorrect in asserting that </w:t>
            </w:r>
            <w:r w:rsidR="003C1532" w:rsidRPr="00164E75">
              <w:rPr>
                <w:i/>
                <w:iCs/>
                <w:lang w:val="en-CA"/>
              </w:rPr>
              <w:t>McG</w:t>
            </w:r>
            <w:r w:rsidRPr="00164E75">
              <w:rPr>
                <w:i/>
                <w:iCs/>
                <w:lang w:val="en-CA"/>
              </w:rPr>
              <w:t>h</w:t>
            </w:r>
            <w:r w:rsidR="003C1532" w:rsidRPr="00164E75">
              <w:rPr>
                <w:i/>
                <w:iCs/>
                <w:lang w:val="en-CA"/>
              </w:rPr>
              <w:t>ee</w:t>
            </w:r>
            <w:r w:rsidR="003C1532" w:rsidRPr="003C1532">
              <w:rPr>
                <w:lang w:val="en-CA"/>
              </w:rPr>
              <w:t xml:space="preserve"> was based merely on a robust and pragmatic approach to the drawing of a factual inference. In their view, </w:t>
            </w:r>
            <w:r w:rsidR="003C1532" w:rsidRPr="00164E75">
              <w:rPr>
                <w:i/>
                <w:iCs/>
                <w:lang w:val="en-CA"/>
              </w:rPr>
              <w:t>McG</w:t>
            </w:r>
            <w:r w:rsidRPr="00164E75">
              <w:rPr>
                <w:i/>
                <w:iCs/>
                <w:lang w:val="en-CA"/>
              </w:rPr>
              <w:t>h</w:t>
            </w:r>
            <w:r w:rsidR="003C1532" w:rsidRPr="00164E75">
              <w:rPr>
                <w:i/>
                <w:iCs/>
                <w:lang w:val="en-CA"/>
              </w:rPr>
              <w:t>ee</w:t>
            </w:r>
            <w:r w:rsidRPr="00164E75">
              <w:rPr>
                <w:lang w:val="en-CA"/>
              </w:rPr>
              <w:t xml:space="preserve"> developed the law of causation by adapting the orthodox test to meet a particular case</w:t>
            </w:r>
          </w:p>
        </w:tc>
      </w:tr>
      <w:tr w:rsidR="00A70F51" w:rsidRPr="001A604B" w14:paraId="1DC66767" w14:textId="77777777" w:rsidTr="00552B12">
        <w:tc>
          <w:tcPr>
            <w:tcW w:w="9350" w:type="dxa"/>
          </w:tcPr>
          <w:p w14:paraId="74518C7C" w14:textId="77777777" w:rsidR="00A70F51" w:rsidRPr="001A604B" w:rsidRDefault="00A70F51" w:rsidP="00552B12">
            <w:pPr>
              <w:rPr>
                <w:lang w:val="en-CA"/>
              </w:rPr>
            </w:pPr>
            <w:r w:rsidRPr="001A604B">
              <w:rPr>
                <w:b/>
                <w:u w:val="single"/>
                <w:lang w:val="en-CA"/>
              </w:rPr>
              <w:t>Ratio</w:t>
            </w:r>
            <w:r w:rsidRPr="001A604B">
              <w:rPr>
                <w:lang w:val="en-CA"/>
              </w:rPr>
              <w:t>:</w:t>
            </w:r>
          </w:p>
          <w:p w14:paraId="778754A0" w14:textId="4A29B07B" w:rsidR="00A70F51" w:rsidRPr="001A604B" w:rsidRDefault="00EA0FAD" w:rsidP="00552B12">
            <w:pPr>
              <w:pStyle w:val="ListParagraph"/>
              <w:numPr>
                <w:ilvl w:val="0"/>
                <w:numId w:val="23"/>
              </w:numPr>
              <w:spacing w:line="240" w:lineRule="auto"/>
              <w:rPr>
                <w:sz w:val="24"/>
                <w:szCs w:val="24"/>
              </w:rPr>
            </w:pPr>
            <w:r>
              <w:rPr>
                <w:sz w:val="24"/>
                <w:szCs w:val="24"/>
              </w:rPr>
              <w:t>“</w:t>
            </w:r>
            <w:r w:rsidR="00393B28" w:rsidRPr="00393B28">
              <w:rPr>
                <w:sz w:val="24"/>
                <w:szCs w:val="24"/>
              </w:rPr>
              <w:t>I</w:t>
            </w:r>
            <w:r>
              <w:rPr>
                <w:sz w:val="24"/>
                <w:szCs w:val="24"/>
              </w:rPr>
              <w:t xml:space="preserve"> a</w:t>
            </w:r>
            <w:r w:rsidR="00393B28" w:rsidRPr="00393B28">
              <w:rPr>
                <w:sz w:val="24"/>
                <w:szCs w:val="24"/>
              </w:rPr>
              <w:t>m of the opinion that such injustice as may be involved in imposing liability on a duty</w:t>
            </w:r>
            <w:r>
              <w:rPr>
                <w:sz w:val="24"/>
                <w:szCs w:val="24"/>
              </w:rPr>
              <w:t>-</w:t>
            </w:r>
            <w:r w:rsidR="00393B28" w:rsidRPr="00393B28">
              <w:rPr>
                <w:sz w:val="24"/>
                <w:szCs w:val="24"/>
              </w:rPr>
              <w:t>breaking employer in these circumstances is heavily outweighed by the injustice of denying redress to a victim. Were the law otherwise, an employer exposing his employee to asbestos dust could obtain</w:t>
            </w:r>
            <w:r w:rsidR="00A03A81" w:rsidRPr="00A03A81">
              <w:rPr>
                <w:sz w:val="24"/>
                <w:szCs w:val="24"/>
              </w:rPr>
              <w:t xml:space="preserve"> complete immunity against mesothelioma claims by employing only those who had previously been exposed to excessive quantities of asbestos dust. Such a result </w:t>
            </w:r>
            <w:r w:rsidR="00D25C83" w:rsidRPr="00A03A81">
              <w:rPr>
                <w:sz w:val="24"/>
                <w:szCs w:val="24"/>
              </w:rPr>
              <w:t>would</w:t>
            </w:r>
            <w:r w:rsidR="00A03A81" w:rsidRPr="00A03A81">
              <w:rPr>
                <w:sz w:val="24"/>
                <w:szCs w:val="24"/>
              </w:rPr>
              <w:t xml:space="preserve"> reflect no credit on </w:t>
            </w:r>
            <w:r w:rsidR="00A03A81" w:rsidRPr="00A03A81">
              <w:rPr>
                <w:sz w:val="24"/>
                <w:szCs w:val="24"/>
              </w:rPr>
              <w:lastRenderedPageBreak/>
              <w:t xml:space="preserve">the law. It seems to me, as it did to Lord Wilberforce in </w:t>
            </w:r>
            <w:r w:rsidR="00A03A81" w:rsidRPr="00D25C83">
              <w:rPr>
                <w:i/>
                <w:iCs/>
                <w:sz w:val="24"/>
                <w:szCs w:val="24"/>
              </w:rPr>
              <w:t>McGhee’s</w:t>
            </w:r>
            <w:r w:rsidR="00A03A81">
              <w:rPr>
                <w:sz w:val="24"/>
                <w:szCs w:val="24"/>
              </w:rPr>
              <w:t xml:space="preserve"> case… that </w:t>
            </w:r>
            <w:r>
              <w:rPr>
                <w:sz w:val="24"/>
                <w:szCs w:val="24"/>
              </w:rPr>
              <w:t>‘</w:t>
            </w:r>
            <w:r w:rsidRPr="00EA0FAD">
              <w:rPr>
                <w:sz w:val="24"/>
                <w:szCs w:val="24"/>
              </w:rPr>
              <w:t>the employer should be liable for an injury, squarely within the risk they created and that they, not the pursuer, should suffer the consequences of the impossibility, foreseeably inherent in the nature of his injury, of segregating the precise consequences of their default</w:t>
            </w:r>
            <w:r>
              <w:rPr>
                <w:sz w:val="24"/>
                <w:szCs w:val="24"/>
              </w:rPr>
              <w:t>.’”</w:t>
            </w:r>
          </w:p>
        </w:tc>
      </w:tr>
    </w:tbl>
    <w:p w14:paraId="2EA11F00" w14:textId="77777777" w:rsidR="00A70F51" w:rsidRPr="00A70F51" w:rsidRDefault="00A70F51" w:rsidP="00A70F51">
      <w:pPr>
        <w:rPr>
          <w:lang w:val="en-CA"/>
        </w:rPr>
      </w:pPr>
    </w:p>
    <w:p w14:paraId="3B3AEB21" w14:textId="229AFE58" w:rsidR="009D0FDF" w:rsidRPr="007C2E8A" w:rsidRDefault="007D343E" w:rsidP="007D343E">
      <w:pPr>
        <w:pStyle w:val="Heading3"/>
        <w:rPr>
          <w:lang w:val="en-CA"/>
        </w:rPr>
      </w:pPr>
      <w:bookmarkStart w:id="143" w:name="_Toc182171189"/>
      <w:r w:rsidRPr="007C2E8A">
        <w:rPr>
          <w:lang w:val="en-CA"/>
        </w:rPr>
        <w:t>Snell v Farrell, [1990] 2 SCR 311</w:t>
      </w:r>
      <w:r w:rsidR="00315511">
        <w:rPr>
          <w:lang w:val="en-CA"/>
        </w:rPr>
        <w:t xml:space="preserve"> – Mansfield’s Maxim</w:t>
      </w:r>
      <w:r w:rsidR="003D770C">
        <w:rPr>
          <w:lang w:val="en-CA"/>
        </w:rPr>
        <w:t xml:space="preserve"> (VERY IMPORTANT FOR UNDERSTANING FACTUAL CAUSATION)</w:t>
      </w:r>
      <w:r w:rsidR="00315511">
        <w:rPr>
          <w:lang w:val="en-CA"/>
        </w:rPr>
        <w:t>; Robust and pragmatic approach to factual causation; material contribution to injury test from McGhee</w:t>
      </w:r>
      <w:bookmarkEnd w:id="143"/>
    </w:p>
    <w:tbl>
      <w:tblPr>
        <w:tblStyle w:val="TableGrid5"/>
        <w:tblW w:w="0" w:type="auto"/>
        <w:tblLook w:val="04A0" w:firstRow="1" w:lastRow="0" w:firstColumn="1" w:lastColumn="0" w:noHBand="0" w:noVBand="1"/>
      </w:tblPr>
      <w:tblGrid>
        <w:gridCol w:w="9350"/>
      </w:tblGrid>
      <w:tr w:rsidR="009E38B4" w:rsidRPr="001A604B" w14:paraId="0AB9F316" w14:textId="77777777" w:rsidTr="00552B12">
        <w:tc>
          <w:tcPr>
            <w:tcW w:w="9350" w:type="dxa"/>
          </w:tcPr>
          <w:p w14:paraId="05955CDC" w14:textId="77777777" w:rsidR="009E38B4" w:rsidRPr="001A604B" w:rsidRDefault="009E38B4" w:rsidP="00552B12">
            <w:pPr>
              <w:rPr>
                <w:lang w:val="en-CA"/>
              </w:rPr>
            </w:pPr>
            <w:bookmarkStart w:id="144" w:name="_Hlk162629474"/>
            <w:r w:rsidRPr="001A604B">
              <w:rPr>
                <w:b/>
                <w:u w:val="single"/>
                <w:lang w:val="en-CA"/>
              </w:rPr>
              <w:t>Facts</w:t>
            </w:r>
            <w:r w:rsidRPr="001A604B">
              <w:rPr>
                <w:lang w:val="en-CA"/>
              </w:rPr>
              <w:t>:</w:t>
            </w:r>
          </w:p>
          <w:p w14:paraId="2B706DA9" w14:textId="058C2077" w:rsidR="00F142DB" w:rsidRPr="00F142DB" w:rsidRDefault="00635905" w:rsidP="00552B12">
            <w:pPr>
              <w:numPr>
                <w:ilvl w:val="0"/>
                <w:numId w:val="23"/>
              </w:numPr>
              <w:contextualSpacing/>
              <w:rPr>
                <w:lang w:val="en-CA"/>
              </w:rPr>
            </w:pPr>
            <w:r>
              <w:rPr>
                <w:lang w:val="en-CA"/>
              </w:rPr>
              <w:t>Snell</w:t>
            </w:r>
            <w:r w:rsidR="00FC2584">
              <w:rPr>
                <w:lang w:val="en-CA"/>
              </w:rPr>
              <w:t>, a 70-year-old lady,</w:t>
            </w:r>
            <w:r w:rsidR="00F142DB" w:rsidRPr="00F142DB">
              <w:rPr>
                <w:lang w:val="en-CA"/>
              </w:rPr>
              <w:t xml:space="preserve"> gets cataract surgery, ends up with blindness in one of her eyes – Dr sees a red spot after putting in a numbing agent, which was a sign of bleeding, but he does the surgery anyway. </w:t>
            </w:r>
          </w:p>
          <w:p w14:paraId="4E180663" w14:textId="132BC975" w:rsidR="009E38B4" w:rsidRPr="001A604B" w:rsidRDefault="00F142DB" w:rsidP="00552B12">
            <w:pPr>
              <w:numPr>
                <w:ilvl w:val="0"/>
                <w:numId w:val="23"/>
              </w:numPr>
              <w:contextualSpacing/>
              <w:rPr>
                <w:lang w:val="en-CA"/>
              </w:rPr>
            </w:pPr>
            <w:r w:rsidRPr="00F142DB">
              <w:rPr>
                <w:lang w:val="en-CA"/>
              </w:rPr>
              <w:t>Possible causes of blindness include the surgery, high blood pressure, diabetes, or glaucoma (all of which can cause a stroke, leading to the blindness).</w:t>
            </w:r>
          </w:p>
        </w:tc>
      </w:tr>
      <w:tr w:rsidR="009E38B4" w:rsidRPr="001A604B" w14:paraId="628A7A35" w14:textId="77777777" w:rsidTr="00552B12">
        <w:tc>
          <w:tcPr>
            <w:tcW w:w="9350" w:type="dxa"/>
          </w:tcPr>
          <w:p w14:paraId="1AAF54C8" w14:textId="77777777" w:rsidR="009E38B4" w:rsidRPr="001A604B" w:rsidRDefault="009E38B4" w:rsidP="00552B12">
            <w:pPr>
              <w:rPr>
                <w:lang w:val="en-CA"/>
              </w:rPr>
            </w:pPr>
            <w:r w:rsidRPr="001A604B">
              <w:rPr>
                <w:b/>
                <w:u w:val="single"/>
                <w:lang w:val="en-CA"/>
              </w:rPr>
              <w:t>Prior</w:t>
            </w:r>
            <w:r w:rsidRPr="001A604B">
              <w:rPr>
                <w:u w:val="single"/>
                <w:lang w:val="en-CA"/>
              </w:rPr>
              <w:t xml:space="preserve"> </w:t>
            </w:r>
            <w:r w:rsidRPr="001A604B">
              <w:rPr>
                <w:b/>
                <w:u w:val="single"/>
                <w:lang w:val="en-CA"/>
              </w:rPr>
              <w:t>Proceedings</w:t>
            </w:r>
            <w:r w:rsidRPr="001A604B">
              <w:rPr>
                <w:lang w:val="en-CA"/>
              </w:rPr>
              <w:t>:</w:t>
            </w:r>
          </w:p>
          <w:p w14:paraId="68EE341F" w14:textId="77777777" w:rsidR="009E38B4" w:rsidRDefault="00FC2584" w:rsidP="00552B12">
            <w:pPr>
              <w:numPr>
                <w:ilvl w:val="0"/>
                <w:numId w:val="23"/>
              </w:numPr>
              <w:contextualSpacing/>
              <w:rPr>
                <w:lang w:val="en-CA"/>
              </w:rPr>
            </w:pPr>
            <w:r>
              <w:rPr>
                <w:lang w:val="en-CA"/>
              </w:rPr>
              <w:t>The trial judge used</w:t>
            </w:r>
            <w:r w:rsidR="007D514C">
              <w:rPr>
                <w:lang w:val="en-CA"/>
              </w:rPr>
              <w:t xml:space="preserve"> </w:t>
            </w:r>
            <w:r w:rsidR="007D514C">
              <w:rPr>
                <w:i/>
                <w:iCs/>
                <w:lang w:val="en-CA"/>
              </w:rPr>
              <w:t>McGhee</w:t>
            </w:r>
            <w:r w:rsidR="007D514C">
              <w:rPr>
                <w:lang w:val="en-CA"/>
              </w:rPr>
              <w:t xml:space="preserve"> to flip the burden of proof to find for the plaintiff.</w:t>
            </w:r>
          </w:p>
          <w:p w14:paraId="53544290" w14:textId="0AB24A3F" w:rsidR="000E69F8" w:rsidRPr="001A604B" w:rsidRDefault="00635905" w:rsidP="00552B12">
            <w:pPr>
              <w:numPr>
                <w:ilvl w:val="1"/>
                <w:numId w:val="23"/>
              </w:numPr>
              <w:contextualSpacing/>
              <w:rPr>
                <w:lang w:val="en-CA"/>
              </w:rPr>
            </w:pPr>
            <w:r>
              <w:rPr>
                <w:lang w:val="en-CA"/>
              </w:rPr>
              <w:t xml:space="preserve">The trial judge concluded that </w:t>
            </w:r>
            <w:r w:rsidR="00742313">
              <w:rPr>
                <w:lang w:val="en-CA"/>
              </w:rPr>
              <w:t xml:space="preserve">“the respondent had </w:t>
            </w:r>
            <w:r w:rsidR="00742313">
              <w:rPr>
                <w:i/>
                <w:iCs/>
                <w:lang w:val="en-CA"/>
              </w:rPr>
              <w:t xml:space="preserve">prima facie </w:t>
            </w:r>
            <w:r w:rsidR="00742313">
              <w:rPr>
                <w:lang w:val="en-CA"/>
              </w:rPr>
              <w:t>proved that the appellant’s actions had caused her injury and that the appellant had not satisfied the onus that had shifted to him. Therefore, causation, and negligence, was made out.”</w:t>
            </w:r>
          </w:p>
        </w:tc>
      </w:tr>
      <w:tr w:rsidR="009E38B4" w:rsidRPr="001A604B" w14:paraId="2B3C3D61" w14:textId="77777777" w:rsidTr="00552B12">
        <w:tc>
          <w:tcPr>
            <w:tcW w:w="9350" w:type="dxa"/>
          </w:tcPr>
          <w:p w14:paraId="757F32AB" w14:textId="77777777" w:rsidR="009E38B4" w:rsidRPr="001A604B" w:rsidRDefault="009E38B4" w:rsidP="00552B12">
            <w:pPr>
              <w:rPr>
                <w:lang w:val="en-CA"/>
              </w:rPr>
            </w:pPr>
            <w:r w:rsidRPr="001A604B">
              <w:rPr>
                <w:b/>
                <w:u w:val="single"/>
                <w:lang w:val="en-CA"/>
              </w:rPr>
              <w:t>Issues</w:t>
            </w:r>
            <w:r w:rsidRPr="001A604B">
              <w:rPr>
                <w:lang w:val="en-CA"/>
              </w:rPr>
              <w:t>:</w:t>
            </w:r>
          </w:p>
          <w:p w14:paraId="326F1460" w14:textId="063A7ACB" w:rsidR="007643E1" w:rsidRDefault="007643E1" w:rsidP="00552B12">
            <w:pPr>
              <w:numPr>
                <w:ilvl w:val="0"/>
                <w:numId w:val="23"/>
              </w:numPr>
              <w:contextualSpacing/>
              <w:rPr>
                <w:lang w:val="en-CA"/>
              </w:rPr>
            </w:pPr>
            <w:r>
              <w:rPr>
                <w:lang w:val="en-CA"/>
              </w:rPr>
              <w:t>W</w:t>
            </w:r>
            <w:r w:rsidR="00BC0F17" w:rsidRPr="00BC0F17">
              <w:rPr>
                <w:lang w:val="en-CA"/>
              </w:rPr>
              <w:t>hether a plaintiff in a malpractice suit must prove causation in accordance with traditional principles</w:t>
            </w:r>
            <w:r>
              <w:rPr>
                <w:lang w:val="en-CA"/>
              </w:rPr>
              <w:t>,</w:t>
            </w:r>
            <w:r w:rsidR="00BC0F17" w:rsidRPr="00BC0F17">
              <w:rPr>
                <w:lang w:val="en-CA"/>
              </w:rPr>
              <w:t xml:space="preserve"> or whether recent developments in the law justify a finding of liability </w:t>
            </w:r>
            <w:r w:rsidRPr="00BC0F17">
              <w:rPr>
                <w:lang w:val="en-CA"/>
              </w:rPr>
              <w:t>based on</w:t>
            </w:r>
            <w:r w:rsidR="00BC0F17" w:rsidRPr="00BC0F17">
              <w:rPr>
                <w:lang w:val="en-CA"/>
              </w:rPr>
              <w:t xml:space="preserve"> some less onerous standard. </w:t>
            </w:r>
          </w:p>
          <w:p w14:paraId="2BC7CE25" w14:textId="16115824" w:rsidR="009E38B4" w:rsidRPr="001A604B" w:rsidRDefault="00BC0F17" w:rsidP="00552B12">
            <w:pPr>
              <w:numPr>
                <w:ilvl w:val="0"/>
                <w:numId w:val="23"/>
              </w:numPr>
              <w:contextualSpacing/>
              <w:rPr>
                <w:lang w:val="en-CA"/>
              </w:rPr>
            </w:pPr>
            <w:r w:rsidRPr="00BC0F17">
              <w:rPr>
                <w:lang w:val="en-CA"/>
              </w:rPr>
              <w:t>The practical effect of a determination on this issue will be whether the appellant was liable for the loss by the respondent of the vision in her right eye.</w:t>
            </w:r>
          </w:p>
        </w:tc>
      </w:tr>
      <w:tr w:rsidR="009E38B4" w:rsidRPr="001A604B" w14:paraId="555B69AF" w14:textId="77777777" w:rsidTr="00552B12">
        <w:tc>
          <w:tcPr>
            <w:tcW w:w="9350" w:type="dxa"/>
          </w:tcPr>
          <w:p w14:paraId="410B8735" w14:textId="77777777" w:rsidR="009E38B4" w:rsidRPr="001A604B" w:rsidRDefault="009E38B4" w:rsidP="00552B12">
            <w:pPr>
              <w:rPr>
                <w:lang w:val="en-CA"/>
              </w:rPr>
            </w:pPr>
            <w:r w:rsidRPr="001A604B">
              <w:rPr>
                <w:b/>
                <w:u w:val="single"/>
                <w:lang w:val="en-CA"/>
              </w:rPr>
              <w:t>Held</w:t>
            </w:r>
            <w:r w:rsidRPr="001A604B">
              <w:rPr>
                <w:lang w:val="en-CA"/>
              </w:rPr>
              <w:t>:</w:t>
            </w:r>
          </w:p>
          <w:p w14:paraId="724ED557" w14:textId="744C4A04" w:rsidR="009E38B4" w:rsidRPr="001A604B" w:rsidRDefault="0063559A" w:rsidP="00552B12">
            <w:pPr>
              <w:numPr>
                <w:ilvl w:val="0"/>
                <w:numId w:val="23"/>
              </w:numPr>
              <w:contextualSpacing/>
              <w:rPr>
                <w:lang w:val="en-CA"/>
              </w:rPr>
            </w:pPr>
            <w:r>
              <w:rPr>
                <w:lang w:val="en-CA"/>
              </w:rPr>
              <w:t>Held for the plaintiff.</w:t>
            </w:r>
          </w:p>
        </w:tc>
      </w:tr>
      <w:tr w:rsidR="009E38B4" w:rsidRPr="00AD33F6" w14:paraId="778C5699" w14:textId="77777777" w:rsidTr="00552B12">
        <w:tc>
          <w:tcPr>
            <w:tcW w:w="9350" w:type="dxa"/>
          </w:tcPr>
          <w:p w14:paraId="2EF23AD0" w14:textId="77777777" w:rsidR="009E38B4" w:rsidRPr="00AD33F6" w:rsidRDefault="009E38B4" w:rsidP="00552B12">
            <w:pPr>
              <w:rPr>
                <w:lang w:val="en-CA"/>
              </w:rPr>
            </w:pPr>
            <w:r w:rsidRPr="00AD33F6">
              <w:rPr>
                <w:b/>
                <w:u w:val="single"/>
                <w:lang w:val="en-CA"/>
              </w:rPr>
              <w:t>Ratio</w:t>
            </w:r>
            <w:r w:rsidRPr="00AD33F6">
              <w:rPr>
                <w:lang w:val="en-CA"/>
              </w:rPr>
              <w:t>:</w:t>
            </w:r>
          </w:p>
          <w:p w14:paraId="64575118" w14:textId="77777777" w:rsidR="009E38B4" w:rsidRDefault="00905A5C" w:rsidP="00552B12">
            <w:pPr>
              <w:pStyle w:val="ListParagraph"/>
              <w:numPr>
                <w:ilvl w:val="0"/>
                <w:numId w:val="23"/>
              </w:numPr>
              <w:spacing w:line="240" w:lineRule="auto"/>
              <w:rPr>
                <w:sz w:val="24"/>
                <w:szCs w:val="24"/>
              </w:rPr>
            </w:pPr>
            <w:r>
              <w:rPr>
                <w:sz w:val="24"/>
                <w:szCs w:val="24"/>
              </w:rPr>
              <w:t>Factual causation is a</w:t>
            </w:r>
            <w:r w:rsidR="008D4101">
              <w:rPr>
                <w:sz w:val="24"/>
                <w:szCs w:val="24"/>
              </w:rPr>
              <w:t xml:space="preserve"> common-sense exercise that allows the court to take a robust and pragmatic view of the facts</w:t>
            </w:r>
            <w:r w:rsidR="003F27F8">
              <w:rPr>
                <w:sz w:val="24"/>
                <w:szCs w:val="24"/>
              </w:rPr>
              <w:t>, judged on a balance of probabilities.</w:t>
            </w:r>
          </w:p>
          <w:p w14:paraId="6FF9F6AC" w14:textId="2BAD1073" w:rsidR="001F7F33" w:rsidRPr="001F7F33" w:rsidRDefault="001F7F33" w:rsidP="00552B12">
            <w:pPr>
              <w:pStyle w:val="ListParagraph"/>
              <w:numPr>
                <w:ilvl w:val="0"/>
                <w:numId w:val="23"/>
              </w:numPr>
              <w:spacing w:line="240" w:lineRule="auto"/>
              <w:rPr>
                <w:b/>
                <w:bCs/>
                <w:sz w:val="24"/>
                <w:szCs w:val="24"/>
              </w:rPr>
            </w:pPr>
            <w:r w:rsidRPr="001F7F33">
              <w:rPr>
                <w:b/>
                <w:bCs/>
                <w:sz w:val="24"/>
                <w:szCs w:val="24"/>
              </w:rPr>
              <w:t>LORD MANSFIELD’S MAXIM</w:t>
            </w:r>
          </w:p>
          <w:p w14:paraId="1D3FAF83" w14:textId="67ED24B4" w:rsidR="003F27F8" w:rsidRDefault="003F27F8" w:rsidP="00552B12">
            <w:pPr>
              <w:pStyle w:val="ListParagraph"/>
              <w:numPr>
                <w:ilvl w:val="0"/>
                <w:numId w:val="23"/>
              </w:numPr>
              <w:spacing w:line="240" w:lineRule="auto"/>
              <w:rPr>
                <w:sz w:val="24"/>
                <w:szCs w:val="24"/>
              </w:rPr>
            </w:pPr>
            <w:r>
              <w:rPr>
                <w:sz w:val="24"/>
                <w:szCs w:val="24"/>
              </w:rPr>
              <w:t>Where the defendant is in a better position to explain the facts, then a tactical shift in the burden of proof occurs. If the defendant says nothing, he runs the risk of adverse inference being drawn.</w:t>
            </w:r>
          </w:p>
          <w:p w14:paraId="1DC7080B" w14:textId="56E33129" w:rsidR="003F27F8" w:rsidRPr="00AD33F6" w:rsidRDefault="003F27F8" w:rsidP="00552B12">
            <w:pPr>
              <w:pStyle w:val="ListParagraph"/>
              <w:numPr>
                <w:ilvl w:val="1"/>
                <w:numId w:val="23"/>
              </w:numPr>
              <w:spacing w:line="240" w:lineRule="auto"/>
              <w:rPr>
                <w:sz w:val="24"/>
                <w:szCs w:val="24"/>
              </w:rPr>
            </w:pPr>
            <w:r>
              <w:rPr>
                <w:sz w:val="24"/>
                <w:szCs w:val="24"/>
              </w:rPr>
              <w:t>This is not a shift in the legal burden of proof</w:t>
            </w:r>
            <w:r w:rsidR="006E6036">
              <w:rPr>
                <w:sz w:val="24"/>
                <w:szCs w:val="24"/>
              </w:rPr>
              <w:t>, it just means that given the relative imbalance in knowledge between the parties, a little evidence by the plaintiff goes a long way so the defendant needs to be forthcoming about what he knows to rebut the plaintiff’s evidence.</w:t>
            </w:r>
          </w:p>
        </w:tc>
      </w:tr>
      <w:tr w:rsidR="009E38B4" w:rsidRPr="00AD33F6" w14:paraId="03DC6426" w14:textId="77777777" w:rsidTr="00552B12">
        <w:tc>
          <w:tcPr>
            <w:tcW w:w="9350" w:type="dxa"/>
          </w:tcPr>
          <w:p w14:paraId="5DE32C28" w14:textId="46D24B00" w:rsidR="009E38B4" w:rsidRPr="00AD33F6" w:rsidRDefault="007D514C" w:rsidP="00552B12">
            <w:pPr>
              <w:rPr>
                <w:lang w:val="en-CA"/>
              </w:rPr>
            </w:pPr>
            <w:r w:rsidRPr="00AD33F6">
              <w:rPr>
                <w:b/>
                <w:u w:val="single"/>
                <w:lang w:val="en-CA"/>
              </w:rPr>
              <w:t xml:space="preserve">Unanimous Majority </w:t>
            </w:r>
            <w:r w:rsidR="009E38B4" w:rsidRPr="00AD33F6">
              <w:rPr>
                <w:b/>
                <w:u w:val="single"/>
                <w:lang w:val="en-CA"/>
              </w:rPr>
              <w:t>Reasons</w:t>
            </w:r>
            <w:r w:rsidRPr="00AD33F6">
              <w:rPr>
                <w:b/>
                <w:u w:val="single"/>
                <w:lang w:val="en-CA"/>
              </w:rPr>
              <w:t xml:space="preserve"> of Sopinka J</w:t>
            </w:r>
            <w:r w:rsidR="009E38B4" w:rsidRPr="00AD33F6">
              <w:rPr>
                <w:lang w:val="en-CA"/>
              </w:rPr>
              <w:t>:</w:t>
            </w:r>
          </w:p>
          <w:p w14:paraId="7B8A0C2C" w14:textId="424EF4EA" w:rsidR="004447CB" w:rsidRDefault="0021133D" w:rsidP="00552B12">
            <w:pPr>
              <w:pStyle w:val="ListParagraph"/>
              <w:numPr>
                <w:ilvl w:val="0"/>
                <w:numId w:val="23"/>
              </w:numPr>
              <w:spacing w:line="240" w:lineRule="auto"/>
              <w:rPr>
                <w:sz w:val="24"/>
                <w:szCs w:val="24"/>
              </w:rPr>
            </w:pPr>
            <w:r>
              <w:rPr>
                <w:sz w:val="24"/>
                <w:szCs w:val="24"/>
              </w:rPr>
              <w:lastRenderedPageBreak/>
              <w:t xml:space="preserve">Potential interpretation of </w:t>
            </w:r>
            <w:r>
              <w:rPr>
                <w:i/>
                <w:iCs/>
                <w:sz w:val="24"/>
                <w:szCs w:val="24"/>
              </w:rPr>
              <w:t>McGhee</w:t>
            </w:r>
            <w:r>
              <w:rPr>
                <w:sz w:val="24"/>
                <w:szCs w:val="24"/>
              </w:rPr>
              <w:t>:</w:t>
            </w:r>
          </w:p>
          <w:p w14:paraId="1E542871" w14:textId="68E6475F" w:rsidR="0021133D" w:rsidRDefault="0021133D" w:rsidP="00552B12">
            <w:pPr>
              <w:pStyle w:val="ListParagraph"/>
              <w:numPr>
                <w:ilvl w:val="1"/>
                <w:numId w:val="23"/>
              </w:numPr>
              <w:spacing w:line="240" w:lineRule="auto"/>
              <w:rPr>
                <w:sz w:val="24"/>
                <w:szCs w:val="24"/>
              </w:rPr>
            </w:pPr>
            <w:r>
              <w:rPr>
                <w:sz w:val="24"/>
                <w:szCs w:val="24"/>
              </w:rPr>
              <w:t xml:space="preserve">If the plaintiff proves that the defendant created a risk that the injury which occurred would </w:t>
            </w:r>
            <w:r w:rsidR="0084043D">
              <w:rPr>
                <w:sz w:val="24"/>
                <w:szCs w:val="24"/>
              </w:rPr>
              <w:t>occur,</w:t>
            </w:r>
            <w:r>
              <w:rPr>
                <w:sz w:val="24"/>
                <w:szCs w:val="24"/>
              </w:rPr>
              <w:t xml:space="preserve"> </w:t>
            </w:r>
            <w:r w:rsidR="0084043D">
              <w:rPr>
                <w:sz w:val="24"/>
                <w:szCs w:val="24"/>
              </w:rPr>
              <w:t>then the defendant has the burden of disproving causation.</w:t>
            </w:r>
          </w:p>
          <w:p w14:paraId="54762873" w14:textId="7909D0DF" w:rsidR="0084043D" w:rsidRDefault="00E470E0" w:rsidP="00552B12">
            <w:pPr>
              <w:pStyle w:val="ListParagraph"/>
              <w:numPr>
                <w:ilvl w:val="0"/>
                <w:numId w:val="23"/>
              </w:numPr>
              <w:spacing w:line="240" w:lineRule="auto"/>
              <w:rPr>
                <w:sz w:val="24"/>
                <w:szCs w:val="24"/>
              </w:rPr>
            </w:pPr>
            <w:r>
              <w:rPr>
                <w:sz w:val="24"/>
                <w:szCs w:val="24"/>
              </w:rPr>
              <w:t xml:space="preserve">We don’t need </w:t>
            </w:r>
            <w:r>
              <w:rPr>
                <w:i/>
                <w:iCs/>
                <w:sz w:val="24"/>
                <w:szCs w:val="24"/>
              </w:rPr>
              <w:t>McGhee</w:t>
            </w:r>
            <w:r>
              <w:rPr>
                <w:sz w:val="24"/>
                <w:szCs w:val="24"/>
              </w:rPr>
              <w:t>, the normal principles of causation can do the job.</w:t>
            </w:r>
          </w:p>
          <w:p w14:paraId="4735A591" w14:textId="0AA1145A" w:rsidR="00E470E0" w:rsidRDefault="00E470E0" w:rsidP="00552B12">
            <w:pPr>
              <w:pStyle w:val="ListParagraph"/>
              <w:numPr>
                <w:ilvl w:val="1"/>
                <w:numId w:val="23"/>
              </w:numPr>
              <w:spacing w:line="240" w:lineRule="auto"/>
              <w:rPr>
                <w:sz w:val="24"/>
                <w:szCs w:val="24"/>
              </w:rPr>
            </w:pPr>
            <w:r>
              <w:rPr>
                <w:sz w:val="24"/>
                <w:szCs w:val="24"/>
              </w:rPr>
              <w:t xml:space="preserve">Adopting the </w:t>
            </w:r>
            <w:r>
              <w:rPr>
                <w:i/>
                <w:iCs/>
                <w:sz w:val="24"/>
                <w:szCs w:val="24"/>
              </w:rPr>
              <w:t>McGhee</w:t>
            </w:r>
            <w:r>
              <w:rPr>
                <w:sz w:val="24"/>
                <w:szCs w:val="24"/>
              </w:rPr>
              <w:t xml:space="preserve"> rule would have the effect of compensating plaintiffs where there is no substantial connection between the injury and the defendant’s conduct.</w:t>
            </w:r>
          </w:p>
          <w:p w14:paraId="6C1A442F" w14:textId="1F6F0AFE" w:rsidR="00E470E0" w:rsidRDefault="00442E91" w:rsidP="00552B12">
            <w:pPr>
              <w:pStyle w:val="ListParagraph"/>
              <w:numPr>
                <w:ilvl w:val="1"/>
                <w:numId w:val="23"/>
              </w:numPr>
              <w:spacing w:line="240" w:lineRule="auto"/>
              <w:rPr>
                <w:sz w:val="24"/>
                <w:szCs w:val="24"/>
              </w:rPr>
            </w:pPr>
            <w:r>
              <w:rPr>
                <w:sz w:val="24"/>
                <w:szCs w:val="24"/>
              </w:rPr>
              <w:t xml:space="preserve">However, reversing the burden of proof might be acceptable in a </w:t>
            </w:r>
            <w:r>
              <w:rPr>
                <w:i/>
                <w:iCs/>
                <w:sz w:val="24"/>
                <w:szCs w:val="24"/>
              </w:rPr>
              <w:t xml:space="preserve">Cook v Lewis </w:t>
            </w:r>
            <w:r>
              <w:rPr>
                <w:sz w:val="24"/>
                <w:szCs w:val="24"/>
              </w:rPr>
              <w:t>scenario where two tortfeasors, by their tortious conduct, destroy the means of proof available to the plaintiff.</w:t>
            </w:r>
          </w:p>
          <w:p w14:paraId="786C01F8" w14:textId="06660D41" w:rsidR="00DD5A2E" w:rsidRDefault="00DD5A2E" w:rsidP="00552B12">
            <w:pPr>
              <w:pStyle w:val="ListParagraph"/>
              <w:numPr>
                <w:ilvl w:val="0"/>
                <w:numId w:val="23"/>
              </w:numPr>
              <w:spacing w:line="240" w:lineRule="auto"/>
              <w:rPr>
                <w:sz w:val="24"/>
                <w:szCs w:val="24"/>
              </w:rPr>
            </w:pPr>
            <w:r>
              <w:rPr>
                <w:sz w:val="24"/>
                <w:szCs w:val="24"/>
              </w:rPr>
              <w:t xml:space="preserve">The reason people want to use the </w:t>
            </w:r>
            <w:r>
              <w:rPr>
                <w:i/>
                <w:iCs/>
                <w:sz w:val="24"/>
                <w:szCs w:val="24"/>
              </w:rPr>
              <w:t>McGhee</w:t>
            </w:r>
            <w:r>
              <w:rPr>
                <w:sz w:val="24"/>
                <w:szCs w:val="24"/>
              </w:rPr>
              <w:t xml:space="preserve"> rule is that they don’t like the traditional causation rules. However, the reason they don’t like them is that they’re applying them scientifically, rather than on a balance of probabilities.</w:t>
            </w:r>
          </w:p>
          <w:p w14:paraId="57E1B275" w14:textId="29B159DC" w:rsidR="00DD5A2E" w:rsidRDefault="003A454E" w:rsidP="00552B12">
            <w:pPr>
              <w:pStyle w:val="ListParagraph"/>
              <w:numPr>
                <w:ilvl w:val="0"/>
                <w:numId w:val="23"/>
              </w:numPr>
              <w:spacing w:line="240" w:lineRule="auto"/>
              <w:rPr>
                <w:sz w:val="24"/>
                <w:szCs w:val="24"/>
              </w:rPr>
            </w:pPr>
            <w:r>
              <w:rPr>
                <w:sz w:val="24"/>
                <w:szCs w:val="24"/>
              </w:rPr>
              <w:t xml:space="preserve">Furthermore, the burden of proof is itself flexible. </w:t>
            </w:r>
          </w:p>
          <w:p w14:paraId="17ADFD6A" w14:textId="667052FE" w:rsidR="001118BD" w:rsidRDefault="001118BD" w:rsidP="00552B12">
            <w:pPr>
              <w:pStyle w:val="ListParagraph"/>
              <w:numPr>
                <w:ilvl w:val="0"/>
                <w:numId w:val="23"/>
              </w:numPr>
              <w:spacing w:line="240" w:lineRule="auto"/>
              <w:rPr>
                <w:sz w:val="24"/>
                <w:szCs w:val="24"/>
              </w:rPr>
            </w:pPr>
            <w:r>
              <w:rPr>
                <w:sz w:val="24"/>
                <w:szCs w:val="24"/>
              </w:rPr>
              <w:t>Lord Mansfield’s Maxim: “All evidence is to be weighed according to the proof which it was in the power of one side to have produced, and in the power of the other to have contradicted.”</w:t>
            </w:r>
          </w:p>
          <w:p w14:paraId="547375F1" w14:textId="40ED81F5" w:rsidR="008C5E1E" w:rsidRDefault="008C5E1E" w:rsidP="00552B12">
            <w:pPr>
              <w:pStyle w:val="ListParagraph"/>
              <w:numPr>
                <w:ilvl w:val="0"/>
                <w:numId w:val="23"/>
              </w:numPr>
              <w:spacing w:line="240" w:lineRule="auto"/>
              <w:rPr>
                <w:sz w:val="24"/>
                <w:szCs w:val="24"/>
              </w:rPr>
            </w:pPr>
            <w:r>
              <w:rPr>
                <w:sz w:val="24"/>
                <w:szCs w:val="24"/>
              </w:rPr>
              <w:t>“</w:t>
            </w:r>
            <w:r w:rsidR="00897382" w:rsidRPr="00897382">
              <w:rPr>
                <w:sz w:val="24"/>
                <w:szCs w:val="24"/>
              </w:rPr>
              <w:t>In many malpractice cases, the facts slide particularly within the knowledge of the defendant</w:t>
            </w:r>
            <w:r w:rsidR="007D787C">
              <w:rPr>
                <w:sz w:val="24"/>
                <w:szCs w:val="24"/>
              </w:rPr>
              <w:t>. I</w:t>
            </w:r>
            <w:r w:rsidR="00897382" w:rsidRPr="00897382">
              <w:rPr>
                <w:sz w:val="24"/>
                <w:szCs w:val="24"/>
              </w:rPr>
              <w:t>n these circumstances, very little affirmative evidence on the part of the plaintiff will justify the drawing of an inference of causation in the absence of evidence to the contrary.</w:t>
            </w:r>
            <w:r w:rsidR="00897382">
              <w:rPr>
                <w:sz w:val="24"/>
                <w:szCs w:val="24"/>
              </w:rPr>
              <w:t>”</w:t>
            </w:r>
          </w:p>
          <w:p w14:paraId="09D1A4FB" w14:textId="05668488" w:rsidR="006050C2" w:rsidRDefault="006050C2" w:rsidP="00552B12">
            <w:pPr>
              <w:pStyle w:val="ListParagraph"/>
              <w:numPr>
                <w:ilvl w:val="1"/>
                <w:numId w:val="23"/>
              </w:numPr>
              <w:spacing w:line="240" w:lineRule="auto"/>
              <w:rPr>
                <w:sz w:val="24"/>
                <w:szCs w:val="24"/>
              </w:rPr>
            </w:pPr>
            <w:r>
              <w:rPr>
                <w:sz w:val="24"/>
                <w:szCs w:val="24"/>
              </w:rPr>
              <w:t>Meaning just a little evidence by the plaintiff goes a long way</w:t>
            </w:r>
            <w:r w:rsidR="00A952C1">
              <w:rPr>
                <w:sz w:val="24"/>
                <w:szCs w:val="24"/>
              </w:rPr>
              <w:t xml:space="preserve"> because the plaintiff doesn’t have the power to bring a lot of proof whereas the doctor has a ton of power.</w:t>
            </w:r>
            <w:r w:rsidR="00B92DF1">
              <w:rPr>
                <w:sz w:val="24"/>
                <w:szCs w:val="24"/>
              </w:rPr>
              <w:t xml:space="preserve"> </w:t>
            </w:r>
          </w:p>
          <w:p w14:paraId="6122F58A" w14:textId="27ED642E" w:rsidR="006050C2" w:rsidRDefault="00897382" w:rsidP="00552B12">
            <w:pPr>
              <w:pStyle w:val="ListParagraph"/>
              <w:numPr>
                <w:ilvl w:val="0"/>
                <w:numId w:val="23"/>
              </w:numPr>
              <w:spacing w:line="240" w:lineRule="auto"/>
              <w:rPr>
                <w:sz w:val="24"/>
                <w:szCs w:val="24"/>
              </w:rPr>
            </w:pPr>
            <w:r>
              <w:rPr>
                <w:sz w:val="24"/>
                <w:szCs w:val="24"/>
              </w:rPr>
              <w:t>This is not so much a shift in the burden of proof so much as a tactical burden on the defendant.</w:t>
            </w:r>
            <w:r w:rsidR="001868B8">
              <w:rPr>
                <w:sz w:val="24"/>
                <w:szCs w:val="24"/>
              </w:rPr>
              <w:t xml:space="preserve"> This is because the defendant runs the risk of adverse inference if he does not produce evidence to the contrary.</w:t>
            </w:r>
          </w:p>
          <w:p w14:paraId="000621C5" w14:textId="535532DF" w:rsidR="00A952C1" w:rsidRPr="001118BD" w:rsidRDefault="00A952C1" w:rsidP="00552B12">
            <w:pPr>
              <w:pStyle w:val="ListParagraph"/>
              <w:numPr>
                <w:ilvl w:val="0"/>
                <w:numId w:val="23"/>
              </w:numPr>
              <w:spacing w:line="240" w:lineRule="auto"/>
              <w:rPr>
                <w:sz w:val="24"/>
                <w:szCs w:val="24"/>
              </w:rPr>
            </w:pPr>
            <w:r>
              <w:rPr>
                <w:sz w:val="24"/>
                <w:szCs w:val="24"/>
              </w:rPr>
              <w:t xml:space="preserve">This is also why </w:t>
            </w:r>
            <w:r w:rsidR="00653385">
              <w:rPr>
                <w:sz w:val="24"/>
                <w:szCs w:val="24"/>
              </w:rPr>
              <w:t>medical expert or scientific opinion is not essential to a plaintiff’s malpractice claim. The standard is a balance of probabilities, not scientific certainty.</w:t>
            </w:r>
          </w:p>
          <w:p w14:paraId="54960A85" w14:textId="23092ABC" w:rsidR="00AD33F6" w:rsidRPr="00AD33F6" w:rsidRDefault="00B92DF1" w:rsidP="00552B12">
            <w:pPr>
              <w:pStyle w:val="ListParagraph"/>
              <w:numPr>
                <w:ilvl w:val="0"/>
                <w:numId w:val="23"/>
              </w:numPr>
              <w:spacing w:line="240" w:lineRule="auto"/>
              <w:rPr>
                <w:sz w:val="24"/>
                <w:szCs w:val="24"/>
              </w:rPr>
            </w:pPr>
            <w:r>
              <w:rPr>
                <w:sz w:val="24"/>
                <w:szCs w:val="24"/>
              </w:rPr>
              <w:t>Application to the facts</w:t>
            </w:r>
            <w:r w:rsidR="00AD33F6" w:rsidRPr="00AD33F6">
              <w:rPr>
                <w:sz w:val="24"/>
                <w:szCs w:val="24"/>
              </w:rPr>
              <w:t>:</w:t>
            </w:r>
          </w:p>
          <w:p w14:paraId="1B1E6344" w14:textId="31B928E5" w:rsidR="00AD33F6" w:rsidRPr="00AD33F6" w:rsidRDefault="00AD33F6" w:rsidP="00552B12">
            <w:pPr>
              <w:pStyle w:val="ListParagraph"/>
              <w:numPr>
                <w:ilvl w:val="1"/>
                <w:numId w:val="23"/>
              </w:numPr>
              <w:spacing w:line="240" w:lineRule="auto"/>
              <w:rPr>
                <w:sz w:val="24"/>
                <w:szCs w:val="24"/>
              </w:rPr>
            </w:pPr>
            <w:r w:rsidRPr="00AD33F6">
              <w:rPr>
                <w:sz w:val="24"/>
                <w:szCs w:val="24"/>
              </w:rPr>
              <w:t>Unlikely to be glaucoma because this would have occurred in both eyes</w:t>
            </w:r>
            <w:r w:rsidR="00B92DF1">
              <w:rPr>
                <w:sz w:val="24"/>
                <w:szCs w:val="24"/>
              </w:rPr>
              <w:t>.</w:t>
            </w:r>
          </w:p>
          <w:p w14:paraId="77D2DE19" w14:textId="27629CB4" w:rsidR="00AD33F6" w:rsidRPr="00AD33F6" w:rsidRDefault="00AD33F6" w:rsidP="00552B12">
            <w:pPr>
              <w:pStyle w:val="ListParagraph"/>
              <w:numPr>
                <w:ilvl w:val="1"/>
                <w:numId w:val="23"/>
              </w:numPr>
              <w:spacing w:line="240" w:lineRule="auto"/>
              <w:rPr>
                <w:sz w:val="24"/>
                <w:szCs w:val="24"/>
              </w:rPr>
            </w:pPr>
            <w:r w:rsidRPr="00AD33F6">
              <w:rPr>
                <w:sz w:val="24"/>
                <w:szCs w:val="24"/>
              </w:rPr>
              <w:t>She had mild diabetes, and mild high blood pressure – also unlikely to cause a stroke</w:t>
            </w:r>
            <w:r w:rsidR="00B92DF1">
              <w:rPr>
                <w:sz w:val="24"/>
                <w:szCs w:val="24"/>
              </w:rPr>
              <w:t>.</w:t>
            </w:r>
          </w:p>
          <w:p w14:paraId="6F9F6056" w14:textId="0D22721F" w:rsidR="00AD33F6" w:rsidRPr="00AD33F6" w:rsidRDefault="00AD33F6" w:rsidP="00552B12">
            <w:pPr>
              <w:pStyle w:val="ListParagraph"/>
              <w:numPr>
                <w:ilvl w:val="1"/>
                <w:numId w:val="23"/>
              </w:numPr>
              <w:spacing w:line="240" w:lineRule="auto"/>
              <w:rPr>
                <w:sz w:val="24"/>
                <w:szCs w:val="24"/>
              </w:rPr>
            </w:pPr>
            <w:r w:rsidRPr="00AD33F6">
              <w:rPr>
                <w:sz w:val="24"/>
                <w:szCs w:val="24"/>
              </w:rPr>
              <w:t>Therefore, the surgery (and the retro-bilobular bleed) are the most likely culprit</w:t>
            </w:r>
            <w:r w:rsidR="00B92DF1">
              <w:rPr>
                <w:sz w:val="24"/>
                <w:szCs w:val="24"/>
              </w:rPr>
              <w:t>.</w:t>
            </w:r>
          </w:p>
          <w:p w14:paraId="6F21EF0B" w14:textId="400ADB03" w:rsidR="009E38B4" w:rsidRPr="00AD33F6" w:rsidRDefault="00AD33F6" w:rsidP="00552B12">
            <w:pPr>
              <w:pStyle w:val="ListParagraph"/>
              <w:numPr>
                <w:ilvl w:val="1"/>
                <w:numId w:val="23"/>
              </w:numPr>
              <w:spacing w:line="240" w:lineRule="auto"/>
              <w:rPr>
                <w:sz w:val="24"/>
                <w:szCs w:val="24"/>
              </w:rPr>
            </w:pPr>
            <w:r w:rsidRPr="00AD33F6">
              <w:rPr>
                <w:sz w:val="24"/>
                <w:szCs w:val="24"/>
              </w:rPr>
              <w:t>The judge can make a common-sense inference here that the surgery caused the stroke.</w:t>
            </w:r>
          </w:p>
        </w:tc>
      </w:tr>
      <w:bookmarkEnd w:id="144"/>
    </w:tbl>
    <w:p w14:paraId="0AEEC8AD" w14:textId="77777777" w:rsidR="009E38B4" w:rsidRPr="001A604B" w:rsidRDefault="009E38B4" w:rsidP="009E38B4">
      <w:pPr>
        <w:rPr>
          <w:lang w:val="en-CA"/>
        </w:rPr>
      </w:pPr>
    </w:p>
    <w:p w14:paraId="46E75FF6" w14:textId="1183E76F" w:rsidR="0014218E" w:rsidRPr="007C2E8A" w:rsidRDefault="0014218E" w:rsidP="0014218E">
      <w:pPr>
        <w:pStyle w:val="Heading3"/>
        <w:rPr>
          <w:lang w:val="en-CA"/>
        </w:rPr>
      </w:pPr>
      <w:bookmarkStart w:id="145" w:name="_Toc182171190"/>
      <w:r w:rsidRPr="007C2E8A">
        <w:rPr>
          <w:lang w:val="en-CA"/>
        </w:rPr>
        <w:lastRenderedPageBreak/>
        <w:t>Walker Estate v York Finch General Hospital, 2001 SCC 23</w:t>
      </w:r>
      <w:r w:rsidR="00315511">
        <w:rPr>
          <w:lang w:val="en-CA"/>
        </w:rPr>
        <w:t xml:space="preserve"> – </w:t>
      </w:r>
      <w:r w:rsidR="000D6FFA">
        <w:rPr>
          <w:lang w:val="en-CA"/>
        </w:rPr>
        <w:t xml:space="preserve">Decided on robust and pragmatic but-for. Gives some commentary on </w:t>
      </w:r>
      <w:r w:rsidR="00BC3199">
        <w:rPr>
          <w:lang w:val="en-CA"/>
        </w:rPr>
        <w:t>material contribution to risk.</w:t>
      </w:r>
      <w:bookmarkEnd w:id="145"/>
    </w:p>
    <w:tbl>
      <w:tblPr>
        <w:tblStyle w:val="TableGrid5"/>
        <w:tblW w:w="0" w:type="auto"/>
        <w:tblLook w:val="04A0" w:firstRow="1" w:lastRow="0" w:firstColumn="1" w:lastColumn="0" w:noHBand="0" w:noVBand="1"/>
      </w:tblPr>
      <w:tblGrid>
        <w:gridCol w:w="9350"/>
      </w:tblGrid>
      <w:tr w:rsidR="009E38B4" w:rsidRPr="001A604B" w14:paraId="317E145D" w14:textId="77777777" w:rsidTr="00552B12">
        <w:tc>
          <w:tcPr>
            <w:tcW w:w="9350" w:type="dxa"/>
          </w:tcPr>
          <w:p w14:paraId="46733FB0" w14:textId="77777777" w:rsidR="009E38B4" w:rsidRPr="001A604B" w:rsidRDefault="009E38B4" w:rsidP="00552B12">
            <w:pPr>
              <w:rPr>
                <w:lang w:val="en-CA"/>
              </w:rPr>
            </w:pPr>
            <w:r w:rsidRPr="001A604B">
              <w:rPr>
                <w:b/>
                <w:u w:val="single"/>
                <w:lang w:val="en-CA"/>
              </w:rPr>
              <w:t>Facts</w:t>
            </w:r>
            <w:r w:rsidRPr="001A604B">
              <w:rPr>
                <w:lang w:val="en-CA"/>
              </w:rPr>
              <w:t>:</w:t>
            </w:r>
          </w:p>
          <w:p w14:paraId="50B55DAE" w14:textId="5FD8B9D5" w:rsidR="009E38B4" w:rsidRDefault="009546F9" w:rsidP="00552B12">
            <w:pPr>
              <w:numPr>
                <w:ilvl w:val="0"/>
                <w:numId w:val="23"/>
              </w:numPr>
              <w:contextualSpacing/>
              <w:rPr>
                <w:lang w:val="en-CA"/>
              </w:rPr>
            </w:pPr>
            <w:r>
              <w:rPr>
                <w:lang w:val="en-CA"/>
              </w:rPr>
              <w:t>The p</w:t>
            </w:r>
            <w:r w:rsidR="00256995" w:rsidRPr="00256995">
              <w:rPr>
                <w:lang w:val="en-CA"/>
              </w:rPr>
              <w:t xml:space="preserve">laintiff, the estate of a person who had contracted </w:t>
            </w:r>
            <w:r>
              <w:rPr>
                <w:lang w:val="en-CA"/>
              </w:rPr>
              <w:t>AIDS</w:t>
            </w:r>
            <w:r w:rsidR="00256995" w:rsidRPr="00256995">
              <w:rPr>
                <w:lang w:val="en-CA"/>
              </w:rPr>
              <w:t xml:space="preserve"> </w:t>
            </w:r>
            <w:r w:rsidRPr="00256995">
              <w:rPr>
                <w:lang w:val="en-CA"/>
              </w:rPr>
              <w:t>because of</w:t>
            </w:r>
            <w:r w:rsidR="00256995" w:rsidRPr="00256995">
              <w:rPr>
                <w:lang w:val="en-CA"/>
              </w:rPr>
              <w:t xml:space="preserve"> a blood transfusion and subsequently died, sued the Canadian Red Cross </w:t>
            </w:r>
            <w:r w:rsidR="002D0858">
              <w:rPr>
                <w:lang w:val="en-CA"/>
              </w:rPr>
              <w:t>S</w:t>
            </w:r>
            <w:r w:rsidR="00256995" w:rsidRPr="00256995">
              <w:rPr>
                <w:lang w:val="en-CA"/>
              </w:rPr>
              <w:t>ociety</w:t>
            </w:r>
            <w:r w:rsidR="002D0858">
              <w:rPr>
                <w:lang w:val="en-CA"/>
              </w:rPr>
              <w:t xml:space="preserve"> (CRCS)</w:t>
            </w:r>
            <w:r w:rsidR="00256995" w:rsidRPr="00256995">
              <w:rPr>
                <w:lang w:val="en-CA"/>
              </w:rPr>
              <w:t xml:space="preserve"> for inadequately screening blood donors</w:t>
            </w:r>
            <w:r w:rsidR="002D0858">
              <w:rPr>
                <w:lang w:val="en-CA"/>
              </w:rPr>
              <w:t>.</w:t>
            </w:r>
          </w:p>
          <w:p w14:paraId="134B9E45" w14:textId="4C167DCA" w:rsidR="002D0858" w:rsidRDefault="002D0858" w:rsidP="00552B12">
            <w:pPr>
              <w:numPr>
                <w:ilvl w:val="0"/>
                <w:numId w:val="23"/>
              </w:numPr>
              <w:contextualSpacing/>
              <w:rPr>
                <w:lang w:val="en-CA"/>
              </w:rPr>
            </w:pPr>
            <w:r w:rsidRPr="002D0858">
              <w:rPr>
                <w:lang w:val="en-CA"/>
              </w:rPr>
              <w:t xml:space="preserve">At the time that the blood was collected, the CRCS required donors to answer a questionnaire stating that the donors </w:t>
            </w:r>
            <w:r>
              <w:rPr>
                <w:lang w:val="en-CA"/>
              </w:rPr>
              <w:t>were</w:t>
            </w:r>
            <w:r w:rsidRPr="002D0858">
              <w:rPr>
                <w:lang w:val="en-CA"/>
              </w:rPr>
              <w:t xml:space="preserve"> in good </w:t>
            </w:r>
            <w:r w:rsidR="009546F9" w:rsidRPr="002D0858">
              <w:rPr>
                <w:lang w:val="en-CA"/>
              </w:rPr>
              <w:t>health but</w:t>
            </w:r>
            <w:r w:rsidRPr="002D0858">
              <w:rPr>
                <w:lang w:val="en-CA"/>
              </w:rPr>
              <w:t xml:space="preserve"> did not identify high risk groups</w:t>
            </w:r>
            <w:r>
              <w:rPr>
                <w:lang w:val="en-CA"/>
              </w:rPr>
              <w:t>.</w:t>
            </w:r>
          </w:p>
          <w:p w14:paraId="4FAC0C0E" w14:textId="5C0D3D01" w:rsidR="002D0858" w:rsidRDefault="00693751" w:rsidP="00552B12">
            <w:pPr>
              <w:numPr>
                <w:ilvl w:val="0"/>
                <w:numId w:val="23"/>
              </w:numPr>
              <w:contextualSpacing/>
              <w:rPr>
                <w:lang w:val="en-CA"/>
              </w:rPr>
            </w:pPr>
            <w:r w:rsidRPr="00693751">
              <w:rPr>
                <w:lang w:val="en-CA"/>
              </w:rPr>
              <w:t>In contrast, the American Red Cross</w:t>
            </w:r>
            <w:r>
              <w:rPr>
                <w:lang w:val="en-CA"/>
              </w:rPr>
              <w:t xml:space="preserve"> (ARC)</w:t>
            </w:r>
            <w:r w:rsidRPr="00693751">
              <w:rPr>
                <w:lang w:val="en-CA"/>
              </w:rPr>
              <w:t xml:space="preserve"> was at that time circulating </w:t>
            </w:r>
            <w:r w:rsidR="009546F9">
              <w:rPr>
                <w:lang w:val="en-CA"/>
              </w:rPr>
              <w:t>a</w:t>
            </w:r>
            <w:r w:rsidRPr="00693751">
              <w:rPr>
                <w:lang w:val="en-CA"/>
              </w:rPr>
              <w:t xml:space="preserve"> pamphlet to its donors stating that persons who feel in excellent health may nonetheless have blood that might cause illness in the recipient, identifying </w:t>
            </w:r>
            <w:r w:rsidR="009546F9">
              <w:rPr>
                <w:lang w:val="en-CA"/>
              </w:rPr>
              <w:t>AIDS</w:t>
            </w:r>
            <w:r w:rsidRPr="00693751">
              <w:rPr>
                <w:lang w:val="en-CA"/>
              </w:rPr>
              <w:t xml:space="preserve"> as a new disease that could be spread by blood transfusion, and listing sexually active homosexual or bisexual men</w:t>
            </w:r>
            <w:r w:rsidR="001968F3" w:rsidRPr="001968F3">
              <w:rPr>
                <w:lang w:val="en-CA"/>
              </w:rPr>
              <w:t xml:space="preserve"> with multiple partners</w:t>
            </w:r>
            <w:r w:rsidR="009546F9">
              <w:rPr>
                <w:lang w:val="en-CA"/>
              </w:rPr>
              <w:t xml:space="preserve"> </w:t>
            </w:r>
            <w:r w:rsidR="009546F9" w:rsidRPr="009546F9">
              <w:rPr>
                <w:lang w:val="en-CA"/>
              </w:rPr>
              <w:t>as a high-risk group</w:t>
            </w:r>
            <w:r w:rsidR="001968F3">
              <w:rPr>
                <w:lang w:val="en-CA"/>
              </w:rPr>
              <w:t>.</w:t>
            </w:r>
          </w:p>
          <w:p w14:paraId="6EF18C07" w14:textId="77777777" w:rsidR="009546F9" w:rsidRDefault="001968F3" w:rsidP="00552B12">
            <w:pPr>
              <w:numPr>
                <w:ilvl w:val="0"/>
                <w:numId w:val="23"/>
              </w:numPr>
              <w:contextualSpacing/>
              <w:rPr>
                <w:lang w:val="en-CA"/>
              </w:rPr>
            </w:pPr>
            <w:r w:rsidRPr="001968F3">
              <w:rPr>
                <w:lang w:val="en-CA"/>
              </w:rPr>
              <w:t xml:space="preserve">The donor of the blood that the deceased received was within that </w:t>
            </w:r>
            <w:r w:rsidR="009546F9" w:rsidRPr="001968F3">
              <w:rPr>
                <w:lang w:val="en-CA"/>
              </w:rPr>
              <w:t>high-risk</w:t>
            </w:r>
            <w:r w:rsidRPr="001968F3">
              <w:rPr>
                <w:lang w:val="en-CA"/>
              </w:rPr>
              <w:t xml:space="preserve"> group. The deceased subsequently became ill with aids. </w:t>
            </w:r>
          </w:p>
          <w:p w14:paraId="148C464A" w14:textId="759D5983" w:rsidR="00C74E88" w:rsidRDefault="00C74E88" w:rsidP="00552B12">
            <w:pPr>
              <w:numPr>
                <w:ilvl w:val="0"/>
                <w:numId w:val="23"/>
              </w:numPr>
              <w:contextualSpacing/>
              <w:rPr>
                <w:lang w:val="en-CA"/>
              </w:rPr>
            </w:pPr>
            <w:r w:rsidRPr="00C74E88">
              <w:rPr>
                <w:lang w:val="en-CA"/>
              </w:rPr>
              <w:t xml:space="preserve">Six months after the fatal transfusion, the CRCS issued a pamphlet for donors at blood clinics that referenced </w:t>
            </w:r>
            <w:r w:rsidR="003A0E0C">
              <w:rPr>
                <w:lang w:val="en-CA"/>
              </w:rPr>
              <w:t>AIDS</w:t>
            </w:r>
            <w:r w:rsidRPr="00C74E88">
              <w:rPr>
                <w:lang w:val="en-CA"/>
              </w:rPr>
              <w:t xml:space="preserve"> and listed homosexual males with multi</w:t>
            </w:r>
            <w:r w:rsidR="0031246C">
              <w:rPr>
                <w:lang w:val="en-CA"/>
              </w:rPr>
              <w:t>ple</w:t>
            </w:r>
            <w:r w:rsidR="0031246C" w:rsidRPr="0031246C">
              <w:rPr>
                <w:lang w:val="en-CA"/>
              </w:rPr>
              <w:t xml:space="preserve"> partners as a </w:t>
            </w:r>
            <w:r w:rsidR="00864D70" w:rsidRPr="0031246C">
              <w:rPr>
                <w:lang w:val="en-CA"/>
              </w:rPr>
              <w:t>high-risk</w:t>
            </w:r>
            <w:r w:rsidR="0031246C" w:rsidRPr="0031246C">
              <w:rPr>
                <w:lang w:val="en-CA"/>
              </w:rPr>
              <w:t xml:space="preserve"> group</w:t>
            </w:r>
            <w:r w:rsidR="0031246C">
              <w:rPr>
                <w:lang w:val="en-CA"/>
              </w:rPr>
              <w:t>.</w:t>
            </w:r>
          </w:p>
          <w:p w14:paraId="3BC16617" w14:textId="14352F7E" w:rsidR="0031246C" w:rsidRDefault="0031246C" w:rsidP="00552B12">
            <w:pPr>
              <w:numPr>
                <w:ilvl w:val="0"/>
                <w:numId w:val="23"/>
              </w:numPr>
              <w:contextualSpacing/>
              <w:rPr>
                <w:lang w:val="en-CA"/>
              </w:rPr>
            </w:pPr>
            <w:r w:rsidRPr="0031246C">
              <w:rPr>
                <w:lang w:val="en-CA"/>
              </w:rPr>
              <w:t>The donor continued to donate blood he subsequently testified that he did not know of the emerging connection between aids and the gay community, that he did not have any interest in current events, and that he was not politically involved with gay concerns. He did not recall hearing any warnings through the media or otherwise that gay men should not donate blood</w:t>
            </w:r>
            <w:r w:rsidR="00864D70">
              <w:rPr>
                <w:lang w:val="en-CA"/>
              </w:rPr>
              <w:t>.</w:t>
            </w:r>
          </w:p>
          <w:p w14:paraId="4E5F1A3A" w14:textId="0F773910" w:rsidR="001968F3" w:rsidRPr="003A0E0C" w:rsidRDefault="00864D70" w:rsidP="00552B12">
            <w:pPr>
              <w:numPr>
                <w:ilvl w:val="0"/>
                <w:numId w:val="23"/>
              </w:numPr>
              <w:contextualSpacing/>
              <w:rPr>
                <w:lang w:val="en-CA"/>
              </w:rPr>
            </w:pPr>
            <w:r>
              <w:rPr>
                <w:lang w:val="en-CA"/>
              </w:rPr>
              <w:t>He further testified that even if he had heard he</w:t>
            </w:r>
            <w:r w:rsidR="003A0E0C">
              <w:rPr>
                <w:lang w:val="en-CA"/>
              </w:rPr>
              <w:t xml:space="preserve"> would have questioned why he should not donate blood since he felt healthy.</w:t>
            </w:r>
          </w:p>
        </w:tc>
      </w:tr>
      <w:tr w:rsidR="007D55AC" w:rsidRPr="001A604B" w14:paraId="3476C09A" w14:textId="77777777" w:rsidTr="00552B12">
        <w:tc>
          <w:tcPr>
            <w:tcW w:w="9350" w:type="dxa"/>
          </w:tcPr>
          <w:p w14:paraId="1C755D99" w14:textId="77777777" w:rsidR="007D55AC" w:rsidRDefault="007D55AC" w:rsidP="00552B12">
            <w:pPr>
              <w:rPr>
                <w:bCs/>
                <w:lang w:val="en-CA"/>
              </w:rPr>
            </w:pPr>
            <w:r>
              <w:rPr>
                <w:b/>
                <w:u w:val="single"/>
                <w:lang w:val="en-CA"/>
              </w:rPr>
              <w:t>Defendant’s Argument</w:t>
            </w:r>
            <w:r>
              <w:rPr>
                <w:bCs/>
                <w:lang w:val="en-CA"/>
              </w:rPr>
              <w:t>:</w:t>
            </w:r>
          </w:p>
          <w:p w14:paraId="27243E4C" w14:textId="2FF50F56" w:rsidR="007D55AC" w:rsidRPr="007D55AC" w:rsidRDefault="007D55AC" w:rsidP="00552B12">
            <w:pPr>
              <w:pStyle w:val="ListParagraph"/>
              <w:numPr>
                <w:ilvl w:val="0"/>
                <w:numId w:val="43"/>
              </w:numPr>
              <w:spacing w:line="240" w:lineRule="auto"/>
              <w:rPr>
                <w:bCs/>
              </w:rPr>
            </w:pPr>
            <w:r>
              <w:rPr>
                <w:bCs/>
                <w:sz w:val="24"/>
                <w:szCs w:val="24"/>
              </w:rPr>
              <w:t>There is no proof that the CRCS was the factual cause of the injury because the donor might have continued to donate blood anyway. The CRCS’s negligent act was not a but-for cause of the injury.</w:t>
            </w:r>
          </w:p>
        </w:tc>
      </w:tr>
      <w:tr w:rsidR="009E38B4" w:rsidRPr="001A604B" w14:paraId="6C500B1E" w14:textId="77777777" w:rsidTr="00552B12">
        <w:tc>
          <w:tcPr>
            <w:tcW w:w="9350" w:type="dxa"/>
          </w:tcPr>
          <w:p w14:paraId="55FC4073" w14:textId="77777777" w:rsidR="009E38B4" w:rsidRPr="003E7A04" w:rsidRDefault="009E38B4" w:rsidP="00552B12">
            <w:pPr>
              <w:rPr>
                <w:lang w:val="en-CA"/>
              </w:rPr>
            </w:pPr>
            <w:r w:rsidRPr="003E7A04">
              <w:rPr>
                <w:b/>
                <w:u w:val="single"/>
                <w:lang w:val="en-CA"/>
              </w:rPr>
              <w:t>Held</w:t>
            </w:r>
            <w:r w:rsidRPr="003E7A04">
              <w:rPr>
                <w:lang w:val="en-CA"/>
              </w:rPr>
              <w:t>:</w:t>
            </w:r>
          </w:p>
          <w:p w14:paraId="494161C1" w14:textId="78C2153C" w:rsidR="009E38B4" w:rsidRPr="003E7A04" w:rsidRDefault="003E7A04" w:rsidP="00552B12">
            <w:pPr>
              <w:numPr>
                <w:ilvl w:val="0"/>
                <w:numId w:val="23"/>
              </w:numPr>
              <w:contextualSpacing/>
              <w:rPr>
                <w:lang w:val="en-CA"/>
              </w:rPr>
            </w:pPr>
            <w:r>
              <w:rPr>
                <w:lang w:val="en-CA"/>
              </w:rPr>
              <w:t>Judgment for the plaintiff.</w:t>
            </w:r>
          </w:p>
        </w:tc>
      </w:tr>
      <w:tr w:rsidR="009E38B4" w:rsidRPr="001A604B" w14:paraId="3CA8F057" w14:textId="77777777" w:rsidTr="00552B12">
        <w:tc>
          <w:tcPr>
            <w:tcW w:w="9350" w:type="dxa"/>
          </w:tcPr>
          <w:p w14:paraId="55C76E37" w14:textId="77777777" w:rsidR="009E38B4" w:rsidRPr="003E7A04" w:rsidRDefault="009E38B4" w:rsidP="00552B12">
            <w:pPr>
              <w:rPr>
                <w:lang w:val="en-CA"/>
              </w:rPr>
            </w:pPr>
            <w:r w:rsidRPr="003E7A04">
              <w:rPr>
                <w:b/>
                <w:u w:val="single"/>
                <w:lang w:val="en-CA"/>
              </w:rPr>
              <w:t>Ratio</w:t>
            </w:r>
            <w:r w:rsidRPr="003E7A04">
              <w:rPr>
                <w:lang w:val="en-CA"/>
              </w:rPr>
              <w:t>:</w:t>
            </w:r>
          </w:p>
          <w:p w14:paraId="7E75FA16" w14:textId="77777777" w:rsidR="003E7A04" w:rsidRPr="003E7A04" w:rsidRDefault="003E7A04" w:rsidP="00552B12">
            <w:pPr>
              <w:pStyle w:val="ListParagraph"/>
              <w:numPr>
                <w:ilvl w:val="0"/>
                <w:numId w:val="23"/>
              </w:numPr>
              <w:rPr>
                <w:sz w:val="24"/>
                <w:szCs w:val="24"/>
              </w:rPr>
            </w:pPr>
            <w:r w:rsidRPr="003E7A04">
              <w:rPr>
                <w:sz w:val="24"/>
                <w:szCs w:val="24"/>
                <w:lang w:val="en-US"/>
              </w:rPr>
              <w:t>The court held that the ARC pamphlet represented the appropriate standard of care at the time of the blood donation in question and that the CRCS breached its duty to the deceased by not bringing such information to the attention of its donors.</w:t>
            </w:r>
          </w:p>
          <w:p w14:paraId="0F08271D" w14:textId="77777777" w:rsidR="003E7A04" w:rsidRPr="003E7A04" w:rsidRDefault="003E7A04" w:rsidP="00552B12">
            <w:pPr>
              <w:pStyle w:val="ListParagraph"/>
              <w:numPr>
                <w:ilvl w:val="0"/>
                <w:numId w:val="23"/>
              </w:numPr>
              <w:rPr>
                <w:sz w:val="24"/>
                <w:szCs w:val="24"/>
              </w:rPr>
            </w:pPr>
            <w:r w:rsidRPr="003E7A04">
              <w:rPr>
                <w:sz w:val="24"/>
                <w:szCs w:val="24"/>
              </w:rPr>
              <w:t xml:space="preserve">The general test for causation in cases where a single cause can be attributed to a harm is the but-for test. However, the but-for test is unworkable in some </w:t>
            </w:r>
            <w:r w:rsidRPr="003E7A04">
              <w:rPr>
                <w:sz w:val="24"/>
                <w:szCs w:val="24"/>
              </w:rPr>
              <w:lastRenderedPageBreak/>
              <w:t>situations, particularly where multiple independent causes may bring about a single harm.</w:t>
            </w:r>
          </w:p>
          <w:p w14:paraId="46D14699" w14:textId="77777777" w:rsidR="003E7A04" w:rsidRPr="003E7A04" w:rsidRDefault="003E7A04" w:rsidP="00552B12">
            <w:pPr>
              <w:pStyle w:val="ListParagraph"/>
              <w:numPr>
                <w:ilvl w:val="0"/>
                <w:numId w:val="23"/>
              </w:numPr>
              <w:rPr>
                <w:sz w:val="24"/>
                <w:szCs w:val="24"/>
              </w:rPr>
            </w:pPr>
            <w:r w:rsidRPr="003E7A04">
              <w:rPr>
                <w:sz w:val="24"/>
                <w:szCs w:val="24"/>
              </w:rPr>
              <w:t>The proper test in negligent donor screening cases is whether the defendant’s negligence materially contributed to the plaintiff’s harm.</w:t>
            </w:r>
          </w:p>
          <w:p w14:paraId="5EDC189C" w14:textId="658E24DC" w:rsidR="009E38B4" w:rsidRPr="003E7A04" w:rsidRDefault="003E7A04" w:rsidP="00552B12">
            <w:pPr>
              <w:pStyle w:val="ListParagraph"/>
              <w:numPr>
                <w:ilvl w:val="1"/>
                <w:numId w:val="23"/>
              </w:numPr>
              <w:spacing w:line="240" w:lineRule="auto"/>
              <w:rPr>
                <w:sz w:val="24"/>
                <w:szCs w:val="24"/>
              </w:rPr>
            </w:pPr>
            <w:r w:rsidRPr="003E7A04">
              <w:rPr>
                <w:sz w:val="24"/>
                <w:szCs w:val="24"/>
                <w:lang w:val="en-US"/>
              </w:rPr>
              <w:t xml:space="preserve">The standard for the material contribution test is more than </w:t>
            </w:r>
            <w:r w:rsidRPr="003E7A04">
              <w:rPr>
                <w:i/>
                <w:iCs/>
                <w:sz w:val="24"/>
                <w:szCs w:val="24"/>
                <w:lang w:val="en-US"/>
              </w:rPr>
              <w:t>de minimis</w:t>
            </w:r>
            <w:r w:rsidRPr="003E7A04">
              <w:rPr>
                <w:sz w:val="24"/>
                <w:szCs w:val="24"/>
                <w:lang w:val="en-US"/>
              </w:rPr>
              <w:t xml:space="preserve">, non-trivial. See </w:t>
            </w:r>
            <w:r w:rsidRPr="003E7A04">
              <w:rPr>
                <w:i/>
                <w:iCs/>
                <w:sz w:val="24"/>
                <w:szCs w:val="24"/>
                <w:lang w:val="en-US"/>
              </w:rPr>
              <w:t>Athey v Leonati</w:t>
            </w:r>
            <w:r w:rsidRPr="003E7A04">
              <w:rPr>
                <w:sz w:val="24"/>
                <w:szCs w:val="24"/>
                <w:lang w:val="en-US"/>
              </w:rPr>
              <w:t>.</w:t>
            </w:r>
          </w:p>
        </w:tc>
      </w:tr>
    </w:tbl>
    <w:p w14:paraId="1AEE63B1" w14:textId="77777777" w:rsidR="009E38B4" w:rsidRPr="001A604B" w:rsidRDefault="009E38B4" w:rsidP="009E38B4">
      <w:pPr>
        <w:rPr>
          <w:lang w:val="en-CA"/>
        </w:rPr>
      </w:pPr>
    </w:p>
    <w:p w14:paraId="63131DD3" w14:textId="08BC56D8" w:rsidR="00935450" w:rsidRPr="007C2E8A" w:rsidRDefault="00935450" w:rsidP="00935450">
      <w:pPr>
        <w:pStyle w:val="Heading3"/>
        <w:rPr>
          <w:lang w:val="en-CA"/>
        </w:rPr>
      </w:pPr>
      <w:bookmarkStart w:id="146" w:name="_Toc182171191"/>
      <w:r w:rsidRPr="007C2E8A">
        <w:rPr>
          <w:lang w:val="en-CA"/>
        </w:rPr>
        <w:t>Resurfice Corp v Hanke, 2007 SCC 7</w:t>
      </w:r>
      <w:r w:rsidR="00315511">
        <w:rPr>
          <w:lang w:val="en-CA"/>
        </w:rPr>
        <w:t xml:space="preserve"> – Commentary on Material Contribution to Risk Test</w:t>
      </w:r>
      <w:bookmarkEnd w:id="146"/>
    </w:p>
    <w:tbl>
      <w:tblPr>
        <w:tblStyle w:val="TableGrid5"/>
        <w:tblW w:w="0" w:type="auto"/>
        <w:tblLook w:val="04A0" w:firstRow="1" w:lastRow="0" w:firstColumn="1" w:lastColumn="0" w:noHBand="0" w:noVBand="1"/>
      </w:tblPr>
      <w:tblGrid>
        <w:gridCol w:w="9350"/>
      </w:tblGrid>
      <w:tr w:rsidR="009E38B4" w:rsidRPr="001A604B" w14:paraId="35597CA3" w14:textId="77777777" w:rsidTr="00552B12">
        <w:tc>
          <w:tcPr>
            <w:tcW w:w="9350" w:type="dxa"/>
          </w:tcPr>
          <w:p w14:paraId="40F1E6D1" w14:textId="77777777" w:rsidR="009E38B4" w:rsidRPr="001A604B" w:rsidRDefault="009E38B4" w:rsidP="00552B12">
            <w:pPr>
              <w:rPr>
                <w:lang w:val="en-CA"/>
              </w:rPr>
            </w:pPr>
            <w:r w:rsidRPr="001A604B">
              <w:rPr>
                <w:b/>
                <w:u w:val="single"/>
                <w:lang w:val="en-CA"/>
              </w:rPr>
              <w:t>Held</w:t>
            </w:r>
            <w:r w:rsidRPr="001A604B">
              <w:rPr>
                <w:lang w:val="en-CA"/>
              </w:rPr>
              <w:t>:</w:t>
            </w:r>
          </w:p>
          <w:p w14:paraId="302C9FC8" w14:textId="77777777" w:rsidR="009E38B4" w:rsidRDefault="0064622F" w:rsidP="00552B12">
            <w:pPr>
              <w:numPr>
                <w:ilvl w:val="0"/>
                <w:numId w:val="23"/>
              </w:numPr>
              <w:contextualSpacing/>
              <w:rPr>
                <w:lang w:val="en-CA"/>
              </w:rPr>
            </w:pPr>
            <w:r>
              <w:rPr>
                <w:lang w:val="en-CA"/>
              </w:rPr>
              <w:t>McLachlin CJC summarizes the treatment of causal uncertainty as follows:</w:t>
            </w:r>
          </w:p>
          <w:p w14:paraId="66E1BFE9" w14:textId="77777777" w:rsidR="0064622F" w:rsidRDefault="0064622F" w:rsidP="00552B12">
            <w:pPr>
              <w:numPr>
                <w:ilvl w:val="1"/>
                <w:numId w:val="23"/>
              </w:numPr>
              <w:contextualSpacing/>
              <w:rPr>
                <w:lang w:val="en-CA"/>
              </w:rPr>
            </w:pPr>
            <w:r>
              <w:rPr>
                <w:lang w:val="en-CA"/>
              </w:rPr>
              <w:t xml:space="preserve">The basic test for factual causation remains the but-for test. This applies to multi-cause injuries. The plaintiff bears the burden of showing that but-for </w:t>
            </w:r>
            <w:r w:rsidR="005A43ED">
              <w:rPr>
                <w:lang w:val="en-CA"/>
              </w:rPr>
              <w:t>the negligent act or omission of each defendant, the injury would not have occurred.</w:t>
            </w:r>
          </w:p>
          <w:p w14:paraId="4C00A938" w14:textId="77777777" w:rsidR="005A43ED" w:rsidRDefault="005A43ED" w:rsidP="00552B12">
            <w:pPr>
              <w:numPr>
                <w:ilvl w:val="1"/>
                <w:numId w:val="23"/>
              </w:numPr>
              <w:contextualSpacing/>
              <w:rPr>
                <w:lang w:val="en-CA"/>
              </w:rPr>
            </w:pPr>
            <w:r>
              <w:rPr>
                <w:lang w:val="en-CA"/>
              </w:rPr>
              <w:t>The but-for test recognizes that compensation for negligent conduct should only be made where there is a substantial connection between the injury and the defendant’s conduct.</w:t>
            </w:r>
          </w:p>
          <w:p w14:paraId="3B9BD097" w14:textId="77777777" w:rsidR="006553F8" w:rsidRDefault="006553F8" w:rsidP="00552B12">
            <w:pPr>
              <w:numPr>
                <w:ilvl w:val="1"/>
                <w:numId w:val="23"/>
              </w:numPr>
              <w:contextualSpacing/>
              <w:rPr>
                <w:lang w:val="en-CA"/>
              </w:rPr>
            </w:pPr>
            <w:r>
              <w:rPr>
                <w:lang w:val="en-CA"/>
              </w:rPr>
              <w:t>In special circumstances, the law uses the material contribution test.</w:t>
            </w:r>
          </w:p>
          <w:p w14:paraId="7DECE4D6" w14:textId="77777777" w:rsidR="006553F8" w:rsidRDefault="006553F8" w:rsidP="00552B12">
            <w:pPr>
              <w:numPr>
                <w:ilvl w:val="1"/>
                <w:numId w:val="23"/>
              </w:numPr>
              <w:contextualSpacing/>
              <w:rPr>
                <w:lang w:val="en-CA"/>
              </w:rPr>
            </w:pPr>
            <w:r>
              <w:rPr>
                <w:lang w:val="en-CA"/>
              </w:rPr>
              <w:t>There are two requirements for doing so:</w:t>
            </w:r>
          </w:p>
          <w:p w14:paraId="66318951" w14:textId="77777777" w:rsidR="006553F8" w:rsidRDefault="006553F8" w:rsidP="00552B12">
            <w:pPr>
              <w:numPr>
                <w:ilvl w:val="1"/>
                <w:numId w:val="23"/>
              </w:numPr>
              <w:contextualSpacing/>
              <w:rPr>
                <w:lang w:val="en-CA"/>
              </w:rPr>
            </w:pPr>
            <w:r>
              <w:rPr>
                <w:lang w:val="en-CA"/>
              </w:rPr>
              <w:t xml:space="preserve">(1) </w:t>
            </w:r>
            <w:r w:rsidR="00C64021" w:rsidRPr="00C64021">
              <w:rPr>
                <w:lang w:val="en-CA"/>
              </w:rPr>
              <w:t>it must be impossible for the plaintiff to prove that the defendant's negligence caused the plaintiffs injury using the bu</w:t>
            </w:r>
            <w:r w:rsidR="00C64021">
              <w:rPr>
                <w:lang w:val="en-CA"/>
              </w:rPr>
              <w:t xml:space="preserve">t-for test. </w:t>
            </w:r>
          </w:p>
          <w:p w14:paraId="0007E2A8" w14:textId="77777777" w:rsidR="00C64021" w:rsidRDefault="00C64021" w:rsidP="00552B12">
            <w:pPr>
              <w:numPr>
                <w:ilvl w:val="2"/>
                <w:numId w:val="23"/>
              </w:numPr>
              <w:contextualSpacing/>
              <w:rPr>
                <w:lang w:val="en-CA"/>
              </w:rPr>
            </w:pPr>
            <w:r>
              <w:rPr>
                <w:lang w:val="en-CA"/>
              </w:rPr>
              <w:t>(a) And the impossibility must be due to factor’s outside the plaintiff’s control.</w:t>
            </w:r>
          </w:p>
          <w:p w14:paraId="61346350" w14:textId="77777777" w:rsidR="00A94A7E" w:rsidRDefault="00A94A7E" w:rsidP="00552B12">
            <w:pPr>
              <w:numPr>
                <w:ilvl w:val="1"/>
                <w:numId w:val="23"/>
              </w:numPr>
              <w:contextualSpacing/>
              <w:rPr>
                <w:lang w:val="en-CA"/>
              </w:rPr>
            </w:pPr>
            <w:r>
              <w:rPr>
                <w:lang w:val="en-CA"/>
              </w:rPr>
              <w:t xml:space="preserve">(2) </w:t>
            </w:r>
            <w:r w:rsidRPr="00A94A7E">
              <w:rPr>
                <w:lang w:val="en-CA"/>
              </w:rPr>
              <w:t>it must be clear that the defendant breached a duty of care owed to the plaintiff, thereby exposing the plaintiff to an unreasonable risk of injury, and the plaintiff must have suffered that form of injury</w:t>
            </w:r>
            <w:r>
              <w:rPr>
                <w:lang w:val="en-CA"/>
              </w:rPr>
              <w:t xml:space="preserve">. </w:t>
            </w:r>
          </w:p>
          <w:p w14:paraId="5CAAABA2" w14:textId="77777777" w:rsidR="00A94A7E" w:rsidRDefault="00A94A7E" w:rsidP="00552B12">
            <w:pPr>
              <w:numPr>
                <w:ilvl w:val="2"/>
                <w:numId w:val="23"/>
              </w:numPr>
              <w:contextualSpacing/>
              <w:rPr>
                <w:lang w:val="en-CA"/>
              </w:rPr>
            </w:pPr>
            <w:r>
              <w:rPr>
                <w:lang w:val="en-CA"/>
              </w:rPr>
              <w:t>In other words, the plaintiff’s injury must fall within the ambit of the risk created by the defendant’s negligence.</w:t>
            </w:r>
          </w:p>
          <w:p w14:paraId="48697792" w14:textId="1D9AE9AC" w:rsidR="001A14D0" w:rsidRDefault="001A14D0" w:rsidP="00552B12">
            <w:pPr>
              <w:numPr>
                <w:ilvl w:val="1"/>
                <w:numId w:val="23"/>
              </w:numPr>
              <w:contextualSpacing/>
              <w:rPr>
                <w:lang w:val="en-CA"/>
              </w:rPr>
            </w:pPr>
            <w:r>
              <w:rPr>
                <w:lang w:val="en-CA"/>
              </w:rPr>
              <w:t xml:space="preserve">This applies in situations such as </w:t>
            </w:r>
            <w:r>
              <w:rPr>
                <w:i/>
                <w:iCs/>
                <w:lang w:val="en-CA"/>
              </w:rPr>
              <w:t>Cook v Lewis</w:t>
            </w:r>
            <w:r w:rsidR="001D091E">
              <w:rPr>
                <w:i/>
                <w:iCs/>
                <w:lang w:val="en-CA"/>
              </w:rPr>
              <w:t xml:space="preserve"> </w:t>
            </w:r>
            <w:r w:rsidR="001D091E">
              <w:rPr>
                <w:lang w:val="en-CA"/>
              </w:rPr>
              <w:t xml:space="preserve">or </w:t>
            </w:r>
            <w:r w:rsidR="001D091E">
              <w:rPr>
                <w:i/>
                <w:iCs/>
                <w:lang w:val="en-CA"/>
              </w:rPr>
              <w:t>Walker Estate v York Finch Hospital</w:t>
            </w:r>
            <w:r w:rsidR="001D091E">
              <w:rPr>
                <w:lang w:val="en-CA"/>
              </w:rPr>
              <w:t>.</w:t>
            </w:r>
          </w:p>
          <w:p w14:paraId="2D94735D" w14:textId="77777777" w:rsidR="001D091E" w:rsidRDefault="001D091E" w:rsidP="00552B12">
            <w:pPr>
              <w:numPr>
                <w:ilvl w:val="2"/>
                <w:numId w:val="23"/>
              </w:numPr>
              <w:contextualSpacing/>
              <w:rPr>
                <w:lang w:val="en-CA"/>
              </w:rPr>
            </w:pPr>
            <w:r>
              <w:rPr>
                <w:lang w:val="en-CA"/>
              </w:rPr>
              <w:t>Cook v Lewis: Where it is impossible to say which of two tortious acts caused the injury</w:t>
            </w:r>
            <w:r w:rsidR="0035624D">
              <w:rPr>
                <w:lang w:val="en-CA"/>
              </w:rPr>
              <w:t>.</w:t>
            </w:r>
          </w:p>
          <w:p w14:paraId="1B30AC94" w14:textId="4E9AD88C" w:rsidR="0035624D" w:rsidRPr="001A604B" w:rsidRDefault="0035624D" w:rsidP="00552B12">
            <w:pPr>
              <w:numPr>
                <w:ilvl w:val="2"/>
                <w:numId w:val="23"/>
              </w:numPr>
              <w:contextualSpacing/>
              <w:rPr>
                <w:lang w:val="en-CA"/>
              </w:rPr>
            </w:pPr>
            <w:r>
              <w:rPr>
                <w:lang w:val="en-CA"/>
              </w:rPr>
              <w:t xml:space="preserve">Walker Estate: Where it is impossible to prove what a particular person in the causal </w:t>
            </w:r>
            <w:r w:rsidR="00637071">
              <w:rPr>
                <w:lang w:val="en-CA"/>
              </w:rPr>
              <w:t>chain would</w:t>
            </w:r>
            <w:r>
              <w:rPr>
                <w:lang w:val="en-CA"/>
              </w:rPr>
              <w:t xml:space="preserve"> have done had the defendant not committed a negligent act or omission.</w:t>
            </w:r>
          </w:p>
        </w:tc>
      </w:tr>
    </w:tbl>
    <w:p w14:paraId="0D3B0B56" w14:textId="77777777" w:rsidR="009E38B4" w:rsidRPr="001A604B" w:rsidRDefault="009E38B4" w:rsidP="009E38B4">
      <w:pPr>
        <w:rPr>
          <w:lang w:val="en-CA"/>
        </w:rPr>
      </w:pPr>
    </w:p>
    <w:p w14:paraId="45561271" w14:textId="3DB2DA3B" w:rsidR="00935450" w:rsidRPr="007C2E8A" w:rsidRDefault="00935450" w:rsidP="00935450">
      <w:pPr>
        <w:pStyle w:val="Heading3"/>
        <w:rPr>
          <w:lang w:val="en-CA"/>
        </w:rPr>
      </w:pPr>
      <w:bookmarkStart w:id="147" w:name="_Toc182171192"/>
      <w:r w:rsidRPr="001A604B">
        <w:rPr>
          <w:lang w:val="en-CA"/>
        </w:rPr>
        <w:t>Clements v Clements, 2012 SCC 32</w:t>
      </w:r>
      <w:r w:rsidR="00994050">
        <w:rPr>
          <w:lang w:val="en-CA"/>
        </w:rPr>
        <w:t xml:space="preserve"> – LEADING CANADIAN CASE ON FACTUAL CAUSATION TESTS</w:t>
      </w:r>
      <w:bookmarkEnd w:id="147"/>
    </w:p>
    <w:tbl>
      <w:tblPr>
        <w:tblStyle w:val="TableGrid5"/>
        <w:tblW w:w="0" w:type="auto"/>
        <w:tblLook w:val="04A0" w:firstRow="1" w:lastRow="0" w:firstColumn="1" w:lastColumn="0" w:noHBand="0" w:noVBand="1"/>
      </w:tblPr>
      <w:tblGrid>
        <w:gridCol w:w="9350"/>
      </w:tblGrid>
      <w:tr w:rsidR="009E38B4" w:rsidRPr="001A604B" w14:paraId="4DAAA63E" w14:textId="77777777" w:rsidTr="00552B12">
        <w:tc>
          <w:tcPr>
            <w:tcW w:w="9350" w:type="dxa"/>
          </w:tcPr>
          <w:p w14:paraId="74CA5E4C" w14:textId="77777777" w:rsidR="009E38B4" w:rsidRPr="001A604B" w:rsidRDefault="009E38B4" w:rsidP="00552B12">
            <w:pPr>
              <w:rPr>
                <w:lang w:val="en-CA"/>
              </w:rPr>
            </w:pPr>
            <w:r w:rsidRPr="001A604B">
              <w:rPr>
                <w:b/>
                <w:u w:val="single"/>
                <w:lang w:val="en-CA"/>
              </w:rPr>
              <w:t>Facts</w:t>
            </w:r>
            <w:r w:rsidRPr="001A604B">
              <w:rPr>
                <w:lang w:val="en-CA"/>
              </w:rPr>
              <w:t>:</w:t>
            </w:r>
          </w:p>
          <w:p w14:paraId="071A18C7" w14:textId="62A66A62" w:rsidR="002C5CCC" w:rsidRPr="001A5454" w:rsidRDefault="002C5CCC" w:rsidP="00552B12">
            <w:pPr>
              <w:numPr>
                <w:ilvl w:val="0"/>
                <w:numId w:val="23"/>
              </w:numPr>
              <w:contextualSpacing/>
              <w:rPr>
                <w:lang w:val="en-CA"/>
              </w:rPr>
            </w:pPr>
            <w:r>
              <w:rPr>
                <w:lang w:val="en-CA"/>
              </w:rPr>
              <w:lastRenderedPageBreak/>
              <w:t>The plaintiff and defendant were a married couple riding a motorcycle on a wet day.</w:t>
            </w:r>
            <w:r w:rsidR="001A5454">
              <w:rPr>
                <w:lang w:val="en-CA"/>
              </w:rPr>
              <w:t xml:space="preserve"> </w:t>
            </w:r>
            <w:r w:rsidRPr="001A5454">
              <w:rPr>
                <w:lang w:val="en-CA"/>
              </w:rPr>
              <w:t>The bike was 100 lbs overloaded.</w:t>
            </w:r>
            <w:r w:rsidR="001A5454">
              <w:rPr>
                <w:lang w:val="en-CA"/>
              </w:rPr>
              <w:t xml:space="preserve"> </w:t>
            </w:r>
            <w:r w:rsidRPr="001A5454">
              <w:rPr>
                <w:lang w:val="en-CA"/>
              </w:rPr>
              <w:t>Unknown to the defendant</w:t>
            </w:r>
            <w:r w:rsidR="001D0E8F" w:rsidRPr="001A5454">
              <w:rPr>
                <w:lang w:val="en-CA"/>
              </w:rPr>
              <w:t xml:space="preserve">, a nail had </w:t>
            </w:r>
            <w:r w:rsidR="001A5454" w:rsidRPr="001A5454">
              <w:rPr>
                <w:lang w:val="en-CA"/>
              </w:rPr>
              <w:t>punctured</w:t>
            </w:r>
            <w:r w:rsidR="001D0E8F" w:rsidRPr="001A5454">
              <w:rPr>
                <w:lang w:val="en-CA"/>
              </w:rPr>
              <w:t xml:space="preserve"> the bike’s rear tire.</w:t>
            </w:r>
          </w:p>
          <w:p w14:paraId="09F744BD" w14:textId="77777777" w:rsidR="001D0E8F" w:rsidRDefault="001D0E8F" w:rsidP="00552B12">
            <w:pPr>
              <w:numPr>
                <w:ilvl w:val="0"/>
                <w:numId w:val="23"/>
              </w:numPr>
              <w:contextualSpacing/>
              <w:rPr>
                <w:lang w:val="en-CA"/>
              </w:rPr>
            </w:pPr>
            <w:r>
              <w:rPr>
                <w:lang w:val="en-CA"/>
              </w:rPr>
              <w:t>The defendant was in a 100 km/h zone but sped up to 120 km/h to pass a car.</w:t>
            </w:r>
          </w:p>
          <w:p w14:paraId="51758833" w14:textId="77777777" w:rsidR="001D0E8F" w:rsidRDefault="001D0E8F" w:rsidP="00552B12">
            <w:pPr>
              <w:numPr>
                <w:ilvl w:val="0"/>
                <w:numId w:val="23"/>
              </w:numPr>
              <w:contextualSpacing/>
              <w:rPr>
                <w:lang w:val="en-CA"/>
              </w:rPr>
            </w:pPr>
            <w:r>
              <w:rPr>
                <w:lang w:val="en-CA"/>
              </w:rPr>
              <w:t>As the defendant crossed the centre line to pass the car, the nail fell out, the rear tire deflated, and the bike began to wobble.</w:t>
            </w:r>
          </w:p>
          <w:p w14:paraId="34392863" w14:textId="71F7A36D" w:rsidR="001D0E8F" w:rsidRPr="00911193" w:rsidRDefault="001D0E8F" w:rsidP="00552B12">
            <w:pPr>
              <w:numPr>
                <w:ilvl w:val="0"/>
                <w:numId w:val="23"/>
              </w:numPr>
              <w:contextualSpacing/>
              <w:rPr>
                <w:lang w:val="en-CA"/>
              </w:rPr>
            </w:pPr>
            <w:r>
              <w:rPr>
                <w:lang w:val="en-CA"/>
              </w:rPr>
              <w:t>The defendant was unable to bring the bike under control and it crashed, throwing the plaintiff off</w:t>
            </w:r>
            <w:r w:rsidR="00911193">
              <w:rPr>
                <w:lang w:val="en-CA"/>
              </w:rPr>
              <w:t>, resulting in</w:t>
            </w:r>
            <w:r w:rsidRPr="00911193">
              <w:rPr>
                <w:lang w:val="en-CA"/>
              </w:rPr>
              <w:t xml:space="preserve"> a severe traumatic brain injury.</w:t>
            </w:r>
          </w:p>
          <w:p w14:paraId="1290877E" w14:textId="208CC939" w:rsidR="00C74E0F" w:rsidRPr="00C74E0F" w:rsidRDefault="001D0E8F" w:rsidP="00552B12">
            <w:pPr>
              <w:numPr>
                <w:ilvl w:val="0"/>
                <w:numId w:val="23"/>
              </w:numPr>
              <w:contextualSpacing/>
              <w:rPr>
                <w:lang w:val="en-CA"/>
              </w:rPr>
            </w:pPr>
            <w:r>
              <w:rPr>
                <w:lang w:val="en-CA"/>
              </w:rPr>
              <w:t>The plaintiff sues the defendant for negligent operation of the bike.</w:t>
            </w:r>
          </w:p>
        </w:tc>
      </w:tr>
      <w:tr w:rsidR="009E38B4" w:rsidRPr="001A604B" w14:paraId="444D6D12" w14:textId="77777777" w:rsidTr="00552B12">
        <w:tc>
          <w:tcPr>
            <w:tcW w:w="9350" w:type="dxa"/>
          </w:tcPr>
          <w:p w14:paraId="26B87E94" w14:textId="77777777" w:rsidR="009E38B4" w:rsidRPr="001A604B" w:rsidRDefault="009E38B4" w:rsidP="00552B12">
            <w:pPr>
              <w:rPr>
                <w:lang w:val="en-CA"/>
              </w:rPr>
            </w:pPr>
            <w:r w:rsidRPr="001A604B">
              <w:rPr>
                <w:b/>
                <w:u w:val="single"/>
                <w:lang w:val="en-CA"/>
              </w:rPr>
              <w:lastRenderedPageBreak/>
              <w:t>Prior</w:t>
            </w:r>
            <w:r w:rsidRPr="001A604B">
              <w:rPr>
                <w:u w:val="single"/>
                <w:lang w:val="en-CA"/>
              </w:rPr>
              <w:t xml:space="preserve"> </w:t>
            </w:r>
            <w:r w:rsidRPr="001A604B">
              <w:rPr>
                <w:b/>
                <w:u w:val="single"/>
                <w:lang w:val="en-CA"/>
              </w:rPr>
              <w:t>Proceedings</w:t>
            </w:r>
            <w:r w:rsidRPr="001A604B">
              <w:rPr>
                <w:lang w:val="en-CA"/>
              </w:rPr>
              <w:t>:</w:t>
            </w:r>
          </w:p>
          <w:p w14:paraId="12E4FD1A" w14:textId="77777777" w:rsidR="009E38B4" w:rsidRDefault="00C74E0F" w:rsidP="00552B12">
            <w:pPr>
              <w:numPr>
                <w:ilvl w:val="0"/>
                <w:numId w:val="23"/>
              </w:numPr>
              <w:contextualSpacing/>
              <w:rPr>
                <w:lang w:val="en-CA"/>
              </w:rPr>
            </w:pPr>
            <w:r w:rsidRPr="00C74E0F">
              <w:rPr>
                <w:lang w:val="en-CA"/>
              </w:rPr>
              <w:t>Everyone agrees that the defendant acted negligently in operating an overloaded bike.</w:t>
            </w:r>
          </w:p>
          <w:p w14:paraId="60E0340E" w14:textId="77777777" w:rsidR="00C74E0F" w:rsidRDefault="00C74E0F" w:rsidP="00552B12">
            <w:pPr>
              <w:numPr>
                <w:ilvl w:val="0"/>
                <w:numId w:val="23"/>
              </w:numPr>
              <w:contextualSpacing/>
              <w:rPr>
                <w:lang w:val="en-CA"/>
              </w:rPr>
            </w:pPr>
            <w:r>
              <w:rPr>
                <w:lang w:val="en-CA"/>
              </w:rPr>
              <w:t xml:space="preserve">The defendant called an expert witness who testified that the probable cause of the accident was the tire puncture and deflation, so the accident would have happened </w:t>
            </w:r>
            <w:r w:rsidR="001A5454">
              <w:rPr>
                <w:lang w:val="en-CA"/>
              </w:rPr>
              <w:t>regardless of the defendant’s negligence.</w:t>
            </w:r>
          </w:p>
          <w:p w14:paraId="563E77E1" w14:textId="77777777" w:rsidR="001A5454" w:rsidRDefault="001A5454" w:rsidP="00552B12">
            <w:pPr>
              <w:numPr>
                <w:ilvl w:val="0"/>
                <w:numId w:val="23"/>
              </w:numPr>
              <w:contextualSpacing/>
              <w:rPr>
                <w:lang w:val="en-CA"/>
              </w:rPr>
            </w:pPr>
            <w:r>
              <w:rPr>
                <w:lang w:val="en-CA"/>
              </w:rPr>
              <w:t>The trial judge rejected this conclusion, finding that the defendant’s negligence materially contributed to the plaintiff’s injury.</w:t>
            </w:r>
          </w:p>
          <w:p w14:paraId="428CB2DB" w14:textId="4303735C" w:rsidR="009D4989" w:rsidRDefault="005863EA" w:rsidP="00552B12">
            <w:pPr>
              <w:numPr>
                <w:ilvl w:val="1"/>
                <w:numId w:val="23"/>
              </w:numPr>
              <w:contextualSpacing/>
              <w:rPr>
                <w:lang w:val="en-CA"/>
              </w:rPr>
            </w:pPr>
            <w:r>
              <w:rPr>
                <w:lang w:val="en-CA"/>
              </w:rPr>
              <w:t>He held that the plaintiff could not meet the but-for causation test through no fault of her own due to the limitations of scientific reconstructive evidence</w:t>
            </w:r>
            <w:r w:rsidR="00E53065">
              <w:rPr>
                <w:lang w:val="en-CA"/>
              </w:rPr>
              <w:t xml:space="preserve"> and due to the </w:t>
            </w:r>
            <w:r w:rsidR="009D4989" w:rsidRPr="00E53065">
              <w:rPr>
                <w:lang w:val="en-CA"/>
              </w:rPr>
              <w:t>impossib</w:t>
            </w:r>
            <w:r w:rsidR="00E53065">
              <w:rPr>
                <w:lang w:val="en-CA"/>
              </w:rPr>
              <w:t>ility</w:t>
            </w:r>
            <w:r w:rsidR="009D4989" w:rsidRPr="00E53065">
              <w:rPr>
                <w:lang w:val="en-CA"/>
              </w:rPr>
              <w:t xml:space="preserve"> </w:t>
            </w:r>
            <w:r w:rsidR="00E53065">
              <w:rPr>
                <w:lang w:val="en-CA"/>
              </w:rPr>
              <w:t>of</w:t>
            </w:r>
            <w:r w:rsidR="009D4989" w:rsidRPr="00E53065">
              <w:rPr>
                <w:lang w:val="en-CA"/>
              </w:rPr>
              <w:t xml:space="preserve"> precisely </w:t>
            </w:r>
            <w:r w:rsidR="000A7BD7" w:rsidRPr="00E53065">
              <w:rPr>
                <w:lang w:val="en-CA"/>
              </w:rPr>
              <w:t>prov</w:t>
            </w:r>
            <w:r w:rsidR="00E53065">
              <w:rPr>
                <w:lang w:val="en-CA"/>
              </w:rPr>
              <w:t>ing</w:t>
            </w:r>
            <w:r w:rsidR="009D4989" w:rsidRPr="00E53065">
              <w:rPr>
                <w:lang w:val="en-CA"/>
              </w:rPr>
              <w:t xml:space="preserve"> how much each factor contributed to the injury</w:t>
            </w:r>
            <w:r w:rsidR="00E53065">
              <w:rPr>
                <w:lang w:val="en-CA"/>
              </w:rPr>
              <w:t>.</w:t>
            </w:r>
          </w:p>
          <w:p w14:paraId="5D5BEBFA" w14:textId="0715B856" w:rsidR="00E53065" w:rsidRPr="00E53065" w:rsidRDefault="00E53065" w:rsidP="00552B12">
            <w:pPr>
              <w:numPr>
                <w:ilvl w:val="1"/>
                <w:numId w:val="23"/>
              </w:numPr>
              <w:contextualSpacing/>
              <w:rPr>
                <w:lang w:val="en-CA"/>
              </w:rPr>
            </w:pPr>
            <w:r>
              <w:rPr>
                <w:lang w:val="en-CA"/>
              </w:rPr>
              <w:t>Thus, he held that the but-for test was not applicable and used the material contribution test instead.</w:t>
            </w:r>
          </w:p>
          <w:p w14:paraId="51076E36" w14:textId="77777777" w:rsidR="000A7BD7" w:rsidRDefault="000A7BD7" w:rsidP="00552B12">
            <w:pPr>
              <w:numPr>
                <w:ilvl w:val="0"/>
                <w:numId w:val="23"/>
              </w:numPr>
              <w:contextualSpacing/>
              <w:rPr>
                <w:lang w:val="en-CA"/>
              </w:rPr>
            </w:pPr>
            <w:r>
              <w:rPr>
                <w:lang w:val="en-CA"/>
              </w:rPr>
              <w:t>The trial judge found the defendant liable.</w:t>
            </w:r>
            <w:r w:rsidR="000B5E8D">
              <w:rPr>
                <w:lang w:val="en-CA"/>
              </w:rPr>
              <w:t xml:space="preserve"> </w:t>
            </w:r>
          </w:p>
          <w:p w14:paraId="0EDCB661" w14:textId="3476B180" w:rsidR="000B5E8D" w:rsidRPr="001A604B" w:rsidRDefault="000B5E8D" w:rsidP="00552B12">
            <w:pPr>
              <w:numPr>
                <w:ilvl w:val="0"/>
                <w:numId w:val="23"/>
              </w:numPr>
              <w:contextualSpacing/>
              <w:rPr>
                <w:lang w:val="en-CA"/>
              </w:rPr>
            </w:pPr>
            <w:r>
              <w:rPr>
                <w:lang w:val="en-CA"/>
              </w:rPr>
              <w:t>The BCCA overturned the trial judgment on the basis that but-for causation had not been proved and the material contribution test did not apply.</w:t>
            </w:r>
          </w:p>
        </w:tc>
      </w:tr>
      <w:tr w:rsidR="009E38B4" w:rsidRPr="001A604B" w14:paraId="1B6CBADB" w14:textId="77777777" w:rsidTr="00552B12">
        <w:tc>
          <w:tcPr>
            <w:tcW w:w="9350" w:type="dxa"/>
          </w:tcPr>
          <w:p w14:paraId="695E3077" w14:textId="77777777" w:rsidR="009E38B4" w:rsidRPr="001A604B" w:rsidRDefault="009E38B4" w:rsidP="00552B12">
            <w:pPr>
              <w:rPr>
                <w:lang w:val="en-CA"/>
              </w:rPr>
            </w:pPr>
            <w:r w:rsidRPr="001A604B">
              <w:rPr>
                <w:b/>
                <w:u w:val="single"/>
                <w:lang w:val="en-CA"/>
              </w:rPr>
              <w:t>Issues</w:t>
            </w:r>
            <w:r w:rsidRPr="001A604B">
              <w:rPr>
                <w:lang w:val="en-CA"/>
              </w:rPr>
              <w:t>:</w:t>
            </w:r>
          </w:p>
          <w:p w14:paraId="5D7638C5" w14:textId="32F5CF74" w:rsidR="009E38B4" w:rsidRPr="001A604B" w:rsidRDefault="007627A4" w:rsidP="00552B12">
            <w:pPr>
              <w:numPr>
                <w:ilvl w:val="0"/>
                <w:numId w:val="23"/>
              </w:numPr>
              <w:contextualSpacing/>
              <w:rPr>
                <w:lang w:val="en-CA"/>
              </w:rPr>
            </w:pPr>
            <w:r>
              <w:rPr>
                <w:lang w:val="en-CA"/>
              </w:rPr>
              <w:t xml:space="preserve">Did the defendant’s negligence cause the </w:t>
            </w:r>
            <w:r w:rsidR="00911193">
              <w:rPr>
                <w:lang w:val="en-CA"/>
              </w:rPr>
              <w:t>plaintiff’s injury?</w:t>
            </w:r>
          </w:p>
        </w:tc>
      </w:tr>
      <w:tr w:rsidR="009E38B4" w:rsidRPr="001A604B" w14:paraId="710479F5" w14:textId="77777777" w:rsidTr="00552B12">
        <w:tc>
          <w:tcPr>
            <w:tcW w:w="9350" w:type="dxa"/>
          </w:tcPr>
          <w:p w14:paraId="35491C81" w14:textId="77777777" w:rsidR="009E38B4" w:rsidRPr="00AB0273" w:rsidRDefault="009E38B4" w:rsidP="00552B12">
            <w:pPr>
              <w:rPr>
                <w:lang w:val="en-CA"/>
              </w:rPr>
            </w:pPr>
            <w:r w:rsidRPr="00AB0273">
              <w:rPr>
                <w:b/>
                <w:u w:val="single"/>
                <w:lang w:val="en-CA"/>
              </w:rPr>
              <w:t>Held</w:t>
            </w:r>
            <w:r w:rsidRPr="00AB0273">
              <w:rPr>
                <w:lang w:val="en-CA"/>
              </w:rPr>
              <w:t>:</w:t>
            </w:r>
          </w:p>
          <w:p w14:paraId="50D75C80" w14:textId="0AF9385B" w:rsidR="009E38B4" w:rsidRPr="00AB0273" w:rsidRDefault="00024CEB" w:rsidP="00552B12">
            <w:pPr>
              <w:numPr>
                <w:ilvl w:val="0"/>
                <w:numId w:val="23"/>
              </w:numPr>
              <w:contextualSpacing/>
              <w:rPr>
                <w:lang w:val="en-CA"/>
              </w:rPr>
            </w:pPr>
            <w:r w:rsidRPr="00AB0273">
              <w:rPr>
                <w:lang w:val="en-CA"/>
              </w:rPr>
              <w:t>New trial ordered. The trial judge erred in insisting that scientific precision was a necessary condition for finding but-for causation, and applying a material contribution to risk test to a case that did not involve establishing which of several negligent defendants caused the injury.</w:t>
            </w:r>
          </w:p>
        </w:tc>
      </w:tr>
      <w:tr w:rsidR="009E38B4" w:rsidRPr="001A604B" w14:paraId="753AD860" w14:textId="77777777" w:rsidTr="00552B12">
        <w:tc>
          <w:tcPr>
            <w:tcW w:w="9350" w:type="dxa"/>
          </w:tcPr>
          <w:p w14:paraId="53C79594" w14:textId="77777777" w:rsidR="009E38B4" w:rsidRPr="00AB0273" w:rsidRDefault="009E38B4" w:rsidP="00552B12">
            <w:pPr>
              <w:rPr>
                <w:lang w:val="en-CA"/>
              </w:rPr>
            </w:pPr>
            <w:r w:rsidRPr="00AB0273">
              <w:rPr>
                <w:b/>
                <w:u w:val="single"/>
                <w:lang w:val="en-CA"/>
              </w:rPr>
              <w:t>Ratio</w:t>
            </w:r>
            <w:r w:rsidRPr="00AB0273">
              <w:rPr>
                <w:lang w:val="en-CA"/>
              </w:rPr>
              <w:t>:</w:t>
            </w:r>
          </w:p>
          <w:p w14:paraId="33AE2ADC" w14:textId="77777777" w:rsidR="009E38B4" w:rsidRPr="00AB0273" w:rsidRDefault="00CA74D6" w:rsidP="00552B12">
            <w:pPr>
              <w:pStyle w:val="ListParagraph"/>
              <w:numPr>
                <w:ilvl w:val="0"/>
                <w:numId w:val="23"/>
              </w:numPr>
              <w:spacing w:line="240" w:lineRule="auto"/>
              <w:rPr>
                <w:sz w:val="24"/>
                <w:szCs w:val="24"/>
              </w:rPr>
            </w:pPr>
            <w:r w:rsidRPr="00AB0273">
              <w:rPr>
                <w:sz w:val="24"/>
                <w:szCs w:val="24"/>
              </w:rPr>
              <w:t>(1) “</w:t>
            </w:r>
            <w:r w:rsidR="005C4C61" w:rsidRPr="00AB0273">
              <w:rPr>
                <w:sz w:val="24"/>
                <w:szCs w:val="24"/>
              </w:rPr>
              <w:t>A</w:t>
            </w:r>
            <w:r w:rsidR="002E2FD1" w:rsidRPr="00AB0273">
              <w:rPr>
                <w:sz w:val="24"/>
                <w:szCs w:val="24"/>
              </w:rPr>
              <w:t xml:space="preserve">s a general rule, a plaintiff cannot succeed unless she shows as a matter of fact that she would not have suffered the loss “but for” the negligent act or acts of the defendant. A trial judge is to take a robust and pragmatic approach to determining if a plaintiff has established that the </w:t>
            </w:r>
            <w:r w:rsidR="005C4C61" w:rsidRPr="00AB0273">
              <w:rPr>
                <w:sz w:val="24"/>
                <w:szCs w:val="24"/>
              </w:rPr>
              <w:t>defendant's</w:t>
            </w:r>
            <w:r w:rsidR="002E2FD1" w:rsidRPr="00AB0273">
              <w:rPr>
                <w:sz w:val="24"/>
                <w:szCs w:val="24"/>
              </w:rPr>
              <w:t xml:space="preserve"> negligence caused her loss</w:t>
            </w:r>
            <w:r w:rsidR="005C4C61" w:rsidRPr="00AB0273">
              <w:rPr>
                <w:sz w:val="24"/>
                <w:szCs w:val="24"/>
              </w:rPr>
              <w:t>. S</w:t>
            </w:r>
            <w:r w:rsidR="002E2FD1" w:rsidRPr="00AB0273">
              <w:rPr>
                <w:sz w:val="24"/>
                <w:szCs w:val="24"/>
              </w:rPr>
              <w:t>cientific proof of causation is not required.</w:t>
            </w:r>
            <w:r w:rsidR="005C4C61" w:rsidRPr="00AB0273">
              <w:rPr>
                <w:sz w:val="24"/>
                <w:szCs w:val="24"/>
              </w:rPr>
              <w:t>”</w:t>
            </w:r>
          </w:p>
          <w:p w14:paraId="5B4AC1B6" w14:textId="77777777" w:rsidR="005C4C61" w:rsidRPr="00AB0273" w:rsidRDefault="005C4C61" w:rsidP="00552B12">
            <w:pPr>
              <w:pStyle w:val="ListParagraph"/>
              <w:numPr>
                <w:ilvl w:val="0"/>
                <w:numId w:val="23"/>
              </w:numPr>
              <w:spacing w:line="240" w:lineRule="auto"/>
              <w:rPr>
                <w:sz w:val="24"/>
                <w:szCs w:val="24"/>
              </w:rPr>
            </w:pPr>
            <w:r w:rsidRPr="00AB0273">
              <w:rPr>
                <w:sz w:val="24"/>
                <w:szCs w:val="24"/>
              </w:rPr>
              <w:t>(2) “Exceptionally, a plaintiff may succeed by showing that the defendant's conduct materially contributed to risk of the plaintiff's injury</w:t>
            </w:r>
            <w:r w:rsidR="003064BF" w:rsidRPr="00AB0273">
              <w:rPr>
                <w:sz w:val="24"/>
                <w:szCs w:val="24"/>
              </w:rPr>
              <w:t xml:space="preserve">, where (a) the plaintiff has established that her loss would not have occurred “but for” the negligence of two or more tortfeasors, each possibly in fact responsible for the </w:t>
            </w:r>
            <w:r w:rsidR="003064BF" w:rsidRPr="00AB0273">
              <w:rPr>
                <w:sz w:val="24"/>
                <w:szCs w:val="24"/>
              </w:rPr>
              <w:lastRenderedPageBreak/>
              <w:t>loss</w:t>
            </w:r>
            <w:r w:rsidR="00750FC9" w:rsidRPr="00AB0273">
              <w:rPr>
                <w:sz w:val="24"/>
                <w:szCs w:val="24"/>
              </w:rPr>
              <w:t>; and (b) the plaintiff, through no fault of her own, is unable to show that any one of the possible tortfeasors in fact was the necessary or “but for” cause of her injury</w:t>
            </w:r>
            <w:r w:rsidR="00024CEB" w:rsidRPr="00AB0273">
              <w:rPr>
                <w:sz w:val="24"/>
                <w:szCs w:val="24"/>
              </w:rPr>
              <w:t>, defeating a finding of causation on a balance of probabilities against anyone.”</w:t>
            </w:r>
          </w:p>
          <w:p w14:paraId="2AC2260F" w14:textId="7D084010" w:rsidR="00AB0273" w:rsidRPr="00AB0273" w:rsidRDefault="00AB0273" w:rsidP="00552B12">
            <w:pPr>
              <w:pStyle w:val="ListParagraph"/>
              <w:numPr>
                <w:ilvl w:val="0"/>
                <w:numId w:val="23"/>
              </w:numPr>
              <w:rPr>
                <w:sz w:val="24"/>
                <w:szCs w:val="24"/>
              </w:rPr>
            </w:pPr>
            <w:r w:rsidRPr="00AB0273">
              <w:rPr>
                <w:sz w:val="24"/>
                <w:szCs w:val="24"/>
              </w:rPr>
              <w:t>Before you can apply the material contribution to risk test you have to run a global but-for test asking whether the injury would have occurred but-for the actions of all the tortfeasors taken together.</w:t>
            </w:r>
          </w:p>
        </w:tc>
      </w:tr>
      <w:tr w:rsidR="009E38B4" w:rsidRPr="001A604B" w14:paraId="2EB417A4" w14:textId="77777777" w:rsidTr="00552B12">
        <w:tc>
          <w:tcPr>
            <w:tcW w:w="9350" w:type="dxa"/>
          </w:tcPr>
          <w:p w14:paraId="6D8BCD4A" w14:textId="77777777" w:rsidR="009E38B4" w:rsidRPr="001A604B" w:rsidRDefault="009E38B4" w:rsidP="00552B12">
            <w:pPr>
              <w:rPr>
                <w:lang w:val="en-CA"/>
              </w:rPr>
            </w:pPr>
            <w:r w:rsidRPr="001A604B">
              <w:rPr>
                <w:b/>
                <w:u w:val="single"/>
                <w:lang w:val="en-CA"/>
              </w:rPr>
              <w:lastRenderedPageBreak/>
              <w:t>Reasons</w:t>
            </w:r>
            <w:r w:rsidRPr="001A604B">
              <w:rPr>
                <w:lang w:val="en-CA"/>
              </w:rPr>
              <w:t>:</w:t>
            </w:r>
          </w:p>
          <w:p w14:paraId="41853616" w14:textId="77777777" w:rsidR="009E38B4" w:rsidRDefault="003F1697" w:rsidP="00552B12">
            <w:pPr>
              <w:pStyle w:val="ListParagraph"/>
              <w:numPr>
                <w:ilvl w:val="0"/>
                <w:numId w:val="23"/>
              </w:numPr>
              <w:spacing w:line="240" w:lineRule="auto"/>
              <w:rPr>
                <w:sz w:val="24"/>
                <w:szCs w:val="24"/>
              </w:rPr>
            </w:pPr>
            <w:r>
              <w:rPr>
                <w:sz w:val="24"/>
                <w:szCs w:val="24"/>
              </w:rPr>
              <w:t>But-for causation is a factual inquiry into what likely happened. The material contribution to risk test removes the requirement of but-for causation and substitutes proof of material contribution to risk.</w:t>
            </w:r>
          </w:p>
          <w:p w14:paraId="271883B9" w14:textId="77777777" w:rsidR="007D24A3" w:rsidRDefault="007D24A3" w:rsidP="00552B12">
            <w:pPr>
              <w:pStyle w:val="ListParagraph"/>
              <w:numPr>
                <w:ilvl w:val="1"/>
                <w:numId w:val="23"/>
              </w:numPr>
              <w:spacing w:line="240" w:lineRule="auto"/>
              <w:rPr>
                <w:sz w:val="24"/>
                <w:szCs w:val="24"/>
              </w:rPr>
            </w:pPr>
            <w:r>
              <w:rPr>
                <w:sz w:val="24"/>
                <w:szCs w:val="24"/>
              </w:rPr>
              <w:t xml:space="preserve">Material contribution to risk is </w:t>
            </w:r>
            <w:r w:rsidR="00FC7638">
              <w:rPr>
                <w:sz w:val="24"/>
                <w:szCs w:val="24"/>
              </w:rPr>
              <w:t>not a</w:t>
            </w:r>
            <w:r>
              <w:rPr>
                <w:sz w:val="24"/>
                <w:szCs w:val="24"/>
              </w:rPr>
              <w:t xml:space="preserve"> causation test but rather a public policy rule designed to permit plaintiffs to recover in certain cases despite their failure to prove causation</w:t>
            </w:r>
            <w:r w:rsidR="00FC7638">
              <w:rPr>
                <w:sz w:val="24"/>
                <w:szCs w:val="24"/>
              </w:rPr>
              <w:t>. These cases are where denying liability would offend basic notions of fairness and justice.</w:t>
            </w:r>
          </w:p>
          <w:p w14:paraId="4846281E" w14:textId="77777777" w:rsidR="00FC7638" w:rsidRDefault="00FC7638" w:rsidP="00552B12">
            <w:pPr>
              <w:pStyle w:val="ListParagraph"/>
              <w:numPr>
                <w:ilvl w:val="0"/>
                <w:numId w:val="23"/>
              </w:numPr>
              <w:spacing w:line="240" w:lineRule="auto"/>
              <w:rPr>
                <w:sz w:val="24"/>
                <w:szCs w:val="24"/>
              </w:rPr>
            </w:pPr>
            <w:r>
              <w:rPr>
                <w:sz w:val="24"/>
                <w:szCs w:val="24"/>
              </w:rPr>
              <w:t xml:space="preserve">Some people call it material contribution to injury. We have a name for those people: wrong. It is properly called the </w:t>
            </w:r>
            <w:r w:rsidRPr="00FC7638">
              <w:rPr>
                <w:b/>
                <w:bCs/>
                <w:sz w:val="24"/>
                <w:szCs w:val="24"/>
              </w:rPr>
              <w:t>material contribution to risk test</w:t>
            </w:r>
            <w:r>
              <w:rPr>
                <w:sz w:val="24"/>
                <w:szCs w:val="24"/>
              </w:rPr>
              <w:t>.</w:t>
            </w:r>
          </w:p>
          <w:p w14:paraId="3BD1D35B" w14:textId="77777777" w:rsidR="00FC7638" w:rsidRDefault="002A0A5B" w:rsidP="00552B12">
            <w:pPr>
              <w:pStyle w:val="ListParagraph"/>
              <w:numPr>
                <w:ilvl w:val="0"/>
                <w:numId w:val="23"/>
              </w:numPr>
              <w:spacing w:line="240" w:lineRule="auto"/>
              <w:rPr>
                <w:sz w:val="24"/>
                <w:szCs w:val="24"/>
              </w:rPr>
            </w:pPr>
            <w:r>
              <w:rPr>
                <w:sz w:val="24"/>
                <w:szCs w:val="24"/>
              </w:rPr>
              <w:t xml:space="preserve">The SCC has never actually used the material contribution to risk test before. </w:t>
            </w:r>
            <w:r>
              <w:rPr>
                <w:i/>
                <w:iCs/>
                <w:sz w:val="24"/>
                <w:szCs w:val="24"/>
              </w:rPr>
              <w:t>Cook</w:t>
            </w:r>
            <w:r>
              <w:rPr>
                <w:sz w:val="24"/>
                <w:szCs w:val="24"/>
              </w:rPr>
              <w:t xml:space="preserve"> was analyzed on a reverse onus basis. </w:t>
            </w:r>
            <w:r>
              <w:rPr>
                <w:i/>
                <w:iCs/>
                <w:sz w:val="24"/>
                <w:szCs w:val="24"/>
              </w:rPr>
              <w:t>Snell</w:t>
            </w:r>
            <w:r>
              <w:rPr>
                <w:sz w:val="24"/>
                <w:szCs w:val="24"/>
              </w:rPr>
              <w:t xml:space="preserve">, </w:t>
            </w:r>
            <w:r>
              <w:rPr>
                <w:i/>
                <w:iCs/>
                <w:sz w:val="24"/>
                <w:szCs w:val="24"/>
              </w:rPr>
              <w:t>Athey</w:t>
            </w:r>
            <w:r>
              <w:rPr>
                <w:sz w:val="24"/>
                <w:szCs w:val="24"/>
              </w:rPr>
              <w:t xml:space="preserve">, </w:t>
            </w:r>
            <w:r>
              <w:rPr>
                <w:i/>
                <w:iCs/>
                <w:sz w:val="24"/>
                <w:szCs w:val="24"/>
              </w:rPr>
              <w:t>Walker Estate</w:t>
            </w:r>
            <w:r>
              <w:rPr>
                <w:sz w:val="24"/>
                <w:szCs w:val="24"/>
              </w:rPr>
              <w:t xml:space="preserve">, and </w:t>
            </w:r>
            <w:r>
              <w:rPr>
                <w:i/>
                <w:iCs/>
                <w:sz w:val="24"/>
                <w:szCs w:val="24"/>
              </w:rPr>
              <w:t>Resurfice</w:t>
            </w:r>
            <w:r>
              <w:rPr>
                <w:sz w:val="24"/>
                <w:szCs w:val="24"/>
              </w:rPr>
              <w:t xml:space="preserve"> were all resolved on a robust and common sense application of the but-for test of causation.</w:t>
            </w:r>
          </w:p>
          <w:p w14:paraId="1431AD3A" w14:textId="77777777" w:rsidR="002C169E" w:rsidRDefault="002C169E" w:rsidP="00552B12">
            <w:pPr>
              <w:pStyle w:val="ListParagraph"/>
              <w:numPr>
                <w:ilvl w:val="0"/>
                <w:numId w:val="23"/>
              </w:numPr>
              <w:spacing w:line="240" w:lineRule="auto"/>
              <w:rPr>
                <w:sz w:val="24"/>
                <w:szCs w:val="24"/>
              </w:rPr>
            </w:pPr>
            <w:r>
              <w:rPr>
                <w:sz w:val="24"/>
                <w:szCs w:val="24"/>
              </w:rPr>
              <w:t>Before you can apply the material contribution to risk test you have to run a global but-for test asking whether the injury would have occurred but-for the actions of all the tortfeasors taken together.</w:t>
            </w:r>
          </w:p>
          <w:p w14:paraId="6F039709" w14:textId="77777777" w:rsidR="000D5926" w:rsidRDefault="000D5926" w:rsidP="00552B12">
            <w:pPr>
              <w:pStyle w:val="ListParagraph"/>
              <w:numPr>
                <w:ilvl w:val="0"/>
                <w:numId w:val="23"/>
              </w:numPr>
              <w:spacing w:line="240" w:lineRule="auto"/>
              <w:rPr>
                <w:sz w:val="24"/>
                <w:szCs w:val="24"/>
              </w:rPr>
            </w:pPr>
            <w:r>
              <w:rPr>
                <w:sz w:val="24"/>
                <w:szCs w:val="24"/>
              </w:rPr>
              <w:t>“The plaintiff has shown that she is in a correlative relationship of doer and sufferer of the same harm with the group of defendants as a whole, if not necessarily with each individual defendant.</w:t>
            </w:r>
          </w:p>
          <w:p w14:paraId="274F77CF" w14:textId="193C0CA3" w:rsidR="00D76C4F" w:rsidRPr="001A604B" w:rsidRDefault="00D76C4F" w:rsidP="00552B12">
            <w:pPr>
              <w:pStyle w:val="ListParagraph"/>
              <w:numPr>
                <w:ilvl w:val="0"/>
                <w:numId w:val="23"/>
              </w:numPr>
              <w:spacing w:line="240" w:lineRule="auto"/>
              <w:rPr>
                <w:sz w:val="24"/>
                <w:szCs w:val="24"/>
              </w:rPr>
            </w:pPr>
            <w:r>
              <w:rPr>
                <w:sz w:val="24"/>
                <w:szCs w:val="24"/>
              </w:rPr>
              <w:t xml:space="preserve">In most cases of multiple tortfeasors, the traditional but-for test applies. In such cases, you </w:t>
            </w:r>
            <w:r w:rsidR="00AB0273">
              <w:rPr>
                <w:sz w:val="24"/>
                <w:szCs w:val="24"/>
              </w:rPr>
              <w:t>must</w:t>
            </w:r>
            <w:r>
              <w:rPr>
                <w:sz w:val="24"/>
                <w:szCs w:val="24"/>
              </w:rPr>
              <w:t xml:space="preserve"> prove but-for against at least some of the defendants.</w:t>
            </w:r>
          </w:p>
        </w:tc>
      </w:tr>
    </w:tbl>
    <w:p w14:paraId="62370BBE" w14:textId="77777777" w:rsidR="009E38B4" w:rsidRPr="001A604B" w:rsidRDefault="009E38B4" w:rsidP="009E38B4">
      <w:pPr>
        <w:rPr>
          <w:lang w:val="en-CA"/>
        </w:rPr>
      </w:pPr>
    </w:p>
    <w:p w14:paraId="17725A21" w14:textId="563A6B30" w:rsidR="00935450" w:rsidRPr="007C2E8A" w:rsidRDefault="00935450" w:rsidP="00935450">
      <w:pPr>
        <w:pStyle w:val="Heading3"/>
        <w:rPr>
          <w:lang w:val="en-CA"/>
        </w:rPr>
      </w:pPr>
      <w:bookmarkStart w:id="148" w:name="_Toc182171193"/>
      <w:r w:rsidRPr="001A604B">
        <w:rPr>
          <w:lang w:val="en-CA"/>
        </w:rPr>
        <w:t xml:space="preserve">Gregg v Scott, </w:t>
      </w:r>
      <w:r w:rsidR="001B67D1" w:rsidRPr="001A604B">
        <w:rPr>
          <w:lang w:val="en-CA"/>
        </w:rPr>
        <w:t>[2005] UKHL</w:t>
      </w:r>
      <w:r w:rsidR="002242D2">
        <w:rPr>
          <w:lang w:val="en-CA"/>
        </w:rPr>
        <w:t xml:space="preserve"> – Discussion of loss of chance doctrine. Loss of chance not recognized as actionable in the UK</w:t>
      </w:r>
      <w:bookmarkEnd w:id="148"/>
    </w:p>
    <w:tbl>
      <w:tblPr>
        <w:tblStyle w:val="TableGrid5"/>
        <w:tblW w:w="0" w:type="auto"/>
        <w:tblLook w:val="04A0" w:firstRow="1" w:lastRow="0" w:firstColumn="1" w:lastColumn="0" w:noHBand="0" w:noVBand="1"/>
      </w:tblPr>
      <w:tblGrid>
        <w:gridCol w:w="9350"/>
      </w:tblGrid>
      <w:tr w:rsidR="009E38B4" w:rsidRPr="001A604B" w14:paraId="46B0ABF9" w14:textId="77777777" w:rsidTr="00552B12">
        <w:tc>
          <w:tcPr>
            <w:tcW w:w="9350" w:type="dxa"/>
          </w:tcPr>
          <w:p w14:paraId="764E9795" w14:textId="77777777" w:rsidR="009E38B4" w:rsidRPr="001A604B" w:rsidRDefault="009E38B4" w:rsidP="00552B12">
            <w:pPr>
              <w:rPr>
                <w:lang w:val="en-CA"/>
              </w:rPr>
            </w:pPr>
            <w:r w:rsidRPr="001A604B">
              <w:rPr>
                <w:b/>
                <w:u w:val="single"/>
                <w:lang w:val="en-CA"/>
              </w:rPr>
              <w:t>Facts</w:t>
            </w:r>
            <w:r w:rsidRPr="001A604B">
              <w:rPr>
                <w:lang w:val="en-CA"/>
              </w:rPr>
              <w:t>:</w:t>
            </w:r>
          </w:p>
          <w:p w14:paraId="401A2956" w14:textId="799FA9E6" w:rsidR="009E38B4" w:rsidRPr="001A604B" w:rsidRDefault="00E464D6" w:rsidP="00552B12">
            <w:pPr>
              <w:numPr>
                <w:ilvl w:val="0"/>
                <w:numId w:val="23"/>
              </w:numPr>
              <w:contextualSpacing/>
              <w:rPr>
                <w:lang w:val="en-CA"/>
              </w:rPr>
            </w:pPr>
            <w:r>
              <w:rPr>
                <w:lang w:val="en-CA"/>
              </w:rPr>
              <w:t>A</w:t>
            </w:r>
            <w:r w:rsidR="00E215A0" w:rsidRPr="00E215A0">
              <w:rPr>
                <w:lang w:val="en-CA"/>
              </w:rPr>
              <w:t xml:space="preserve"> patient is suffering from cancer. His prospects are uncertain. He has a 45% chance of recovery. </w:t>
            </w:r>
            <w:r w:rsidRPr="00E215A0">
              <w:rPr>
                <w:lang w:val="en-CA"/>
              </w:rPr>
              <w:t>Unfortunately,</w:t>
            </w:r>
            <w:r w:rsidR="00E215A0" w:rsidRPr="00E215A0">
              <w:rPr>
                <w:lang w:val="en-CA"/>
              </w:rPr>
              <w:t xml:space="preserve"> his doctor negligently misdiagnoses his condition as benign. </w:t>
            </w:r>
            <w:r w:rsidRPr="00E215A0">
              <w:rPr>
                <w:lang w:val="en-CA"/>
              </w:rPr>
              <w:t>So,</w:t>
            </w:r>
            <w:r w:rsidR="00E215A0" w:rsidRPr="00E215A0">
              <w:rPr>
                <w:lang w:val="en-CA"/>
              </w:rPr>
              <w:t xml:space="preserve"> the necessary treatment</w:t>
            </w:r>
            <w:r w:rsidR="00B04449" w:rsidRPr="00B04449">
              <w:rPr>
                <w:lang w:val="en-CA"/>
              </w:rPr>
              <w:t xml:space="preserve"> is delayed for months. As a result the patient's prospects of recovery become zero or almost </w:t>
            </w:r>
            <w:r w:rsidR="00B04449">
              <w:rPr>
                <w:lang w:val="en-CA"/>
              </w:rPr>
              <w:t>zero.</w:t>
            </w:r>
            <w:r w:rsidR="00B04449" w:rsidRPr="00B04449">
              <w:rPr>
                <w:lang w:val="en-CA"/>
              </w:rPr>
              <w:t xml:space="preserve"> </w:t>
            </w:r>
          </w:p>
        </w:tc>
      </w:tr>
      <w:tr w:rsidR="009E38B4" w:rsidRPr="001A604B" w14:paraId="2B1A46E2" w14:textId="77777777" w:rsidTr="00552B12">
        <w:tc>
          <w:tcPr>
            <w:tcW w:w="9350" w:type="dxa"/>
          </w:tcPr>
          <w:p w14:paraId="17CE38A1" w14:textId="77777777" w:rsidR="009E38B4" w:rsidRPr="001A604B" w:rsidRDefault="009E38B4" w:rsidP="00552B12">
            <w:pPr>
              <w:rPr>
                <w:lang w:val="en-CA"/>
              </w:rPr>
            </w:pPr>
            <w:r w:rsidRPr="001A604B">
              <w:rPr>
                <w:b/>
                <w:u w:val="single"/>
                <w:lang w:val="en-CA"/>
              </w:rPr>
              <w:t>Issues</w:t>
            </w:r>
            <w:r w:rsidRPr="001A604B">
              <w:rPr>
                <w:lang w:val="en-CA"/>
              </w:rPr>
              <w:t>:</w:t>
            </w:r>
          </w:p>
          <w:p w14:paraId="5D5F4656" w14:textId="0EDC5A4F" w:rsidR="009E38B4" w:rsidRPr="001A604B" w:rsidRDefault="00B04449" w:rsidP="00552B12">
            <w:pPr>
              <w:numPr>
                <w:ilvl w:val="0"/>
                <w:numId w:val="23"/>
              </w:numPr>
              <w:contextualSpacing/>
              <w:rPr>
                <w:lang w:val="en-CA"/>
              </w:rPr>
            </w:pPr>
            <w:r w:rsidRPr="00B04449">
              <w:rPr>
                <w:lang w:val="en-CA"/>
              </w:rPr>
              <w:t>Has the patient a claim for damages against the doctor</w:t>
            </w:r>
            <w:r>
              <w:rPr>
                <w:lang w:val="en-CA"/>
              </w:rPr>
              <w:t>?</w:t>
            </w:r>
          </w:p>
        </w:tc>
      </w:tr>
      <w:tr w:rsidR="009E38B4" w:rsidRPr="001A604B" w14:paraId="653FB63C" w14:textId="77777777" w:rsidTr="00552B12">
        <w:tc>
          <w:tcPr>
            <w:tcW w:w="9350" w:type="dxa"/>
          </w:tcPr>
          <w:p w14:paraId="2A1E0653" w14:textId="77777777" w:rsidR="009E38B4" w:rsidRPr="001A604B" w:rsidRDefault="009E38B4" w:rsidP="00552B12">
            <w:pPr>
              <w:rPr>
                <w:lang w:val="en-CA"/>
              </w:rPr>
            </w:pPr>
            <w:r w:rsidRPr="001A604B">
              <w:rPr>
                <w:b/>
                <w:u w:val="single"/>
                <w:lang w:val="en-CA"/>
              </w:rPr>
              <w:t>Held</w:t>
            </w:r>
            <w:r w:rsidRPr="001A604B">
              <w:rPr>
                <w:lang w:val="en-CA"/>
              </w:rPr>
              <w:t>:</w:t>
            </w:r>
          </w:p>
          <w:p w14:paraId="5CE556CC" w14:textId="4047817C" w:rsidR="009E38B4" w:rsidRPr="001A604B" w:rsidRDefault="002242D2" w:rsidP="00552B12">
            <w:pPr>
              <w:numPr>
                <w:ilvl w:val="0"/>
                <w:numId w:val="23"/>
              </w:numPr>
              <w:contextualSpacing/>
              <w:rPr>
                <w:lang w:val="en-CA"/>
              </w:rPr>
            </w:pPr>
            <w:r>
              <w:rPr>
                <w:lang w:val="en-CA"/>
              </w:rPr>
              <w:t>Judgment for the defendant.</w:t>
            </w:r>
          </w:p>
        </w:tc>
      </w:tr>
      <w:tr w:rsidR="009E38B4" w:rsidRPr="001A604B" w14:paraId="215DC69A" w14:textId="77777777" w:rsidTr="00552B12">
        <w:tc>
          <w:tcPr>
            <w:tcW w:w="9350" w:type="dxa"/>
          </w:tcPr>
          <w:p w14:paraId="583F0BBD" w14:textId="77777777" w:rsidR="009E38B4" w:rsidRPr="00BF4421" w:rsidRDefault="009E38B4" w:rsidP="00552B12">
            <w:pPr>
              <w:rPr>
                <w:lang w:val="en-CA"/>
              </w:rPr>
            </w:pPr>
            <w:r w:rsidRPr="00BF4421">
              <w:rPr>
                <w:b/>
                <w:u w:val="single"/>
                <w:lang w:val="en-CA"/>
              </w:rPr>
              <w:lastRenderedPageBreak/>
              <w:t>Ratio</w:t>
            </w:r>
            <w:r w:rsidRPr="00BF4421">
              <w:rPr>
                <w:lang w:val="en-CA"/>
              </w:rPr>
              <w:t>:</w:t>
            </w:r>
          </w:p>
          <w:p w14:paraId="05B239BD" w14:textId="4EF26773" w:rsidR="009E38B4" w:rsidRPr="00BF4421" w:rsidRDefault="002242D2" w:rsidP="00552B12">
            <w:pPr>
              <w:pStyle w:val="ListParagraph"/>
              <w:numPr>
                <w:ilvl w:val="0"/>
                <w:numId w:val="23"/>
              </w:numPr>
              <w:spacing w:line="240" w:lineRule="auto"/>
              <w:rPr>
                <w:sz w:val="24"/>
                <w:szCs w:val="24"/>
              </w:rPr>
            </w:pPr>
            <w:r>
              <w:rPr>
                <w:sz w:val="24"/>
                <w:szCs w:val="24"/>
              </w:rPr>
              <w:t>Loss of chance doctrine not recognized in personal injury cases in the UK.</w:t>
            </w:r>
          </w:p>
        </w:tc>
      </w:tr>
      <w:tr w:rsidR="009E38B4" w:rsidRPr="001A604B" w14:paraId="11AA2A4F" w14:textId="77777777" w:rsidTr="00552B12">
        <w:tc>
          <w:tcPr>
            <w:tcW w:w="9350" w:type="dxa"/>
          </w:tcPr>
          <w:p w14:paraId="2598CB9A" w14:textId="05E089B9" w:rsidR="009E38B4" w:rsidRPr="00BF4421" w:rsidRDefault="00BF4421" w:rsidP="00552B12">
            <w:pPr>
              <w:rPr>
                <w:lang w:val="en-CA"/>
              </w:rPr>
            </w:pPr>
            <w:r>
              <w:rPr>
                <w:b/>
                <w:u w:val="single"/>
                <w:lang w:val="en-CA"/>
              </w:rPr>
              <w:t xml:space="preserve">Dissenting </w:t>
            </w:r>
            <w:r w:rsidR="009E38B4" w:rsidRPr="00BF4421">
              <w:rPr>
                <w:b/>
                <w:u w:val="single"/>
                <w:lang w:val="en-CA"/>
              </w:rPr>
              <w:t>Reasons</w:t>
            </w:r>
            <w:r>
              <w:rPr>
                <w:b/>
                <w:u w:val="single"/>
                <w:lang w:val="en-CA"/>
              </w:rPr>
              <w:t xml:space="preserve"> of Lord Nicholls of Birkenhead</w:t>
            </w:r>
            <w:r w:rsidR="009E38B4" w:rsidRPr="00BF4421">
              <w:rPr>
                <w:lang w:val="en-CA"/>
              </w:rPr>
              <w:t>:</w:t>
            </w:r>
          </w:p>
          <w:p w14:paraId="447C22AA" w14:textId="0949C627" w:rsidR="009E38B4" w:rsidRDefault="00E45073" w:rsidP="00552B12">
            <w:pPr>
              <w:pStyle w:val="ListParagraph"/>
              <w:numPr>
                <w:ilvl w:val="0"/>
                <w:numId w:val="23"/>
              </w:numPr>
              <w:spacing w:line="240" w:lineRule="auto"/>
              <w:rPr>
                <w:sz w:val="24"/>
                <w:szCs w:val="24"/>
              </w:rPr>
            </w:pPr>
            <w:r w:rsidRPr="00E45073">
              <w:rPr>
                <w:sz w:val="24"/>
                <w:szCs w:val="24"/>
              </w:rPr>
              <w:t>According to the contemporary state of the law the patient could recover damages if his initial prospects of recovery</w:t>
            </w:r>
            <w:r w:rsidR="008C1104" w:rsidRPr="008C1104">
              <w:rPr>
                <w:sz w:val="24"/>
                <w:szCs w:val="24"/>
              </w:rPr>
              <w:t xml:space="preserve"> we're more than 50%. But since his prospects were less than </w:t>
            </w:r>
            <w:r w:rsidR="00070FF6" w:rsidRPr="008C1104">
              <w:rPr>
                <w:sz w:val="24"/>
                <w:szCs w:val="24"/>
              </w:rPr>
              <w:t>50%,</w:t>
            </w:r>
            <w:r w:rsidR="008C1104" w:rsidRPr="008C1104">
              <w:rPr>
                <w:sz w:val="24"/>
                <w:szCs w:val="24"/>
              </w:rPr>
              <w:t xml:space="preserve"> he can recover nothing</w:t>
            </w:r>
            <w:r w:rsidR="008C1104">
              <w:rPr>
                <w:sz w:val="24"/>
                <w:szCs w:val="24"/>
              </w:rPr>
              <w:t>.</w:t>
            </w:r>
          </w:p>
          <w:p w14:paraId="518CFC53" w14:textId="4609C9F1" w:rsidR="0076286C" w:rsidRDefault="0076286C" w:rsidP="00552B12">
            <w:pPr>
              <w:pStyle w:val="ListParagraph"/>
              <w:numPr>
                <w:ilvl w:val="1"/>
                <w:numId w:val="23"/>
              </w:numPr>
              <w:spacing w:line="240" w:lineRule="auto"/>
              <w:rPr>
                <w:sz w:val="24"/>
                <w:szCs w:val="24"/>
              </w:rPr>
            </w:pPr>
            <w:r>
              <w:rPr>
                <w:sz w:val="24"/>
                <w:szCs w:val="24"/>
              </w:rPr>
              <w:t>The contemporary law does not recognize loss of chance as actionable. It only recognizes loss of outcome on a balance of probabilities. That’s where the 50% analogy comes from.</w:t>
            </w:r>
          </w:p>
          <w:p w14:paraId="331465C8" w14:textId="77777777" w:rsidR="008C1104" w:rsidRDefault="008C1104" w:rsidP="00552B12">
            <w:pPr>
              <w:pStyle w:val="ListParagraph"/>
              <w:numPr>
                <w:ilvl w:val="0"/>
                <w:numId w:val="23"/>
              </w:numPr>
              <w:spacing w:line="240" w:lineRule="auto"/>
              <w:rPr>
                <w:sz w:val="24"/>
                <w:szCs w:val="24"/>
              </w:rPr>
            </w:pPr>
            <w:r w:rsidRPr="008C1104">
              <w:rPr>
                <w:sz w:val="24"/>
                <w:szCs w:val="24"/>
              </w:rPr>
              <w:t xml:space="preserve">This is </w:t>
            </w:r>
            <w:r w:rsidR="00070FF6">
              <w:rPr>
                <w:sz w:val="24"/>
                <w:szCs w:val="24"/>
              </w:rPr>
              <w:t>i</w:t>
            </w:r>
            <w:r w:rsidR="00070FF6" w:rsidRPr="008C1104">
              <w:rPr>
                <w:sz w:val="24"/>
                <w:szCs w:val="24"/>
              </w:rPr>
              <w:t>rrational</w:t>
            </w:r>
            <w:r w:rsidRPr="008C1104">
              <w:rPr>
                <w:sz w:val="24"/>
                <w:szCs w:val="24"/>
              </w:rPr>
              <w:t xml:space="preserve"> </w:t>
            </w:r>
            <w:r w:rsidR="00070FF6" w:rsidRPr="008C1104">
              <w:rPr>
                <w:sz w:val="24"/>
                <w:szCs w:val="24"/>
              </w:rPr>
              <w:t>and</w:t>
            </w:r>
            <w:r w:rsidRPr="008C1104">
              <w:rPr>
                <w:sz w:val="24"/>
                <w:szCs w:val="24"/>
              </w:rPr>
              <w:t xml:space="preserve"> indefensible. The loss of a 45% </w:t>
            </w:r>
            <w:r w:rsidR="00070FF6">
              <w:rPr>
                <w:sz w:val="24"/>
                <w:szCs w:val="24"/>
              </w:rPr>
              <w:t>chance of</w:t>
            </w:r>
            <w:r w:rsidRPr="008C1104">
              <w:rPr>
                <w:sz w:val="24"/>
                <w:szCs w:val="24"/>
              </w:rPr>
              <w:t xml:space="preserve"> recovery is just as much a real loss for </w:t>
            </w:r>
            <w:r w:rsidR="00070FF6">
              <w:rPr>
                <w:sz w:val="24"/>
                <w:szCs w:val="24"/>
              </w:rPr>
              <w:t xml:space="preserve">the </w:t>
            </w:r>
            <w:r w:rsidRPr="008C1104">
              <w:rPr>
                <w:sz w:val="24"/>
                <w:szCs w:val="24"/>
              </w:rPr>
              <w:t xml:space="preserve">patient as the loss of a 55% </w:t>
            </w:r>
            <w:r w:rsidR="00070FF6">
              <w:rPr>
                <w:sz w:val="24"/>
                <w:szCs w:val="24"/>
              </w:rPr>
              <w:t>chance of</w:t>
            </w:r>
            <w:r w:rsidRPr="008C1104">
              <w:rPr>
                <w:sz w:val="24"/>
                <w:szCs w:val="24"/>
              </w:rPr>
              <w:t xml:space="preserve"> recovery</w:t>
            </w:r>
            <w:r w:rsidR="00070FF6">
              <w:rPr>
                <w:sz w:val="24"/>
                <w:szCs w:val="24"/>
              </w:rPr>
              <w:t>. I</w:t>
            </w:r>
            <w:r w:rsidRPr="008C1104">
              <w:rPr>
                <w:sz w:val="24"/>
                <w:szCs w:val="24"/>
              </w:rPr>
              <w:t>n both cases the doctor was in breach of his duty to his patient. In both cases the patient was worse off. He lost something of importance and</w:t>
            </w:r>
            <w:r w:rsidR="00070FF6" w:rsidRPr="00070FF6">
              <w:rPr>
                <w:sz w:val="24"/>
                <w:szCs w:val="24"/>
              </w:rPr>
              <w:t xml:space="preserve"> value. But, it is </w:t>
            </w:r>
            <w:r w:rsidR="00070FF6">
              <w:rPr>
                <w:sz w:val="24"/>
                <w:szCs w:val="24"/>
              </w:rPr>
              <w:t>said</w:t>
            </w:r>
            <w:r w:rsidR="00070FF6" w:rsidRPr="00070FF6">
              <w:rPr>
                <w:sz w:val="24"/>
                <w:szCs w:val="24"/>
              </w:rPr>
              <w:t>, in one case the patient has a remedy, in the other he does not.</w:t>
            </w:r>
          </w:p>
          <w:p w14:paraId="71C79B9F" w14:textId="20A4EADB" w:rsidR="00310688" w:rsidRPr="00BF4421" w:rsidRDefault="00310688" w:rsidP="00552B12">
            <w:pPr>
              <w:pStyle w:val="ListParagraph"/>
              <w:numPr>
                <w:ilvl w:val="0"/>
                <w:numId w:val="23"/>
              </w:numPr>
              <w:spacing w:line="240" w:lineRule="auto"/>
              <w:rPr>
                <w:sz w:val="24"/>
                <w:szCs w:val="24"/>
              </w:rPr>
            </w:pPr>
            <w:r>
              <w:rPr>
                <w:sz w:val="24"/>
                <w:szCs w:val="24"/>
              </w:rPr>
              <w:t>Arguing that for equity’s sake we must recognize the loss of chance doctrine in medical cases.</w:t>
            </w:r>
          </w:p>
        </w:tc>
      </w:tr>
      <w:tr w:rsidR="00E464D6" w:rsidRPr="001A604B" w14:paraId="59D33C45" w14:textId="77777777" w:rsidTr="00552B12">
        <w:tc>
          <w:tcPr>
            <w:tcW w:w="9350" w:type="dxa"/>
          </w:tcPr>
          <w:p w14:paraId="5D499AF5" w14:textId="77777777" w:rsidR="00BF4421" w:rsidRPr="00BF4421" w:rsidRDefault="00E464D6" w:rsidP="00552B12">
            <w:pPr>
              <w:rPr>
                <w:bCs/>
                <w:lang w:val="en-CA"/>
              </w:rPr>
            </w:pPr>
            <w:r w:rsidRPr="00BF4421">
              <w:rPr>
                <w:b/>
                <w:u w:val="single"/>
                <w:lang w:val="en-CA"/>
              </w:rPr>
              <w:t xml:space="preserve">Majority Reasons of </w:t>
            </w:r>
            <w:r w:rsidR="00BF4421" w:rsidRPr="00BF4421">
              <w:rPr>
                <w:b/>
                <w:u w:val="single"/>
                <w:lang w:val="en-CA"/>
              </w:rPr>
              <w:t>Baroness Hale of Richmond</w:t>
            </w:r>
            <w:r w:rsidR="00BF4421" w:rsidRPr="00BF4421">
              <w:rPr>
                <w:bCs/>
                <w:lang w:val="en-CA"/>
              </w:rPr>
              <w:t>:</w:t>
            </w:r>
          </w:p>
          <w:p w14:paraId="2645F95C" w14:textId="77777777" w:rsidR="00BF4421" w:rsidRDefault="00457AB5" w:rsidP="00552B12">
            <w:pPr>
              <w:pStyle w:val="ListParagraph"/>
              <w:numPr>
                <w:ilvl w:val="0"/>
                <w:numId w:val="23"/>
              </w:numPr>
              <w:spacing w:line="240" w:lineRule="auto"/>
              <w:rPr>
                <w:bCs/>
                <w:sz w:val="24"/>
                <w:szCs w:val="24"/>
              </w:rPr>
            </w:pPr>
            <w:r>
              <w:rPr>
                <w:bCs/>
                <w:sz w:val="24"/>
                <w:szCs w:val="24"/>
              </w:rPr>
              <w:t>Alm</w:t>
            </w:r>
            <w:r w:rsidR="00CA1E7A" w:rsidRPr="00CA1E7A">
              <w:rPr>
                <w:bCs/>
                <w:sz w:val="24"/>
                <w:szCs w:val="24"/>
              </w:rPr>
              <w:t>ost any claim for loss of an outcome could be reformulated as a claim for loss of a chance of that outcome</w:t>
            </w:r>
            <w:r>
              <w:rPr>
                <w:bCs/>
                <w:sz w:val="24"/>
                <w:szCs w:val="24"/>
              </w:rPr>
              <w:t>.</w:t>
            </w:r>
            <w:r w:rsidRPr="00457AB5">
              <w:rPr>
                <w:bCs/>
                <w:sz w:val="24"/>
                <w:szCs w:val="24"/>
              </w:rPr>
              <w:t xml:space="preserve"> </w:t>
            </w:r>
          </w:p>
          <w:p w14:paraId="1D8AB2AC" w14:textId="77777777" w:rsidR="00457AB5" w:rsidRDefault="00457AB5" w:rsidP="00552B12">
            <w:pPr>
              <w:pStyle w:val="ListParagraph"/>
              <w:numPr>
                <w:ilvl w:val="0"/>
                <w:numId w:val="23"/>
              </w:numPr>
              <w:spacing w:line="240" w:lineRule="auto"/>
              <w:rPr>
                <w:bCs/>
                <w:sz w:val="24"/>
                <w:szCs w:val="24"/>
              </w:rPr>
            </w:pPr>
            <w:r w:rsidRPr="00457AB5">
              <w:rPr>
                <w:bCs/>
                <w:sz w:val="24"/>
                <w:szCs w:val="24"/>
              </w:rPr>
              <w:t>We don't want to have them both because that would stack the deck against defendants</w:t>
            </w:r>
            <w:r>
              <w:rPr>
                <w:bCs/>
                <w:sz w:val="24"/>
                <w:szCs w:val="24"/>
              </w:rPr>
              <w:t xml:space="preserve">. </w:t>
            </w:r>
            <w:r w:rsidR="00831D2B">
              <w:rPr>
                <w:bCs/>
                <w:sz w:val="24"/>
                <w:szCs w:val="24"/>
              </w:rPr>
              <w:t>I</w:t>
            </w:r>
            <w:r w:rsidR="00831D2B" w:rsidRPr="00831D2B">
              <w:rPr>
                <w:bCs/>
                <w:sz w:val="24"/>
                <w:szCs w:val="24"/>
              </w:rPr>
              <w:t>f the plaintiff failed to establish loss of outcome they could just try to establish loss of chance</w:t>
            </w:r>
            <w:r w:rsidR="00831D2B">
              <w:rPr>
                <w:bCs/>
                <w:sz w:val="24"/>
                <w:szCs w:val="24"/>
              </w:rPr>
              <w:t>.</w:t>
            </w:r>
          </w:p>
          <w:p w14:paraId="7DB9BEA2" w14:textId="3DA277E7" w:rsidR="00831D2B" w:rsidRPr="00BF4421" w:rsidRDefault="00831D2B" w:rsidP="00552B12">
            <w:pPr>
              <w:pStyle w:val="ListParagraph"/>
              <w:numPr>
                <w:ilvl w:val="0"/>
                <w:numId w:val="23"/>
              </w:numPr>
              <w:spacing w:line="240" w:lineRule="auto"/>
              <w:rPr>
                <w:bCs/>
                <w:sz w:val="24"/>
                <w:szCs w:val="24"/>
              </w:rPr>
            </w:pPr>
            <w:r>
              <w:rPr>
                <w:bCs/>
                <w:sz w:val="24"/>
                <w:szCs w:val="24"/>
              </w:rPr>
              <w:t>“</w:t>
            </w:r>
            <w:r w:rsidR="008F59FA" w:rsidRPr="008F59FA">
              <w:rPr>
                <w:bCs/>
                <w:sz w:val="24"/>
                <w:szCs w:val="24"/>
              </w:rPr>
              <w:t xml:space="preserve">If the two are alternatives available in every case, the defendant will almost </w:t>
            </w:r>
            <w:r w:rsidR="008F59FA">
              <w:rPr>
                <w:bCs/>
                <w:sz w:val="24"/>
                <w:szCs w:val="24"/>
              </w:rPr>
              <w:t xml:space="preserve">always </w:t>
            </w:r>
            <w:r w:rsidR="008F59FA" w:rsidRPr="008F59FA">
              <w:rPr>
                <w:bCs/>
                <w:sz w:val="24"/>
                <w:szCs w:val="24"/>
              </w:rPr>
              <w:t>be liable</w:t>
            </w:r>
            <w:r w:rsidR="008F59FA">
              <w:rPr>
                <w:bCs/>
                <w:sz w:val="24"/>
                <w:szCs w:val="24"/>
              </w:rPr>
              <w:t xml:space="preserve"> for something.”</w:t>
            </w:r>
          </w:p>
        </w:tc>
      </w:tr>
    </w:tbl>
    <w:p w14:paraId="4457C5DD" w14:textId="77777777" w:rsidR="009E38B4" w:rsidRPr="001A604B" w:rsidRDefault="009E38B4" w:rsidP="009E38B4">
      <w:pPr>
        <w:rPr>
          <w:lang w:val="en-CA"/>
        </w:rPr>
      </w:pPr>
    </w:p>
    <w:p w14:paraId="41FAA789" w14:textId="15482758" w:rsidR="001B67D1" w:rsidRPr="007C2E8A" w:rsidRDefault="001B67D1" w:rsidP="001B67D1">
      <w:pPr>
        <w:pStyle w:val="Heading3"/>
        <w:rPr>
          <w:lang w:val="en-CA"/>
        </w:rPr>
      </w:pPr>
      <w:bookmarkStart w:id="149" w:name="_Toc182171194"/>
      <w:r w:rsidRPr="001A604B">
        <w:rPr>
          <w:lang w:val="en-CA"/>
        </w:rPr>
        <w:t>Laferriere v Lawson, [1991] 1 SCR 541</w:t>
      </w:r>
      <w:r w:rsidR="00191EAE">
        <w:rPr>
          <w:lang w:val="en-CA"/>
        </w:rPr>
        <w:t xml:space="preserve"> – </w:t>
      </w:r>
      <w:r w:rsidR="00195803">
        <w:rPr>
          <w:lang w:val="en-CA"/>
        </w:rPr>
        <w:t>You</w:t>
      </w:r>
      <w:r w:rsidR="00191EAE">
        <w:rPr>
          <w:lang w:val="en-CA"/>
        </w:rPr>
        <w:t xml:space="preserve"> cannot sue for loss of chance unless you can prove that </w:t>
      </w:r>
      <w:r w:rsidR="00CD6AAA">
        <w:rPr>
          <w:lang w:val="en-CA"/>
        </w:rPr>
        <w:t xml:space="preserve">the opportunity </w:t>
      </w:r>
      <w:r w:rsidR="00195803">
        <w:rPr>
          <w:lang w:val="en-CA"/>
        </w:rPr>
        <w:t xml:space="preserve">would have </w:t>
      </w:r>
      <w:r w:rsidR="00A148DF">
        <w:rPr>
          <w:lang w:val="en-CA"/>
        </w:rPr>
        <w:t>created</w:t>
      </w:r>
      <w:r w:rsidR="00195803">
        <w:rPr>
          <w:lang w:val="en-CA"/>
        </w:rPr>
        <w:t xml:space="preserve"> some concrete benefit that the plaintiff</w:t>
      </w:r>
      <w:r w:rsidR="00191EAE">
        <w:rPr>
          <w:lang w:val="en-CA"/>
        </w:rPr>
        <w:t xml:space="preserve"> </w:t>
      </w:r>
      <w:r w:rsidR="00195803">
        <w:rPr>
          <w:lang w:val="en-CA"/>
        </w:rPr>
        <w:t>thereby lost</w:t>
      </w:r>
      <w:r w:rsidR="00A148DF">
        <w:rPr>
          <w:lang w:val="en-CA"/>
        </w:rPr>
        <w:t xml:space="preserve"> due to the defendant’s negligence.</w:t>
      </w:r>
      <w:r w:rsidR="00652E6A">
        <w:rPr>
          <w:lang w:val="en-CA"/>
        </w:rPr>
        <w:t xml:space="preserve"> That concrete benefit cannot itself be an opportunity.</w:t>
      </w:r>
      <w:bookmarkEnd w:id="149"/>
    </w:p>
    <w:tbl>
      <w:tblPr>
        <w:tblStyle w:val="TableGrid5"/>
        <w:tblW w:w="0" w:type="auto"/>
        <w:tblLook w:val="04A0" w:firstRow="1" w:lastRow="0" w:firstColumn="1" w:lastColumn="0" w:noHBand="0" w:noVBand="1"/>
      </w:tblPr>
      <w:tblGrid>
        <w:gridCol w:w="9350"/>
      </w:tblGrid>
      <w:tr w:rsidR="009E38B4" w:rsidRPr="001A604B" w14:paraId="150FFB63" w14:textId="77777777" w:rsidTr="00552B12">
        <w:tc>
          <w:tcPr>
            <w:tcW w:w="9350" w:type="dxa"/>
          </w:tcPr>
          <w:p w14:paraId="5F4636A9" w14:textId="77777777" w:rsidR="009E38B4" w:rsidRPr="001A604B" w:rsidRDefault="009E38B4" w:rsidP="00552B12">
            <w:pPr>
              <w:rPr>
                <w:lang w:val="en-CA"/>
              </w:rPr>
            </w:pPr>
            <w:r w:rsidRPr="001A604B">
              <w:rPr>
                <w:b/>
                <w:u w:val="single"/>
                <w:lang w:val="en-CA"/>
              </w:rPr>
              <w:t>Facts</w:t>
            </w:r>
            <w:r w:rsidRPr="001A604B">
              <w:rPr>
                <w:lang w:val="en-CA"/>
              </w:rPr>
              <w:t>:</w:t>
            </w:r>
          </w:p>
          <w:p w14:paraId="7053B1A4" w14:textId="77777777" w:rsidR="009E38B4" w:rsidRDefault="0047044F" w:rsidP="00552B12">
            <w:pPr>
              <w:numPr>
                <w:ilvl w:val="0"/>
                <w:numId w:val="23"/>
              </w:numPr>
              <w:contextualSpacing/>
              <w:rPr>
                <w:lang w:val="en-CA"/>
              </w:rPr>
            </w:pPr>
            <w:r>
              <w:rPr>
                <w:lang w:val="en-CA"/>
              </w:rPr>
              <w:t>In 1971, the defendant doctor removed a lump from a patient’s breast and diagnosed it as cancerous.</w:t>
            </w:r>
          </w:p>
          <w:p w14:paraId="5551C2A4" w14:textId="77777777" w:rsidR="0047044F" w:rsidRDefault="0047044F" w:rsidP="00552B12">
            <w:pPr>
              <w:numPr>
                <w:ilvl w:val="0"/>
                <w:numId w:val="23"/>
              </w:numPr>
              <w:contextualSpacing/>
              <w:rPr>
                <w:lang w:val="en-CA"/>
              </w:rPr>
            </w:pPr>
            <w:r>
              <w:rPr>
                <w:lang w:val="en-CA"/>
              </w:rPr>
              <w:t>However, he did not inform the patient of his diagnosis.</w:t>
            </w:r>
          </w:p>
          <w:p w14:paraId="064532AD" w14:textId="5ACD0BD6" w:rsidR="0047044F" w:rsidRDefault="0047044F" w:rsidP="00552B12">
            <w:pPr>
              <w:numPr>
                <w:ilvl w:val="0"/>
                <w:numId w:val="23"/>
              </w:numPr>
              <w:contextualSpacing/>
              <w:rPr>
                <w:lang w:val="en-CA"/>
              </w:rPr>
            </w:pPr>
            <w:r>
              <w:rPr>
                <w:lang w:val="en-CA"/>
              </w:rPr>
              <w:t xml:space="preserve">The patient did not discover that she had </w:t>
            </w:r>
            <w:r w:rsidR="006303CE">
              <w:rPr>
                <w:lang w:val="en-CA"/>
              </w:rPr>
              <w:t>cancer</w:t>
            </w:r>
            <w:r>
              <w:rPr>
                <w:lang w:val="en-CA"/>
              </w:rPr>
              <w:t xml:space="preserve"> until 1975. She died in 1978.</w:t>
            </w:r>
          </w:p>
          <w:p w14:paraId="06F761DB" w14:textId="77777777" w:rsidR="006303CE" w:rsidRDefault="006303CE" w:rsidP="00552B12">
            <w:pPr>
              <w:numPr>
                <w:ilvl w:val="0"/>
                <w:numId w:val="23"/>
              </w:numPr>
              <w:contextualSpacing/>
              <w:rPr>
                <w:lang w:val="en-CA"/>
              </w:rPr>
            </w:pPr>
            <w:r>
              <w:rPr>
                <w:lang w:val="en-CA"/>
              </w:rPr>
              <w:t>There was no proof that informing the patient in 1971 would, on the balance of probabilities, have prevented her death.</w:t>
            </w:r>
          </w:p>
          <w:p w14:paraId="23ABE8D5" w14:textId="5EA7F662" w:rsidR="006303CE" w:rsidRPr="001A604B" w:rsidRDefault="006303CE" w:rsidP="00552B12">
            <w:pPr>
              <w:numPr>
                <w:ilvl w:val="0"/>
                <w:numId w:val="23"/>
              </w:numPr>
              <w:contextualSpacing/>
              <w:rPr>
                <w:lang w:val="en-CA"/>
              </w:rPr>
            </w:pPr>
            <w:r>
              <w:rPr>
                <w:lang w:val="en-CA"/>
              </w:rPr>
              <w:t xml:space="preserve">The plaintiff claimed that the doctor’s failure to inform </w:t>
            </w:r>
            <w:r w:rsidR="00CB1047">
              <w:rPr>
                <w:lang w:val="en-CA"/>
              </w:rPr>
              <w:t xml:space="preserve">her prevented her from following up on her </w:t>
            </w:r>
            <w:r w:rsidR="00011A35">
              <w:rPr>
                <w:lang w:val="en-CA"/>
              </w:rPr>
              <w:t>condition and</w:t>
            </w:r>
            <w:r w:rsidR="00CB1047">
              <w:rPr>
                <w:lang w:val="en-CA"/>
              </w:rPr>
              <w:t xml:space="preserve"> deprived her of the chance to benefit from proper medical treatment.</w:t>
            </w:r>
          </w:p>
        </w:tc>
      </w:tr>
      <w:tr w:rsidR="009E38B4" w:rsidRPr="001A604B" w14:paraId="1BDDEFE0" w14:textId="77777777" w:rsidTr="00552B12">
        <w:tc>
          <w:tcPr>
            <w:tcW w:w="9350" w:type="dxa"/>
          </w:tcPr>
          <w:p w14:paraId="53C2C74D" w14:textId="77777777" w:rsidR="009E38B4" w:rsidRPr="001A604B" w:rsidRDefault="009E38B4" w:rsidP="00552B12">
            <w:pPr>
              <w:rPr>
                <w:lang w:val="en-CA"/>
              </w:rPr>
            </w:pPr>
            <w:r w:rsidRPr="001A604B">
              <w:rPr>
                <w:b/>
                <w:u w:val="single"/>
                <w:lang w:val="en-CA"/>
              </w:rPr>
              <w:t>Held</w:t>
            </w:r>
            <w:r w:rsidRPr="001A604B">
              <w:rPr>
                <w:lang w:val="en-CA"/>
              </w:rPr>
              <w:t>:</w:t>
            </w:r>
          </w:p>
          <w:p w14:paraId="7264B0C2" w14:textId="076B6085" w:rsidR="009E38B4" w:rsidRPr="001A604B" w:rsidRDefault="00CB1047" w:rsidP="00552B12">
            <w:pPr>
              <w:numPr>
                <w:ilvl w:val="0"/>
                <w:numId w:val="23"/>
              </w:numPr>
              <w:contextualSpacing/>
              <w:rPr>
                <w:lang w:val="en-CA"/>
              </w:rPr>
            </w:pPr>
            <w:r>
              <w:rPr>
                <w:lang w:val="en-CA"/>
              </w:rPr>
              <w:lastRenderedPageBreak/>
              <w:t>Judgment for the defendant</w:t>
            </w:r>
            <w:r w:rsidR="00011A35">
              <w:rPr>
                <w:lang w:val="en-CA"/>
              </w:rPr>
              <w:t xml:space="preserve"> doctor. Plaintiff’s case dismissed.</w:t>
            </w:r>
          </w:p>
        </w:tc>
      </w:tr>
      <w:tr w:rsidR="009E38B4" w:rsidRPr="001A604B" w14:paraId="7532961A" w14:textId="77777777" w:rsidTr="00552B12">
        <w:tc>
          <w:tcPr>
            <w:tcW w:w="9350" w:type="dxa"/>
          </w:tcPr>
          <w:p w14:paraId="2C481F58" w14:textId="77777777" w:rsidR="009E38B4" w:rsidRPr="001A604B" w:rsidRDefault="009E38B4" w:rsidP="00552B12">
            <w:pPr>
              <w:rPr>
                <w:lang w:val="en-CA"/>
              </w:rPr>
            </w:pPr>
            <w:r w:rsidRPr="001A604B">
              <w:rPr>
                <w:b/>
                <w:u w:val="single"/>
                <w:lang w:val="en-CA"/>
              </w:rPr>
              <w:lastRenderedPageBreak/>
              <w:t>Ratio</w:t>
            </w:r>
            <w:r w:rsidRPr="001A604B">
              <w:rPr>
                <w:lang w:val="en-CA"/>
              </w:rPr>
              <w:t>:</w:t>
            </w:r>
          </w:p>
          <w:p w14:paraId="65E74AEF" w14:textId="1CFDE3CB" w:rsidR="009E38B4" w:rsidRPr="001A604B" w:rsidRDefault="00BB0E91" w:rsidP="00552B12">
            <w:pPr>
              <w:pStyle w:val="ListParagraph"/>
              <w:numPr>
                <w:ilvl w:val="0"/>
                <w:numId w:val="23"/>
              </w:numPr>
              <w:spacing w:line="240" w:lineRule="auto"/>
              <w:rPr>
                <w:sz w:val="24"/>
                <w:szCs w:val="24"/>
              </w:rPr>
            </w:pPr>
            <w:r>
              <w:rPr>
                <w:sz w:val="24"/>
                <w:szCs w:val="24"/>
              </w:rPr>
              <w:t>“</w:t>
            </w:r>
            <w:r w:rsidRPr="00BB0E91">
              <w:rPr>
                <w:sz w:val="24"/>
                <w:szCs w:val="24"/>
              </w:rPr>
              <w:t>I do not feel that it is appropriate to focus on the degree of probability of success and to compensate accordingly;</w:t>
            </w:r>
            <w:r w:rsidR="0047044F" w:rsidRPr="0047044F">
              <w:rPr>
                <w:sz w:val="24"/>
                <w:szCs w:val="24"/>
              </w:rPr>
              <w:t xml:space="preserve"> it is at least necessary that such a probability, or here, at most, a small possibility, translate into a concrete benefit for the patient which she can be said to have </w:t>
            </w:r>
            <w:r w:rsidR="0047044F">
              <w:rPr>
                <w:sz w:val="24"/>
                <w:szCs w:val="24"/>
              </w:rPr>
              <w:t>lost</w:t>
            </w:r>
            <w:r w:rsidR="0047044F" w:rsidRPr="0047044F">
              <w:rPr>
                <w:sz w:val="24"/>
                <w:szCs w:val="24"/>
              </w:rPr>
              <w:t xml:space="preserve"> as a result of the doctor's fault</w:t>
            </w:r>
            <w:r w:rsidR="0047044F">
              <w:rPr>
                <w:sz w:val="24"/>
                <w:szCs w:val="24"/>
              </w:rPr>
              <w:t>.</w:t>
            </w:r>
          </w:p>
        </w:tc>
      </w:tr>
    </w:tbl>
    <w:p w14:paraId="352B7577" w14:textId="77777777" w:rsidR="009E38B4" w:rsidRPr="001A604B" w:rsidRDefault="009E38B4" w:rsidP="009E38B4">
      <w:pPr>
        <w:rPr>
          <w:lang w:val="en-CA"/>
        </w:rPr>
      </w:pPr>
    </w:p>
    <w:p w14:paraId="52AF32B8" w14:textId="0FA9F454" w:rsidR="001B67D1" w:rsidRPr="007C2E8A" w:rsidRDefault="001B67D1" w:rsidP="001B67D1">
      <w:pPr>
        <w:pStyle w:val="Heading3"/>
        <w:rPr>
          <w:lang w:val="en-CA"/>
        </w:rPr>
      </w:pPr>
      <w:bookmarkStart w:id="150" w:name="_Toc182171195"/>
      <w:r w:rsidRPr="007C2E8A">
        <w:rPr>
          <w:lang w:val="en-CA"/>
        </w:rPr>
        <w:t>Kaminsky v Hertz Corp, Michigan CA 1979</w:t>
      </w:r>
      <w:r w:rsidR="00816289">
        <w:rPr>
          <w:lang w:val="en-CA"/>
        </w:rPr>
        <w:t xml:space="preserve"> – </w:t>
      </w:r>
      <w:r w:rsidR="00577594">
        <w:rPr>
          <w:lang w:val="en-CA"/>
        </w:rPr>
        <w:t>Super simple application of the balance of probabilities to a finding of causation.</w:t>
      </w:r>
      <w:bookmarkEnd w:id="150"/>
    </w:p>
    <w:tbl>
      <w:tblPr>
        <w:tblStyle w:val="TableGrid5"/>
        <w:tblW w:w="0" w:type="auto"/>
        <w:tblLook w:val="04A0" w:firstRow="1" w:lastRow="0" w:firstColumn="1" w:lastColumn="0" w:noHBand="0" w:noVBand="1"/>
      </w:tblPr>
      <w:tblGrid>
        <w:gridCol w:w="9350"/>
      </w:tblGrid>
      <w:tr w:rsidR="009E38B4" w:rsidRPr="001A604B" w14:paraId="0288BE3A" w14:textId="77777777" w:rsidTr="00552B12">
        <w:tc>
          <w:tcPr>
            <w:tcW w:w="9350" w:type="dxa"/>
          </w:tcPr>
          <w:p w14:paraId="48F9616A" w14:textId="77777777" w:rsidR="009E38B4" w:rsidRPr="001A604B" w:rsidRDefault="009E38B4" w:rsidP="00552B12">
            <w:pPr>
              <w:rPr>
                <w:lang w:val="en-CA"/>
              </w:rPr>
            </w:pPr>
            <w:r w:rsidRPr="001A604B">
              <w:rPr>
                <w:b/>
                <w:u w:val="single"/>
                <w:lang w:val="en-CA"/>
              </w:rPr>
              <w:t>Facts</w:t>
            </w:r>
            <w:r w:rsidRPr="001A604B">
              <w:rPr>
                <w:lang w:val="en-CA"/>
              </w:rPr>
              <w:t>:</w:t>
            </w:r>
          </w:p>
          <w:p w14:paraId="1933A39C" w14:textId="77777777" w:rsidR="009E38B4" w:rsidRDefault="0057661B" w:rsidP="00552B12">
            <w:pPr>
              <w:numPr>
                <w:ilvl w:val="0"/>
                <w:numId w:val="23"/>
              </w:numPr>
              <w:contextualSpacing/>
              <w:rPr>
                <w:lang w:val="en-CA"/>
              </w:rPr>
            </w:pPr>
            <w:r>
              <w:rPr>
                <w:lang w:val="en-CA"/>
              </w:rPr>
              <w:t>The plaintiff was injured by ice that flew off the top of a passing truck.</w:t>
            </w:r>
          </w:p>
          <w:p w14:paraId="221B0B2F" w14:textId="617F808D" w:rsidR="00640E41" w:rsidRPr="00640E41" w:rsidRDefault="0057661B" w:rsidP="00552B12">
            <w:pPr>
              <w:numPr>
                <w:ilvl w:val="0"/>
                <w:numId w:val="23"/>
              </w:numPr>
              <w:contextualSpacing/>
              <w:rPr>
                <w:lang w:val="en-CA"/>
              </w:rPr>
            </w:pPr>
            <w:r>
              <w:rPr>
                <w:lang w:val="en-CA"/>
              </w:rPr>
              <w:t xml:space="preserve">The truck was painted the distinctive yellow </w:t>
            </w:r>
            <w:r w:rsidR="00640E41">
              <w:rPr>
                <w:lang w:val="en-CA"/>
              </w:rPr>
              <w:t>colour of the Hertz brand and had the Hertz logo on it.</w:t>
            </w:r>
          </w:p>
        </w:tc>
      </w:tr>
      <w:tr w:rsidR="009E38B4" w:rsidRPr="001A604B" w14:paraId="2BD5002F" w14:textId="77777777" w:rsidTr="00552B12">
        <w:tc>
          <w:tcPr>
            <w:tcW w:w="9350" w:type="dxa"/>
          </w:tcPr>
          <w:p w14:paraId="52F67ABB" w14:textId="77777777" w:rsidR="009E38B4" w:rsidRPr="001A604B" w:rsidRDefault="009E38B4" w:rsidP="00552B12">
            <w:pPr>
              <w:rPr>
                <w:lang w:val="en-CA"/>
              </w:rPr>
            </w:pPr>
            <w:r w:rsidRPr="001A604B">
              <w:rPr>
                <w:b/>
                <w:u w:val="single"/>
                <w:lang w:val="en-CA"/>
              </w:rPr>
              <w:t>Prior</w:t>
            </w:r>
            <w:r w:rsidRPr="001A604B">
              <w:rPr>
                <w:u w:val="single"/>
                <w:lang w:val="en-CA"/>
              </w:rPr>
              <w:t xml:space="preserve"> </w:t>
            </w:r>
            <w:r w:rsidRPr="001A604B">
              <w:rPr>
                <w:b/>
                <w:u w:val="single"/>
                <w:lang w:val="en-CA"/>
              </w:rPr>
              <w:t>Proceedings</w:t>
            </w:r>
            <w:r w:rsidRPr="001A604B">
              <w:rPr>
                <w:lang w:val="en-CA"/>
              </w:rPr>
              <w:t>:</w:t>
            </w:r>
          </w:p>
          <w:p w14:paraId="54CF3299" w14:textId="2F1C2866" w:rsidR="009E38B4" w:rsidRPr="001A604B" w:rsidRDefault="00640E41" w:rsidP="00552B12">
            <w:pPr>
              <w:numPr>
                <w:ilvl w:val="0"/>
                <w:numId w:val="23"/>
              </w:numPr>
              <w:contextualSpacing/>
              <w:rPr>
                <w:lang w:val="en-CA"/>
              </w:rPr>
            </w:pPr>
            <w:r>
              <w:rPr>
                <w:lang w:val="en-CA"/>
              </w:rPr>
              <w:t>Since 10% of the truck</w:t>
            </w:r>
            <w:r w:rsidR="003D770C">
              <w:rPr>
                <w:lang w:val="en-CA"/>
              </w:rPr>
              <w:t>s</w:t>
            </w:r>
            <w:r>
              <w:rPr>
                <w:lang w:val="en-CA"/>
              </w:rPr>
              <w:t xml:space="preserve"> bearing this colour and logo were not owned by the defendant, the trial court granted summary judgment to the defendant.</w:t>
            </w:r>
          </w:p>
        </w:tc>
      </w:tr>
      <w:tr w:rsidR="009E38B4" w:rsidRPr="001A604B" w14:paraId="2BDA3A39" w14:textId="77777777" w:rsidTr="00552B12">
        <w:tc>
          <w:tcPr>
            <w:tcW w:w="9350" w:type="dxa"/>
          </w:tcPr>
          <w:p w14:paraId="33959790" w14:textId="77777777" w:rsidR="009E38B4" w:rsidRPr="001A604B" w:rsidRDefault="009E38B4" w:rsidP="00552B12">
            <w:pPr>
              <w:rPr>
                <w:lang w:val="en-CA"/>
              </w:rPr>
            </w:pPr>
            <w:r w:rsidRPr="001A604B">
              <w:rPr>
                <w:b/>
                <w:u w:val="single"/>
                <w:lang w:val="en-CA"/>
              </w:rPr>
              <w:t>Held</w:t>
            </w:r>
            <w:r w:rsidRPr="001A604B">
              <w:rPr>
                <w:lang w:val="en-CA"/>
              </w:rPr>
              <w:t>:</w:t>
            </w:r>
          </w:p>
          <w:p w14:paraId="0CE44290" w14:textId="2CA15927" w:rsidR="009E38B4" w:rsidRPr="001A604B" w:rsidRDefault="00640E41" w:rsidP="00552B12">
            <w:pPr>
              <w:numPr>
                <w:ilvl w:val="0"/>
                <w:numId w:val="23"/>
              </w:numPr>
              <w:contextualSpacing/>
              <w:rPr>
                <w:lang w:val="en-CA"/>
              </w:rPr>
            </w:pPr>
            <w:r>
              <w:rPr>
                <w:lang w:val="en-CA"/>
              </w:rPr>
              <w:t xml:space="preserve">The Court of Appeal </w:t>
            </w:r>
            <w:r w:rsidR="006029B3">
              <w:rPr>
                <w:lang w:val="en-CA"/>
              </w:rPr>
              <w:t xml:space="preserve">reversed the judgment, finding that the colour scheme and logo </w:t>
            </w:r>
            <w:r w:rsidR="006029B3">
              <w:rPr>
                <w:i/>
                <w:iCs/>
                <w:lang w:val="en-CA"/>
              </w:rPr>
              <w:t xml:space="preserve">prima </w:t>
            </w:r>
            <w:r w:rsidR="006029B3" w:rsidRPr="006029B3">
              <w:rPr>
                <w:i/>
                <w:iCs/>
                <w:lang w:val="en-CA"/>
              </w:rPr>
              <w:t>facie</w:t>
            </w:r>
            <w:r w:rsidR="006029B3">
              <w:rPr>
                <w:lang w:val="en-CA"/>
              </w:rPr>
              <w:t xml:space="preserve"> </w:t>
            </w:r>
            <w:r w:rsidR="006029B3" w:rsidRPr="006029B3">
              <w:rPr>
                <w:lang w:val="en-CA"/>
              </w:rPr>
              <w:t>established</w:t>
            </w:r>
            <w:r w:rsidR="006029B3">
              <w:rPr>
                <w:lang w:val="en-CA"/>
              </w:rPr>
              <w:t xml:space="preserve"> that the defendant owned the truck.</w:t>
            </w:r>
          </w:p>
        </w:tc>
      </w:tr>
      <w:tr w:rsidR="0030352B" w:rsidRPr="001A604B" w14:paraId="7704E63F" w14:textId="77777777" w:rsidTr="00552B12">
        <w:tc>
          <w:tcPr>
            <w:tcW w:w="9350" w:type="dxa"/>
          </w:tcPr>
          <w:p w14:paraId="6A44C862" w14:textId="77777777" w:rsidR="0030352B" w:rsidRDefault="0030352B" w:rsidP="00552B12">
            <w:pPr>
              <w:rPr>
                <w:b/>
                <w:u w:val="single"/>
                <w:lang w:val="en-CA"/>
              </w:rPr>
            </w:pPr>
            <w:r>
              <w:rPr>
                <w:b/>
                <w:u w:val="single"/>
                <w:lang w:val="en-CA"/>
              </w:rPr>
              <w:t>Note:</w:t>
            </w:r>
          </w:p>
          <w:p w14:paraId="58A98DBD" w14:textId="77777777" w:rsidR="0030352B" w:rsidRDefault="0030352B" w:rsidP="0030352B">
            <w:pPr>
              <w:pStyle w:val="ListParagraph"/>
              <w:numPr>
                <w:ilvl w:val="0"/>
                <w:numId w:val="23"/>
              </w:numPr>
              <w:spacing w:line="240" w:lineRule="auto"/>
              <w:rPr>
                <w:bCs/>
              </w:rPr>
            </w:pPr>
            <w:r>
              <w:rPr>
                <w:bCs/>
              </w:rPr>
              <w:t>This case is just the balance of probabilities requirement in action. It’s a 51% threshold. The 90% chance it was the defendant’s truck establishes that it was the defendant’s truck</w:t>
            </w:r>
            <w:r w:rsidR="003373CA">
              <w:rPr>
                <w:bCs/>
              </w:rPr>
              <w:t xml:space="preserve"> on a balance of probabilities. </w:t>
            </w:r>
          </w:p>
          <w:p w14:paraId="0BA78292" w14:textId="77777777" w:rsidR="003373CA" w:rsidRDefault="003373CA" w:rsidP="003373CA">
            <w:pPr>
              <w:pStyle w:val="ListParagraph"/>
              <w:numPr>
                <w:ilvl w:val="1"/>
                <w:numId w:val="23"/>
              </w:numPr>
              <w:spacing w:line="240" w:lineRule="auto"/>
              <w:rPr>
                <w:bCs/>
              </w:rPr>
            </w:pPr>
            <w:r>
              <w:rPr>
                <w:bCs/>
              </w:rPr>
              <w:t>This also works with Mansfield’s Maxim. All the plaintiff could do was provide evidence it was a truck with a Heinz logo so that counts for a lot.</w:t>
            </w:r>
          </w:p>
          <w:p w14:paraId="14B175E7" w14:textId="60620D15" w:rsidR="003373CA" w:rsidRPr="0030352B" w:rsidRDefault="003373CA" w:rsidP="003373CA">
            <w:pPr>
              <w:pStyle w:val="ListParagraph"/>
              <w:numPr>
                <w:ilvl w:val="1"/>
                <w:numId w:val="23"/>
              </w:numPr>
              <w:spacing w:line="240" w:lineRule="auto"/>
              <w:rPr>
                <w:bCs/>
              </w:rPr>
            </w:pPr>
            <w:r>
              <w:rPr>
                <w:bCs/>
              </w:rPr>
              <w:t xml:space="preserve">Of course, the defendant can </w:t>
            </w:r>
            <w:r w:rsidR="00102031">
              <w:rPr>
                <w:bCs/>
              </w:rPr>
              <w:t>escape liability if they can prove that it was not their truck, but that’s on them.</w:t>
            </w:r>
          </w:p>
        </w:tc>
      </w:tr>
    </w:tbl>
    <w:p w14:paraId="1F743A9D" w14:textId="77777777" w:rsidR="009E38B4" w:rsidRPr="001A604B" w:rsidRDefault="009E38B4" w:rsidP="009E38B4">
      <w:pPr>
        <w:rPr>
          <w:lang w:val="en-CA"/>
        </w:rPr>
      </w:pPr>
    </w:p>
    <w:p w14:paraId="2047B982" w14:textId="29C2AD33" w:rsidR="00D378BF" w:rsidRPr="007C2E8A" w:rsidRDefault="00D378BF" w:rsidP="00D378BF">
      <w:pPr>
        <w:pStyle w:val="Heading1"/>
        <w:rPr>
          <w:lang w:val="en-CA"/>
        </w:rPr>
      </w:pPr>
      <w:bookmarkStart w:id="151" w:name="_Toc182171196"/>
      <w:r w:rsidRPr="007C2E8A">
        <w:rPr>
          <w:lang w:val="en-CA"/>
        </w:rPr>
        <w:t>Chapter Eight: Duty and Remoteness – Special Problems</w:t>
      </w:r>
      <w:bookmarkEnd w:id="151"/>
    </w:p>
    <w:p w14:paraId="12048C23" w14:textId="0F35DE6C" w:rsidR="00D378BF" w:rsidRPr="007C2E8A" w:rsidRDefault="00D378BF" w:rsidP="00D378BF">
      <w:pPr>
        <w:pStyle w:val="Heading2"/>
        <w:rPr>
          <w:lang w:val="en-CA"/>
        </w:rPr>
      </w:pPr>
      <w:bookmarkStart w:id="152" w:name="_Toc182171197"/>
      <w:r w:rsidRPr="007C2E8A">
        <w:rPr>
          <w:lang w:val="en-CA"/>
        </w:rPr>
        <w:t>Section One: Negligent Misrepresentation</w:t>
      </w:r>
      <w:bookmarkEnd w:id="152"/>
    </w:p>
    <w:p w14:paraId="170FF808" w14:textId="535BDF95" w:rsidR="00D378BF" w:rsidRPr="007C2E8A" w:rsidRDefault="00D378BF" w:rsidP="00D378BF">
      <w:pPr>
        <w:pStyle w:val="Heading3"/>
        <w:rPr>
          <w:lang w:val="en-CA"/>
        </w:rPr>
      </w:pPr>
      <w:bookmarkStart w:id="153" w:name="_Toc182171198"/>
      <w:r w:rsidRPr="001A604B">
        <w:rPr>
          <w:lang w:val="en-CA"/>
        </w:rPr>
        <w:t xml:space="preserve">Hedley Byrne &amp; Co Ltd v Heller, </w:t>
      </w:r>
      <w:r w:rsidR="003F6843" w:rsidRPr="001A604B">
        <w:rPr>
          <w:lang w:val="en-CA"/>
        </w:rPr>
        <w:t>[1964] UKHL</w:t>
      </w:r>
      <w:r w:rsidR="007F5A09">
        <w:rPr>
          <w:lang w:val="en-CA"/>
        </w:rPr>
        <w:t xml:space="preserve"> – foundational case for negligent misrepresentation and non-contractual duties derived from detrimental reliance on voluntary undertakings</w:t>
      </w:r>
      <w:bookmarkEnd w:id="153"/>
    </w:p>
    <w:tbl>
      <w:tblPr>
        <w:tblStyle w:val="TableGrid5"/>
        <w:tblW w:w="0" w:type="auto"/>
        <w:tblLook w:val="04A0" w:firstRow="1" w:lastRow="0" w:firstColumn="1" w:lastColumn="0" w:noHBand="0" w:noVBand="1"/>
      </w:tblPr>
      <w:tblGrid>
        <w:gridCol w:w="9350"/>
      </w:tblGrid>
      <w:tr w:rsidR="009E38B4" w:rsidRPr="001A604B" w14:paraId="572C3314" w14:textId="77777777" w:rsidTr="00552B12">
        <w:tc>
          <w:tcPr>
            <w:tcW w:w="9350" w:type="dxa"/>
          </w:tcPr>
          <w:p w14:paraId="7CFBCE7B" w14:textId="77777777" w:rsidR="009E38B4" w:rsidRPr="001A604B" w:rsidRDefault="009E38B4" w:rsidP="00552B12">
            <w:pPr>
              <w:rPr>
                <w:lang w:val="en-CA"/>
              </w:rPr>
            </w:pPr>
            <w:r w:rsidRPr="001A604B">
              <w:rPr>
                <w:b/>
                <w:u w:val="single"/>
                <w:lang w:val="en-CA"/>
              </w:rPr>
              <w:t>Facts</w:t>
            </w:r>
            <w:r w:rsidRPr="001A604B">
              <w:rPr>
                <w:lang w:val="en-CA"/>
              </w:rPr>
              <w:t>:</w:t>
            </w:r>
          </w:p>
          <w:p w14:paraId="33E153FA" w14:textId="7129F98B" w:rsidR="00297269" w:rsidRDefault="00297269" w:rsidP="00552B12">
            <w:pPr>
              <w:numPr>
                <w:ilvl w:val="0"/>
                <w:numId w:val="23"/>
              </w:numPr>
              <w:contextualSpacing/>
              <w:rPr>
                <w:lang w:val="en-CA"/>
              </w:rPr>
            </w:pPr>
            <w:r>
              <w:rPr>
                <w:lang w:val="en-CA"/>
              </w:rPr>
              <w:t>Four parties: the appellant advertising firm, the appellant’s bank, th</w:t>
            </w:r>
            <w:r w:rsidR="00A77451">
              <w:rPr>
                <w:lang w:val="en-CA"/>
              </w:rPr>
              <w:t>e third-party company (Easipower Ltd.), and the respondent (Easipower’s bank).</w:t>
            </w:r>
          </w:p>
          <w:p w14:paraId="07820A7A" w14:textId="36091FAB" w:rsidR="00A77451" w:rsidRPr="00A77451" w:rsidRDefault="00A77451" w:rsidP="00552B12">
            <w:pPr>
              <w:numPr>
                <w:ilvl w:val="0"/>
                <w:numId w:val="23"/>
              </w:numPr>
              <w:contextualSpacing/>
              <w:rPr>
                <w:lang w:val="en-CA"/>
              </w:rPr>
            </w:pPr>
            <w:r w:rsidRPr="00A77451">
              <w:rPr>
                <w:lang w:val="en-CA"/>
              </w:rPr>
              <w:lastRenderedPageBreak/>
              <w:t>In those days there were no credit bureaus, so companies had to call each other’s banks and ask for info.</w:t>
            </w:r>
          </w:p>
          <w:p w14:paraId="24C83D78" w14:textId="111A6F75" w:rsidR="001E32E0" w:rsidRDefault="00E40143" w:rsidP="00552B12">
            <w:pPr>
              <w:numPr>
                <w:ilvl w:val="0"/>
                <w:numId w:val="23"/>
              </w:numPr>
              <w:contextualSpacing/>
              <w:rPr>
                <w:lang w:val="en-CA"/>
              </w:rPr>
            </w:pPr>
            <w:r>
              <w:rPr>
                <w:lang w:val="en-CA"/>
              </w:rPr>
              <w:t>The appellant was an advertising firm</w:t>
            </w:r>
            <w:r w:rsidR="00A77451">
              <w:rPr>
                <w:lang w:val="en-CA"/>
              </w:rPr>
              <w:t xml:space="preserve"> who had recently</w:t>
            </w:r>
            <w:r w:rsidR="001E32E0" w:rsidRPr="00A77451">
              <w:rPr>
                <w:lang w:val="en-CA"/>
              </w:rPr>
              <w:t xml:space="preserve"> entered a </w:t>
            </w:r>
            <w:r w:rsidR="00F30482" w:rsidRPr="00F30482">
              <w:rPr>
                <w:lang w:val="en-CA"/>
              </w:rPr>
              <w:t xml:space="preserve">£100,000 per year advertising contract on credit </w:t>
            </w:r>
            <w:r w:rsidR="001E32E0" w:rsidRPr="00A77451">
              <w:rPr>
                <w:lang w:val="en-CA"/>
              </w:rPr>
              <w:t>with Easipower Ltd.</w:t>
            </w:r>
          </w:p>
          <w:p w14:paraId="0525C012" w14:textId="2BC0FCB4" w:rsidR="003F618D" w:rsidRDefault="003F618D" w:rsidP="00552B12">
            <w:pPr>
              <w:numPr>
                <w:ilvl w:val="0"/>
                <w:numId w:val="23"/>
              </w:numPr>
              <w:contextualSpacing/>
              <w:rPr>
                <w:lang w:val="en-CA"/>
              </w:rPr>
            </w:pPr>
            <w:r>
              <w:rPr>
                <w:lang w:val="en-CA"/>
              </w:rPr>
              <w:t>The appellant</w:t>
            </w:r>
            <w:r w:rsidR="00F30482">
              <w:rPr>
                <w:lang w:val="en-CA"/>
              </w:rPr>
              <w:t xml:space="preserve"> </w:t>
            </w:r>
            <w:r w:rsidR="00E06954">
              <w:rPr>
                <w:lang w:val="en-CA"/>
              </w:rPr>
              <w:t xml:space="preserve">asked their bank to obtain a </w:t>
            </w:r>
            <w:r w:rsidR="00F30482">
              <w:rPr>
                <w:lang w:val="en-CA"/>
              </w:rPr>
              <w:t xml:space="preserve">financial </w:t>
            </w:r>
            <w:r w:rsidR="00E06954">
              <w:rPr>
                <w:lang w:val="en-CA"/>
              </w:rPr>
              <w:t xml:space="preserve">report on the </w:t>
            </w:r>
            <w:r w:rsidR="00F30482">
              <w:rPr>
                <w:lang w:val="en-CA"/>
              </w:rPr>
              <w:t>Easipower</w:t>
            </w:r>
            <w:r w:rsidR="00E06954">
              <w:rPr>
                <w:lang w:val="en-CA"/>
              </w:rPr>
              <w:t>.</w:t>
            </w:r>
          </w:p>
          <w:p w14:paraId="42614B23" w14:textId="058E2E73" w:rsidR="00E06954" w:rsidRDefault="00B234FD" w:rsidP="00552B12">
            <w:pPr>
              <w:numPr>
                <w:ilvl w:val="0"/>
                <w:numId w:val="23"/>
              </w:numPr>
              <w:contextualSpacing/>
              <w:rPr>
                <w:lang w:val="en-CA"/>
              </w:rPr>
            </w:pPr>
            <w:r>
              <w:rPr>
                <w:lang w:val="en-CA"/>
              </w:rPr>
              <w:t xml:space="preserve">The appellant’s bank called the </w:t>
            </w:r>
            <w:r w:rsidR="00A77451">
              <w:rPr>
                <w:lang w:val="en-CA"/>
              </w:rPr>
              <w:t>respondent (Easipower’s bank)</w:t>
            </w:r>
            <w:r>
              <w:rPr>
                <w:lang w:val="en-CA"/>
              </w:rPr>
              <w:t xml:space="preserve"> to ask about Easipower’s reputation.</w:t>
            </w:r>
          </w:p>
          <w:p w14:paraId="5438BD77" w14:textId="77777777" w:rsidR="00145BA4" w:rsidRDefault="00A77451" w:rsidP="00552B12">
            <w:pPr>
              <w:numPr>
                <w:ilvl w:val="0"/>
                <w:numId w:val="23"/>
              </w:numPr>
              <w:contextualSpacing/>
              <w:rPr>
                <w:lang w:val="en-CA"/>
              </w:rPr>
            </w:pPr>
            <w:r>
              <w:rPr>
                <w:lang w:val="en-CA"/>
              </w:rPr>
              <w:t>The respondent wrote back that “in confidence and without responsibility,” they believed Easipower “to be respectably constituted and considered good for its normal business engagemen</w:t>
            </w:r>
            <w:r w:rsidR="00806596">
              <w:rPr>
                <w:lang w:val="en-CA"/>
              </w:rPr>
              <w:t>t</w:t>
            </w:r>
            <w:r>
              <w:rPr>
                <w:lang w:val="en-CA"/>
              </w:rPr>
              <w:t>s.”</w:t>
            </w:r>
          </w:p>
          <w:p w14:paraId="6E5D97B9" w14:textId="5435ED8F" w:rsidR="005B75B4" w:rsidRDefault="00145BA4" w:rsidP="00552B12">
            <w:pPr>
              <w:numPr>
                <w:ilvl w:val="0"/>
                <w:numId w:val="23"/>
              </w:numPr>
              <w:contextualSpacing/>
              <w:rPr>
                <w:lang w:val="en-CA"/>
              </w:rPr>
            </w:pPr>
            <w:r>
              <w:rPr>
                <w:lang w:val="en-CA"/>
              </w:rPr>
              <w:t>The appellant’s bank wrote back to check if</w:t>
            </w:r>
            <w:r w:rsidR="005B75B4">
              <w:rPr>
                <w:lang w:val="en-CA"/>
              </w:rPr>
              <w:t xml:space="preserve"> Easipower was good for </w:t>
            </w:r>
            <w:r w:rsidR="00FC79C4">
              <w:rPr>
                <w:lang w:val="en-CA"/>
              </w:rPr>
              <w:t xml:space="preserve">a </w:t>
            </w:r>
            <w:r w:rsidR="00F30482" w:rsidRPr="00F30482">
              <w:rPr>
                <w:lang w:val="en-CA"/>
              </w:rPr>
              <w:t>£</w:t>
            </w:r>
            <w:r w:rsidR="005B75B4">
              <w:rPr>
                <w:lang w:val="en-CA"/>
              </w:rPr>
              <w:t xml:space="preserve">100,000 </w:t>
            </w:r>
            <w:r w:rsidR="00FC79C4">
              <w:rPr>
                <w:lang w:val="en-CA"/>
              </w:rPr>
              <w:t>p</w:t>
            </w:r>
            <w:r w:rsidR="00F45127">
              <w:rPr>
                <w:lang w:val="en-CA"/>
              </w:rPr>
              <w:t xml:space="preserve">er year </w:t>
            </w:r>
            <w:r w:rsidR="00FC79C4">
              <w:rPr>
                <w:lang w:val="en-CA"/>
              </w:rPr>
              <w:t>advertising contract on credit</w:t>
            </w:r>
            <w:r w:rsidR="005B75B4">
              <w:rPr>
                <w:lang w:val="en-CA"/>
              </w:rPr>
              <w:t>.</w:t>
            </w:r>
          </w:p>
          <w:p w14:paraId="5E13F4AB" w14:textId="77777777" w:rsidR="00B234FD" w:rsidRDefault="005B75B4" w:rsidP="00552B12">
            <w:pPr>
              <w:numPr>
                <w:ilvl w:val="0"/>
                <w:numId w:val="23"/>
              </w:numPr>
              <w:contextualSpacing/>
              <w:rPr>
                <w:lang w:val="en-CA"/>
              </w:rPr>
            </w:pPr>
            <w:r>
              <w:rPr>
                <w:lang w:val="en-CA"/>
              </w:rPr>
              <w:t>The respondent bank wrote back, in a latter headed “confidential, for your private use and without responsibility on the part of this bank or its officials,” that Easipower was a “respectably constituted company, considered good for its ordinary business engagements. Your figures are larger than we are accustomed to see.”</w:t>
            </w:r>
            <w:r w:rsidR="00A77451">
              <w:rPr>
                <w:lang w:val="en-CA"/>
              </w:rPr>
              <w:t xml:space="preserve"> </w:t>
            </w:r>
          </w:p>
          <w:p w14:paraId="2F1B31FE" w14:textId="0AEB2B7E" w:rsidR="00FC79C4" w:rsidRDefault="00FC79C4" w:rsidP="00552B12">
            <w:pPr>
              <w:numPr>
                <w:ilvl w:val="0"/>
                <w:numId w:val="23"/>
              </w:numPr>
              <w:contextualSpacing/>
              <w:rPr>
                <w:lang w:val="en-CA"/>
              </w:rPr>
            </w:pPr>
            <w:r>
              <w:rPr>
                <w:lang w:val="en-CA"/>
              </w:rPr>
              <w:t xml:space="preserve">The appellant’s bank wrote two letters to the appellants passing on the respondent’s responses, each containing a disclaimer </w:t>
            </w:r>
            <w:r w:rsidR="000A74C4">
              <w:rPr>
                <w:lang w:val="en-CA"/>
              </w:rPr>
              <w:t>like</w:t>
            </w:r>
            <w:r>
              <w:rPr>
                <w:lang w:val="en-CA"/>
              </w:rPr>
              <w:t xml:space="preserve"> that of the respondents</w:t>
            </w:r>
            <w:r w:rsidR="000A74C4">
              <w:rPr>
                <w:lang w:val="en-CA"/>
              </w:rPr>
              <w:t>.</w:t>
            </w:r>
          </w:p>
          <w:p w14:paraId="3DF6CF96" w14:textId="77777777" w:rsidR="000A74C4" w:rsidRDefault="000A74C4" w:rsidP="00552B12">
            <w:pPr>
              <w:numPr>
                <w:ilvl w:val="0"/>
                <w:numId w:val="23"/>
              </w:numPr>
              <w:contextualSpacing/>
              <w:rPr>
                <w:lang w:val="en-CA"/>
              </w:rPr>
            </w:pPr>
            <w:r>
              <w:rPr>
                <w:lang w:val="en-CA"/>
              </w:rPr>
              <w:t>The appellants relied on the respondent’s statements and as a result lost approximately £17,660 when Easipower went into liquidation</w:t>
            </w:r>
            <w:r w:rsidR="0016575D">
              <w:rPr>
                <w:lang w:val="en-CA"/>
              </w:rPr>
              <w:t>.</w:t>
            </w:r>
          </w:p>
          <w:p w14:paraId="632D2D35" w14:textId="6BF80CDC" w:rsidR="0016575D" w:rsidRPr="001A604B" w:rsidRDefault="0016575D" w:rsidP="00552B12">
            <w:pPr>
              <w:numPr>
                <w:ilvl w:val="0"/>
                <w:numId w:val="23"/>
              </w:numPr>
              <w:contextualSpacing/>
              <w:rPr>
                <w:lang w:val="en-CA"/>
              </w:rPr>
            </w:pPr>
            <w:r>
              <w:rPr>
                <w:lang w:val="en-CA"/>
              </w:rPr>
              <w:t xml:space="preserve">The appellants sued to the respondents to recover the </w:t>
            </w:r>
            <w:r w:rsidRPr="0016575D">
              <w:rPr>
                <w:lang w:val="en-CA"/>
              </w:rPr>
              <w:t>£17,660</w:t>
            </w:r>
            <w:r>
              <w:rPr>
                <w:lang w:val="en-CA"/>
              </w:rPr>
              <w:t xml:space="preserve"> on the grounds that the respondent’s replies were given negligently and in breach of the respondent’s duty to exercise care in giving them.</w:t>
            </w:r>
          </w:p>
        </w:tc>
      </w:tr>
      <w:tr w:rsidR="009E38B4" w:rsidRPr="001A604B" w14:paraId="79A3589E" w14:textId="77777777" w:rsidTr="00552B12">
        <w:tc>
          <w:tcPr>
            <w:tcW w:w="9350" w:type="dxa"/>
          </w:tcPr>
          <w:p w14:paraId="55B06486" w14:textId="77777777" w:rsidR="009E38B4" w:rsidRPr="001A604B" w:rsidRDefault="009E38B4" w:rsidP="00552B12">
            <w:pPr>
              <w:rPr>
                <w:lang w:val="en-CA"/>
              </w:rPr>
            </w:pPr>
            <w:r w:rsidRPr="001A604B">
              <w:rPr>
                <w:b/>
                <w:u w:val="single"/>
                <w:lang w:val="en-CA"/>
              </w:rPr>
              <w:lastRenderedPageBreak/>
              <w:t>Prior</w:t>
            </w:r>
            <w:r w:rsidRPr="001A604B">
              <w:rPr>
                <w:u w:val="single"/>
                <w:lang w:val="en-CA"/>
              </w:rPr>
              <w:t xml:space="preserve"> </w:t>
            </w:r>
            <w:r w:rsidRPr="001A604B">
              <w:rPr>
                <w:b/>
                <w:u w:val="single"/>
                <w:lang w:val="en-CA"/>
              </w:rPr>
              <w:t>Proceedings</w:t>
            </w:r>
            <w:r w:rsidRPr="001A604B">
              <w:rPr>
                <w:lang w:val="en-CA"/>
              </w:rPr>
              <w:t>:</w:t>
            </w:r>
          </w:p>
          <w:p w14:paraId="6B0D55D9" w14:textId="6A587E3F" w:rsidR="009E38B4" w:rsidRPr="001A604B" w:rsidRDefault="0016575D" w:rsidP="00552B12">
            <w:pPr>
              <w:numPr>
                <w:ilvl w:val="0"/>
                <w:numId w:val="23"/>
              </w:numPr>
              <w:contextualSpacing/>
              <w:rPr>
                <w:lang w:val="en-CA"/>
              </w:rPr>
            </w:pPr>
            <w:r>
              <w:rPr>
                <w:lang w:val="en-CA"/>
              </w:rPr>
              <w:t>Both the trial judge and the Court of Appeal held that</w:t>
            </w:r>
            <w:r w:rsidR="00F30482">
              <w:rPr>
                <w:lang w:val="en-CA"/>
              </w:rPr>
              <w:t xml:space="preserve"> the respondents did not owe the appellants a duty of care.</w:t>
            </w:r>
          </w:p>
        </w:tc>
      </w:tr>
      <w:tr w:rsidR="009E38B4" w:rsidRPr="001A604B" w14:paraId="15270D5B" w14:textId="77777777" w:rsidTr="00552B12">
        <w:tc>
          <w:tcPr>
            <w:tcW w:w="9350" w:type="dxa"/>
          </w:tcPr>
          <w:p w14:paraId="0A8BB018" w14:textId="77777777" w:rsidR="009E38B4" w:rsidRPr="001A604B" w:rsidRDefault="009E38B4" w:rsidP="00552B12">
            <w:pPr>
              <w:rPr>
                <w:lang w:val="en-CA"/>
              </w:rPr>
            </w:pPr>
            <w:r w:rsidRPr="001A604B">
              <w:rPr>
                <w:b/>
                <w:u w:val="single"/>
                <w:lang w:val="en-CA"/>
              </w:rPr>
              <w:t>Issues</w:t>
            </w:r>
            <w:r w:rsidRPr="001A604B">
              <w:rPr>
                <w:lang w:val="en-CA"/>
              </w:rPr>
              <w:t>:</w:t>
            </w:r>
          </w:p>
          <w:p w14:paraId="2BEF4497" w14:textId="250C8792" w:rsidR="00D52101" w:rsidRPr="00D52101" w:rsidRDefault="00D52101" w:rsidP="00552B12">
            <w:pPr>
              <w:numPr>
                <w:ilvl w:val="0"/>
                <w:numId w:val="23"/>
              </w:numPr>
              <w:contextualSpacing/>
              <w:rPr>
                <w:lang w:val="en-CA"/>
              </w:rPr>
            </w:pPr>
            <w:r>
              <w:rPr>
                <w:lang w:val="en-CA"/>
              </w:rPr>
              <w:t>Did the respondent have a duty of care towards the appellant? If so, did they breach that duty? If not, is there some alternative basis for liability?</w:t>
            </w:r>
          </w:p>
        </w:tc>
      </w:tr>
      <w:tr w:rsidR="009E38B4" w:rsidRPr="001A604B" w14:paraId="757ACAD8" w14:textId="77777777" w:rsidTr="00552B12">
        <w:tc>
          <w:tcPr>
            <w:tcW w:w="9350" w:type="dxa"/>
          </w:tcPr>
          <w:p w14:paraId="16380DE4" w14:textId="77777777" w:rsidR="009E38B4" w:rsidRPr="00252962" w:rsidRDefault="009E38B4" w:rsidP="00552B12">
            <w:pPr>
              <w:rPr>
                <w:lang w:val="en-CA"/>
              </w:rPr>
            </w:pPr>
            <w:r w:rsidRPr="00252962">
              <w:rPr>
                <w:b/>
                <w:u w:val="single"/>
                <w:lang w:val="en-CA"/>
              </w:rPr>
              <w:t>Held</w:t>
            </w:r>
            <w:r w:rsidRPr="00252962">
              <w:rPr>
                <w:lang w:val="en-CA"/>
              </w:rPr>
              <w:t>:</w:t>
            </w:r>
          </w:p>
          <w:p w14:paraId="7F798F48" w14:textId="07884111" w:rsidR="009E38B4" w:rsidRPr="00252962" w:rsidRDefault="008141EF" w:rsidP="00552B12">
            <w:pPr>
              <w:numPr>
                <w:ilvl w:val="0"/>
                <w:numId w:val="23"/>
              </w:numPr>
              <w:contextualSpacing/>
              <w:rPr>
                <w:lang w:val="en-CA"/>
              </w:rPr>
            </w:pPr>
            <w:r>
              <w:rPr>
                <w:lang w:val="en-CA"/>
              </w:rPr>
              <w:t>Appeal dismissed. No special relationship due to disclaimer.</w:t>
            </w:r>
          </w:p>
        </w:tc>
      </w:tr>
      <w:tr w:rsidR="009E38B4" w:rsidRPr="001A604B" w14:paraId="28487CA9" w14:textId="77777777" w:rsidTr="00552B12">
        <w:tc>
          <w:tcPr>
            <w:tcW w:w="9350" w:type="dxa"/>
          </w:tcPr>
          <w:p w14:paraId="02C4ACE5" w14:textId="77777777" w:rsidR="009E38B4" w:rsidRPr="00252962" w:rsidRDefault="009E38B4" w:rsidP="00552B12">
            <w:pPr>
              <w:rPr>
                <w:lang w:val="en-CA"/>
              </w:rPr>
            </w:pPr>
            <w:r w:rsidRPr="00252962">
              <w:rPr>
                <w:b/>
                <w:u w:val="single"/>
                <w:lang w:val="en-CA"/>
              </w:rPr>
              <w:t>Ratio</w:t>
            </w:r>
            <w:r w:rsidRPr="00252962">
              <w:rPr>
                <w:lang w:val="en-CA"/>
              </w:rPr>
              <w:t>:</w:t>
            </w:r>
          </w:p>
          <w:p w14:paraId="1D40CC33" w14:textId="5916778E" w:rsidR="00575321" w:rsidRDefault="00567823" w:rsidP="00552B12">
            <w:pPr>
              <w:pStyle w:val="ListParagraph"/>
              <w:numPr>
                <w:ilvl w:val="0"/>
                <w:numId w:val="23"/>
              </w:numPr>
              <w:spacing w:line="240" w:lineRule="auto"/>
              <w:rPr>
                <w:sz w:val="24"/>
                <w:szCs w:val="24"/>
              </w:rPr>
            </w:pPr>
            <w:r>
              <w:rPr>
                <w:sz w:val="24"/>
                <w:szCs w:val="24"/>
              </w:rPr>
              <w:t xml:space="preserve">Special relationship test: </w:t>
            </w:r>
            <w:r w:rsidR="00575321">
              <w:rPr>
                <w:sz w:val="24"/>
                <w:szCs w:val="24"/>
              </w:rPr>
              <w:t xml:space="preserve">A duty of care </w:t>
            </w:r>
            <w:r w:rsidR="002044AE">
              <w:rPr>
                <w:sz w:val="24"/>
                <w:szCs w:val="24"/>
              </w:rPr>
              <w:t xml:space="preserve">for a voluntary undertaking </w:t>
            </w:r>
            <w:r w:rsidR="00575321">
              <w:rPr>
                <w:sz w:val="24"/>
                <w:szCs w:val="24"/>
              </w:rPr>
              <w:t>arises where:</w:t>
            </w:r>
          </w:p>
          <w:p w14:paraId="59E68E9A" w14:textId="77777777" w:rsidR="00575321" w:rsidRDefault="00575321" w:rsidP="00552B12">
            <w:pPr>
              <w:pStyle w:val="ListParagraph"/>
              <w:numPr>
                <w:ilvl w:val="1"/>
                <w:numId w:val="23"/>
              </w:numPr>
              <w:spacing w:line="240" w:lineRule="auto"/>
              <w:rPr>
                <w:sz w:val="24"/>
                <w:szCs w:val="24"/>
              </w:rPr>
            </w:pPr>
            <w:r>
              <w:rPr>
                <w:sz w:val="24"/>
                <w:szCs w:val="24"/>
              </w:rPr>
              <w:t xml:space="preserve">(a) viewed objectively, </w:t>
            </w:r>
            <w:r w:rsidRPr="00463FF0">
              <w:rPr>
                <w:sz w:val="24"/>
                <w:szCs w:val="24"/>
              </w:rPr>
              <w:t>the party seeking information or advice</w:t>
            </w:r>
            <w:r>
              <w:rPr>
                <w:sz w:val="24"/>
                <w:szCs w:val="24"/>
              </w:rPr>
              <w:t xml:space="preserve"> places</w:t>
            </w:r>
            <w:r w:rsidRPr="00463FF0">
              <w:rPr>
                <w:sz w:val="24"/>
                <w:szCs w:val="24"/>
              </w:rPr>
              <w:t xml:space="preserve"> </w:t>
            </w:r>
            <w:r>
              <w:rPr>
                <w:sz w:val="24"/>
                <w:szCs w:val="24"/>
              </w:rPr>
              <w:t>trust and reliance upon</w:t>
            </w:r>
            <w:r w:rsidRPr="00463FF0">
              <w:rPr>
                <w:sz w:val="24"/>
                <w:szCs w:val="24"/>
              </w:rPr>
              <w:t xml:space="preserve"> the other </w:t>
            </w:r>
            <w:r>
              <w:rPr>
                <w:sz w:val="24"/>
                <w:szCs w:val="24"/>
              </w:rPr>
              <w:t xml:space="preserve">party </w:t>
            </w:r>
            <w:r w:rsidRPr="00463FF0">
              <w:rPr>
                <w:sz w:val="24"/>
                <w:szCs w:val="24"/>
              </w:rPr>
              <w:t xml:space="preserve">to exercise </w:t>
            </w:r>
            <w:r>
              <w:rPr>
                <w:sz w:val="24"/>
                <w:szCs w:val="24"/>
              </w:rPr>
              <w:t>reasonable care in</w:t>
            </w:r>
            <w:r w:rsidRPr="00463FF0">
              <w:rPr>
                <w:sz w:val="24"/>
                <w:szCs w:val="24"/>
              </w:rPr>
              <w:t xml:space="preserve"> circumstances required, </w:t>
            </w:r>
          </w:p>
          <w:p w14:paraId="7CF98E1F" w14:textId="77777777" w:rsidR="00575321" w:rsidRDefault="00575321" w:rsidP="00552B12">
            <w:pPr>
              <w:pStyle w:val="ListParagraph"/>
              <w:numPr>
                <w:ilvl w:val="1"/>
                <w:numId w:val="23"/>
              </w:numPr>
              <w:spacing w:line="240" w:lineRule="auto"/>
              <w:rPr>
                <w:sz w:val="24"/>
                <w:szCs w:val="24"/>
              </w:rPr>
            </w:pPr>
            <w:r>
              <w:rPr>
                <w:sz w:val="24"/>
                <w:szCs w:val="24"/>
              </w:rPr>
              <w:t>(b) where that trust and reliance is reasonable in the circumstances</w:t>
            </w:r>
            <w:r w:rsidRPr="00463FF0">
              <w:rPr>
                <w:sz w:val="24"/>
                <w:szCs w:val="24"/>
              </w:rPr>
              <w:t xml:space="preserve">, </w:t>
            </w:r>
          </w:p>
          <w:p w14:paraId="0CCE35D9" w14:textId="77777777" w:rsidR="00575321" w:rsidRDefault="00575321" w:rsidP="00552B12">
            <w:pPr>
              <w:pStyle w:val="ListParagraph"/>
              <w:numPr>
                <w:ilvl w:val="1"/>
                <w:numId w:val="23"/>
              </w:numPr>
              <w:spacing w:line="240" w:lineRule="auto"/>
              <w:rPr>
                <w:sz w:val="24"/>
                <w:szCs w:val="24"/>
              </w:rPr>
            </w:pPr>
            <w:r>
              <w:rPr>
                <w:sz w:val="24"/>
                <w:szCs w:val="24"/>
              </w:rPr>
              <w:t xml:space="preserve">(c) </w:t>
            </w:r>
            <w:r w:rsidRPr="00463FF0">
              <w:rPr>
                <w:sz w:val="24"/>
                <w:szCs w:val="24"/>
              </w:rPr>
              <w:t xml:space="preserve">and where the other gave the information or advice </w:t>
            </w:r>
            <w:r>
              <w:rPr>
                <w:sz w:val="24"/>
                <w:szCs w:val="24"/>
              </w:rPr>
              <w:t>with actual or constructive knowledge of that trust and reliance.</w:t>
            </w:r>
          </w:p>
          <w:p w14:paraId="5DF47F9A" w14:textId="77777777" w:rsidR="00575321" w:rsidRPr="00463FF0" w:rsidRDefault="00575321" w:rsidP="00552B12">
            <w:pPr>
              <w:pStyle w:val="ListParagraph"/>
              <w:numPr>
                <w:ilvl w:val="1"/>
                <w:numId w:val="23"/>
              </w:numPr>
              <w:spacing w:line="240" w:lineRule="auto"/>
              <w:rPr>
                <w:sz w:val="24"/>
                <w:szCs w:val="24"/>
              </w:rPr>
            </w:pPr>
            <w:r>
              <w:rPr>
                <w:sz w:val="24"/>
                <w:szCs w:val="24"/>
              </w:rPr>
              <w:t>All these requirements can be satisfied expressly or implicitly.</w:t>
            </w:r>
          </w:p>
          <w:p w14:paraId="07D01283" w14:textId="77777777" w:rsidR="00575321" w:rsidRDefault="00575321" w:rsidP="00552B12">
            <w:pPr>
              <w:pStyle w:val="ListParagraph"/>
              <w:numPr>
                <w:ilvl w:val="0"/>
                <w:numId w:val="23"/>
              </w:numPr>
              <w:spacing w:line="240" w:lineRule="auto"/>
              <w:rPr>
                <w:sz w:val="24"/>
                <w:szCs w:val="24"/>
              </w:rPr>
            </w:pPr>
            <w:r>
              <w:rPr>
                <w:sz w:val="24"/>
                <w:szCs w:val="24"/>
              </w:rPr>
              <w:t>Options for the reasonable person:</w:t>
            </w:r>
          </w:p>
          <w:p w14:paraId="5462DDB7" w14:textId="19F1706C" w:rsidR="00575321" w:rsidRDefault="00575321" w:rsidP="00552B12">
            <w:pPr>
              <w:pStyle w:val="ListParagraph"/>
              <w:numPr>
                <w:ilvl w:val="1"/>
                <w:numId w:val="23"/>
              </w:numPr>
              <w:spacing w:line="240" w:lineRule="auto"/>
              <w:rPr>
                <w:sz w:val="24"/>
                <w:szCs w:val="24"/>
              </w:rPr>
            </w:pPr>
            <w:r>
              <w:rPr>
                <w:sz w:val="24"/>
                <w:szCs w:val="24"/>
              </w:rPr>
              <w:lastRenderedPageBreak/>
              <w:t>(1) Keep silent. (No duty)</w:t>
            </w:r>
          </w:p>
          <w:p w14:paraId="6FE0A32C" w14:textId="72F89EE3" w:rsidR="00575321" w:rsidRDefault="00575321" w:rsidP="00552B12">
            <w:pPr>
              <w:pStyle w:val="ListParagraph"/>
              <w:numPr>
                <w:ilvl w:val="1"/>
                <w:numId w:val="23"/>
              </w:numPr>
              <w:spacing w:line="240" w:lineRule="auto"/>
              <w:rPr>
                <w:sz w:val="24"/>
                <w:szCs w:val="24"/>
              </w:rPr>
            </w:pPr>
            <w:r>
              <w:rPr>
                <w:sz w:val="24"/>
                <w:szCs w:val="24"/>
              </w:rPr>
              <w:t>(2) Decline to answer. (No duty)</w:t>
            </w:r>
          </w:p>
          <w:p w14:paraId="17E0CC31" w14:textId="334DAF91" w:rsidR="00575321" w:rsidRDefault="00575321" w:rsidP="00552B12">
            <w:pPr>
              <w:pStyle w:val="ListParagraph"/>
              <w:numPr>
                <w:ilvl w:val="1"/>
                <w:numId w:val="23"/>
              </w:numPr>
              <w:spacing w:line="240" w:lineRule="auto"/>
              <w:rPr>
                <w:sz w:val="24"/>
                <w:szCs w:val="24"/>
              </w:rPr>
            </w:pPr>
            <w:r>
              <w:rPr>
                <w:sz w:val="24"/>
                <w:szCs w:val="24"/>
              </w:rPr>
              <w:t>(3) Answer with the explicit qualification that you do not accept legal responsibility or that the answer is given without reasonable care. (No duty)</w:t>
            </w:r>
          </w:p>
          <w:p w14:paraId="4E297A5F" w14:textId="3EDB9FBD" w:rsidR="009E38B4" w:rsidRPr="00575321" w:rsidRDefault="00575321" w:rsidP="00552B12">
            <w:pPr>
              <w:pStyle w:val="ListParagraph"/>
              <w:numPr>
                <w:ilvl w:val="1"/>
                <w:numId w:val="23"/>
              </w:numPr>
              <w:spacing w:line="240" w:lineRule="auto"/>
              <w:rPr>
                <w:sz w:val="24"/>
                <w:szCs w:val="24"/>
              </w:rPr>
            </w:pPr>
            <w:r>
              <w:rPr>
                <w:sz w:val="24"/>
                <w:szCs w:val="24"/>
              </w:rPr>
              <w:t>(4) Answer with no qualification. (Creates a duty of care)</w:t>
            </w:r>
          </w:p>
        </w:tc>
      </w:tr>
      <w:tr w:rsidR="009E38B4" w:rsidRPr="001A604B" w14:paraId="278578D1" w14:textId="77777777" w:rsidTr="00552B12">
        <w:tc>
          <w:tcPr>
            <w:tcW w:w="9350" w:type="dxa"/>
          </w:tcPr>
          <w:p w14:paraId="7FE32A52" w14:textId="16971DCE" w:rsidR="009E38B4" w:rsidRPr="00252962" w:rsidRDefault="009E38B4" w:rsidP="00552B12">
            <w:pPr>
              <w:rPr>
                <w:lang w:val="en-CA"/>
              </w:rPr>
            </w:pPr>
            <w:r w:rsidRPr="00252962">
              <w:rPr>
                <w:b/>
                <w:u w:val="single"/>
                <w:lang w:val="en-CA"/>
              </w:rPr>
              <w:lastRenderedPageBreak/>
              <w:t>Reasons</w:t>
            </w:r>
            <w:r w:rsidR="00D43B36">
              <w:rPr>
                <w:b/>
                <w:u w:val="single"/>
                <w:lang w:val="en-CA"/>
              </w:rPr>
              <w:t xml:space="preserve"> of Lord Reid</w:t>
            </w:r>
            <w:r w:rsidRPr="00252962">
              <w:rPr>
                <w:lang w:val="en-CA"/>
              </w:rPr>
              <w:t>:</w:t>
            </w:r>
          </w:p>
          <w:p w14:paraId="6B0B43FC" w14:textId="77777777" w:rsidR="009E38B4" w:rsidRDefault="002A5294" w:rsidP="00552B12">
            <w:pPr>
              <w:pStyle w:val="ListParagraph"/>
              <w:numPr>
                <w:ilvl w:val="0"/>
                <w:numId w:val="23"/>
              </w:numPr>
              <w:spacing w:line="240" w:lineRule="auto"/>
              <w:rPr>
                <w:sz w:val="24"/>
                <w:szCs w:val="24"/>
              </w:rPr>
            </w:pPr>
            <w:r>
              <w:rPr>
                <w:sz w:val="24"/>
                <w:szCs w:val="24"/>
              </w:rPr>
              <w:t>The question is “</w:t>
            </w:r>
            <w:r w:rsidR="007A35B3" w:rsidRPr="007A35B3">
              <w:rPr>
                <w:sz w:val="24"/>
                <w:szCs w:val="24"/>
              </w:rPr>
              <w:t xml:space="preserve">where and in what circumstances a person can recover damages for loss suffered by reason of his having </w:t>
            </w:r>
            <w:r w:rsidR="007A35B3">
              <w:rPr>
                <w:sz w:val="24"/>
                <w:szCs w:val="24"/>
              </w:rPr>
              <w:t>relied</w:t>
            </w:r>
            <w:r w:rsidR="007A35B3" w:rsidRPr="007A35B3">
              <w:rPr>
                <w:sz w:val="24"/>
                <w:szCs w:val="24"/>
              </w:rPr>
              <w:t xml:space="preserve"> on an innocent but negligent misrepresentation</w:t>
            </w:r>
            <w:r w:rsidR="007A35B3">
              <w:rPr>
                <w:sz w:val="24"/>
                <w:szCs w:val="24"/>
              </w:rPr>
              <w:t>.”</w:t>
            </w:r>
          </w:p>
          <w:p w14:paraId="1274168A" w14:textId="62AA259B" w:rsidR="003B78F3" w:rsidRDefault="00D416DB" w:rsidP="00552B12">
            <w:pPr>
              <w:pStyle w:val="ListParagraph"/>
              <w:numPr>
                <w:ilvl w:val="0"/>
                <w:numId w:val="23"/>
              </w:numPr>
              <w:spacing w:line="240" w:lineRule="auto"/>
              <w:rPr>
                <w:sz w:val="24"/>
                <w:szCs w:val="24"/>
              </w:rPr>
            </w:pPr>
            <w:r>
              <w:rPr>
                <w:sz w:val="24"/>
                <w:szCs w:val="24"/>
              </w:rPr>
              <w:t xml:space="preserve">The respondent knew the inquiry </w:t>
            </w:r>
            <w:r w:rsidR="00F55E0C">
              <w:rPr>
                <w:sz w:val="24"/>
                <w:szCs w:val="24"/>
              </w:rPr>
              <w:t>related to</w:t>
            </w:r>
            <w:r>
              <w:rPr>
                <w:sz w:val="24"/>
                <w:szCs w:val="24"/>
              </w:rPr>
              <w:t xml:space="preserve"> an advertising contract and that it was likely that the information was requested by the contracting parties. Thus, it does not matter that the respondent did not know who the parties were.</w:t>
            </w:r>
          </w:p>
          <w:p w14:paraId="70947659" w14:textId="2C7DEF85" w:rsidR="00F61B87" w:rsidRDefault="00F55E0C" w:rsidP="00552B12">
            <w:pPr>
              <w:pStyle w:val="ListParagraph"/>
              <w:numPr>
                <w:ilvl w:val="0"/>
                <w:numId w:val="23"/>
              </w:numPr>
              <w:spacing w:line="240" w:lineRule="auto"/>
              <w:rPr>
                <w:sz w:val="24"/>
                <w:szCs w:val="24"/>
              </w:rPr>
            </w:pPr>
            <w:r>
              <w:rPr>
                <w:sz w:val="24"/>
                <w:szCs w:val="24"/>
              </w:rPr>
              <w:t xml:space="preserve">Therefore, </w:t>
            </w:r>
            <w:r w:rsidR="00F61B87">
              <w:rPr>
                <w:sz w:val="24"/>
                <w:szCs w:val="24"/>
              </w:rPr>
              <w:t>“</w:t>
            </w:r>
            <w:r w:rsidR="00F61B87" w:rsidRPr="00F61B87">
              <w:rPr>
                <w:sz w:val="24"/>
                <w:szCs w:val="24"/>
              </w:rPr>
              <w:t>I shall</w:t>
            </w:r>
            <w:r>
              <w:rPr>
                <w:sz w:val="24"/>
                <w:szCs w:val="24"/>
              </w:rPr>
              <w:t xml:space="preserve">… </w:t>
            </w:r>
            <w:r w:rsidR="00F61B87" w:rsidRPr="00F61B87">
              <w:rPr>
                <w:sz w:val="24"/>
                <w:szCs w:val="24"/>
              </w:rPr>
              <w:t>treat this as</w:t>
            </w:r>
            <w:r>
              <w:rPr>
                <w:sz w:val="24"/>
                <w:szCs w:val="24"/>
              </w:rPr>
              <w:t xml:space="preserve">… </w:t>
            </w:r>
            <w:r w:rsidR="00F61B87" w:rsidRPr="00F61B87">
              <w:rPr>
                <w:sz w:val="24"/>
                <w:szCs w:val="24"/>
              </w:rPr>
              <w:t>a case where a negligent misrepresentation is made directly to the person seeking information, opinion</w:t>
            </w:r>
            <w:r w:rsidR="00F61B87">
              <w:rPr>
                <w:sz w:val="24"/>
                <w:szCs w:val="24"/>
              </w:rPr>
              <w:t>,</w:t>
            </w:r>
            <w:r w:rsidR="00F61B87" w:rsidRPr="00F61B87">
              <w:rPr>
                <w:sz w:val="24"/>
                <w:szCs w:val="24"/>
              </w:rPr>
              <w:t xml:space="preserve"> or advice, and I shall not attempt to decide what kind or degree of proximity is necessary before the</w:t>
            </w:r>
            <w:r>
              <w:rPr>
                <w:sz w:val="24"/>
                <w:szCs w:val="24"/>
              </w:rPr>
              <w:t>re</w:t>
            </w:r>
            <w:r w:rsidR="00F61B87" w:rsidRPr="00F61B87">
              <w:rPr>
                <w:sz w:val="24"/>
                <w:szCs w:val="24"/>
              </w:rPr>
              <w:t xml:space="preserve"> can be a duty owed by the defendant to the plaintiff</w:t>
            </w:r>
            <w:r w:rsidR="00F61B87">
              <w:rPr>
                <w:sz w:val="24"/>
                <w:szCs w:val="24"/>
              </w:rPr>
              <w:t>.”</w:t>
            </w:r>
          </w:p>
          <w:p w14:paraId="7C804F5F" w14:textId="77777777" w:rsidR="00F55E0C" w:rsidRDefault="002A483D" w:rsidP="00552B12">
            <w:pPr>
              <w:pStyle w:val="ListParagraph"/>
              <w:numPr>
                <w:ilvl w:val="0"/>
                <w:numId w:val="23"/>
              </w:numPr>
              <w:spacing w:line="240" w:lineRule="auto"/>
              <w:rPr>
                <w:sz w:val="24"/>
                <w:szCs w:val="24"/>
              </w:rPr>
            </w:pPr>
            <w:r>
              <w:rPr>
                <w:sz w:val="24"/>
                <w:szCs w:val="24"/>
              </w:rPr>
              <w:t>Negligent words vs negligent acts:</w:t>
            </w:r>
          </w:p>
          <w:p w14:paraId="51605A6B" w14:textId="77777777" w:rsidR="00B046E4" w:rsidRDefault="00E22EDB" w:rsidP="00552B12">
            <w:pPr>
              <w:pStyle w:val="ListParagraph"/>
              <w:numPr>
                <w:ilvl w:val="1"/>
                <w:numId w:val="23"/>
              </w:numPr>
              <w:spacing w:line="240" w:lineRule="auto"/>
              <w:rPr>
                <w:sz w:val="24"/>
                <w:szCs w:val="24"/>
              </w:rPr>
            </w:pPr>
            <w:r>
              <w:rPr>
                <w:sz w:val="24"/>
                <w:szCs w:val="24"/>
              </w:rPr>
              <w:t>Negligent words do not usually give rise to liability</w:t>
            </w:r>
            <w:r w:rsidR="00B046E4">
              <w:rPr>
                <w:sz w:val="24"/>
                <w:szCs w:val="24"/>
              </w:rPr>
              <w:t xml:space="preserve"> in social or informal settings</w:t>
            </w:r>
            <w:r>
              <w:rPr>
                <w:sz w:val="24"/>
                <w:szCs w:val="24"/>
              </w:rPr>
              <w:t>, even when they influence others</w:t>
            </w:r>
            <w:r w:rsidR="00B046E4">
              <w:rPr>
                <w:sz w:val="24"/>
                <w:szCs w:val="24"/>
              </w:rPr>
              <w:t>.</w:t>
            </w:r>
          </w:p>
          <w:p w14:paraId="53C7C2B2" w14:textId="77777777" w:rsidR="00B046E4" w:rsidRDefault="00B046E4" w:rsidP="00552B12">
            <w:pPr>
              <w:pStyle w:val="ListParagraph"/>
              <w:numPr>
                <w:ilvl w:val="1"/>
                <w:numId w:val="23"/>
              </w:numPr>
              <w:spacing w:line="240" w:lineRule="auto"/>
              <w:rPr>
                <w:sz w:val="24"/>
                <w:szCs w:val="24"/>
              </w:rPr>
            </w:pPr>
            <w:r>
              <w:rPr>
                <w:sz w:val="24"/>
                <w:szCs w:val="24"/>
              </w:rPr>
              <w:t xml:space="preserve">Whereas the negligent act of serving </w:t>
            </w:r>
            <w:r w:rsidR="005D148F">
              <w:rPr>
                <w:sz w:val="24"/>
                <w:szCs w:val="24"/>
              </w:rPr>
              <w:t>bad home-made wine to your guests could give rise to liability against a negligent manufacturer (i.e., you).</w:t>
            </w:r>
          </w:p>
          <w:p w14:paraId="38FA669C" w14:textId="77777777" w:rsidR="005D148F" w:rsidRDefault="00171724" w:rsidP="00552B12">
            <w:pPr>
              <w:pStyle w:val="ListParagraph"/>
              <w:numPr>
                <w:ilvl w:val="1"/>
                <w:numId w:val="23"/>
              </w:numPr>
              <w:spacing w:line="240" w:lineRule="auto"/>
              <w:rPr>
                <w:sz w:val="24"/>
                <w:szCs w:val="24"/>
              </w:rPr>
            </w:pPr>
            <w:r>
              <w:rPr>
                <w:sz w:val="24"/>
                <w:szCs w:val="24"/>
              </w:rPr>
              <w:t>A negligently made product will typically only cause one accident, so it is not hard to find the relationship of proximity and neighbourhood between the negligent manufacturer and the person injured.</w:t>
            </w:r>
          </w:p>
          <w:p w14:paraId="4C2284BC" w14:textId="77777777" w:rsidR="0050260A" w:rsidRDefault="0050260A" w:rsidP="00552B12">
            <w:pPr>
              <w:pStyle w:val="ListParagraph"/>
              <w:numPr>
                <w:ilvl w:val="1"/>
                <w:numId w:val="23"/>
              </w:numPr>
              <w:spacing w:line="240" w:lineRule="auto"/>
              <w:rPr>
                <w:sz w:val="24"/>
                <w:szCs w:val="24"/>
              </w:rPr>
            </w:pPr>
            <w:r>
              <w:rPr>
                <w:sz w:val="24"/>
                <w:szCs w:val="24"/>
              </w:rPr>
              <w:t>But negligent words can keep perpetuating themselves beyond the consent or reasonable foresight of the speaker or writer.</w:t>
            </w:r>
          </w:p>
          <w:p w14:paraId="7647AF1F" w14:textId="57CA5A66" w:rsidR="007B32B0" w:rsidRDefault="001249D2" w:rsidP="00552B12">
            <w:pPr>
              <w:pStyle w:val="ListParagraph"/>
              <w:numPr>
                <w:ilvl w:val="0"/>
                <w:numId w:val="23"/>
              </w:numPr>
              <w:spacing w:line="240" w:lineRule="auto"/>
              <w:rPr>
                <w:sz w:val="24"/>
                <w:szCs w:val="24"/>
              </w:rPr>
            </w:pPr>
            <w:r>
              <w:rPr>
                <w:sz w:val="24"/>
                <w:szCs w:val="24"/>
              </w:rPr>
              <w:t xml:space="preserve">Hypothesis: </w:t>
            </w:r>
            <w:r w:rsidR="007B32B0">
              <w:rPr>
                <w:sz w:val="24"/>
                <w:szCs w:val="24"/>
              </w:rPr>
              <w:t xml:space="preserve">For an innocent but negligent misrepresentation to give rise to a cause of action, the party making the misrepresentation must, expressly or by implication from the </w:t>
            </w:r>
            <w:r w:rsidR="002F15F5">
              <w:rPr>
                <w:sz w:val="24"/>
                <w:szCs w:val="24"/>
              </w:rPr>
              <w:t>circumstances, have undertaken some responsibility to the injured party.</w:t>
            </w:r>
          </w:p>
          <w:p w14:paraId="42818795" w14:textId="77777777" w:rsidR="00B15344" w:rsidRDefault="00B15344" w:rsidP="00552B12">
            <w:pPr>
              <w:pStyle w:val="ListParagraph"/>
              <w:numPr>
                <w:ilvl w:val="0"/>
                <w:numId w:val="23"/>
              </w:numPr>
              <w:spacing w:line="240" w:lineRule="auto"/>
              <w:rPr>
                <w:sz w:val="24"/>
                <w:szCs w:val="24"/>
              </w:rPr>
            </w:pPr>
            <w:r>
              <w:rPr>
                <w:sz w:val="24"/>
                <w:szCs w:val="24"/>
              </w:rPr>
              <w:t>Traditionally the law has been cautious about imposing a duty on words</w:t>
            </w:r>
            <w:r w:rsidR="00DB0BA8">
              <w:rPr>
                <w:sz w:val="24"/>
                <w:szCs w:val="24"/>
              </w:rPr>
              <w:t xml:space="preserve">. See </w:t>
            </w:r>
            <w:r w:rsidR="00DB0BA8">
              <w:rPr>
                <w:i/>
                <w:iCs/>
                <w:sz w:val="24"/>
                <w:szCs w:val="24"/>
              </w:rPr>
              <w:t>Derry v Peek</w:t>
            </w:r>
          </w:p>
          <w:p w14:paraId="6A4A1857" w14:textId="07F9595A" w:rsidR="00DB0BA8" w:rsidRDefault="00DB0BA8" w:rsidP="00552B12">
            <w:pPr>
              <w:pStyle w:val="ListParagraph"/>
              <w:numPr>
                <w:ilvl w:val="1"/>
                <w:numId w:val="23"/>
              </w:numPr>
              <w:spacing w:line="240" w:lineRule="auto"/>
              <w:rPr>
                <w:sz w:val="24"/>
                <w:szCs w:val="24"/>
              </w:rPr>
            </w:pPr>
            <w:r>
              <w:rPr>
                <w:sz w:val="24"/>
                <w:szCs w:val="24"/>
              </w:rPr>
              <w:t xml:space="preserve">In </w:t>
            </w:r>
            <w:r>
              <w:rPr>
                <w:i/>
                <w:iCs/>
                <w:sz w:val="24"/>
                <w:szCs w:val="24"/>
              </w:rPr>
              <w:t>Peek</w:t>
            </w:r>
            <w:r>
              <w:rPr>
                <w:sz w:val="24"/>
                <w:szCs w:val="24"/>
              </w:rPr>
              <w:t xml:space="preserve"> the </w:t>
            </w:r>
            <w:r w:rsidR="00A00013">
              <w:rPr>
                <w:sz w:val="24"/>
                <w:szCs w:val="24"/>
              </w:rPr>
              <w:t>directors</w:t>
            </w:r>
            <w:r>
              <w:rPr>
                <w:sz w:val="24"/>
                <w:szCs w:val="24"/>
              </w:rPr>
              <w:t xml:space="preserve"> of a company </w:t>
            </w:r>
            <w:r w:rsidR="00E43BF6">
              <w:rPr>
                <w:sz w:val="24"/>
                <w:szCs w:val="24"/>
              </w:rPr>
              <w:t>were</w:t>
            </w:r>
            <w:r w:rsidR="004A5662">
              <w:rPr>
                <w:sz w:val="24"/>
                <w:szCs w:val="24"/>
              </w:rPr>
              <w:t xml:space="preserve"> sued </w:t>
            </w:r>
            <w:r>
              <w:rPr>
                <w:sz w:val="24"/>
                <w:szCs w:val="24"/>
              </w:rPr>
              <w:t>for false statements in a prospectus.</w:t>
            </w:r>
            <w:r w:rsidR="00A00013">
              <w:rPr>
                <w:sz w:val="24"/>
                <w:szCs w:val="24"/>
              </w:rPr>
              <w:t xml:space="preserve"> The Court of Appeal held that the defendants had an honest but unreasonable belief in the truth of those statements</w:t>
            </w:r>
            <w:r w:rsidR="00F3224B">
              <w:rPr>
                <w:sz w:val="24"/>
                <w:szCs w:val="24"/>
              </w:rPr>
              <w:t>. Thus, there was no fraud since there was no dishonesty.</w:t>
            </w:r>
          </w:p>
          <w:p w14:paraId="1C1C0450" w14:textId="77777777" w:rsidR="008B1709" w:rsidRDefault="008B1709" w:rsidP="00552B12">
            <w:pPr>
              <w:pStyle w:val="ListParagraph"/>
              <w:numPr>
                <w:ilvl w:val="1"/>
                <w:numId w:val="23"/>
              </w:numPr>
              <w:spacing w:line="240" w:lineRule="auto"/>
              <w:rPr>
                <w:sz w:val="24"/>
                <w:szCs w:val="24"/>
              </w:rPr>
            </w:pPr>
            <w:r>
              <w:rPr>
                <w:sz w:val="24"/>
                <w:szCs w:val="24"/>
              </w:rPr>
              <w:t xml:space="preserve">This ruling prompted the Directors’ Liability Act, 1890, which </w:t>
            </w:r>
            <w:r w:rsidR="00B91BE4">
              <w:rPr>
                <w:sz w:val="24"/>
                <w:szCs w:val="24"/>
              </w:rPr>
              <w:t xml:space="preserve">stated that a director is liable for untrue statements in a prospectus </w:t>
            </w:r>
            <w:r w:rsidR="00FB178B">
              <w:rPr>
                <w:sz w:val="24"/>
                <w:szCs w:val="24"/>
              </w:rPr>
              <w:t>unless he had an honest and reasonable belief that those statements were true.</w:t>
            </w:r>
          </w:p>
          <w:p w14:paraId="56C37F64" w14:textId="4F009800" w:rsidR="00B2016D" w:rsidRDefault="00B2016D" w:rsidP="00552B12">
            <w:pPr>
              <w:pStyle w:val="ListParagraph"/>
              <w:numPr>
                <w:ilvl w:val="1"/>
                <w:numId w:val="23"/>
              </w:numPr>
              <w:spacing w:line="240" w:lineRule="auto"/>
              <w:rPr>
                <w:sz w:val="24"/>
                <w:szCs w:val="24"/>
              </w:rPr>
            </w:pPr>
            <w:r>
              <w:rPr>
                <w:sz w:val="24"/>
                <w:szCs w:val="24"/>
              </w:rPr>
              <w:t xml:space="preserve">The </w:t>
            </w:r>
            <w:r>
              <w:rPr>
                <w:i/>
                <w:iCs/>
                <w:sz w:val="24"/>
                <w:szCs w:val="24"/>
              </w:rPr>
              <w:t xml:space="preserve">Peek </w:t>
            </w:r>
            <w:r>
              <w:rPr>
                <w:sz w:val="24"/>
                <w:szCs w:val="24"/>
              </w:rPr>
              <w:t>case did not establish</w:t>
            </w:r>
            <w:r w:rsidR="00A601C6">
              <w:rPr>
                <w:sz w:val="24"/>
                <w:szCs w:val="24"/>
              </w:rPr>
              <w:t xml:space="preserve"> </w:t>
            </w:r>
            <w:r w:rsidR="00FB2D4C">
              <w:rPr>
                <w:sz w:val="24"/>
                <w:szCs w:val="24"/>
              </w:rPr>
              <w:t>a universal</w:t>
            </w:r>
            <w:r>
              <w:rPr>
                <w:sz w:val="24"/>
                <w:szCs w:val="24"/>
              </w:rPr>
              <w:t xml:space="preserve"> rule that </w:t>
            </w:r>
            <w:r w:rsidR="004A5662">
              <w:rPr>
                <w:sz w:val="24"/>
                <w:szCs w:val="24"/>
              </w:rPr>
              <w:t xml:space="preserve">an innocent negligent misrepresentation is not actionable </w:t>
            </w:r>
            <w:r>
              <w:rPr>
                <w:sz w:val="24"/>
                <w:szCs w:val="24"/>
              </w:rPr>
              <w:t>in the absence of contract</w:t>
            </w:r>
            <w:r w:rsidR="004A5662">
              <w:rPr>
                <w:sz w:val="24"/>
                <w:szCs w:val="24"/>
              </w:rPr>
              <w:t>.</w:t>
            </w:r>
            <w:r w:rsidR="00E43BF6">
              <w:rPr>
                <w:sz w:val="24"/>
                <w:szCs w:val="24"/>
              </w:rPr>
              <w:t xml:space="preserve"> It was just a fraud case in the context of a fiduciary relationship.</w:t>
            </w:r>
          </w:p>
          <w:p w14:paraId="020508EF" w14:textId="7A310BFD" w:rsidR="00FB2D4C" w:rsidRDefault="00FB2D4C" w:rsidP="00552B12">
            <w:pPr>
              <w:pStyle w:val="ListParagraph"/>
              <w:numPr>
                <w:ilvl w:val="0"/>
                <w:numId w:val="23"/>
              </w:numPr>
              <w:spacing w:line="240" w:lineRule="auto"/>
              <w:rPr>
                <w:sz w:val="24"/>
                <w:szCs w:val="24"/>
              </w:rPr>
            </w:pPr>
            <w:r>
              <w:rPr>
                <w:sz w:val="24"/>
                <w:szCs w:val="24"/>
              </w:rPr>
              <w:lastRenderedPageBreak/>
              <w:t xml:space="preserve">The task is now to find the exceptions to the </w:t>
            </w:r>
            <w:r>
              <w:rPr>
                <w:i/>
                <w:iCs/>
                <w:sz w:val="24"/>
                <w:szCs w:val="24"/>
              </w:rPr>
              <w:t xml:space="preserve">Peek </w:t>
            </w:r>
            <w:r>
              <w:rPr>
                <w:sz w:val="24"/>
                <w:szCs w:val="24"/>
              </w:rPr>
              <w:t xml:space="preserve">rule. See Lord Haldane’s ruling in </w:t>
            </w:r>
            <w:r>
              <w:rPr>
                <w:i/>
                <w:iCs/>
                <w:sz w:val="24"/>
                <w:szCs w:val="24"/>
              </w:rPr>
              <w:t>Nocton v Lord Ashburton</w:t>
            </w:r>
            <w:r>
              <w:rPr>
                <w:sz w:val="24"/>
                <w:szCs w:val="24"/>
              </w:rPr>
              <w:t xml:space="preserve"> and </w:t>
            </w:r>
            <w:r>
              <w:rPr>
                <w:i/>
                <w:iCs/>
                <w:sz w:val="24"/>
                <w:szCs w:val="24"/>
              </w:rPr>
              <w:t>Robinson v National Bank of Scotland Ltd.</w:t>
            </w:r>
            <w:r>
              <w:rPr>
                <w:sz w:val="24"/>
                <w:szCs w:val="24"/>
              </w:rPr>
              <w:t>:</w:t>
            </w:r>
          </w:p>
          <w:p w14:paraId="60C1BD54" w14:textId="694B775E" w:rsidR="00FB2D4C" w:rsidRDefault="007A17FA" w:rsidP="00552B12">
            <w:pPr>
              <w:pStyle w:val="ListParagraph"/>
              <w:numPr>
                <w:ilvl w:val="1"/>
                <w:numId w:val="23"/>
              </w:numPr>
              <w:spacing w:line="240" w:lineRule="auto"/>
              <w:rPr>
                <w:sz w:val="24"/>
                <w:szCs w:val="24"/>
              </w:rPr>
            </w:pPr>
            <w:r>
              <w:rPr>
                <w:i/>
                <w:iCs/>
                <w:sz w:val="24"/>
                <w:szCs w:val="24"/>
              </w:rPr>
              <w:t>Nocton</w:t>
            </w:r>
            <w:r>
              <w:rPr>
                <w:sz w:val="24"/>
                <w:szCs w:val="24"/>
              </w:rPr>
              <w:t xml:space="preserve">: “There are </w:t>
            </w:r>
            <w:r w:rsidR="008D294D" w:rsidRPr="008D294D">
              <w:rPr>
                <w:sz w:val="24"/>
                <w:szCs w:val="24"/>
              </w:rPr>
              <w:t xml:space="preserve">other obligations besides that of honesty the breach of which may give </w:t>
            </w:r>
            <w:r w:rsidR="008D294D">
              <w:rPr>
                <w:sz w:val="24"/>
                <w:szCs w:val="24"/>
              </w:rPr>
              <w:t>[</w:t>
            </w:r>
            <w:r w:rsidR="008D294D" w:rsidRPr="008D294D">
              <w:rPr>
                <w:sz w:val="24"/>
                <w:szCs w:val="24"/>
              </w:rPr>
              <w:t>rise</w:t>
            </w:r>
            <w:r w:rsidR="008D294D">
              <w:rPr>
                <w:sz w:val="24"/>
                <w:szCs w:val="24"/>
              </w:rPr>
              <w:t>]</w:t>
            </w:r>
            <w:r w:rsidR="008D294D" w:rsidRPr="008D294D">
              <w:rPr>
                <w:sz w:val="24"/>
                <w:szCs w:val="24"/>
              </w:rPr>
              <w:t xml:space="preserve"> to damages.</w:t>
            </w:r>
            <w:r w:rsidR="00066F27">
              <w:rPr>
                <w:sz w:val="24"/>
                <w:szCs w:val="24"/>
              </w:rPr>
              <w:t>”</w:t>
            </w:r>
          </w:p>
          <w:p w14:paraId="64B4C358" w14:textId="77777777" w:rsidR="007A17FA" w:rsidRDefault="007A17FA" w:rsidP="00552B12">
            <w:pPr>
              <w:pStyle w:val="ListParagraph"/>
              <w:numPr>
                <w:ilvl w:val="1"/>
                <w:numId w:val="23"/>
              </w:numPr>
              <w:spacing w:line="240" w:lineRule="auto"/>
              <w:rPr>
                <w:sz w:val="24"/>
                <w:szCs w:val="24"/>
              </w:rPr>
            </w:pPr>
            <w:r>
              <w:rPr>
                <w:i/>
                <w:iCs/>
                <w:sz w:val="24"/>
                <w:szCs w:val="24"/>
              </w:rPr>
              <w:t>Robinson</w:t>
            </w:r>
            <w:r>
              <w:rPr>
                <w:sz w:val="24"/>
                <w:szCs w:val="24"/>
              </w:rPr>
              <w:t>:</w:t>
            </w:r>
            <w:r w:rsidR="00880365">
              <w:rPr>
                <w:sz w:val="24"/>
                <w:szCs w:val="24"/>
              </w:rPr>
              <w:t xml:space="preserve"> Duty of care is not limited to fiduciary relationships. </w:t>
            </w:r>
          </w:p>
          <w:p w14:paraId="1619B2D6" w14:textId="6E6575EB" w:rsidR="00463FF0" w:rsidRDefault="00463FF0" w:rsidP="00552B12">
            <w:pPr>
              <w:pStyle w:val="ListParagraph"/>
              <w:numPr>
                <w:ilvl w:val="0"/>
                <w:numId w:val="23"/>
              </w:numPr>
              <w:spacing w:line="240" w:lineRule="auto"/>
              <w:rPr>
                <w:sz w:val="24"/>
                <w:szCs w:val="24"/>
              </w:rPr>
            </w:pPr>
            <w:r>
              <w:rPr>
                <w:sz w:val="24"/>
                <w:szCs w:val="24"/>
              </w:rPr>
              <w:t>Conclusion: a duty of care arises where</w:t>
            </w:r>
            <w:r w:rsidR="00826F15">
              <w:rPr>
                <w:sz w:val="24"/>
                <w:szCs w:val="24"/>
              </w:rPr>
              <w:t>:</w:t>
            </w:r>
          </w:p>
          <w:p w14:paraId="034649B9" w14:textId="045D4FF6" w:rsidR="001C349E" w:rsidRDefault="00463FF0" w:rsidP="00552B12">
            <w:pPr>
              <w:pStyle w:val="ListParagraph"/>
              <w:numPr>
                <w:ilvl w:val="1"/>
                <w:numId w:val="23"/>
              </w:numPr>
              <w:spacing w:line="240" w:lineRule="auto"/>
              <w:rPr>
                <w:sz w:val="24"/>
                <w:szCs w:val="24"/>
              </w:rPr>
            </w:pPr>
            <w:r>
              <w:rPr>
                <w:sz w:val="24"/>
                <w:szCs w:val="24"/>
              </w:rPr>
              <w:t xml:space="preserve">(a) </w:t>
            </w:r>
            <w:r w:rsidR="00826F15">
              <w:rPr>
                <w:sz w:val="24"/>
                <w:szCs w:val="24"/>
              </w:rPr>
              <w:t xml:space="preserve">viewed objectively, </w:t>
            </w:r>
            <w:r w:rsidR="00826F15" w:rsidRPr="00463FF0">
              <w:rPr>
                <w:sz w:val="24"/>
                <w:szCs w:val="24"/>
              </w:rPr>
              <w:t>the</w:t>
            </w:r>
            <w:r w:rsidR="00AA0BB5" w:rsidRPr="00463FF0">
              <w:rPr>
                <w:sz w:val="24"/>
                <w:szCs w:val="24"/>
              </w:rPr>
              <w:t xml:space="preserve"> party seeking information or advice</w:t>
            </w:r>
            <w:r w:rsidR="00EC1DBE">
              <w:rPr>
                <w:sz w:val="24"/>
                <w:szCs w:val="24"/>
              </w:rPr>
              <w:t xml:space="preserve"> places</w:t>
            </w:r>
            <w:r w:rsidR="00AA0BB5" w:rsidRPr="00463FF0">
              <w:rPr>
                <w:sz w:val="24"/>
                <w:szCs w:val="24"/>
              </w:rPr>
              <w:t xml:space="preserve"> </w:t>
            </w:r>
            <w:r w:rsidR="00EC1DBE">
              <w:rPr>
                <w:sz w:val="24"/>
                <w:szCs w:val="24"/>
              </w:rPr>
              <w:t>trust and reliance upon</w:t>
            </w:r>
            <w:r w:rsidR="00AA0BB5" w:rsidRPr="00463FF0">
              <w:rPr>
                <w:sz w:val="24"/>
                <w:szCs w:val="24"/>
              </w:rPr>
              <w:t xml:space="preserve"> the other </w:t>
            </w:r>
            <w:r w:rsidR="00FF3B80">
              <w:rPr>
                <w:sz w:val="24"/>
                <w:szCs w:val="24"/>
              </w:rPr>
              <w:t xml:space="preserve">party </w:t>
            </w:r>
            <w:r w:rsidR="00AA0BB5" w:rsidRPr="00463FF0">
              <w:rPr>
                <w:sz w:val="24"/>
                <w:szCs w:val="24"/>
              </w:rPr>
              <w:t>t</w:t>
            </w:r>
            <w:r w:rsidR="00DF43E1" w:rsidRPr="00463FF0">
              <w:rPr>
                <w:sz w:val="24"/>
                <w:szCs w:val="24"/>
              </w:rPr>
              <w:t xml:space="preserve">o exercise </w:t>
            </w:r>
            <w:r w:rsidR="00FF3B80">
              <w:rPr>
                <w:sz w:val="24"/>
                <w:szCs w:val="24"/>
              </w:rPr>
              <w:t>reasonable care in</w:t>
            </w:r>
            <w:r w:rsidR="00DF43E1" w:rsidRPr="00463FF0">
              <w:rPr>
                <w:sz w:val="24"/>
                <w:szCs w:val="24"/>
              </w:rPr>
              <w:t xml:space="preserve"> circumstances required, </w:t>
            </w:r>
          </w:p>
          <w:p w14:paraId="1312A0C8" w14:textId="2DED2F82" w:rsidR="001C349E" w:rsidRDefault="001C349E" w:rsidP="00552B12">
            <w:pPr>
              <w:pStyle w:val="ListParagraph"/>
              <w:numPr>
                <w:ilvl w:val="1"/>
                <w:numId w:val="23"/>
              </w:numPr>
              <w:spacing w:line="240" w:lineRule="auto"/>
              <w:rPr>
                <w:sz w:val="24"/>
                <w:szCs w:val="24"/>
              </w:rPr>
            </w:pPr>
            <w:r>
              <w:rPr>
                <w:sz w:val="24"/>
                <w:szCs w:val="24"/>
              </w:rPr>
              <w:t xml:space="preserve">(b) </w:t>
            </w:r>
            <w:r w:rsidR="00BC79BB">
              <w:rPr>
                <w:sz w:val="24"/>
                <w:szCs w:val="24"/>
              </w:rPr>
              <w:t>where that trust and reliance is reasonable in the circumstances</w:t>
            </w:r>
            <w:r w:rsidR="00DF43E1" w:rsidRPr="00463FF0">
              <w:rPr>
                <w:sz w:val="24"/>
                <w:szCs w:val="24"/>
              </w:rPr>
              <w:t xml:space="preserve">, </w:t>
            </w:r>
          </w:p>
          <w:p w14:paraId="3E385753" w14:textId="0A7979AB" w:rsidR="00AA0BB5" w:rsidRDefault="001C349E" w:rsidP="00552B12">
            <w:pPr>
              <w:pStyle w:val="ListParagraph"/>
              <w:numPr>
                <w:ilvl w:val="1"/>
                <w:numId w:val="23"/>
              </w:numPr>
              <w:spacing w:line="240" w:lineRule="auto"/>
              <w:rPr>
                <w:sz w:val="24"/>
                <w:szCs w:val="24"/>
              </w:rPr>
            </w:pPr>
            <w:r>
              <w:rPr>
                <w:sz w:val="24"/>
                <w:szCs w:val="24"/>
              </w:rPr>
              <w:t xml:space="preserve">(c) </w:t>
            </w:r>
            <w:r w:rsidR="00DF43E1" w:rsidRPr="00463FF0">
              <w:rPr>
                <w:sz w:val="24"/>
                <w:szCs w:val="24"/>
              </w:rPr>
              <w:t xml:space="preserve">and where the other gave the information or advice </w:t>
            </w:r>
            <w:r w:rsidR="00BC79BB">
              <w:rPr>
                <w:sz w:val="24"/>
                <w:szCs w:val="24"/>
              </w:rPr>
              <w:t>with actual or constructive knowledge of that trust and reliance.</w:t>
            </w:r>
          </w:p>
          <w:p w14:paraId="3794E707" w14:textId="1EE8801B" w:rsidR="003359FC" w:rsidRPr="00463FF0" w:rsidRDefault="003359FC" w:rsidP="00552B12">
            <w:pPr>
              <w:pStyle w:val="ListParagraph"/>
              <w:numPr>
                <w:ilvl w:val="1"/>
                <w:numId w:val="23"/>
              </w:numPr>
              <w:spacing w:line="240" w:lineRule="auto"/>
              <w:rPr>
                <w:sz w:val="24"/>
                <w:szCs w:val="24"/>
              </w:rPr>
            </w:pPr>
            <w:r>
              <w:rPr>
                <w:sz w:val="24"/>
                <w:szCs w:val="24"/>
              </w:rPr>
              <w:t>All these requirements can be satisfied expressly or implicitly.</w:t>
            </w:r>
          </w:p>
          <w:p w14:paraId="5A98E267" w14:textId="1B325B0E" w:rsidR="003359FC" w:rsidRDefault="003359FC" w:rsidP="00552B12">
            <w:pPr>
              <w:pStyle w:val="ListParagraph"/>
              <w:numPr>
                <w:ilvl w:val="0"/>
                <w:numId w:val="23"/>
              </w:numPr>
              <w:spacing w:line="240" w:lineRule="auto"/>
              <w:rPr>
                <w:sz w:val="24"/>
                <w:szCs w:val="24"/>
              </w:rPr>
            </w:pPr>
            <w:r>
              <w:rPr>
                <w:sz w:val="24"/>
                <w:szCs w:val="24"/>
              </w:rPr>
              <w:t>Options for the reasonable person:</w:t>
            </w:r>
          </w:p>
          <w:p w14:paraId="1279A756" w14:textId="32A78B1D" w:rsidR="003359FC" w:rsidRDefault="00901B0D" w:rsidP="00552B12">
            <w:pPr>
              <w:pStyle w:val="ListParagraph"/>
              <w:numPr>
                <w:ilvl w:val="1"/>
                <w:numId w:val="23"/>
              </w:numPr>
              <w:spacing w:line="240" w:lineRule="auto"/>
              <w:rPr>
                <w:sz w:val="24"/>
                <w:szCs w:val="24"/>
              </w:rPr>
            </w:pPr>
            <w:r>
              <w:rPr>
                <w:sz w:val="24"/>
                <w:szCs w:val="24"/>
              </w:rPr>
              <w:t xml:space="preserve">(1) </w:t>
            </w:r>
            <w:r w:rsidR="003359FC">
              <w:rPr>
                <w:sz w:val="24"/>
                <w:szCs w:val="24"/>
              </w:rPr>
              <w:t>Keep silent.</w:t>
            </w:r>
          </w:p>
          <w:p w14:paraId="33F34EA2" w14:textId="12A86075" w:rsidR="003359FC" w:rsidRDefault="00901B0D" w:rsidP="00552B12">
            <w:pPr>
              <w:pStyle w:val="ListParagraph"/>
              <w:numPr>
                <w:ilvl w:val="1"/>
                <w:numId w:val="23"/>
              </w:numPr>
              <w:spacing w:line="240" w:lineRule="auto"/>
              <w:rPr>
                <w:sz w:val="24"/>
                <w:szCs w:val="24"/>
              </w:rPr>
            </w:pPr>
            <w:r>
              <w:rPr>
                <w:sz w:val="24"/>
                <w:szCs w:val="24"/>
              </w:rPr>
              <w:t xml:space="preserve">(2) </w:t>
            </w:r>
            <w:r w:rsidR="003359FC">
              <w:rPr>
                <w:sz w:val="24"/>
                <w:szCs w:val="24"/>
              </w:rPr>
              <w:t>Decline to answer.</w:t>
            </w:r>
          </w:p>
          <w:p w14:paraId="3A4D563C" w14:textId="3BCE199C" w:rsidR="003359FC" w:rsidRDefault="00901B0D" w:rsidP="00552B12">
            <w:pPr>
              <w:pStyle w:val="ListParagraph"/>
              <w:numPr>
                <w:ilvl w:val="1"/>
                <w:numId w:val="23"/>
              </w:numPr>
              <w:spacing w:line="240" w:lineRule="auto"/>
              <w:rPr>
                <w:sz w:val="24"/>
                <w:szCs w:val="24"/>
              </w:rPr>
            </w:pPr>
            <w:r>
              <w:rPr>
                <w:sz w:val="24"/>
                <w:szCs w:val="24"/>
              </w:rPr>
              <w:t xml:space="preserve">(3) </w:t>
            </w:r>
            <w:r w:rsidR="003359FC">
              <w:rPr>
                <w:sz w:val="24"/>
                <w:szCs w:val="24"/>
              </w:rPr>
              <w:t xml:space="preserve">Answer with the </w:t>
            </w:r>
            <w:r w:rsidR="00AE3D24">
              <w:rPr>
                <w:sz w:val="24"/>
                <w:szCs w:val="24"/>
              </w:rPr>
              <w:t>explicit</w:t>
            </w:r>
            <w:r w:rsidR="003359FC">
              <w:rPr>
                <w:sz w:val="24"/>
                <w:szCs w:val="24"/>
              </w:rPr>
              <w:t xml:space="preserve"> qualification that you do not accept legal responsibility or that the answer is given without reasonable care.</w:t>
            </w:r>
          </w:p>
          <w:p w14:paraId="13C60413" w14:textId="62DF7899" w:rsidR="003359FC" w:rsidRDefault="00901B0D" w:rsidP="00552B12">
            <w:pPr>
              <w:pStyle w:val="ListParagraph"/>
              <w:numPr>
                <w:ilvl w:val="1"/>
                <w:numId w:val="23"/>
              </w:numPr>
              <w:spacing w:line="240" w:lineRule="auto"/>
              <w:rPr>
                <w:sz w:val="24"/>
                <w:szCs w:val="24"/>
              </w:rPr>
            </w:pPr>
            <w:r>
              <w:rPr>
                <w:sz w:val="24"/>
                <w:szCs w:val="24"/>
              </w:rPr>
              <w:t xml:space="preserve">(4) </w:t>
            </w:r>
            <w:r w:rsidR="003359FC">
              <w:rPr>
                <w:sz w:val="24"/>
                <w:szCs w:val="24"/>
              </w:rPr>
              <w:t>Answer with no qualification.</w:t>
            </w:r>
          </w:p>
          <w:p w14:paraId="6D03D873" w14:textId="744C072B" w:rsidR="00901B0D" w:rsidRDefault="00901B0D" w:rsidP="00552B12">
            <w:pPr>
              <w:pStyle w:val="ListParagraph"/>
              <w:numPr>
                <w:ilvl w:val="0"/>
                <w:numId w:val="23"/>
              </w:numPr>
              <w:spacing w:line="240" w:lineRule="auto"/>
              <w:rPr>
                <w:sz w:val="24"/>
                <w:szCs w:val="24"/>
              </w:rPr>
            </w:pPr>
            <w:r>
              <w:rPr>
                <w:sz w:val="24"/>
                <w:szCs w:val="24"/>
              </w:rPr>
              <w:t>Option four creates a duty of care</w:t>
            </w:r>
            <w:r w:rsidR="00AE3D24">
              <w:rPr>
                <w:sz w:val="24"/>
                <w:szCs w:val="24"/>
              </w:rPr>
              <w:t>/special relationship.</w:t>
            </w:r>
          </w:p>
          <w:p w14:paraId="791B48F2" w14:textId="77777777" w:rsidR="001249D2" w:rsidRDefault="001249D2" w:rsidP="00552B12">
            <w:pPr>
              <w:pStyle w:val="ListParagraph"/>
              <w:numPr>
                <w:ilvl w:val="0"/>
                <w:numId w:val="23"/>
              </w:numPr>
              <w:spacing w:line="240" w:lineRule="auto"/>
              <w:rPr>
                <w:sz w:val="24"/>
                <w:szCs w:val="24"/>
              </w:rPr>
            </w:pPr>
            <w:r>
              <w:rPr>
                <w:sz w:val="24"/>
                <w:szCs w:val="24"/>
              </w:rPr>
              <w:t>Application to the present case:</w:t>
            </w:r>
          </w:p>
          <w:p w14:paraId="56E57E5E" w14:textId="77777777" w:rsidR="00332B66" w:rsidRDefault="00B871E2" w:rsidP="00552B12">
            <w:pPr>
              <w:pStyle w:val="ListParagraph"/>
              <w:numPr>
                <w:ilvl w:val="1"/>
                <w:numId w:val="23"/>
              </w:numPr>
              <w:spacing w:line="240" w:lineRule="auto"/>
              <w:rPr>
                <w:sz w:val="24"/>
                <w:szCs w:val="24"/>
              </w:rPr>
            </w:pPr>
            <w:r>
              <w:rPr>
                <w:sz w:val="24"/>
                <w:szCs w:val="24"/>
              </w:rPr>
              <w:t xml:space="preserve">In this case, the respondent satisfied all the above criteria. However, they had an explicit disclaimer </w:t>
            </w:r>
            <w:r w:rsidR="00622E84">
              <w:rPr>
                <w:sz w:val="24"/>
                <w:szCs w:val="24"/>
              </w:rPr>
              <w:t xml:space="preserve">rejecting all responsibility, so no special relationship was created. </w:t>
            </w:r>
          </w:p>
          <w:p w14:paraId="48DB7E34" w14:textId="5B841732" w:rsidR="00AD69A5" w:rsidRPr="00B871E2" w:rsidRDefault="00AD69A5" w:rsidP="00552B12">
            <w:pPr>
              <w:pStyle w:val="ListParagraph"/>
              <w:numPr>
                <w:ilvl w:val="1"/>
                <w:numId w:val="23"/>
              </w:numPr>
              <w:spacing w:line="240" w:lineRule="auto"/>
              <w:rPr>
                <w:sz w:val="24"/>
                <w:szCs w:val="24"/>
              </w:rPr>
            </w:pPr>
            <w:r>
              <w:rPr>
                <w:sz w:val="24"/>
                <w:szCs w:val="24"/>
              </w:rPr>
              <w:t>There was trust and reliance in this case, but there was no undertaking. You need both to give rise to a legal duty in this context.</w:t>
            </w:r>
          </w:p>
        </w:tc>
      </w:tr>
      <w:tr w:rsidR="004A358A" w:rsidRPr="001A604B" w14:paraId="686A0494" w14:textId="77777777" w:rsidTr="00552B12">
        <w:tc>
          <w:tcPr>
            <w:tcW w:w="9350" w:type="dxa"/>
          </w:tcPr>
          <w:p w14:paraId="296A2DAB" w14:textId="77777777" w:rsidR="004A358A" w:rsidRPr="00252962" w:rsidRDefault="004A358A" w:rsidP="00552B12">
            <w:pPr>
              <w:rPr>
                <w:bCs/>
                <w:lang w:val="en-CA"/>
              </w:rPr>
            </w:pPr>
            <w:r w:rsidRPr="00252962">
              <w:rPr>
                <w:b/>
                <w:u w:val="single"/>
                <w:lang w:val="en-CA"/>
              </w:rPr>
              <w:lastRenderedPageBreak/>
              <w:t xml:space="preserve">Reasons of Lord </w:t>
            </w:r>
            <w:r w:rsidR="00252962" w:rsidRPr="00252962">
              <w:rPr>
                <w:b/>
                <w:u w:val="single"/>
                <w:lang w:val="en-CA"/>
              </w:rPr>
              <w:t>Pearce</w:t>
            </w:r>
            <w:r w:rsidR="00252962" w:rsidRPr="00252962">
              <w:rPr>
                <w:bCs/>
                <w:lang w:val="en-CA"/>
              </w:rPr>
              <w:t>:</w:t>
            </w:r>
          </w:p>
          <w:p w14:paraId="787C56F6" w14:textId="77777777" w:rsidR="001601BF" w:rsidRDefault="00C246C2" w:rsidP="00552B12">
            <w:pPr>
              <w:pStyle w:val="ListParagraph"/>
              <w:numPr>
                <w:ilvl w:val="0"/>
                <w:numId w:val="23"/>
              </w:numPr>
              <w:spacing w:line="240" w:lineRule="auto"/>
              <w:rPr>
                <w:bCs/>
                <w:sz w:val="24"/>
                <w:szCs w:val="24"/>
              </w:rPr>
            </w:pPr>
            <w:r>
              <w:rPr>
                <w:bCs/>
                <w:sz w:val="24"/>
                <w:szCs w:val="24"/>
              </w:rPr>
              <w:t>In law, you are liable for your voluntary undertakings</w:t>
            </w:r>
            <w:r w:rsidR="005715A5">
              <w:rPr>
                <w:bCs/>
                <w:sz w:val="24"/>
                <w:szCs w:val="24"/>
              </w:rPr>
              <w:t xml:space="preserve"> because in voluntarily undertaking to do something for another you assume responsibility </w:t>
            </w:r>
            <w:r w:rsidR="00DE4776">
              <w:rPr>
                <w:bCs/>
                <w:sz w:val="24"/>
                <w:szCs w:val="24"/>
              </w:rPr>
              <w:t xml:space="preserve">for doing that thing such that </w:t>
            </w:r>
            <w:r w:rsidR="00771768">
              <w:rPr>
                <w:bCs/>
                <w:sz w:val="24"/>
                <w:szCs w:val="24"/>
              </w:rPr>
              <w:t>it creates a relationship of trust and reliance.</w:t>
            </w:r>
          </w:p>
          <w:p w14:paraId="1A559B12" w14:textId="77777777" w:rsidR="00CD421B" w:rsidRDefault="00CD421B" w:rsidP="00552B12">
            <w:pPr>
              <w:pStyle w:val="ListParagraph"/>
              <w:numPr>
                <w:ilvl w:val="0"/>
                <w:numId w:val="23"/>
              </w:numPr>
              <w:spacing w:line="240" w:lineRule="auto"/>
              <w:rPr>
                <w:bCs/>
                <w:sz w:val="24"/>
                <w:szCs w:val="24"/>
              </w:rPr>
            </w:pPr>
            <w:r>
              <w:rPr>
                <w:bCs/>
                <w:sz w:val="24"/>
                <w:szCs w:val="24"/>
              </w:rPr>
              <w:t xml:space="preserve">Example: </w:t>
            </w:r>
            <w:r>
              <w:rPr>
                <w:bCs/>
                <w:i/>
                <w:iCs/>
                <w:sz w:val="24"/>
                <w:szCs w:val="24"/>
              </w:rPr>
              <w:t>Shiells v Blackburne</w:t>
            </w:r>
            <w:r>
              <w:rPr>
                <w:bCs/>
                <w:sz w:val="24"/>
                <w:szCs w:val="24"/>
              </w:rPr>
              <w:t xml:space="preserve"> (bailment case)</w:t>
            </w:r>
          </w:p>
          <w:p w14:paraId="7EA11D53" w14:textId="77777777" w:rsidR="00CD421B" w:rsidRDefault="00ED058C" w:rsidP="00552B12">
            <w:pPr>
              <w:pStyle w:val="ListParagraph"/>
              <w:numPr>
                <w:ilvl w:val="1"/>
                <w:numId w:val="23"/>
              </w:numPr>
              <w:spacing w:line="240" w:lineRule="auto"/>
              <w:rPr>
                <w:bCs/>
                <w:sz w:val="24"/>
                <w:szCs w:val="24"/>
              </w:rPr>
            </w:pPr>
            <w:r>
              <w:rPr>
                <w:bCs/>
                <w:sz w:val="24"/>
                <w:szCs w:val="24"/>
              </w:rPr>
              <w:t xml:space="preserve">In that case a merchant gratuitously undertook to enter a parcel of goods of another together with a parcel of his own of the same sort at the Customs House for exportation. </w:t>
            </w:r>
            <w:r w:rsidR="00131419">
              <w:rPr>
                <w:bCs/>
                <w:sz w:val="24"/>
                <w:szCs w:val="24"/>
              </w:rPr>
              <w:t>He undervalued the parcels at customs, so they were seized. The plaintiff sued for gross negligence and lost.</w:t>
            </w:r>
          </w:p>
          <w:p w14:paraId="3B435B9C" w14:textId="77777777" w:rsidR="00131419" w:rsidRDefault="00131419" w:rsidP="00552B12">
            <w:pPr>
              <w:pStyle w:val="ListParagraph"/>
              <w:numPr>
                <w:ilvl w:val="1"/>
                <w:numId w:val="23"/>
              </w:numPr>
              <w:spacing w:line="240" w:lineRule="auto"/>
              <w:rPr>
                <w:bCs/>
                <w:sz w:val="24"/>
                <w:szCs w:val="24"/>
              </w:rPr>
            </w:pPr>
            <w:r>
              <w:rPr>
                <w:bCs/>
                <w:sz w:val="24"/>
                <w:szCs w:val="24"/>
              </w:rPr>
              <w:t>Lord Loughborough: “if a man gratuitously undertakes to do a thing to the best of his skill, where his situation or profession is such as to imply skill, an omission of that skill is imputable to him as gross negligence.”</w:t>
            </w:r>
          </w:p>
          <w:p w14:paraId="664897E9" w14:textId="77777777" w:rsidR="006A6819" w:rsidRPr="00B76366" w:rsidRDefault="006A6819" w:rsidP="00552B12">
            <w:pPr>
              <w:pStyle w:val="ListParagraph"/>
              <w:numPr>
                <w:ilvl w:val="0"/>
                <w:numId w:val="23"/>
              </w:numPr>
              <w:spacing w:line="240" w:lineRule="auto"/>
              <w:rPr>
                <w:bCs/>
                <w:sz w:val="24"/>
                <w:szCs w:val="24"/>
              </w:rPr>
            </w:pPr>
            <w:r>
              <w:rPr>
                <w:bCs/>
                <w:sz w:val="24"/>
                <w:szCs w:val="24"/>
              </w:rPr>
              <w:t>The rule is that innocent misrepresentation gives no right to damages in the absence of a legal duty, contractual or otherwise.</w:t>
            </w:r>
          </w:p>
          <w:p w14:paraId="09F8A842" w14:textId="77777777" w:rsidR="006A6819" w:rsidRDefault="006A6819" w:rsidP="00552B12">
            <w:pPr>
              <w:pStyle w:val="ListParagraph"/>
              <w:numPr>
                <w:ilvl w:val="1"/>
                <w:numId w:val="23"/>
              </w:numPr>
              <w:spacing w:line="240" w:lineRule="auto"/>
              <w:rPr>
                <w:bCs/>
                <w:sz w:val="24"/>
                <w:szCs w:val="24"/>
              </w:rPr>
            </w:pPr>
            <w:r>
              <w:rPr>
                <w:bCs/>
                <w:sz w:val="24"/>
                <w:szCs w:val="24"/>
              </w:rPr>
              <w:t>“If the misrepresentation was intended by the parties to form a warranty between two contracting parties, it gives on that ground a right to damages.”</w:t>
            </w:r>
          </w:p>
          <w:p w14:paraId="235B9198" w14:textId="77777777" w:rsidR="006A6819" w:rsidRDefault="006A6819" w:rsidP="00552B12">
            <w:pPr>
              <w:pStyle w:val="ListParagraph"/>
              <w:numPr>
                <w:ilvl w:val="1"/>
                <w:numId w:val="23"/>
              </w:numPr>
              <w:spacing w:line="240" w:lineRule="auto"/>
              <w:rPr>
                <w:bCs/>
                <w:sz w:val="24"/>
                <w:szCs w:val="24"/>
              </w:rPr>
            </w:pPr>
            <w:r>
              <w:rPr>
                <w:bCs/>
                <w:sz w:val="24"/>
                <w:szCs w:val="24"/>
              </w:rPr>
              <w:lastRenderedPageBreak/>
              <w:t>“If an innocent misrepresentation is made between parties in a fiduciary relationship it may… give a right to claim damages for negligence.”</w:t>
            </w:r>
          </w:p>
          <w:p w14:paraId="4DCB32B5" w14:textId="77777777" w:rsidR="006A6819" w:rsidRDefault="006A6819" w:rsidP="00552B12">
            <w:pPr>
              <w:pStyle w:val="ListParagraph"/>
              <w:numPr>
                <w:ilvl w:val="1"/>
                <w:numId w:val="23"/>
              </w:numPr>
              <w:spacing w:line="240" w:lineRule="auto"/>
              <w:rPr>
                <w:bCs/>
                <w:sz w:val="24"/>
                <w:szCs w:val="24"/>
              </w:rPr>
            </w:pPr>
            <w:r>
              <w:rPr>
                <w:bCs/>
                <w:sz w:val="24"/>
                <w:szCs w:val="24"/>
              </w:rPr>
              <w:t>“There is also… a duty of care created by special relationships which, though not fiduciary, give rise to an assumption that care as well as honesty is demanded.”</w:t>
            </w:r>
          </w:p>
          <w:p w14:paraId="194ADF6C" w14:textId="1281F24E" w:rsidR="00196E41" w:rsidRPr="006A6819" w:rsidRDefault="00196E41" w:rsidP="00552B12">
            <w:pPr>
              <w:pStyle w:val="ListParagraph"/>
              <w:numPr>
                <w:ilvl w:val="0"/>
                <w:numId w:val="23"/>
              </w:numPr>
              <w:spacing w:line="240" w:lineRule="auto"/>
              <w:rPr>
                <w:bCs/>
                <w:sz w:val="24"/>
                <w:szCs w:val="24"/>
              </w:rPr>
            </w:pPr>
            <w:r>
              <w:rPr>
                <w:bCs/>
                <w:sz w:val="24"/>
                <w:szCs w:val="24"/>
              </w:rPr>
              <w:t>Conclusion: no liability in this case because no special relationship due to disclaimer.</w:t>
            </w:r>
          </w:p>
        </w:tc>
      </w:tr>
      <w:tr w:rsidR="004A358A" w:rsidRPr="001A604B" w14:paraId="6AA17892" w14:textId="77777777" w:rsidTr="00552B12">
        <w:tc>
          <w:tcPr>
            <w:tcW w:w="9350" w:type="dxa"/>
          </w:tcPr>
          <w:p w14:paraId="45F2164C" w14:textId="77777777" w:rsidR="004A358A" w:rsidRPr="00252962" w:rsidRDefault="00252962" w:rsidP="00552B12">
            <w:pPr>
              <w:rPr>
                <w:bCs/>
                <w:lang w:val="en-CA"/>
              </w:rPr>
            </w:pPr>
            <w:r w:rsidRPr="00252962">
              <w:rPr>
                <w:b/>
                <w:u w:val="single"/>
                <w:lang w:val="en-CA"/>
              </w:rPr>
              <w:lastRenderedPageBreak/>
              <w:t>Reasons of Lord Devlin</w:t>
            </w:r>
            <w:r w:rsidRPr="00252962">
              <w:rPr>
                <w:bCs/>
                <w:lang w:val="en-CA"/>
              </w:rPr>
              <w:t>:</w:t>
            </w:r>
          </w:p>
          <w:p w14:paraId="72C49616" w14:textId="77777777" w:rsidR="00252962" w:rsidRDefault="00970A90" w:rsidP="00552B12">
            <w:pPr>
              <w:pStyle w:val="ListParagraph"/>
              <w:numPr>
                <w:ilvl w:val="0"/>
                <w:numId w:val="23"/>
              </w:numPr>
              <w:spacing w:line="240" w:lineRule="auto"/>
              <w:rPr>
                <w:bCs/>
                <w:sz w:val="24"/>
                <w:szCs w:val="24"/>
              </w:rPr>
            </w:pPr>
            <w:r>
              <w:rPr>
                <w:bCs/>
                <w:sz w:val="24"/>
                <w:szCs w:val="24"/>
              </w:rPr>
              <w:t>This problem is a “by-product of the doctrine of consideration.”</w:t>
            </w:r>
          </w:p>
          <w:p w14:paraId="68A24891" w14:textId="77777777" w:rsidR="00A844CF" w:rsidRDefault="00A844CF" w:rsidP="00552B12">
            <w:pPr>
              <w:pStyle w:val="ListParagraph"/>
              <w:numPr>
                <w:ilvl w:val="1"/>
                <w:numId w:val="23"/>
              </w:numPr>
              <w:spacing w:line="240" w:lineRule="auto"/>
              <w:rPr>
                <w:bCs/>
                <w:sz w:val="24"/>
                <w:szCs w:val="24"/>
              </w:rPr>
            </w:pPr>
            <w:r>
              <w:rPr>
                <w:bCs/>
                <w:sz w:val="24"/>
                <w:szCs w:val="24"/>
              </w:rPr>
              <w:t>Had there been nominal consideration there would be no legal problem.</w:t>
            </w:r>
          </w:p>
          <w:p w14:paraId="67A0B32B" w14:textId="77777777" w:rsidR="00A844CF" w:rsidRDefault="006D46DC" w:rsidP="00552B12">
            <w:pPr>
              <w:pStyle w:val="ListParagraph"/>
              <w:numPr>
                <w:ilvl w:val="0"/>
                <w:numId w:val="23"/>
              </w:numPr>
              <w:spacing w:line="240" w:lineRule="auto"/>
              <w:rPr>
                <w:bCs/>
                <w:sz w:val="24"/>
                <w:szCs w:val="24"/>
              </w:rPr>
            </w:pPr>
            <w:r>
              <w:rPr>
                <w:bCs/>
                <w:sz w:val="24"/>
                <w:szCs w:val="24"/>
              </w:rPr>
              <w:t>The respondent contends that this was a gratuitous undertaking and thus cannot give rise to liability. However, gratuitous undertaking can give rise to liability in some circumstances.</w:t>
            </w:r>
          </w:p>
          <w:p w14:paraId="0455F0E0" w14:textId="77777777" w:rsidR="006D46DC" w:rsidRDefault="00D73755" w:rsidP="00552B12">
            <w:pPr>
              <w:pStyle w:val="ListParagraph"/>
              <w:numPr>
                <w:ilvl w:val="0"/>
                <w:numId w:val="23"/>
              </w:numPr>
              <w:spacing w:line="240" w:lineRule="auto"/>
              <w:rPr>
                <w:bCs/>
                <w:sz w:val="24"/>
                <w:szCs w:val="24"/>
              </w:rPr>
            </w:pPr>
            <w:r>
              <w:rPr>
                <w:bCs/>
                <w:sz w:val="24"/>
                <w:szCs w:val="24"/>
              </w:rPr>
              <w:t>“</w:t>
            </w:r>
            <w:r w:rsidRPr="00D73755">
              <w:rPr>
                <w:bCs/>
                <w:sz w:val="24"/>
                <w:szCs w:val="24"/>
              </w:rPr>
              <w:t>A promise given without consideration to perform a service cannot be enforced</w:t>
            </w:r>
            <w:r w:rsidR="002F070E" w:rsidRPr="002F070E">
              <w:rPr>
                <w:bCs/>
                <w:sz w:val="24"/>
                <w:szCs w:val="24"/>
              </w:rPr>
              <w:t xml:space="preserve"> as a contract by the promisee</w:t>
            </w:r>
            <w:r w:rsidR="002F070E">
              <w:rPr>
                <w:bCs/>
                <w:sz w:val="24"/>
                <w:szCs w:val="24"/>
              </w:rPr>
              <w:t>:</w:t>
            </w:r>
            <w:r w:rsidR="002F070E" w:rsidRPr="002F070E">
              <w:rPr>
                <w:bCs/>
                <w:sz w:val="24"/>
                <w:szCs w:val="24"/>
              </w:rPr>
              <w:t xml:space="preserve"> but if the service is in fact performed and done negligently, the promisee can recover in an action in tort</w:t>
            </w:r>
            <w:r w:rsidR="002F070E">
              <w:rPr>
                <w:bCs/>
                <w:sz w:val="24"/>
                <w:szCs w:val="24"/>
              </w:rPr>
              <w:t>.”</w:t>
            </w:r>
          </w:p>
          <w:p w14:paraId="64FC4B25" w14:textId="77777777" w:rsidR="006948FD" w:rsidRDefault="00AA0163" w:rsidP="00552B12">
            <w:pPr>
              <w:pStyle w:val="ListParagraph"/>
              <w:numPr>
                <w:ilvl w:val="0"/>
                <w:numId w:val="23"/>
              </w:numPr>
              <w:spacing w:line="240" w:lineRule="auto"/>
              <w:rPr>
                <w:bCs/>
                <w:sz w:val="24"/>
                <w:szCs w:val="24"/>
              </w:rPr>
            </w:pPr>
            <w:r>
              <w:rPr>
                <w:bCs/>
                <w:sz w:val="24"/>
                <w:szCs w:val="24"/>
              </w:rPr>
              <w:t xml:space="preserve">“[The] </w:t>
            </w:r>
            <w:r w:rsidR="00F069DB" w:rsidRPr="00F069DB">
              <w:rPr>
                <w:bCs/>
                <w:sz w:val="24"/>
                <w:szCs w:val="24"/>
              </w:rPr>
              <w:t xml:space="preserve">categories of special relationships, which may give rise to a duty to take care in </w:t>
            </w:r>
            <w:r w:rsidR="008705B0">
              <w:rPr>
                <w:bCs/>
                <w:sz w:val="24"/>
                <w:szCs w:val="24"/>
              </w:rPr>
              <w:t>w</w:t>
            </w:r>
            <w:r w:rsidR="00F069DB" w:rsidRPr="00F069DB">
              <w:rPr>
                <w:bCs/>
                <w:sz w:val="24"/>
                <w:szCs w:val="24"/>
              </w:rPr>
              <w:t>ord as well as in</w:t>
            </w:r>
            <w:r w:rsidR="00F069DB">
              <w:rPr>
                <w:bCs/>
                <w:sz w:val="24"/>
                <w:szCs w:val="24"/>
              </w:rPr>
              <w:t xml:space="preserve"> </w:t>
            </w:r>
            <w:r w:rsidR="00F069DB" w:rsidRPr="00F069DB">
              <w:rPr>
                <w:bCs/>
                <w:sz w:val="24"/>
                <w:szCs w:val="24"/>
              </w:rPr>
              <w:t>deed</w:t>
            </w:r>
            <w:r w:rsidR="00F069DB">
              <w:rPr>
                <w:bCs/>
                <w:sz w:val="24"/>
                <w:szCs w:val="24"/>
              </w:rPr>
              <w:t>,</w:t>
            </w:r>
            <w:r w:rsidR="00F069DB" w:rsidRPr="00F069DB">
              <w:rPr>
                <w:bCs/>
                <w:sz w:val="24"/>
                <w:szCs w:val="24"/>
              </w:rPr>
              <w:t xml:space="preserve"> are not limited to contractual relationships or </w:t>
            </w:r>
            <w:r w:rsidR="008705B0" w:rsidRPr="00F069DB">
              <w:rPr>
                <w:bCs/>
                <w:sz w:val="24"/>
                <w:szCs w:val="24"/>
              </w:rPr>
              <w:t>to</w:t>
            </w:r>
            <w:r w:rsidR="00F069DB" w:rsidRPr="00F069DB">
              <w:rPr>
                <w:bCs/>
                <w:sz w:val="24"/>
                <w:szCs w:val="24"/>
              </w:rPr>
              <w:t xml:space="preserve"> relationships of fiduciary duty, but include also relationships which...</w:t>
            </w:r>
            <w:r w:rsidR="008705B0" w:rsidRPr="008705B0">
              <w:rPr>
                <w:bCs/>
                <w:sz w:val="24"/>
                <w:szCs w:val="24"/>
              </w:rPr>
              <w:t xml:space="preserve"> </w:t>
            </w:r>
            <w:r w:rsidR="008705B0">
              <w:rPr>
                <w:bCs/>
                <w:sz w:val="24"/>
                <w:szCs w:val="24"/>
              </w:rPr>
              <w:t>are “</w:t>
            </w:r>
            <w:r w:rsidR="008705B0" w:rsidRPr="008705B0">
              <w:rPr>
                <w:bCs/>
                <w:sz w:val="24"/>
                <w:szCs w:val="24"/>
              </w:rPr>
              <w:t>equivalent to contract” that is, where there is an assumption of responsibility in circumstances in which, but for the absence of consideration, there would be a contract.</w:t>
            </w:r>
            <w:r w:rsidR="008705B0">
              <w:rPr>
                <w:bCs/>
                <w:sz w:val="24"/>
                <w:szCs w:val="24"/>
              </w:rPr>
              <w:t>”</w:t>
            </w:r>
            <w:r w:rsidR="006948FD">
              <w:rPr>
                <w:bCs/>
                <w:sz w:val="24"/>
                <w:szCs w:val="24"/>
              </w:rPr>
              <w:t xml:space="preserve"> </w:t>
            </w:r>
          </w:p>
          <w:p w14:paraId="1C2112C0" w14:textId="77777777" w:rsidR="002F070E" w:rsidRDefault="006948FD" w:rsidP="00552B12">
            <w:pPr>
              <w:pStyle w:val="ListParagraph"/>
              <w:numPr>
                <w:ilvl w:val="1"/>
                <w:numId w:val="23"/>
              </w:numPr>
              <w:spacing w:line="240" w:lineRule="auto"/>
              <w:rPr>
                <w:bCs/>
                <w:sz w:val="24"/>
                <w:szCs w:val="24"/>
              </w:rPr>
            </w:pPr>
            <w:r>
              <w:rPr>
                <w:bCs/>
                <w:sz w:val="24"/>
                <w:szCs w:val="24"/>
              </w:rPr>
              <w:t>Note: Neyers likes this view, but it is not the law</w:t>
            </w:r>
          </w:p>
          <w:p w14:paraId="5DBB383A" w14:textId="77777777" w:rsidR="00561B72" w:rsidRDefault="00561B72" w:rsidP="00552B12">
            <w:pPr>
              <w:pStyle w:val="ListParagraph"/>
              <w:numPr>
                <w:ilvl w:val="0"/>
                <w:numId w:val="23"/>
              </w:numPr>
              <w:spacing w:line="240" w:lineRule="auto"/>
              <w:rPr>
                <w:bCs/>
                <w:sz w:val="24"/>
                <w:szCs w:val="24"/>
              </w:rPr>
            </w:pPr>
            <w:r>
              <w:rPr>
                <w:bCs/>
                <w:sz w:val="24"/>
                <w:szCs w:val="24"/>
              </w:rPr>
              <w:t>The common law needs a way to deal with non-contractual undertakings. This is what tort law does. It creates liability for detrimental reliance in non-contractual undertakings.</w:t>
            </w:r>
          </w:p>
          <w:p w14:paraId="146C0D33" w14:textId="77777777" w:rsidR="00561B72" w:rsidRDefault="00561B72" w:rsidP="00552B12">
            <w:pPr>
              <w:pStyle w:val="ListParagraph"/>
              <w:numPr>
                <w:ilvl w:val="0"/>
                <w:numId w:val="23"/>
              </w:numPr>
              <w:spacing w:line="240" w:lineRule="auto"/>
              <w:rPr>
                <w:bCs/>
                <w:sz w:val="24"/>
                <w:szCs w:val="24"/>
              </w:rPr>
            </w:pPr>
            <w:r>
              <w:rPr>
                <w:bCs/>
                <w:sz w:val="24"/>
                <w:szCs w:val="24"/>
              </w:rPr>
              <w:t>Three circumstances where there is a special relationship:</w:t>
            </w:r>
          </w:p>
          <w:p w14:paraId="74A14FF9" w14:textId="77777777" w:rsidR="00561B72" w:rsidRDefault="00561B72" w:rsidP="00552B12">
            <w:pPr>
              <w:pStyle w:val="ListParagraph"/>
              <w:numPr>
                <w:ilvl w:val="1"/>
                <w:numId w:val="23"/>
              </w:numPr>
              <w:spacing w:line="240" w:lineRule="auto"/>
              <w:rPr>
                <w:bCs/>
                <w:sz w:val="24"/>
                <w:szCs w:val="24"/>
              </w:rPr>
            </w:pPr>
            <w:r>
              <w:rPr>
                <w:bCs/>
                <w:sz w:val="24"/>
                <w:szCs w:val="24"/>
              </w:rPr>
              <w:t>Fiduciary exchange (paying for advice)</w:t>
            </w:r>
          </w:p>
          <w:p w14:paraId="131C3B1E" w14:textId="77777777" w:rsidR="00561B72" w:rsidRDefault="00561B72" w:rsidP="00552B12">
            <w:pPr>
              <w:pStyle w:val="ListParagraph"/>
              <w:numPr>
                <w:ilvl w:val="1"/>
                <w:numId w:val="23"/>
              </w:numPr>
              <w:spacing w:line="240" w:lineRule="auto"/>
              <w:rPr>
                <w:bCs/>
                <w:sz w:val="24"/>
                <w:szCs w:val="24"/>
              </w:rPr>
            </w:pPr>
            <w:r>
              <w:rPr>
                <w:bCs/>
                <w:sz w:val="24"/>
                <w:szCs w:val="24"/>
              </w:rPr>
              <w:t>Where there is consideration and therefore a contract.</w:t>
            </w:r>
          </w:p>
          <w:p w14:paraId="634E23E2" w14:textId="77777777" w:rsidR="00561B72" w:rsidRDefault="00561B72" w:rsidP="00552B12">
            <w:pPr>
              <w:pStyle w:val="ListParagraph"/>
              <w:numPr>
                <w:ilvl w:val="1"/>
                <w:numId w:val="23"/>
              </w:numPr>
              <w:spacing w:line="240" w:lineRule="auto"/>
              <w:rPr>
                <w:bCs/>
                <w:sz w:val="24"/>
                <w:szCs w:val="24"/>
              </w:rPr>
            </w:pPr>
            <w:r>
              <w:rPr>
                <w:bCs/>
                <w:sz w:val="24"/>
                <w:szCs w:val="24"/>
              </w:rPr>
              <w:t>Where, but-for the absence of consideration, there would have been a contract.</w:t>
            </w:r>
          </w:p>
          <w:p w14:paraId="057E98FE" w14:textId="1384B96A" w:rsidR="00A30DA8" w:rsidRDefault="00A30DA8" w:rsidP="00552B12">
            <w:pPr>
              <w:pStyle w:val="ListParagraph"/>
              <w:numPr>
                <w:ilvl w:val="0"/>
                <w:numId w:val="23"/>
              </w:numPr>
              <w:spacing w:line="240" w:lineRule="auto"/>
              <w:rPr>
                <w:bCs/>
                <w:sz w:val="24"/>
                <w:szCs w:val="24"/>
              </w:rPr>
            </w:pPr>
            <w:r>
              <w:rPr>
                <w:bCs/>
                <w:sz w:val="24"/>
                <w:szCs w:val="24"/>
              </w:rPr>
              <w:t>Typical situations where there is a special relationship.</w:t>
            </w:r>
          </w:p>
          <w:p w14:paraId="1110FF4F" w14:textId="77777777" w:rsidR="00A30DA8" w:rsidRDefault="00A30DA8" w:rsidP="00552B12">
            <w:pPr>
              <w:pStyle w:val="ListParagraph"/>
              <w:numPr>
                <w:ilvl w:val="1"/>
                <w:numId w:val="23"/>
              </w:numPr>
              <w:spacing w:line="240" w:lineRule="auto"/>
              <w:rPr>
                <w:bCs/>
                <w:sz w:val="24"/>
                <w:szCs w:val="24"/>
              </w:rPr>
            </w:pPr>
            <w:r>
              <w:rPr>
                <w:bCs/>
                <w:sz w:val="24"/>
                <w:szCs w:val="24"/>
              </w:rPr>
              <w:t>Doctor-patient</w:t>
            </w:r>
          </w:p>
          <w:p w14:paraId="6842BE82" w14:textId="77777777" w:rsidR="00A30DA8" w:rsidRDefault="00A30DA8" w:rsidP="00552B12">
            <w:pPr>
              <w:pStyle w:val="ListParagraph"/>
              <w:numPr>
                <w:ilvl w:val="1"/>
                <w:numId w:val="23"/>
              </w:numPr>
              <w:spacing w:line="240" w:lineRule="auto"/>
              <w:rPr>
                <w:bCs/>
                <w:sz w:val="24"/>
                <w:szCs w:val="24"/>
              </w:rPr>
            </w:pPr>
            <w:r>
              <w:rPr>
                <w:bCs/>
                <w:sz w:val="24"/>
                <w:szCs w:val="24"/>
              </w:rPr>
              <w:t>Lawyer-client</w:t>
            </w:r>
          </w:p>
          <w:p w14:paraId="083825D6" w14:textId="77777777" w:rsidR="00A30DA8" w:rsidRDefault="00A30DA8" w:rsidP="00552B12">
            <w:pPr>
              <w:pStyle w:val="ListParagraph"/>
              <w:numPr>
                <w:ilvl w:val="1"/>
                <w:numId w:val="23"/>
              </w:numPr>
              <w:spacing w:line="240" w:lineRule="auto"/>
              <w:rPr>
                <w:bCs/>
                <w:sz w:val="24"/>
                <w:szCs w:val="24"/>
              </w:rPr>
            </w:pPr>
            <w:r>
              <w:rPr>
                <w:bCs/>
                <w:sz w:val="24"/>
                <w:szCs w:val="24"/>
              </w:rPr>
              <w:t>Banker-client</w:t>
            </w:r>
          </w:p>
          <w:p w14:paraId="1E159C42" w14:textId="77777777" w:rsidR="00A30DA8" w:rsidRDefault="00A30DA8" w:rsidP="00552B12">
            <w:pPr>
              <w:pStyle w:val="ListParagraph"/>
              <w:numPr>
                <w:ilvl w:val="0"/>
                <w:numId w:val="23"/>
              </w:numPr>
              <w:spacing w:line="240" w:lineRule="auto"/>
              <w:rPr>
                <w:bCs/>
                <w:sz w:val="24"/>
                <w:szCs w:val="24"/>
              </w:rPr>
            </w:pPr>
            <w:r>
              <w:rPr>
                <w:bCs/>
                <w:sz w:val="24"/>
                <w:szCs w:val="24"/>
              </w:rPr>
              <w:t>Application to the present case:</w:t>
            </w:r>
          </w:p>
          <w:p w14:paraId="4773F93D" w14:textId="24B0AF3B" w:rsidR="00A30DA8" w:rsidRDefault="00A30DA8" w:rsidP="00552B12">
            <w:pPr>
              <w:pStyle w:val="ListParagraph"/>
              <w:numPr>
                <w:ilvl w:val="1"/>
                <w:numId w:val="23"/>
              </w:numPr>
              <w:spacing w:line="240" w:lineRule="auto"/>
              <w:rPr>
                <w:bCs/>
                <w:sz w:val="24"/>
                <w:szCs w:val="24"/>
              </w:rPr>
            </w:pPr>
            <w:r>
              <w:rPr>
                <w:bCs/>
                <w:sz w:val="24"/>
                <w:szCs w:val="24"/>
              </w:rPr>
              <w:t>This does not fall into one of the pre-</w:t>
            </w:r>
            <w:r w:rsidR="003D3D0B">
              <w:rPr>
                <w:bCs/>
                <w:sz w:val="24"/>
                <w:szCs w:val="24"/>
              </w:rPr>
              <w:t>existing</w:t>
            </w:r>
            <w:r>
              <w:rPr>
                <w:bCs/>
                <w:sz w:val="24"/>
                <w:szCs w:val="24"/>
              </w:rPr>
              <w:t xml:space="preserve"> special relationship categories</w:t>
            </w:r>
            <w:r w:rsidR="003D3D0B">
              <w:rPr>
                <w:bCs/>
                <w:sz w:val="24"/>
                <w:szCs w:val="24"/>
              </w:rPr>
              <w:t>.</w:t>
            </w:r>
          </w:p>
          <w:p w14:paraId="760ED09D" w14:textId="77777777" w:rsidR="00A30DA8" w:rsidRDefault="00A30DA8" w:rsidP="00552B12">
            <w:pPr>
              <w:pStyle w:val="ListParagraph"/>
              <w:numPr>
                <w:ilvl w:val="1"/>
                <w:numId w:val="23"/>
              </w:numPr>
              <w:spacing w:line="240" w:lineRule="auto"/>
              <w:rPr>
                <w:bCs/>
                <w:sz w:val="24"/>
                <w:szCs w:val="24"/>
              </w:rPr>
            </w:pPr>
            <w:r>
              <w:rPr>
                <w:bCs/>
                <w:sz w:val="24"/>
                <w:szCs w:val="24"/>
              </w:rPr>
              <w:t>It was not paid for, but it was formal</w:t>
            </w:r>
            <w:r w:rsidR="003D3D0B">
              <w:rPr>
                <w:bCs/>
                <w:sz w:val="24"/>
                <w:szCs w:val="24"/>
              </w:rPr>
              <w:t>.</w:t>
            </w:r>
          </w:p>
          <w:p w14:paraId="5EEF6B3B" w14:textId="77777777" w:rsidR="003D3D0B" w:rsidRDefault="003D3D0B" w:rsidP="00552B12">
            <w:pPr>
              <w:pStyle w:val="ListParagraph"/>
              <w:numPr>
                <w:ilvl w:val="1"/>
                <w:numId w:val="23"/>
              </w:numPr>
              <w:spacing w:line="240" w:lineRule="auto"/>
              <w:rPr>
                <w:bCs/>
                <w:sz w:val="24"/>
                <w:szCs w:val="24"/>
              </w:rPr>
            </w:pPr>
            <w:r>
              <w:rPr>
                <w:bCs/>
                <w:sz w:val="24"/>
                <w:szCs w:val="24"/>
              </w:rPr>
              <w:t>Usually, this would lead to a special relationship.</w:t>
            </w:r>
          </w:p>
          <w:p w14:paraId="4A5644FD" w14:textId="20C3876D" w:rsidR="003D3D0B" w:rsidRPr="00A844CF" w:rsidRDefault="003D3D0B" w:rsidP="00552B12">
            <w:pPr>
              <w:pStyle w:val="ListParagraph"/>
              <w:numPr>
                <w:ilvl w:val="1"/>
                <w:numId w:val="23"/>
              </w:numPr>
              <w:spacing w:line="240" w:lineRule="auto"/>
              <w:rPr>
                <w:bCs/>
                <w:sz w:val="24"/>
                <w:szCs w:val="24"/>
              </w:rPr>
            </w:pPr>
            <w:r>
              <w:rPr>
                <w:bCs/>
                <w:sz w:val="24"/>
                <w:szCs w:val="24"/>
              </w:rPr>
              <w:t>However, it does not in this case due to the disclaimer.</w:t>
            </w:r>
          </w:p>
        </w:tc>
      </w:tr>
      <w:tr w:rsidR="009E38B4" w:rsidRPr="001A604B" w14:paraId="7F564F5E" w14:textId="77777777" w:rsidTr="00552B12">
        <w:tc>
          <w:tcPr>
            <w:tcW w:w="9350" w:type="dxa"/>
          </w:tcPr>
          <w:p w14:paraId="4678C14B" w14:textId="77777777" w:rsidR="009E38B4" w:rsidRPr="00252962" w:rsidRDefault="009E38B4" w:rsidP="00552B12">
            <w:pPr>
              <w:rPr>
                <w:lang w:val="en-CA"/>
              </w:rPr>
            </w:pPr>
            <w:r w:rsidRPr="00252962">
              <w:rPr>
                <w:b/>
                <w:u w:val="single"/>
                <w:lang w:val="en-CA"/>
              </w:rPr>
              <w:t>Notes</w:t>
            </w:r>
            <w:r w:rsidRPr="00252962">
              <w:rPr>
                <w:lang w:val="en-CA"/>
              </w:rPr>
              <w:t>:</w:t>
            </w:r>
          </w:p>
          <w:p w14:paraId="755EB509" w14:textId="77777777" w:rsidR="009E38B4" w:rsidRDefault="00ED5633" w:rsidP="00552B12">
            <w:pPr>
              <w:pStyle w:val="ListParagraph"/>
              <w:numPr>
                <w:ilvl w:val="0"/>
                <w:numId w:val="23"/>
              </w:numPr>
              <w:spacing w:line="240" w:lineRule="auto"/>
              <w:rPr>
                <w:sz w:val="24"/>
                <w:szCs w:val="24"/>
              </w:rPr>
            </w:pPr>
            <w:r>
              <w:rPr>
                <w:sz w:val="24"/>
                <w:szCs w:val="24"/>
              </w:rPr>
              <w:t>This case is important because it establishes a few important propositions:</w:t>
            </w:r>
          </w:p>
          <w:p w14:paraId="5B979ADE" w14:textId="77777777" w:rsidR="00ED5633" w:rsidRDefault="00ED5633" w:rsidP="00552B12">
            <w:pPr>
              <w:pStyle w:val="ListParagraph"/>
              <w:numPr>
                <w:ilvl w:val="1"/>
                <w:numId w:val="23"/>
              </w:numPr>
              <w:spacing w:line="240" w:lineRule="auto"/>
              <w:rPr>
                <w:sz w:val="24"/>
                <w:szCs w:val="24"/>
              </w:rPr>
            </w:pPr>
            <w:r>
              <w:rPr>
                <w:sz w:val="24"/>
                <w:szCs w:val="24"/>
              </w:rPr>
              <w:lastRenderedPageBreak/>
              <w:t>(1) you can be liable for pure economic loss (normally this is not the case).</w:t>
            </w:r>
          </w:p>
          <w:p w14:paraId="7E26F5B4" w14:textId="77777777" w:rsidR="00ED5633" w:rsidRDefault="00ED5633" w:rsidP="00552B12">
            <w:pPr>
              <w:pStyle w:val="ListParagraph"/>
              <w:numPr>
                <w:ilvl w:val="1"/>
                <w:numId w:val="23"/>
              </w:numPr>
              <w:spacing w:line="240" w:lineRule="auto"/>
              <w:rPr>
                <w:sz w:val="24"/>
                <w:szCs w:val="24"/>
              </w:rPr>
            </w:pPr>
            <w:r>
              <w:rPr>
                <w:sz w:val="24"/>
                <w:szCs w:val="24"/>
              </w:rPr>
              <w:t>(2) This applies in the context of a special relationship – and we sort of have a test</w:t>
            </w:r>
          </w:p>
          <w:p w14:paraId="37FCE04A" w14:textId="77777777" w:rsidR="00ED5633" w:rsidRDefault="00ED5633" w:rsidP="00552B12">
            <w:pPr>
              <w:pStyle w:val="ListParagraph"/>
              <w:numPr>
                <w:ilvl w:val="0"/>
                <w:numId w:val="23"/>
              </w:numPr>
              <w:spacing w:line="240" w:lineRule="auto"/>
              <w:rPr>
                <w:sz w:val="24"/>
                <w:szCs w:val="24"/>
              </w:rPr>
            </w:pPr>
            <w:r>
              <w:rPr>
                <w:sz w:val="24"/>
                <w:szCs w:val="24"/>
              </w:rPr>
              <w:t xml:space="preserve">The SCC later turns this into the </w:t>
            </w:r>
            <w:r w:rsidR="006B0FF2">
              <w:rPr>
                <w:sz w:val="24"/>
                <w:szCs w:val="24"/>
              </w:rPr>
              <w:t xml:space="preserve">Anns/Cooper test. They will say the </w:t>
            </w:r>
            <w:r w:rsidR="006B0FF2">
              <w:rPr>
                <w:i/>
                <w:iCs/>
                <w:sz w:val="24"/>
                <w:szCs w:val="24"/>
              </w:rPr>
              <w:t>Hedley</w:t>
            </w:r>
            <w:r w:rsidR="006B0FF2">
              <w:rPr>
                <w:sz w:val="24"/>
                <w:szCs w:val="24"/>
              </w:rPr>
              <w:t xml:space="preserve"> means that you take reasonable foreseeability and then you apply policy considerations.</w:t>
            </w:r>
          </w:p>
          <w:p w14:paraId="79E7E405" w14:textId="5F14AFFF" w:rsidR="006B0FF2" w:rsidRDefault="006B0FF2" w:rsidP="00552B12">
            <w:pPr>
              <w:pStyle w:val="ListParagraph"/>
              <w:numPr>
                <w:ilvl w:val="1"/>
                <w:numId w:val="23"/>
              </w:numPr>
              <w:spacing w:line="240" w:lineRule="auto"/>
              <w:rPr>
                <w:sz w:val="24"/>
                <w:szCs w:val="24"/>
              </w:rPr>
            </w:pPr>
            <w:r>
              <w:rPr>
                <w:sz w:val="24"/>
                <w:szCs w:val="24"/>
              </w:rPr>
              <w:t>T</w:t>
            </w:r>
            <w:r w:rsidR="008141EF">
              <w:rPr>
                <w:sz w:val="24"/>
                <w:szCs w:val="24"/>
              </w:rPr>
              <w:t xml:space="preserve">wo possible </w:t>
            </w:r>
            <w:r w:rsidR="00CB4D98">
              <w:rPr>
                <w:sz w:val="24"/>
                <w:szCs w:val="24"/>
              </w:rPr>
              <w:t>interpretations</w:t>
            </w:r>
            <w:r w:rsidR="008141EF">
              <w:rPr>
                <w:sz w:val="24"/>
                <w:szCs w:val="24"/>
              </w:rPr>
              <w:t xml:space="preserve"> of </w:t>
            </w:r>
            <w:r w:rsidR="008141EF">
              <w:rPr>
                <w:i/>
                <w:iCs/>
                <w:sz w:val="24"/>
                <w:szCs w:val="24"/>
              </w:rPr>
              <w:t>Hedley</w:t>
            </w:r>
            <w:r w:rsidR="008141EF">
              <w:rPr>
                <w:sz w:val="24"/>
                <w:szCs w:val="24"/>
              </w:rPr>
              <w:t>:</w:t>
            </w:r>
          </w:p>
          <w:p w14:paraId="4FC40FED" w14:textId="77777777" w:rsidR="008141EF" w:rsidRDefault="008141EF" w:rsidP="00552B12">
            <w:pPr>
              <w:pStyle w:val="ListParagraph"/>
              <w:numPr>
                <w:ilvl w:val="2"/>
                <w:numId w:val="23"/>
              </w:numPr>
              <w:spacing w:line="240" w:lineRule="auto"/>
              <w:rPr>
                <w:sz w:val="24"/>
                <w:szCs w:val="24"/>
              </w:rPr>
            </w:pPr>
            <w:r>
              <w:rPr>
                <w:sz w:val="24"/>
                <w:szCs w:val="24"/>
              </w:rPr>
              <w:t xml:space="preserve">(1) Not that different from </w:t>
            </w:r>
            <w:r>
              <w:rPr>
                <w:i/>
                <w:iCs/>
                <w:sz w:val="24"/>
                <w:szCs w:val="24"/>
              </w:rPr>
              <w:t>Donoghue v Stevenson</w:t>
            </w:r>
            <w:r>
              <w:rPr>
                <w:sz w:val="24"/>
                <w:szCs w:val="24"/>
              </w:rPr>
              <w:t>: reasonable foreseeability, proximity, and residual policy considerations determine the scope of liability.</w:t>
            </w:r>
          </w:p>
          <w:p w14:paraId="35C060A0" w14:textId="77777777" w:rsidR="008141EF" w:rsidRDefault="008141EF" w:rsidP="00552B12">
            <w:pPr>
              <w:pStyle w:val="ListParagraph"/>
              <w:numPr>
                <w:ilvl w:val="2"/>
                <w:numId w:val="23"/>
              </w:numPr>
              <w:spacing w:line="240" w:lineRule="auto"/>
              <w:rPr>
                <w:sz w:val="24"/>
                <w:szCs w:val="24"/>
              </w:rPr>
            </w:pPr>
            <w:r>
              <w:rPr>
                <w:sz w:val="24"/>
                <w:szCs w:val="24"/>
              </w:rPr>
              <w:t>(2) Must have rights</w:t>
            </w:r>
            <w:r w:rsidR="00BC1420">
              <w:rPr>
                <w:sz w:val="24"/>
                <w:szCs w:val="24"/>
              </w:rPr>
              <w:t>. Normally you have no right against economic loss. But you have a right here because contracts create rights. The contract-like thing here is created by the assumption of responsibility, coupled with reasonable reliance on that assumption</w:t>
            </w:r>
            <w:r w:rsidR="00CB4D98">
              <w:rPr>
                <w:sz w:val="24"/>
                <w:szCs w:val="24"/>
              </w:rPr>
              <w:t xml:space="preserve">. </w:t>
            </w:r>
          </w:p>
          <w:p w14:paraId="219C2C25" w14:textId="35C1BBFE" w:rsidR="00CB4D98" w:rsidRPr="00CB4D98" w:rsidRDefault="00CB4D98" w:rsidP="00552B12">
            <w:pPr>
              <w:pStyle w:val="ListParagraph"/>
              <w:numPr>
                <w:ilvl w:val="3"/>
                <w:numId w:val="23"/>
              </w:numPr>
              <w:spacing w:line="240" w:lineRule="auto"/>
              <w:rPr>
                <w:sz w:val="24"/>
                <w:szCs w:val="24"/>
              </w:rPr>
            </w:pPr>
            <w:r>
              <w:rPr>
                <w:sz w:val="24"/>
                <w:szCs w:val="24"/>
              </w:rPr>
              <w:t>This is Cardozo’s take, which Neyer’s likes, but it is not the law in Canada. Interpretation (1) is the law in Canada.</w:t>
            </w:r>
          </w:p>
        </w:tc>
      </w:tr>
    </w:tbl>
    <w:p w14:paraId="74D3D0BD" w14:textId="77777777" w:rsidR="009E38B4" w:rsidRPr="001A604B" w:rsidRDefault="009E38B4" w:rsidP="009E38B4">
      <w:pPr>
        <w:rPr>
          <w:lang w:val="en-CA"/>
        </w:rPr>
      </w:pPr>
    </w:p>
    <w:p w14:paraId="4DF788B5" w14:textId="7BD931F3" w:rsidR="003F6843" w:rsidRPr="007C2E8A" w:rsidRDefault="003F6843" w:rsidP="003F6843">
      <w:pPr>
        <w:pStyle w:val="Heading3"/>
        <w:rPr>
          <w:lang w:val="en-CA"/>
        </w:rPr>
      </w:pPr>
      <w:bookmarkStart w:id="154" w:name="_Toc182171199"/>
      <w:r w:rsidRPr="001A604B">
        <w:rPr>
          <w:lang w:val="en-CA"/>
        </w:rPr>
        <w:t>Glanzer v Shepard, NYCA 1921 Cardozo</w:t>
      </w:r>
      <w:r w:rsidR="00C42A6A">
        <w:rPr>
          <w:lang w:val="en-CA"/>
        </w:rPr>
        <w:t xml:space="preserve"> </w:t>
      </w:r>
      <w:r w:rsidR="007F251E">
        <w:rPr>
          <w:lang w:val="en-CA"/>
        </w:rPr>
        <w:t>–</w:t>
      </w:r>
      <w:r w:rsidR="00C42A6A">
        <w:rPr>
          <w:lang w:val="en-CA"/>
        </w:rPr>
        <w:t xml:space="preserve"> </w:t>
      </w:r>
      <w:r w:rsidR="007F251E">
        <w:rPr>
          <w:lang w:val="en-CA"/>
        </w:rPr>
        <w:t>Negligent misrepresentation by bean weighers; Negligent misrepresentation requires a contract-like duty</w:t>
      </w:r>
      <w:bookmarkEnd w:id="154"/>
    </w:p>
    <w:tbl>
      <w:tblPr>
        <w:tblStyle w:val="TableGrid5"/>
        <w:tblW w:w="0" w:type="auto"/>
        <w:tblLook w:val="04A0" w:firstRow="1" w:lastRow="0" w:firstColumn="1" w:lastColumn="0" w:noHBand="0" w:noVBand="1"/>
      </w:tblPr>
      <w:tblGrid>
        <w:gridCol w:w="9350"/>
      </w:tblGrid>
      <w:tr w:rsidR="009E38B4" w:rsidRPr="001A604B" w14:paraId="52465F8F" w14:textId="77777777" w:rsidTr="00552B12">
        <w:tc>
          <w:tcPr>
            <w:tcW w:w="9350" w:type="dxa"/>
          </w:tcPr>
          <w:p w14:paraId="7AF6B1FF" w14:textId="77777777" w:rsidR="009E38B4" w:rsidRPr="001A604B" w:rsidRDefault="009E38B4" w:rsidP="00552B12">
            <w:pPr>
              <w:rPr>
                <w:lang w:val="en-CA"/>
              </w:rPr>
            </w:pPr>
            <w:r w:rsidRPr="001A604B">
              <w:rPr>
                <w:b/>
                <w:u w:val="single"/>
                <w:lang w:val="en-CA"/>
              </w:rPr>
              <w:t>Facts</w:t>
            </w:r>
            <w:r w:rsidRPr="001A604B">
              <w:rPr>
                <w:lang w:val="en-CA"/>
              </w:rPr>
              <w:t>:</w:t>
            </w:r>
          </w:p>
          <w:p w14:paraId="051866C7" w14:textId="36DEF891" w:rsidR="009F62D9" w:rsidRDefault="00C21CAE" w:rsidP="00552B12">
            <w:pPr>
              <w:numPr>
                <w:ilvl w:val="0"/>
                <w:numId w:val="23"/>
              </w:numPr>
              <w:contextualSpacing/>
              <w:rPr>
                <w:lang w:val="en-CA"/>
              </w:rPr>
            </w:pPr>
            <w:r w:rsidRPr="00C21CAE">
              <w:rPr>
                <w:lang w:val="en-CA"/>
              </w:rPr>
              <w:t>The defendants were public weighers hired by the vendor to certify the weight of bags of beans sold to the plaintiff.</w:t>
            </w:r>
            <w:r w:rsidR="009F62D9" w:rsidRPr="009F62D9">
              <w:rPr>
                <w:lang w:val="en-CA"/>
              </w:rPr>
              <w:t xml:space="preserve"> </w:t>
            </w:r>
          </w:p>
          <w:p w14:paraId="65B70AE9" w14:textId="75E07A4F" w:rsidR="009F62D9" w:rsidRDefault="009F62D9" w:rsidP="00552B12">
            <w:pPr>
              <w:numPr>
                <w:ilvl w:val="0"/>
                <w:numId w:val="23"/>
              </w:numPr>
              <w:contextualSpacing/>
              <w:rPr>
                <w:lang w:val="en-CA"/>
              </w:rPr>
            </w:pPr>
            <w:r w:rsidRPr="009F62D9">
              <w:rPr>
                <w:lang w:val="en-CA"/>
              </w:rPr>
              <w:t xml:space="preserve">The plaintiff paid for the beans </w:t>
            </w:r>
            <w:r w:rsidR="009C0561">
              <w:rPr>
                <w:lang w:val="en-CA"/>
              </w:rPr>
              <w:t>based on the defendants’ statements.</w:t>
            </w:r>
            <w:r w:rsidRPr="009F62D9">
              <w:rPr>
                <w:lang w:val="en-CA"/>
              </w:rPr>
              <w:t xml:space="preserve"> </w:t>
            </w:r>
          </w:p>
          <w:p w14:paraId="65178496" w14:textId="0E16D30A" w:rsidR="009E38B4" w:rsidRPr="001A604B" w:rsidRDefault="009F62D9" w:rsidP="00552B12">
            <w:pPr>
              <w:numPr>
                <w:ilvl w:val="0"/>
                <w:numId w:val="23"/>
              </w:numPr>
              <w:contextualSpacing/>
              <w:rPr>
                <w:lang w:val="en-CA"/>
              </w:rPr>
            </w:pPr>
            <w:r w:rsidRPr="009F62D9">
              <w:rPr>
                <w:lang w:val="en-CA"/>
              </w:rPr>
              <w:t xml:space="preserve">On discovering that the </w:t>
            </w:r>
            <w:r>
              <w:rPr>
                <w:lang w:val="en-CA"/>
              </w:rPr>
              <w:t>weight</w:t>
            </w:r>
            <w:r w:rsidRPr="009F62D9">
              <w:rPr>
                <w:lang w:val="en-CA"/>
              </w:rPr>
              <w:t xml:space="preserve"> was less than certified, the plaintiff sued the defendants for the amount overpaid.</w:t>
            </w:r>
          </w:p>
        </w:tc>
      </w:tr>
      <w:tr w:rsidR="009E38B4" w:rsidRPr="001A604B" w14:paraId="709B67EA" w14:textId="77777777" w:rsidTr="00552B12">
        <w:tc>
          <w:tcPr>
            <w:tcW w:w="9350" w:type="dxa"/>
          </w:tcPr>
          <w:p w14:paraId="6EB54F26" w14:textId="77777777" w:rsidR="009E38B4" w:rsidRPr="001A604B" w:rsidRDefault="009E38B4" w:rsidP="00552B12">
            <w:pPr>
              <w:rPr>
                <w:lang w:val="en-CA"/>
              </w:rPr>
            </w:pPr>
            <w:r w:rsidRPr="001A604B">
              <w:rPr>
                <w:b/>
                <w:u w:val="single"/>
                <w:lang w:val="en-CA"/>
              </w:rPr>
              <w:t>Held</w:t>
            </w:r>
            <w:r w:rsidRPr="001A604B">
              <w:rPr>
                <w:lang w:val="en-CA"/>
              </w:rPr>
              <w:t>:</w:t>
            </w:r>
          </w:p>
          <w:p w14:paraId="0FFFB880" w14:textId="77777777" w:rsidR="009E38B4" w:rsidRDefault="009F62D9" w:rsidP="00552B12">
            <w:pPr>
              <w:numPr>
                <w:ilvl w:val="0"/>
                <w:numId w:val="23"/>
              </w:numPr>
              <w:contextualSpacing/>
              <w:rPr>
                <w:lang w:val="en-CA"/>
              </w:rPr>
            </w:pPr>
            <w:r>
              <w:rPr>
                <w:lang w:val="en-CA"/>
              </w:rPr>
              <w:t>Judgment for the plaintiff.</w:t>
            </w:r>
          </w:p>
          <w:p w14:paraId="185B440F" w14:textId="77777777" w:rsidR="00D91263" w:rsidRDefault="00D91263" w:rsidP="00552B12">
            <w:pPr>
              <w:numPr>
                <w:ilvl w:val="0"/>
                <w:numId w:val="23"/>
              </w:numPr>
              <w:contextualSpacing/>
              <w:rPr>
                <w:lang w:val="en-CA"/>
              </w:rPr>
            </w:pPr>
            <w:r>
              <w:rPr>
                <w:lang w:val="en-CA"/>
              </w:rPr>
              <w:t>Here the defendants are liable not merely for careless words but for the careless performance of a service</w:t>
            </w:r>
            <w:r w:rsidR="00C62DC3">
              <w:rPr>
                <w:lang w:val="en-CA"/>
              </w:rPr>
              <w:t xml:space="preserve"> which happens to have been given effects in the words of a certificate.</w:t>
            </w:r>
          </w:p>
          <w:p w14:paraId="3CAA696E" w14:textId="35193052" w:rsidR="00975BE0" w:rsidRPr="001A604B" w:rsidRDefault="00975BE0" w:rsidP="00552B12">
            <w:pPr>
              <w:numPr>
                <w:ilvl w:val="1"/>
                <w:numId w:val="23"/>
              </w:numPr>
              <w:contextualSpacing/>
              <w:rPr>
                <w:lang w:val="en-CA"/>
              </w:rPr>
            </w:pPr>
            <w:r>
              <w:rPr>
                <w:lang w:val="en-CA"/>
              </w:rPr>
              <w:t>It was a contract-like duty if not an outright contractual duty.</w:t>
            </w:r>
          </w:p>
        </w:tc>
      </w:tr>
      <w:tr w:rsidR="009E38B4" w:rsidRPr="001A604B" w14:paraId="15049640" w14:textId="77777777" w:rsidTr="00552B12">
        <w:tc>
          <w:tcPr>
            <w:tcW w:w="9350" w:type="dxa"/>
          </w:tcPr>
          <w:p w14:paraId="14EE7CBD" w14:textId="77777777" w:rsidR="009E38B4" w:rsidRPr="001A604B" w:rsidRDefault="009E38B4" w:rsidP="00552B12">
            <w:pPr>
              <w:rPr>
                <w:lang w:val="en-CA"/>
              </w:rPr>
            </w:pPr>
            <w:r w:rsidRPr="001A604B">
              <w:rPr>
                <w:b/>
                <w:u w:val="single"/>
                <w:lang w:val="en-CA"/>
              </w:rPr>
              <w:t>Ratio</w:t>
            </w:r>
            <w:r w:rsidRPr="001A604B">
              <w:rPr>
                <w:lang w:val="en-CA"/>
              </w:rPr>
              <w:t>:</w:t>
            </w:r>
          </w:p>
          <w:p w14:paraId="1AD3D99D" w14:textId="70528650" w:rsidR="00D91263" w:rsidRPr="00D91263" w:rsidRDefault="00181D3E" w:rsidP="00552B12">
            <w:pPr>
              <w:pStyle w:val="ListParagraph"/>
              <w:numPr>
                <w:ilvl w:val="0"/>
                <w:numId w:val="23"/>
              </w:numPr>
              <w:spacing w:line="240" w:lineRule="auto"/>
              <w:rPr>
                <w:sz w:val="24"/>
                <w:szCs w:val="24"/>
              </w:rPr>
            </w:pPr>
            <w:r w:rsidRPr="00181D3E">
              <w:rPr>
                <w:sz w:val="24"/>
                <w:szCs w:val="24"/>
                <w:lang w:val="en-US"/>
              </w:rPr>
              <w:t xml:space="preserve">One who follows a common calling may come under a duty to another whom he serves, though a third may give the order or make the payment. </w:t>
            </w:r>
            <w:r w:rsidR="00504C98">
              <w:rPr>
                <w:sz w:val="24"/>
                <w:szCs w:val="24"/>
                <w:lang w:val="en-US"/>
              </w:rPr>
              <w:t>(Special relationships may apply to third-party beneficiaries of contractual relationships)</w:t>
            </w:r>
          </w:p>
          <w:p w14:paraId="1C341489" w14:textId="76363E1A" w:rsidR="00D91263" w:rsidRPr="00D91263" w:rsidRDefault="00181D3E" w:rsidP="00552B12">
            <w:pPr>
              <w:pStyle w:val="ListParagraph"/>
              <w:numPr>
                <w:ilvl w:val="0"/>
                <w:numId w:val="23"/>
              </w:numPr>
              <w:spacing w:line="240" w:lineRule="auto"/>
              <w:rPr>
                <w:sz w:val="24"/>
                <w:szCs w:val="24"/>
              </w:rPr>
            </w:pPr>
            <w:r w:rsidRPr="00181D3E">
              <w:rPr>
                <w:sz w:val="24"/>
                <w:szCs w:val="24"/>
                <w:lang w:val="en-US"/>
              </w:rPr>
              <w:t>One who assumes to act, even though gratuitously, may thereby become subject to the duty of acting carefully, if he acts at all.</w:t>
            </w:r>
          </w:p>
        </w:tc>
      </w:tr>
    </w:tbl>
    <w:p w14:paraId="49EF4353" w14:textId="77777777" w:rsidR="009E38B4" w:rsidRPr="001A604B" w:rsidRDefault="009E38B4" w:rsidP="009E38B4">
      <w:pPr>
        <w:rPr>
          <w:lang w:val="en-CA"/>
        </w:rPr>
      </w:pPr>
    </w:p>
    <w:p w14:paraId="461B56BE" w14:textId="3CC293A8" w:rsidR="006F508A" w:rsidRPr="007C2E8A" w:rsidRDefault="006F508A" w:rsidP="006F508A">
      <w:pPr>
        <w:pStyle w:val="Heading3"/>
        <w:rPr>
          <w:lang w:val="en-CA"/>
        </w:rPr>
      </w:pPr>
      <w:bookmarkStart w:id="155" w:name="_Toc182171200"/>
      <w:r w:rsidRPr="001A604B">
        <w:rPr>
          <w:lang w:val="en-CA"/>
        </w:rPr>
        <w:lastRenderedPageBreak/>
        <w:t>Ultramares v Touche, NYCA 1931 Cardozo</w:t>
      </w:r>
      <w:r w:rsidR="00C42A6A">
        <w:rPr>
          <w:lang w:val="en-CA"/>
        </w:rPr>
        <w:t xml:space="preserve"> – Negligent Misrepresentation by Auditor; No liability because no contract-like relationship between the parties</w:t>
      </w:r>
      <w:bookmarkEnd w:id="155"/>
    </w:p>
    <w:tbl>
      <w:tblPr>
        <w:tblStyle w:val="TableGrid5"/>
        <w:tblW w:w="0" w:type="auto"/>
        <w:tblLook w:val="04A0" w:firstRow="1" w:lastRow="0" w:firstColumn="1" w:lastColumn="0" w:noHBand="0" w:noVBand="1"/>
      </w:tblPr>
      <w:tblGrid>
        <w:gridCol w:w="9350"/>
      </w:tblGrid>
      <w:tr w:rsidR="009E38B4" w:rsidRPr="001A604B" w14:paraId="392A3A95" w14:textId="77777777" w:rsidTr="00552B12">
        <w:tc>
          <w:tcPr>
            <w:tcW w:w="9350" w:type="dxa"/>
          </w:tcPr>
          <w:p w14:paraId="1BCB4839" w14:textId="77777777" w:rsidR="009E38B4" w:rsidRPr="001A604B" w:rsidRDefault="009E38B4" w:rsidP="00552B12">
            <w:pPr>
              <w:rPr>
                <w:lang w:val="en-CA"/>
              </w:rPr>
            </w:pPr>
            <w:r w:rsidRPr="001A604B">
              <w:rPr>
                <w:b/>
                <w:u w:val="single"/>
                <w:lang w:val="en-CA"/>
              </w:rPr>
              <w:t>Facts</w:t>
            </w:r>
            <w:r w:rsidRPr="001A604B">
              <w:rPr>
                <w:lang w:val="en-CA"/>
              </w:rPr>
              <w:t>:</w:t>
            </w:r>
          </w:p>
          <w:p w14:paraId="59CA308B" w14:textId="0E333161" w:rsidR="00415D87" w:rsidRPr="00415D87" w:rsidRDefault="008F28AC" w:rsidP="00552B12">
            <w:pPr>
              <w:numPr>
                <w:ilvl w:val="0"/>
                <w:numId w:val="23"/>
              </w:numPr>
              <w:contextualSpacing/>
              <w:rPr>
                <w:lang w:val="en-CA"/>
              </w:rPr>
            </w:pPr>
            <w:r>
              <w:t>The d</w:t>
            </w:r>
            <w:r w:rsidR="00415D87" w:rsidRPr="00415D87">
              <w:t xml:space="preserve">efendants </w:t>
            </w:r>
            <w:r w:rsidR="004566C6">
              <w:t>were</w:t>
            </w:r>
            <w:r w:rsidR="00415D87" w:rsidRPr="00415D87">
              <w:t xml:space="preserve"> employed by a third-party to prepare and certify a balance sheet exhibiting the condition of the third-party's business. </w:t>
            </w:r>
          </w:p>
          <w:p w14:paraId="64FB2425" w14:textId="6DB2A948" w:rsidR="00415D87" w:rsidRPr="00415D87" w:rsidRDefault="008F28AC" w:rsidP="00552B12">
            <w:pPr>
              <w:numPr>
                <w:ilvl w:val="0"/>
                <w:numId w:val="23"/>
              </w:numPr>
              <w:contextualSpacing/>
              <w:rPr>
                <w:lang w:val="en-CA"/>
              </w:rPr>
            </w:pPr>
            <w:r>
              <w:t>The d</w:t>
            </w:r>
            <w:r w:rsidR="00415D87" w:rsidRPr="00415D87">
              <w:t xml:space="preserve">efendants were aware </w:t>
            </w:r>
            <w:r w:rsidR="004566C6">
              <w:t xml:space="preserve">that </w:t>
            </w:r>
            <w:r w:rsidR="00415D87">
              <w:t xml:space="preserve">the </w:t>
            </w:r>
            <w:r w:rsidR="00415D87" w:rsidRPr="00415D87">
              <w:t xml:space="preserve">third-party would use its certificate of audit to obtain credit for the operation of its business and in other financial dealings. </w:t>
            </w:r>
          </w:p>
          <w:p w14:paraId="3F80F789" w14:textId="328BA413" w:rsidR="00415D87" w:rsidRPr="00415D87" w:rsidRDefault="00415D87" w:rsidP="00552B12">
            <w:pPr>
              <w:numPr>
                <w:ilvl w:val="0"/>
                <w:numId w:val="23"/>
              </w:numPr>
              <w:contextualSpacing/>
              <w:rPr>
                <w:lang w:val="en-CA"/>
              </w:rPr>
            </w:pPr>
            <w:r w:rsidRPr="00415D87">
              <w:t xml:space="preserve">Although capital and surplus were certified to be intact, </w:t>
            </w:r>
            <w:r w:rsidR="004566C6" w:rsidRPr="00415D87">
              <w:t>both</w:t>
            </w:r>
            <w:r w:rsidRPr="00415D87">
              <w:t xml:space="preserve"> had </w:t>
            </w:r>
            <w:r w:rsidR="004566C6">
              <w:t xml:space="preserve">in fact </w:t>
            </w:r>
            <w:r w:rsidRPr="00415D87">
              <w:t xml:space="preserve">been wiped out and the business was insolvent. </w:t>
            </w:r>
          </w:p>
          <w:p w14:paraId="4894A3D5" w14:textId="01CCCEB8" w:rsidR="00415D87" w:rsidRPr="004566C6" w:rsidRDefault="00415D87" w:rsidP="00552B12">
            <w:pPr>
              <w:numPr>
                <w:ilvl w:val="0"/>
                <w:numId w:val="23"/>
              </w:numPr>
              <w:contextualSpacing/>
              <w:rPr>
                <w:lang w:val="en-CA"/>
              </w:rPr>
            </w:pPr>
            <w:r w:rsidRPr="00415D87">
              <w:t xml:space="preserve">On the faith of defendants' certificate, </w:t>
            </w:r>
            <w:r w:rsidR="004566C6">
              <w:t xml:space="preserve">the </w:t>
            </w:r>
            <w:r w:rsidRPr="00415D87">
              <w:t xml:space="preserve">plaintiff made several loans to defendant. </w:t>
            </w:r>
          </w:p>
          <w:p w14:paraId="609E6F8C" w14:textId="645401F4" w:rsidR="009E38B4" w:rsidRPr="005253FD" w:rsidRDefault="004566C6" w:rsidP="00552B12">
            <w:pPr>
              <w:numPr>
                <w:ilvl w:val="0"/>
                <w:numId w:val="23"/>
              </w:numPr>
              <w:contextualSpacing/>
              <w:rPr>
                <w:lang w:val="en-CA"/>
              </w:rPr>
            </w:pPr>
            <w:r>
              <w:t>The p</w:t>
            </w:r>
            <w:r w:rsidRPr="004566C6">
              <w:t xml:space="preserve">laintiff sued in tort for damages suffered </w:t>
            </w:r>
            <w:r w:rsidR="005D317B">
              <w:t>through the defendant’s negligent misrepresentation.</w:t>
            </w:r>
            <w:r w:rsidRPr="004566C6">
              <w:t xml:space="preserve"> </w:t>
            </w:r>
          </w:p>
        </w:tc>
      </w:tr>
      <w:tr w:rsidR="009E38B4" w:rsidRPr="001A604B" w14:paraId="7110F7F2" w14:textId="77777777" w:rsidTr="00552B12">
        <w:tc>
          <w:tcPr>
            <w:tcW w:w="9350" w:type="dxa"/>
          </w:tcPr>
          <w:p w14:paraId="5FEBBDD2" w14:textId="77777777" w:rsidR="009E38B4" w:rsidRPr="001A604B" w:rsidRDefault="009E38B4" w:rsidP="00552B12">
            <w:pPr>
              <w:rPr>
                <w:lang w:val="en-CA"/>
              </w:rPr>
            </w:pPr>
            <w:r w:rsidRPr="001A604B">
              <w:rPr>
                <w:b/>
                <w:u w:val="single"/>
                <w:lang w:val="en-CA"/>
              </w:rPr>
              <w:t>Issues</w:t>
            </w:r>
            <w:r w:rsidRPr="001A604B">
              <w:rPr>
                <w:lang w:val="en-CA"/>
              </w:rPr>
              <w:t>:</w:t>
            </w:r>
          </w:p>
          <w:p w14:paraId="71DE1D25" w14:textId="7ACC6CD0" w:rsidR="009E38B4" w:rsidRPr="001A604B" w:rsidRDefault="00C94775" w:rsidP="00552B12">
            <w:pPr>
              <w:numPr>
                <w:ilvl w:val="0"/>
                <w:numId w:val="23"/>
              </w:numPr>
              <w:contextualSpacing/>
              <w:rPr>
                <w:lang w:val="en-CA"/>
              </w:rPr>
            </w:pPr>
            <w:r>
              <w:rPr>
                <w:lang w:val="en-CA"/>
              </w:rPr>
              <w:t>Were the defendants liable for negligent misrepresentation?</w:t>
            </w:r>
          </w:p>
        </w:tc>
      </w:tr>
      <w:tr w:rsidR="009E38B4" w:rsidRPr="001A604B" w14:paraId="34796D09" w14:textId="77777777" w:rsidTr="00552B12">
        <w:tc>
          <w:tcPr>
            <w:tcW w:w="9350" w:type="dxa"/>
          </w:tcPr>
          <w:p w14:paraId="3304E125" w14:textId="77777777" w:rsidR="009E38B4" w:rsidRPr="001A604B" w:rsidRDefault="009E38B4" w:rsidP="00552B12">
            <w:pPr>
              <w:rPr>
                <w:lang w:val="en-CA"/>
              </w:rPr>
            </w:pPr>
            <w:r w:rsidRPr="001A604B">
              <w:rPr>
                <w:b/>
                <w:u w:val="single"/>
                <w:lang w:val="en-CA"/>
              </w:rPr>
              <w:t>Held</w:t>
            </w:r>
            <w:r w:rsidRPr="001A604B">
              <w:rPr>
                <w:lang w:val="en-CA"/>
              </w:rPr>
              <w:t>:</w:t>
            </w:r>
          </w:p>
          <w:p w14:paraId="5D3E2760" w14:textId="0AAD9FE2" w:rsidR="009E38B4" w:rsidRPr="001A604B" w:rsidRDefault="0098513B" w:rsidP="00552B12">
            <w:pPr>
              <w:numPr>
                <w:ilvl w:val="0"/>
                <w:numId w:val="23"/>
              </w:numPr>
              <w:contextualSpacing/>
              <w:rPr>
                <w:lang w:val="en-CA"/>
              </w:rPr>
            </w:pPr>
            <w:r>
              <w:rPr>
                <w:lang w:val="en-CA"/>
              </w:rPr>
              <w:t xml:space="preserve">The lower courts erred in finding that there was negligent misrepresentation and in precluding the possibility of fraudulent misrepresentation. </w:t>
            </w:r>
          </w:p>
        </w:tc>
      </w:tr>
      <w:tr w:rsidR="009E38B4" w:rsidRPr="001A604B" w14:paraId="2F927892" w14:textId="77777777" w:rsidTr="00552B12">
        <w:tc>
          <w:tcPr>
            <w:tcW w:w="9350" w:type="dxa"/>
          </w:tcPr>
          <w:p w14:paraId="3158BFF9" w14:textId="77777777" w:rsidR="009E38B4" w:rsidRPr="001A604B" w:rsidRDefault="009E38B4" w:rsidP="00552B12">
            <w:pPr>
              <w:rPr>
                <w:lang w:val="en-CA"/>
              </w:rPr>
            </w:pPr>
            <w:r w:rsidRPr="001A604B">
              <w:rPr>
                <w:b/>
                <w:u w:val="single"/>
                <w:lang w:val="en-CA"/>
              </w:rPr>
              <w:t>Ratio</w:t>
            </w:r>
            <w:r w:rsidRPr="001A604B">
              <w:rPr>
                <w:lang w:val="en-CA"/>
              </w:rPr>
              <w:t>:</w:t>
            </w:r>
          </w:p>
          <w:p w14:paraId="098BF133" w14:textId="77777777" w:rsidR="009E38B4" w:rsidRDefault="005253A3" w:rsidP="00652F57">
            <w:pPr>
              <w:pStyle w:val="ListParagraph"/>
              <w:numPr>
                <w:ilvl w:val="0"/>
                <w:numId w:val="23"/>
              </w:numPr>
              <w:spacing w:line="240" w:lineRule="auto"/>
              <w:rPr>
                <w:sz w:val="24"/>
                <w:szCs w:val="24"/>
              </w:rPr>
            </w:pPr>
            <w:r>
              <w:rPr>
                <w:sz w:val="24"/>
                <w:szCs w:val="24"/>
              </w:rPr>
              <w:t>No duty of care since there was no contractual or contract-like duty between the defendant accounting firm and the indeterminate class of persons who might detrimentally rely on their false or misleading statements.</w:t>
            </w:r>
          </w:p>
          <w:p w14:paraId="438A373C" w14:textId="77777777" w:rsidR="005253A3" w:rsidRDefault="00D23230" w:rsidP="00652F57">
            <w:pPr>
              <w:pStyle w:val="ListParagraph"/>
              <w:numPr>
                <w:ilvl w:val="0"/>
                <w:numId w:val="23"/>
              </w:numPr>
              <w:spacing w:line="240" w:lineRule="auto"/>
              <w:rPr>
                <w:sz w:val="24"/>
                <w:szCs w:val="24"/>
              </w:rPr>
            </w:pPr>
            <w:r>
              <w:rPr>
                <w:sz w:val="24"/>
                <w:szCs w:val="24"/>
              </w:rPr>
              <w:t>Creating liability for negligent misrepresentation here would expose accountants to a liability “in an indeterminate amount for an indeterminate time to an indeterminate class.”</w:t>
            </w:r>
          </w:p>
          <w:p w14:paraId="34C974CC" w14:textId="645E6BA3" w:rsidR="00652F57" w:rsidRPr="00DC5424" w:rsidRDefault="00652F57" w:rsidP="00DC5424">
            <w:pPr>
              <w:pStyle w:val="ListParagraph"/>
              <w:numPr>
                <w:ilvl w:val="0"/>
                <w:numId w:val="23"/>
              </w:numPr>
              <w:rPr>
                <w:sz w:val="24"/>
                <w:szCs w:val="24"/>
              </w:rPr>
            </w:pPr>
            <w:r>
              <w:rPr>
                <w:sz w:val="24"/>
                <w:szCs w:val="24"/>
                <w:lang w:val="en-US"/>
              </w:rPr>
              <w:t>Must be a definite third-party, not an indeterminate class of persons. (Ultramares NYCA 1931 Cardozo)</w:t>
            </w:r>
          </w:p>
        </w:tc>
      </w:tr>
      <w:tr w:rsidR="009E38B4" w:rsidRPr="001A604B" w14:paraId="48C72415" w14:textId="77777777" w:rsidTr="00552B12">
        <w:tc>
          <w:tcPr>
            <w:tcW w:w="9350" w:type="dxa"/>
          </w:tcPr>
          <w:p w14:paraId="2128574D" w14:textId="77777777" w:rsidR="009E38B4" w:rsidRPr="00D23230" w:rsidRDefault="009E38B4" w:rsidP="00552B12">
            <w:pPr>
              <w:rPr>
                <w:lang w:val="en-CA"/>
              </w:rPr>
            </w:pPr>
            <w:r w:rsidRPr="00D23230">
              <w:rPr>
                <w:b/>
                <w:u w:val="single"/>
                <w:lang w:val="en-CA"/>
              </w:rPr>
              <w:t>Reasons</w:t>
            </w:r>
            <w:r w:rsidRPr="00D23230">
              <w:rPr>
                <w:lang w:val="en-CA"/>
              </w:rPr>
              <w:t>:</w:t>
            </w:r>
          </w:p>
          <w:p w14:paraId="1DCD7348" w14:textId="77777777" w:rsidR="009E38B4" w:rsidRPr="00D23230" w:rsidRDefault="00AE2551" w:rsidP="00552B12">
            <w:pPr>
              <w:pStyle w:val="ListParagraph"/>
              <w:numPr>
                <w:ilvl w:val="0"/>
                <w:numId w:val="23"/>
              </w:numPr>
              <w:spacing w:line="240" w:lineRule="auto"/>
              <w:rPr>
                <w:sz w:val="24"/>
                <w:szCs w:val="24"/>
              </w:rPr>
            </w:pPr>
            <w:r w:rsidRPr="00D23230">
              <w:rPr>
                <w:sz w:val="24"/>
                <w:szCs w:val="24"/>
              </w:rPr>
              <w:t xml:space="preserve">In </w:t>
            </w:r>
            <w:r w:rsidRPr="00D23230">
              <w:rPr>
                <w:i/>
                <w:iCs/>
                <w:sz w:val="24"/>
                <w:szCs w:val="24"/>
              </w:rPr>
              <w:t>Glanzer v Shepard</w:t>
            </w:r>
            <w:r w:rsidRPr="00D23230">
              <w:rPr>
                <w:sz w:val="24"/>
                <w:szCs w:val="24"/>
              </w:rPr>
              <w:t xml:space="preserve"> the duty was “so close as to approach that of privity [of contract], if not completely one with it.”</w:t>
            </w:r>
          </w:p>
          <w:p w14:paraId="25A95482" w14:textId="77777777" w:rsidR="00AE2551" w:rsidRPr="00D23230" w:rsidRDefault="000C67A1" w:rsidP="00552B12">
            <w:pPr>
              <w:pStyle w:val="ListParagraph"/>
              <w:numPr>
                <w:ilvl w:val="0"/>
                <w:numId w:val="23"/>
              </w:numPr>
              <w:spacing w:line="240" w:lineRule="auto"/>
              <w:rPr>
                <w:sz w:val="24"/>
                <w:szCs w:val="24"/>
              </w:rPr>
            </w:pPr>
            <w:r w:rsidRPr="00D23230">
              <w:rPr>
                <w:sz w:val="24"/>
                <w:szCs w:val="24"/>
              </w:rPr>
              <w:t xml:space="preserve">The service rendered by the defendant in </w:t>
            </w:r>
            <w:r w:rsidRPr="00D23230">
              <w:rPr>
                <w:i/>
                <w:iCs/>
                <w:sz w:val="24"/>
                <w:szCs w:val="24"/>
              </w:rPr>
              <w:t>Glanzer</w:t>
            </w:r>
            <w:r w:rsidRPr="00D23230">
              <w:rPr>
                <w:sz w:val="24"/>
                <w:szCs w:val="24"/>
              </w:rPr>
              <w:t xml:space="preserve"> was “primarily for the information of a third person, in effect, if not in name, a party to the contract, and only incidentally for that of the formal promisee.”</w:t>
            </w:r>
          </w:p>
          <w:p w14:paraId="46CCAAF8" w14:textId="77777777" w:rsidR="000C67A1" w:rsidRPr="00D23230" w:rsidRDefault="000C67A1" w:rsidP="00552B12">
            <w:pPr>
              <w:pStyle w:val="ListParagraph"/>
              <w:numPr>
                <w:ilvl w:val="0"/>
                <w:numId w:val="23"/>
              </w:numPr>
              <w:spacing w:line="240" w:lineRule="auto"/>
              <w:rPr>
                <w:sz w:val="24"/>
                <w:szCs w:val="24"/>
              </w:rPr>
            </w:pPr>
            <w:r w:rsidRPr="00D23230">
              <w:rPr>
                <w:sz w:val="24"/>
                <w:szCs w:val="24"/>
              </w:rPr>
              <w:t>In the present case, “the service was primarily for the benefit of the Stern company, a convenient instrumentality for use in the development of the business, and only incidentally or collaterally for the use of those to whom Stern and his associates might exhibit it thereafter.”</w:t>
            </w:r>
          </w:p>
          <w:p w14:paraId="145A2AC6" w14:textId="77777777" w:rsidR="00A60F9E" w:rsidRPr="00D23230" w:rsidRDefault="00A60F9E" w:rsidP="00552B12">
            <w:pPr>
              <w:pStyle w:val="ListParagraph"/>
              <w:numPr>
                <w:ilvl w:val="0"/>
                <w:numId w:val="23"/>
              </w:numPr>
              <w:spacing w:line="240" w:lineRule="auto"/>
              <w:rPr>
                <w:sz w:val="24"/>
                <w:szCs w:val="24"/>
              </w:rPr>
            </w:pPr>
            <w:r w:rsidRPr="00D23230">
              <w:rPr>
                <w:sz w:val="24"/>
                <w:szCs w:val="24"/>
              </w:rPr>
              <w:t xml:space="preserve">Thus, there was no contract like relationship between the defendant accounting company and the indeterminate class of person who </w:t>
            </w:r>
            <w:r w:rsidR="00AD7CEE" w:rsidRPr="00D23230">
              <w:rPr>
                <w:sz w:val="24"/>
                <w:szCs w:val="24"/>
              </w:rPr>
              <w:t>might, presently or in the future, deal with the Stern company in reliance on the audit.</w:t>
            </w:r>
          </w:p>
          <w:p w14:paraId="5C63650F" w14:textId="77777777" w:rsidR="00AD7CEE" w:rsidRPr="00D23230" w:rsidRDefault="00AD7CEE" w:rsidP="00552B12">
            <w:pPr>
              <w:pStyle w:val="ListParagraph"/>
              <w:numPr>
                <w:ilvl w:val="0"/>
                <w:numId w:val="23"/>
              </w:numPr>
              <w:spacing w:line="240" w:lineRule="auto"/>
              <w:rPr>
                <w:sz w:val="24"/>
                <w:szCs w:val="24"/>
              </w:rPr>
            </w:pPr>
            <w:r w:rsidRPr="00D23230">
              <w:rPr>
                <w:sz w:val="24"/>
                <w:szCs w:val="24"/>
              </w:rPr>
              <w:t xml:space="preserve">However, this ruling does not </w:t>
            </w:r>
            <w:r w:rsidR="00462C41" w:rsidRPr="00D23230">
              <w:rPr>
                <w:sz w:val="24"/>
                <w:szCs w:val="24"/>
              </w:rPr>
              <w:t>mean that the accountants are not liable for fraud.</w:t>
            </w:r>
          </w:p>
          <w:p w14:paraId="5016025F" w14:textId="2F80FEE6" w:rsidR="00462C41" w:rsidRPr="00D23230" w:rsidRDefault="00462C41" w:rsidP="00552B12">
            <w:pPr>
              <w:pStyle w:val="ListParagraph"/>
              <w:numPr>
                <w:ilvl w:val="1"/>
                <w:numId w:val="23"/>
              </w:numPr>
              <w:spacing w:line="240" w:lineRule="auto"/>
              <w:rPr>
                <w:sz w:val="24"/>
                <w:szCs w:val="24"/>
              </w:rPr>
            </w:pPr>
            <w:r w:rsidRPr="00D23230">
              <w:rPr>
                <w:sz w:val="24"/>
                <w:szCs w:val="24"/>
              </w:rPr>
              <w:lastRenderedPageBreak/>
              <w:t xml:space="preserve">If they acted so negligently as to justify finding that they had no </w:t>
            </w:r>
            <w:r w:rsidR="00722591" w:rsidRPr="00D23230">
              <w:rPr>
                <w:sz w:val="24"/>
                <w:szCs w:val="24"/>
              </w:rPr>
              <w:t>honest or reasonable belief in their statements, then they were liable for fraud.</w:t>
            </w:r>
          </w:p>
          <w:p w14:paraId="23A9EBC8" w14:textId="456233B2" w:rsidR="00722591" w:rsidRPr="00D23230" w:rsidRDefault="00722591" w:rsidP="00552B12">
            <w:pPr>
              <w:pStyle w:val="ListParagraph"/>
              <w:numPr>
                <w:ilvl w:val="1"/>
                <w:numId w:val="23"/>
              </w:numPr>
              <w:spacing w:line="240" w:lineRule="auto"/>
              <w:rPr>
                <w:sz w:val="24"/>
                <w:szCs w:val="24"/>
              </w:rPr>
            </w:pPr>
            <w:r w:rsidRPr="00D23230">
              <w:rPr>
                <w:sz w:val="24"/>
                <w:szCs w:val="24"/>
              </w:rPr>
              <w:t>But again, such an action for fraud can only occur inside privity of contract.</w:t>
            </w:r>
          </w:p>
        </w:tc>
      </w:tr>
      <w:tr w:rsidR="00D23230" w:rsidRPr="001A604B" w14:paraId="3CA01B4C" w14:textId="77777777" w:rsidTr="00552B12">
        <w:tc>
          <w:tcPr>
            <w:tcW w:w="9350" w:type="dxa"/>
          </w:tcPr>
          <w:p w14:paraId="365910F3" w14:textId="77777777" w:rsidR="00D23230" w:rsidRPr="00D23230" w:rsidRDefault="00D23230" w:rsidP="00552B12">
            <w:pPr>
              <w:rPr>
                <w:bCs/>
                <w:lang w:val="en-CA"/>
              </w:rPr>
            </w:pPr>
            <w:r w:rsidRPr="00D23230">
              <w:rPr>
                <w:b/>
                <w:u w:val="single"/>
                <w:lang w:val="en-CA"/>
              </w:rPr>
              <w:lastRenderedPageBreak/>
              <w:t>Notes</w:t>
            </w:r>
            <w:r w:rsidRPr="00D23230">
              <w:rPr>
                <w:bCs/>
                <w:lang w:val="en-CA"/>
              </w:rPr>
              <w:t>:</w:t>
            </w:r>
          </w:p>
          <w:p w14:paraId="7115A041" w14:textId="77777777" w:rsidR="00D23230" w:rsidRDefault="002E14D9" w:rsidP="00552B12">
            <w:pPr>
              <w:pStyle w:val="ListParagraph"/>
              <w:numPr>
                <w:ilvl w:val="0"/>
                <w:numId w:val="44"/>
              </w:numPr>
              <w:spacing w:line="240" w:lineRule="auto"/>
              <w:rPr>
                <w:bCs/>
                <w:sz w:val="24"/>
                <w:szCs w:val="24"/>
              </w:rPr>
            </w:pPr>
            <w:r>
              <w:rPr>
                <w:bCs/>
                <w:sz w:val="24"/>
                <w:szCs w:val="24"/>
              </w:rPr>
              <w:t>These cases are struggling to reconcile the needs and responsibilities of professional with the protection of those who rely on them.</w:t>
            </w:r>
          </w:p>
          <w:p w14:paraId="461C493B" w14:textId="47B55057" w:rsidR="002E14D9" w:rsidRDefault="002E14D9" w:rsidP="00552B12">
            <w:pPr>
              <w:pStyle w:val="ListParagraph"/>
              <w:numPr>
                <w:ilvl w:val="1"/>
                <w:numId w:val="44"/>
              </w:numPr>
              <w:spacing w:line="240" w:lineRule="auto"/>
              <w:rPr>
                <w:bCs/>
                <w:sz w:val="24"/>
                <w:szCs w:val="24"/>
              </w:rPr>
            </w:pPr>
            <w:r>
              <w:rPr>
                <w:bCs/>
                <w:sz w:val="24"/>
                <w:szCs w:val="24"/>
              </w:rPr>
              <w:t>Canadian position</w:t>
            </w:r>
            <w:r w:rsidR="00811149">
              <w:rPr>
                <w:bCs/>
                <w:sz w:val="24"/>
                <w:szCs w:val="24"/>
              </w:rPr>
              <w:t xml:space="preserve"> (right creating view)</w:t>
            </w:r>
            <w:r>
              <w:rPr>
                <w:bCs/>
                <w:sz w:val="24"/>
                <w:szCs w:val="24"/>
              </w:rPr>
              <w:t xml:space="preserve">: </w:t>
            </w:r>
            <w:r w:rsidR="00811149">
              <w:rPr>
                <w:bCs/>
                <w:sz w:val="24"/>
                <w:szCs w:val="24"/>
              </w:rPr>
              <w:t>(reasonable foreseeability + proximity) + policy=liability</w:t>
            </w:r>
          </w:p>
          <w:p w14:paraId="08443B35" w14:textId="006F9D07" w:rsidR="00811149" w:rsidRPr="00D23230" w:rsidRDefault="00811149" w:rsidP="00552B12">
            <w:pPr>
              <w:pStyle w:val="ListParagraph"/>
              <w:numPr>
                <w:ilvl w:val="1"/>
                <w:numId w:val="44"/>
              </w:numPr>
              <w:spacing w:line="240" w:lineRule="auto"/>
              <w:rPr>
                <w:bCs/>
                <w:sz w:val="24"/>
                <w:szCs w:val="24"/>
              </w:rPr>
            </w:pPr>
            <w:r>
              <w:rPr>
                <w:bCs/>
                <w:sz w:val="24"/>
                <w:szCs w:val="24"/>
              </w:rPr>
              <w:t xml:space="preserve">UK position (right protecting view): contract-like view, no policy considerations. Neyers likes this. </w:t>
            </w:r>
          </w:p>
        </w:tc>
      </w:tr>
    </w:tbl>
    <w:p w14:paraId="36209A46" w14:textId="77777777" w:rsidR="009E38B4" w:rsidRPr="001A604B" w:rsidRDefault="009E38B4" w:rsidP="009E38B4">
      <w:pPr>
        <w:rPr>
          <w:lang w:val="en-CA"/>
        </w:rPr>
      </w:pPr>
    </w:p>
    <w:p w14:paraId="28F10A64" w14:textId="2D459D0E" w:rsidR="006F508A" w:rsidRPr="007C2E8A" w:rsidRDefault="006F508A" w:rsidP="006F508A">
      <w:pPr>
        <w:pStyle w:val="Heading3"/>
        <w:rPr>
          <w:lang w:val="en-CA"/>
        </w:rPr>
      </w:pPr>
      <w:bookmarkStart w:id="156" w:name="_Toc182171201"/>
      <w:r w:rsidRPr="007C2E8A">
        <w:rPr>
          <w:lang w:val="en-CA"/>
        </w:rPr>
        <w:t xml:space="preserve">Grand Restaurants of Canada Ltd v City of Toronto, </w:t>
      </w:r>
      <w:r w:rsidR="005766EE" w:rsidRPr="007C2E8A">
        <w:rPr>
          <w:lang w:val="en-CA"/>
        </w:rPr>
        <w:t>1981 Ont. H. Ct. J.</w:t>
      </w:r>
      <w:r w:rsidR="009E5223">
        <w:rPr>
          <w:lang w:val="en-CA"/>
        </w:rPr>
        <w:t xml:space="preserve"> – </w:t>
      </w:r>
      <w:r w:rsidR="000366D1">
        <w:rPr>
          <w:lang w:val="en-CA"/>
        </w:rPr>
        <w:t>Special relationships, r</w:t>
      </w:r>
      <w:r w:rsidR="009E5223">
        <w:rPr>
          <w:lang w:val="en-CA"/>
        </w:rPr>
        <w:t>easonable reliance</w:t>
      </w:r>
      <w:r w:rsidR="000366D1">
        <w:rPr>
          <w:lang w:val="en-CA"/>
        </w:rPr>
        <w:t>,</w:t>
      </w:r>
      <w:r w:rsidR="009E5223">
        <w:rPr>
          <w:lang w:val="en-CA"/>
        </w:rPr>
        <w:t xml:space="preserve"> </w:t>
      </w:r>
      <w:r w:rsidR="000366D1">
        <w:rPr>
          <w:lang w:val="en-CA"/>
        </w:rPr>
        <w:t>and</w:t>
      </w:r>
      <w:r w:rsidR="009E5223">
        <w:rPr>
          <w:lang w:val="en-CA"/>
        </w:rPr>
        <w:t xml:space="preserve"> contributory negligence</w:t>
      </w:r>
      <w:bookmarkEnd w:id="156"/>
    </w:p>
    <w:tbl>
      <w:tblPr>
        <w:tblStyle w:val="TableGrid5"/>
        <w:tblW w:w="0" w:type="auto"/>
        <w:tblLook w:val="04A0" w:firstRow="1" w:lastRow="0" w:firstColumn="1" w:lastColumn="0" w:noHBand="0" w:noVBand="1"/>
      </w:tblPr>
      <w:tblGrid>
        <w:gridCol w:w="9350"/>
      </w:tblGrid>
      <w:tr w:rsidR="009E38B4" w:rsidRPr="001A604B" w14:paraId="7E77A5AA" w14:textId="77777777" w:rsidTr="00552B12">
        <w:tc>
          <w:tcPr>
            <w:tcW w:w="9350" w:type="dxa"/>
          </w:tcPr>
          <w:p w14:paraId="4E6585AE" w14:textId="77777777" w:rsidR="009E38B4" w:rsidRPr="001A604B" w:rsidRDefault="009E38B4" w:rsidP="00552B12">
            <w:pPr>
              <w:rPr>
                <w:lang w:val="en-CA"/>
              </w:rPr>
            </w:pPr>
            <w:r w:rsidRPr="001A604B">
              <w:rPr>
                <w:b/>
                <w:u w:val="single"/>
                <w:lang w:val="en-CA"/>
              </w:rPr>
              <w:t>Facts</w:t>
            </w:r>
            <w:r w:rsidRPr="001A604B">
              <w:rPr>
                <w:lang w:val="en-CA"/>
              </w:rPr>
              <w:t>:</w:t>
            </w:r>
          </w:p>
          <w:p w14:paraId="7D812EF2" w14:textId="5C0E827C" w:rsidR="009E38B4" w:rsidRDefault="009553B7" w:rsidP="00552B12">
            <w:pPr>
              <w:numPr>
                <w:ilvl w:val="0"/>
                <w:numId w:val="23"/>
              </w:numPr>
              <w:contextualSpacing/>
              <w:rPr>
                <w:lang w:val="en-CA"/>
              </w:rPr>
            </w:pPr>
            <w:r w:rsidRPr="009553B7">
              <w:rPr>
                <w:lang w:val="en-CA"/>
              </w:rPr>
              <w:t xml:space="preserve">The </w:t>
            </w:r>
            <w:r w:rsidR="00C8293C">
              <w:rPr>
                <w:lang w:val="en-CA"/>
              </w:rPr>
              <w:t>plaintiff</w:t>
            </w:r>
            <w:r w:rsidRPr="009553B7">
              <w:rPr>
                <w:lang w:val="en-CA"/>
              </w:rPr>
              <w:t>,</w:t>
            </w:r>
            <w:r w:rsidR="00AA22AA" w:rsidRPr="00AA22AA">
              <w:rPr>
                <w:lang w:val="en-CA"/>
              </w:rPr>
              <w:t xml:space="preserve"> experienced in the restaurant business, contract</w:t>
            </w:r>
            <w:r w:rsidR="00C8293C">
              <w:rPr>
                <w:lang w:val="en-CA"/>
              </w:rPr>
              <w:t>ed</w:t>
            </w:r>
            <w:r w:rsidR="00AA22AA" w:rsidRPr="00AA22AA">
              <w:rPr>
                <w:lang w:val="en-CA"/>
              </w:rPr>
              <w:t xml:space="preserve"> to buy a restaurant</w:t>
            </w:r>
            <w:r w:rsidR="00CE2710">
              <w:rPr>
                <w:lang w:val="en-CA"/>
              </w:rPr>
              <w:t xml:space="preserve"> property</w:t>
            </w:r>
            <w:r w:rsidR="00AA22AA" w:rsidRPr="00AA22AA">
              <w:rPr>
                <w:lang w:val="en-CA"/>
              </w:rPr>
              <w:t xml:space="preserve"> in reliance on the city's assurance that it did not have a current file concerning outstanding work orders and building violations</w:t>
            </w:r>
            <w:r w:rsidR="00CE2710">
              <w:rPr>
                <w:lang w:val="en-CA"/>
              </w:rPr>
              <w:t>.</w:t>
            </w:r>
          </w:p>
          <w:p w14:paraId="1F04BA38" w14:textId="4E37FE19" w:rsidR="00CD0B3B" w:rsidRPr="00CD0B3B" w:rsidRDefault="00CD0B3B" w:rsidP="00552B12">
            <w:pPr>
              <w:numPr>
                <w:ilvl w:val="0"/>
                <w:numId w:val="23"/>
              </w:numPr>
              <w:contextualSpacing/>
              <w:rPr>
                <w:lang w:val="en-CA"/>
              </w:rPr>
            </w:pPr>
            <w:r w:rsidRPr="00CD0B3B">
              <w:rPr>
                <w:lang w:val="en-CA"/>
              </w:rPr>
              <w:t>In fact, there was a current file</w:t>
            </w:r>
            <w:r>
              <w:rPr>
                <w:lang w:val="en-CA"/>
              </w:rPr>
              <w:t xml:space="preserve">. </w:t>
            </w:r>
            <w:r w:rsidR="00AA22AA" w:rsidRPr="00CD0B3B">
              <w:rPr>
                <w:lang w:val="en-CA"/>
              </w:rPr>
              <w:t>The plaintiff specifically requested this information and then relied to his detriment on its accuracy.</w:t>
            </w:r>
            <w:r w:rsidR="00C8293C" w:rsidRPr="00CD0B3B">
              <w:rPr>
                <w:lang w:val="en-CA"/>
              </w:rPr>
              <w:t xml:space="preserve"> </w:t>
            </w:r>
          </w:p>
          <w:p w14:paraId="116CB512" w14:textId="01D641D1" w:rsidR="00AA22AA" w:rsidRDefault="00CD0B3B" w:rsidP="00552B12">
            <w:pPr>
              <w:numPr>
                <w:ilvl w:val="0"/>
                <w:numId w:val="23"/>
              </w:numPr>
              <w:contextualSpacing/>
              <w:rPr>
                <w:lang w:val="en-CA"/>
              </w:rPr>
            </w:pPr>
            <w:r>
              <w:rPr>
                <w:lang w:val="en-CA"/>
              </w:rPr>
              <w:t>T</w:t>
            </w:r>
            <w:r w:rsidR="00C8293C" w:rsidRPr="00C8293C">
              <w:rPr>
                <w:lang w:val="en-CA"/>
              </w:rPr>
              <w:t xml:space="preserve">he court found that this </w:t>
            </w:r>
            <w:r>
              <w:rPr>
                <w:lang w:val="en-CA"/>
              </w:rPr>
              <w:t xml:space="preserve">was a negligent </w:t>
            </w:r>
            <w:r w:rsidR="00C8293C" w:rsidRPr="00C8293C">
              <w:rPr>
                <w:lang w:val="en-CA"/>
              </w:rPr>
              <w:t>misrepresentation</w:t>
            </w:r>
            <w:r>
              <w:rPr>
                <w:lang w:val="en-CA"/>
              </w:rPr>
              <w:t>.</w:t>
            </w:r>
          </w:p>
          <w:p w14:paraId="449C6C14" w14:textId="4CCC3F8A" w:rsidR="00811855" w:rsidRDefault="00C8293C" w:rsidP="00552B12">
            <w:pPr>
              <w:numPr>
                <w:ilvl w:val="0"/>
                <w:numId w:val="23"/>
              </w:numPr>
              <w:contextualSpacing/>
              <w:rPr>
                <w:lang w:val="en-CA"/>
              </w:rPr>
            </w:pPr>
            <w:r w:rsidRPr="00C8293C">
              <w:rPr>
                <w:lang w:val="en-CA"/>
              </w:rPr>
              <w:t xml:space="preserve">However, the plaintiff </w:t>
            </w:r>
            <w:r w:rsidR="00CD0B3B">
              <w:rPr>
                <w:lang w:val="en-CA"/>
              </w:rPr>
              <w:t>was</w:t>
            </w:r>
            <w:r w:rsidRPr="00C8293C">
              <w:rPr>
                <w:lang w:val="en-CA"/>
              </w:rPr>
              <w:t xml:space="preserve"> aware of prior work orders against the property</w:t>
            </w:r>
            <w:r w:rsidR="00811855">
              <w:rPr>
                <w:lang w:val="en-CA"/>
              </w:rPr>
              <w:t>.</w:t>
            </w:r>
            <w:r w:rsidRPr="00C8293C">
              <w:rPr>
                <w:lang w:val="en-CA"/>
              </w:rPr>
              <w:t xml:space="preserve"> </w:t>
            </w:r>
          </w:p>
          <w:p w14:paraId="27C65355" w14:textId="35FA9C7C" w:rsidR="00C8293C" w:rsidRPr="001A604B" w:rsidRDefault="00811855" w:rsidP="00552B12">
            <w:pPr>
              <w:numPr>
                <w:ilvl w:val="0"/>
                <w:numId w:val="23"/>
              </w:numPr>
              <w:contextualSpacing/>
              <w:rPr>
                <w:lang w:val="en-CA"/>
              </w:rPr>
            </w:pPr>
            <w:r>
              <w:rPr>
                <w:lang w:val="en-CA"/>
              </w:rPr>
              <w:t>T</w:t>
            </w:r>
            <w:r w:rsidR="00C8293C" w:rsidRPr="00C8293C">
              <w:rPr>
                <w:lang w:val="en-CA"/>
              </w:rPr>
              <w:t>he court found that a reasonable person with the plaintiff's experience would have been sufficiently alerted by this knowledge to make further investigations before closing the transaction.</w:t>
            </w:r>
          </w:p>
        </w:tc>
      </w:tr>
      <w:tr w:rsidR="009E38B4" w:rsidRPr="001A604B" w14:paraId="31DDF527" w14:textId="77777777" w:rsidTr="00552B12">
        <w:tc>
          <w:tcPr>
            <w:tcW w:w="9350" w:type="dxa"/>
          </w:tcPr>
          <w:p w14:paraId="7F03965B" w14:textId="77777777" w:rsidR="009E38B4" w:rsidRPr="001A604B" w:rsidRDefault="009E38B4" w:rsidP="00552B12">
            <w:pPr>
              <w:rPr>
                <w:lang w:val="en-CA"/>
              </w:rPr>
            </w:pPr>
            <w:r w:rsidRPr="001A604B">
              <w:rPr>
                <w:b/>
                <w:u w:val="single"/>
                <w:lang w:val="en-CA"/>
              </w:rPr>
              <w:t>Issues</w:t>
            </w:r>
            <w:r w:rsidRPr="001A604B">
              <w:rPr>
                <w:lang w:val="en-CA"/>
              </w:rPr>
              <w:t>:</w:t>
            </w:r>
          </w:p>
          <w:p w14:paraId="47AC2395" w14:textId="42B51BF0" w:rsidR="009E38B4" w:rsidRPr="001A604B" w:rsidRDefault="00FF3E91" w:rsidP="00552B12">
            <w:pPr>
              <w:numPr>
                <w:ilvl w:val="0"/>
                <w:numId w:val="23"/>
              </w:numPr>
              <w:contextualSpacing/>
              <w:rPr>
                <w:lang w:val="en-CA"/>
              </w:rPr>
            </w:pPr>
            <w:r>
              <w:rPr>
                <w:lang w:val="en-CA"/>
              </w:rPr>
              <w:t>If the plaintiff</w:t>
            </w:r>
            <w:r w:rsidR="000128CB">
              <w:rPr>
                <w:lang w:val="en-CA"/>
              </w:rPr>
              <w:t xml:space="preserve"> unreasonably relies on the defendant’s misrepresentation, is there no liability or liability with a defence of contributory negligence?</w:t>
            </w:r>
          </w:p>
        </w:tc>
      </w:tr>
      <w:tr w:rsidR="009E38B4" w:rsidRPr="001A604B" w14:paraId="4B30203E" w14:textId="77777777" w:rsidTr="00552B12">
        <w:tc>
          <w:tcPr>
            <w:tcW w:w="9350" w:type="dxa"/>
          </w:tcPr>
          <w:p w14:paraId="2B12B3D5" w14:textId="77777777" w:rsidR="009E38B4" w:rsidRPr="001A604B" w:rsidRDefault="009E38B4" w:rsidP="00552B12">
            <w:pPr>
              <w:rPr>
                <w:lang w:val="en-CA"/>
              </w:rPr>
            </w:pPr>
            <w:r w:rsidRPr="001A604B">
              <w:rPr>
                <w:b/>
                <w:u w:val="single"/>
                <w:lang w:val="en-CA"/>
              </w:rPr>
              <w:t>Held</w:t>
            </w:r>
            <w:r w:rsidRPr="001A604B">
              <w:rPr>
                <w:lang w:val="en-CA"/>
              </w:rPr>
              <w:t>:</w:t>
            </w:r>
          </w:p>
          <w:p w14:paraId="28F8BD33" w14:textId="77777777" w:rsidR="009E38B4" w:rsidRDefault="00BA5AA6" w:rsidP="00552B12">
            <w:pPr>
              <w:numPr>
                <w:ilvl w:val="0"/>
                <w:numId w:val="23"/>
              </w:numPr>
              <w:contextualSpacing/>
              <w:rPr>
                <w:lang w:val="en-CA"/>
              </w:rPr>
            </w:pPr>
            <w:r>
              <w:rPr>
                <w:lang w:val="en-CA"/>
              </w:rPr>
              <w:t>The parties are at equal fault due to the defendant’s contributory negligence.</w:t>
            </w:r>
          </w:p>
          <w:p w14:paraId="16007754" w14:textId="77777777" w:rsidR="009E5223" w:rsidRDefault="009E5223" w:rsidP="00552B12">
            <w:pPr>
              <w:numPr>
                <w:ilvl w:val="1"/>
                <w:numId w:val="23"/>
              </w:numPr>
              <w:contextualSpacing/>
              <w:rPr>
                <w:lang w:val="en-CA"/>
              </w:rPr>
            </w:pPr>
            <w:r>
              <w:rPr>
                <w:lang w:val="en-CA"/>
              </w:rPr>
              <w:t>It was reasonable to rely on the defendants for the representation, and their negligence in this respect sustains a cause of action.</w:t>
            </w:r>
          </w:p>
          <w:p w14:paraId="0789C3FB" w14:textId="570FE509" w:rsidR="009E5223" w:rsidRPr="001A604B" w:rsidRDefault="009E5223" w:rsidP="00552B12">
            <w:pPr>
              <w:numPr>
                <w:ilvl w:val="1"/>
                <w:numId w:val="23"/>
              </w:numPr>
              <w:contextualSpacing/>
              <w:rPr>
                <w:lang w:val="en-CA"/>
              </w:rPr>
            </w:pPr>
            <w:r>
              <w:rPr>
                <w:lang w:val="en-CA"/>
              </w:rPr>
              <w:t>The plaintiff’s negligence merely goes toward reduction of damages under contributory negligence.</w:t>
            </w:r>
          </w:p>
        </w:tc>
      </w:tr>
      <w:tr w:rsidR="009E38B4" w:rsidRPr="001A604B" w14:paraId="42E205D4" w14:textId="77777777" w:rsidTr="00552B12">
        <w:tc>
          <w:tcPr>
            <w:tcW w:w="9350" w:type="dxa"/>
          </w:tcPr>
          <w:p w14:paraId="1051BCDF" w14:textId="77777777" w:rsidR="009E38B4" w:rsidRPr="001A604B" w:rsidRDefault="009E38B4" w:rsidP="00552B12">
            <w:pPr>
              <w:rPr>
                <w:lang w:val="en-CA"/>
              </w:rPr>
            </w:pPr>
            <w:r w:rsidRPr="001A604B">
              <w:rPr>
                <w:b/>
                <w:u w:val="single"/>
                <w:lang w:val="en-CA"/>
              </w:rPr>
              <w:t>Ratio</w:t>
            </w:r>
            <w:r w:rsidRPr="001A604B">
              <w:rPr>
                <w:lang w:val="en-CA"/>
              </w:rPr>
              <w:t>:</w:t>
            </w:r>
          </w:p>
          <w:p w14:paraId="6536E15A" w14:textId="77777777" w:rsidR="009E38B4" w:rsidRDefault="00C00867" w:rsidP="00552B12">
            <w:pPr>
              <w:pStyle w:val="ListParagraph"/>
              <w:numPr>
                <w:ilvl w:val="0"/>
                <w:numId w:val="23"/>
              </w:numPr>
              <w:spacing w:line="240" w:lineRule="auto"/>
              <w:rPr>
                <w:sz w:val="24"/>
                <w:szCs w:val="24"/>
              </w:rPr>
            </w:pPr>
            <w:r>
              <w:rPr>
                <w:sz w:val="24"/>
                <w:szCs w:val="24"/>
              </w:rPr>
              <w:t xml:space="preserve">There is a legal distinction between “reasonable reliance as a necessary prerequisite to ground liability, to constitute the cause of action under </w:t>
            </w:r>
            <w:r>
              <w:rPr>
                <w:i/>
                <w:iCs/>
                <w:sz w:val="24"/>
                <w:szCs w:val="24"/>
              </w:rPr>
              <w:t>Hedley Byrne</w:t>
            </w:r>
            <w:r>
              <w:rPr>
                <w:sz w:val="24"/>
                <w:szCs w:val="24"/>
              </w:rPr>
              <w:t>, supra, and reliance in the context of contributory negligence as simply a factor going to the extent of the damages suffered.”</w:t>
            </w:r>
          </w:p>
          <w:p w14:paraId="2AC78264" w14:textId="32E4D542" w:rsidR="00C00867" w:rsidRPr="001A604B" w:rsidRDefault="00C00867" w:rsidP="00552B12">
            <w:pPr>
              <w:pStyle w:val="ListParagraph"/>
              <w:numPr>
                <w:ilvl w:val="0"/>
                <w:numId w:val="23"/>
              </w:numPr>
              <w:spacing w:line="240" w:lineRule="auto"/>
              <w:rPr>
                <w:sz w:val="24"/>
                <w:szCs w:val="24"/>
              </w:rPr>
            </w:pPr>
            <w:r>
              <w:rPr>
                <w:sz w:val="24"/>
                <w:szCs w:val="24"/>
              </w:rPr>
              <w:t xml:space="preserve">“In the case of fault that contributes to the damages suffered, reliance that is “unreasonable” simply goes to reducing damages otherwise recoverable by the plaintiff; it does not go to cancelling the </w:t>
            </w:r>
            <w:r>
              <w:rPr>
                <w:i/>
                <w:iCs/>
                <w:sz w:val="24"/>
                <w:szCs w:val="24"/>
              </w:rPr>
              <w:t xml:space="preserve">prima facie </w:t>
            </w:r>
            <w:r>
              <w:rPr>
                <w:sz w:val="24"/>
                <w:szCs w:val="24"/>
              </w:rPr>
              <w:t>liability of the defendant.”</w:t>
            </w:r>
          </w:p>
        </w:tc>
      </w:tr>
    </w:tbl>
    <w:p w14:paraId="688EEEA1" w14:textId="77777777" w:rsidR="009E38B4" w:rsidRPr="001A604B" w:rsidRDefault="009E38B4" w:rsidP="009E38B4">
      <w:pPr>
        <w:rPr>
          <w:lang w:val="en-CA"/>
        </w:rPr>
      </w:pPr>
    </w:p>
    <w:p w14:paraId="403519ED" w14:textId="4D89A492" w:rsidR="005766EE" w:rsidRPr="007C2E8A" w:rsidRDefault="005766EE" w:rsidP="005766EE">
      <w:pPr>
        <w:pStyle w:val="Heading3"/>
        <w:rPr>
          <w:lang w:val="en-CA"/>
        </w:rPr>
      </w:pPr>
      <w:bookmarkStart w:id="157" w:name="_Toc182171202"/>
      <w:r w:rsidRPr="001A604B">
        <w:rPr>
          <w:lang w:val="en-CA"/>
        </w:rPr>
        <w:t>Steel v NRAM, [2017] UKSC 13</w:t>
      </w:r>
      <w:r w:rsidR="000366D1">
        <w:rPr>
          <w:lang w:val="en-CA"/>
        </w:rPr>
        <w:t xml:space="preserve"> – Example of where reliance is so</w:t>
      </w:r>
      <w:r w:rsidR="00C33418">
        <w:rPr>
          <w:lang w:val="en-CA"/>
        </w:rPr>
        <w:t xml:space="preserve"> </w:t>
      </w:r>
      <w:r w:rsidR="000366D1">
        <w:rPr>
          <w:lang w:val="en-CA"/>
        </w:rPr>
        <w:t>unreasonable as to exclude a special relationship</w:t>
      </w:r>
      <w:bookmarkEnd w:id="157"/>
    </w:p>
    <w:tbl>
      <w:tblPr>
        <w:tblStyle w:val="TableGrid5"/>
        <w:tblW w:w="0" w:type="auto"/>
        <w:tblLook w:val="04A0" w:firstRow="1" w:lastRow="0" w:firstColumn="1" w:lastColumn="0" w:noHBand="0" w:noVBand="1"/>
      </w:tblPr>
      <w:tblGrid>
        <w:gridCol w:w="9350"/>
      </w:tblGrid>
      <w:tr w:rsidR="009E38B4" w:rsidRPr="001A604B" w14:paraId="5F5918EF" w14:textId="77777777" w:rsidTr="00552B12">
        <w:tc>
          <w:tcPr>
            <w:tcW w:w="9350" w:type="dxa"/>
          </w:tcPr>
          <w:p w14:paraId="15C91794" w14:textId="77777777" w:rsidR="009E38B4" w:rsidRPr="001A604B" w:rsidRDefault="009E38B4" w:rsidP="00552B12">
            <w:pPr>
              <w:rPr>
                <w:lang w:val="en-CA"/>
              </w:rPr>
            </w:pPr>
            <w:r w:rsidRPr="001A604B">
              <w:rPr>
                <w:b/>
                <w:u w:val="single"/>
                <w:lang w:val="en-CA"/>
              </w:rPr>
              <w:t>Facts</w:t>
            </w:r>
            <w:r w:rsidRPr="001A604B">
              <w:rPr>
                <w:lang w:val="en-CA"/>
              </w:rPr>
              <w:t>:</w:t>
            </w:r>
          </w:p>
          <w:p w14:paraId="4561B67B" w14:textId="77777777" w:rsidR="009E38B4" w:rsidRDefault="007F5813" w:rsidP="00552B12">
            <w:pPr>
              <w:numPr>
                <w:ilvl w:val="0"/>
                <w:numId w:val="23"/>
              </w:numPr>
              <w:contextualSpacing/>
              <w:rPr>
                <w:lang w:val="en-CA"/>
              </w:rPr>
            </w:pPr>
            <w:r>
              <w:rPr>
                <w:lang w:val="en-CA"/>
              </w:rPr>
              <w:t>The defendant was the solicitor for a property company that had borrowed using some of its properties as collateral.</w:t>
            </w:r>
          </w:p>
          <w:p w14:paraId="1654F140" w14:textId="77777777" w:rsidR="007F5813" w:rsidRDefault="007F5813" w:rsidP="00552B12">
            <w:pPr>
              <w:numPr>
                <w:ilvl w:val="0"/>
                <w:numId w:val="23"/>
              </w:numPr>
              <w:contextualSpacing/>
              <w:rPr>
                <w:lang w:val="en-CA"/>
              </w:rPr>
            </w:pPr>
            <w:r>
              <w:rPr>
                <w:lang w:val="en-CA"/>
              </w:rPr>
              <w:t xml:space="preserve">The borrower and the property company agreed to sell one of the properties and use </w:t>
            </w:r>
            <w:r w:rsidR="002B01FC">
              <w:rPr>
                <w:lang w:val="en-CA"/>
              </w:rPr>
              <w:t>the funds to pay down the debt.</w:t>
            </w:r>
          </w:p>
          <w:p w14:paraId="0182E000" w14:textId="77777777" w:rsidR="002B01FC" w:rsidRDefault="002B01FC" w:rsidP="00552B12">
            <w:pPr>
              <w:numPr>
                <w:ilvl w:val="0"/>
                <w:numId w:val="23"/>
              </w:numPr>
              <w:contextualSpacing/>
              <w:rPr>
                <w:lang w:val="en-CA"/>
              </w:rPr>
            </w:pPr>
            <w:r>
              <w:rPr>
                <w:lang w:val="en-CA"/>
              </w:rPr>
              <w:t xml:space="preserve">The day before the sale, the defendant emailed the lender that the entire loan was being paid off. The defendant further requested that the lender execute the attached deeds of discharge </w:t>
            </w:r>
            <w:r w:rsidR="00781A11">
              <w:rPr>
                <w:lang w:val="en-CA"/>
              </w:rPr>
              <w:t>for the charges on all the units.</w:t>
            </w:r>
          </w:p>
          <w:p w14:paraId="681A1591" w14:textId="77777777" w:rsidR="00781A11" w:rsidRDefault="00781A11" w:rsidP="00552B12">
            <w:pPr>
              <w:numPr>
                <w:ilvl w:val="0"/>
                <w:numId w:val="23"/>
              </w:numPr>
              <w:contextualSpacing/>
              <w:rPr>
                <w:lang w:val="en-CA"/>
              </w:rPr>
            </w:pPr>
            <w:r>
              <w:rPr>
                <w:lang w:val="en-CA"/>
              </w:rPr>
              <w:t>The lender signed the documents without checking whether the what the defendant said was true, without checking whether all the debt was paid.</w:t>
            </w:r>
          </w:p>
          <w:p w14:paraId="6FA03BBE" w14:textId="120307C9" w:rsidR="002B7891" w:rsidRDefault="002B7891" w:rsidP="00552B12">
            <w:pPr>
              <w:numPr>
                <w:ilvl w:val="0"/>
                <w:numId w:val="23"/>
              </w:numPr>
              <w:contextualSpacing/>
              <w:rPr>
                <w:lang w:val="en-CA"/>
              </w:rPr>
            </w:pPr>
            <w:r>
              <w:rPr>
                <w:lang w:val="en-CA"/>
              </w:rPr>
              <w:t xml:space="preserve">The defendant was grossly </w:t>
            </w:r>
            <w:r w:rsidR="00926BF6">
              <w:rPr>
                <w:lang w:val="en-CA"/>
              </w:rPr>
              <w:t>careless</w:t>
            </w:r>
            <w:r>
              <w:rPr>
                <w:lang w:val="en-CA"/>
              </w:rPr>
              <w:t xml:space="preserve"> in making this statement.</w:t>
            </w:r>
          </w:p>
          <w:p w14:paraId="5E9A4515" w14:textId="687128DC" w:rsidR="002B7891" w:rsidRPr="001A604B" w:rsidRDefault="00666C0F" w:rsidP="00552B12">
            <w:pPr>
              <w:numPr>
                <w:ilvl w:val="0"/>
                <w:numId w:val="23"/>
              </w:numPr>
              <w:contextualSpacing/>
              <w:rPr>
                <w:lang w:val="en-CA"/>
              </w:rPr>
            </w:pPr>
            <w:r>
              <w:rPr>
                <w:lang w:val="en-CA"/>
              </w:rPr>
              <w:t>Subsequently</w:t>
            </w:r>
            <w:r w:rsidR="002B7891">
              <w:rPr>
                <w:lang w:val="en-CA"/>
              </w:rPr>
              <w:t xml:space="preserve">, the </w:t>
            </w:r>
            <w:r>
              <w:rPr>
                <w:lang w:val="en-CA"/>
              </w:rPr>
              <w:t>borrower</w:t>
            </w:r>
            <w:r w:rsidR="002B7891">
              <w:rPr>
                <w:lang w:val="en-CA"/>
              </w:rPr>
              <w:t xml:space="preserve"> went bankrupt, and the </w:t>
            </w:r>
            <w:r>
              <w:rPr>
                <w:lang w:val="en-CA"/>
              </w:rPr>
              <w:t>lender</w:t>
            </w:r>
            <w:r w:rsidR="002B7891">
              <w:rPr>
                <w:lang w:val="en-CA"/>
              </w:rPr>
              <w:t xml:space="preserve"> sued the defendant for negligent misrepresentation.</w:t>
            </w:r>
          </w:p>
        </w:tc>
      </w:tr>
      <w:tr w:rsidR="009E38B4" w:rsidRPr="001A604B" w14:paraId="62065590" w14:textId="77777777" w:rsidTr="00552B12">
        <w:tc>
          <w:tcPr>
            <w:tcW w:w="9350" w:type="dxa"/>
          </w:tcPr>
          <w:p w14:paraId="45AFD91B" w14:textId="77777777" w:rsidR="009E38B4" w:rsidRPr="001A604B" w:rsidRDefault="009E38B4" w:rsidP="00552B12">
            <w:pPr>
              <w:rPr>
                <w:lang w:val="en-CA"/>
              </w:rPr>
            </w:pPr>
            <w:r w:rsidRPr="001A604B">
              <w:rPr>
                <w:b/>
                <w:u w:val="single"/>
                <w:lang w:val="en-CA"/>
              </w:rPr>
              <w:t>Issues</w:t>
            </w:r>
            <w:r w:rsidRPr="001A604B">
              <w:rPr>
                <w:lang w:val="en-CA"/>
              </w:rPr>
              <w:t>:</w:t>
            </w:r>
          </w:p>
          <w:p w14:paraId="0628B076" w14:textId="32AE2B47" w:rsidR="009E38B4" w:rsidRPr="001A604B" w:rsidRDefault="00666C0F" w:rsidP="00552B12">
            <w:pPr>
              <w:numPr>
                <w:ilvl w:val="0"/>
                <w:numId w:val="23"/>
              </w:numPr>
              <w:contextualSpacing/>
              <w:rPr>
                <w:lang w:val="en-CA"/>
              </w:rPr>
            </w:pPr>
            <w:r>
              <w:rPr>
                <w:lang w:val="en-CA"/>
              </w:rPr>
              <w:t>Is the defendant liable for negligent misrepresentation?</w:t>
            </w:r>
          </w:p>
        </w:tc>
      </w:tr>
      <w:tr w:rsidR="009E38B4" w:rsidRPr="001A604B" w14:paraId="3CFB100A" w14:textId="77777777" w:rsidTr="00552B12">
        <w:tc>
          <w:tcPr>
            <w:tcW w:w="9350" w:type="dxa"/>
          </w:tcPr>
          <w:p w14:paraId="280D6615" w14:textId="77777777" w:rsidR="009E38B4" w:rsidRPr="001A604B" w:rsidRDefault="009E38B4" w:rsidP="00552B12">
            <w:pPr>
              <w:rPr>
                <w:lang w:val="en-CA"/>
              </w:rPr>
            </w:pPr>
            <w:r w:rsidRPr="001A604B">
              <w:rPr>
                <w:b/>
                <w:u w:val="single"/>
                <w:lang w:val="en-CA"/>
              </w:rPr>
              <w:t>Held</w:t>
            </w:r>
            <w:r w:rsidRPr="001A604B">
              <w:rPr>
                <w:lang w:val="en-CA"/>
              </w:rPr>
              <w:t>:</w:t>
            </w:r>
          </w:p>
          <w:p w14:paraId="2511F545" w14:textId="37135BAE" w:rsidR="009E38B4" w:rsidRPr="001A604B" w:rsidRDefault="00926BF6" w:rsidP="00552B12">
            <w:pPr>
              <w:numPr>
                <w:ilvl w:val="0"/>
                <w:numId w:val="23"/>
              </w:numPr>
              <w:contextualSpacing/>
              <w:rPr>
                <w:lang w:val="en-CA"/>
              </w:rPr>
            </w:pPr>
            <w:r>
              <w:rPr>
                <w:lang w:val="en-CA"/>
              </w:rPr>
              <w:t>No liability because it was not reasonable for the lender to rely on the solicitor’s mistaken statement.</w:t>
            </w:r>
          </w:p>
        </w:tc>
      </w:tr>
      <w:tr w:rsidR="009E38B4" w:rsidRPr="001A604B" w14:paraId="758CD97A" w14:textId="77777777" w:rsidTr="00552B12">
        <w:tc>
          <w:tcPr>
            <w:tcW w:w="9350" w:type="dxa"/>
          </w:tcPr>
          <w:p w14:paraId="06A31D6A" w14:textId="77777777" w:rsidR="009E38B4" w:rsidRPr="001A604B" w:rsidRDefault="009E38B4" w:rsidP="00552B12">
            <w:pPr>
              <w:rPr>
                <w:lang w:val="en-CA"/>
              </w:rPr>
            </w:pPr>
            <w:r w:rsidRPr="001A604B">
              <w:rPr>
                <w:b/>
                <w:u w:val="single"/>
                <w:lang w:val="en-CA"/>
              </w:rPr>
              <w:t>Ratio</w:t>
            </w:r>
            <w:r w:rsidRPr="001A604B">
              <w:rPr>
                <w:lang w:val="en-CA"/>
              </w:rPr>
              <w:t>:</w:t>
            </w:r>
          </w:p>
          <w:p w14:paraId="2922AA3C" w14:textId="77777777" w:rsidR="009E38B4" w:rsidRDefault="00E95CE6" w:rsidP="00552B12">
            <w:pPr>
              <w:pStyle w:val="ListParagraph"/>
              <w:numPr>
                <w:ilvl w:val="0"/>
                <w:numId w:val="23"/>
              </w:numPr>
              <w:spacing w:line="240" w:lineRule="auto"/>
              <w:rPr>
                <w:sz w:val="24"/>
                <w:szCs w:val="24"/>
              </w:rPr>
            </w:pPr>
            <w:r>
              <w:rPr>
                <w:sz w:val="24"/>
                <w:szCs w:val="24"/>
              </w:rPr>
              <w:t>The commercial lender’s reliance was unreasonable. You don’t just trust what the borrower says, you do your due diligence. The lender could have easily checked whether the information was accurate.</w:t>
            </w:r>
          </w:p>
          <w:p w14:paraId="6EFA414B" w14:textId="6162F92C" w:rsidR="00A72A7F" w:rsidRDefault="00E2402F" w:rsidP="00552B12">
            <w:pPr>
              <w:pStyle w:val="ListParagraph"/>
              <w:numPr>
                <w:ilvl w:val="0"/>
                <w:numId w:val="23"/>
              </w:numPr>
              <w:spacing w:line="240" w:lineRule="auto"/>
              <w:rPr>
                <w:sz w:val="24"/>
                <w:szCs w:val="24"/>
              </w:rPr>
            </w:pPr>
            <w:r>
              <w:rPr>
                <w:sz w:val="24"/>
                <w:szCs w:val="24"/>
              </w:rPr>
              <w:t xml:space="preserve">No court has ever found that </w:t>
            </w:r>
            <w:r w:rsidR="0013787F">
              <w:rPr>
                <w:sz w:val="24"/>
                <w:szCs w:val="24"/>
              </w:rPr>
              <w:t>a representor</w:t>
            </w:r>
            <w:r>
              <w:rPr>
                <w:sz w:val="24"/>
                <w:szCs w:val="24"/>
              </w:rPr>
              <w:t xml:space="preserve"> assum</w:t>
            </w:r>
            <w:r w:rsidR="0013787F">
              <w:rPr>
                <w:sz w:val="24"/>
                <w:szCs w:val="24"/>
              </w:rPr>
              <w:t>es</w:t>
            </w:r>
            <w:r>
              <w:rPr>
                <w:sz w:val="24"/>
                <w:szCs w:val="24"/>
              </w:rPr>
              <w:t xml:space="preserve"> responsibility for a careless misrepresentation</w:t>
            </w:r>
            <w:r w:rsidR="009A1288">
              <w:rPr>
                <w:sz w:val="24"/>
                <w:szCs w:val="24"/>
              </w:rPr>
              <w:t xml:space="preserve"> </w:t>
            </w:r>
            <w:r w:rsidR="0013787F">
              <w:rPr>
                <w:sz w:val="24"/>
                <w:szCs w:val="24"/>
              </w:rPr>
              <w:t>about a fact wholly within the knowledge of the representee.</w:t>
            </w:r>
          </w:p>
          <w:p w14:paraId="3AAC0D73" w14:textId="60471582" w:rsidR="0013787F" w:rsidRPr="001A604B" w:rsidRDefault="0013787F" w:rsidP="00552B12">
            <w:pPr>
              <w:pStyle w:val="ListParagraph"/>
              <w:numPr>
                <w:ilvl w:val="1"/>
                <w:numId w:val="23"/>
              </w:numPr>
              <w:spacing w:line="240" w:lineRule="auto"/>
              <w:rPr>
                <w:sz w:val="24"/>
                <w:szCs w:val="24"/>
              </w:rPr>
            </w:pPr>
            <w:r>
              <w:rPr>
                <w:sz w:val="24"/>
                <w:szCs w:val="24"/>
              </w:rPr>
              <w:t xml:space="preserve">In such circumstances it is not reasonable for the representee to rely on the representation without checking its accuracy and </w:t>
            </w:r>
            <w:r w:rsidR="00BA5483">
              <w:rPr>
                <w:sz w:val="24"/>
                <w:szCs w:val="24"/>
              </w:rPr>
              <w:t xml:space="preserve">thus it is not reasonably foreseeable to the representor that </w:t>
            </w:r>
            <w:r w:rsidR="00ED1043">
              <w:rPr>
                <w:sz w:val="24"/>
                <w:szCs w:val="24"/>
              </w:rPr>
              <w:t>the representee would not check the accuracy of the representation.</w:t>
            </w:r>
          </w:p>
        </w:tc>
      </w:tr>
      <w:tr w:rsidR="009E38B4" w:rsidRPr="001A604B" w14:paraId="0BEB4372" w14:textId="77777777" w:rsidTr="00552B12">
        <w:tc>
          <w:tcPr>
            <w:tcW w:w="9350" w:type="dxa"/>
          </w:tcPr>
          <w:p w14:paraId="618AF615" w14:textId="77777777" w:rsidR="009E38B4" w:rsidRPr="001A604B" w:rsidRDefault="009E38B4" w:rsidP="00552B12">
            <w:pPr>
              <w:rPr>
                <w:lang w:val="en-CA"/>
              </w:rPr>
            </w:pPr>
            <w:r w:rsidRPr="001A604B">
              <w:rPr>
                <w:b/>
                <w:u w:val="single"/>
                <w:lang w:val="en-CA"/>
              </w:rPr>
              <w:t>Notes</w:t>
            </w:r>
            <w:r w:rsidRPr="001A604B">
              <w:rPr>
                <w:lang w:val="en-CA"/>
              </w:rPr>
              <w:t>:</w:t>
            </w:r>
          </w:p>
          <w:p w14:paraId="3A596518" w14:textId="77777777" w:rsidR="009E38B4" w:rsidRDefault="000C1720" w:rsidP="00552B12">
            <w:pPr>
              <w:pStyle w:val="ListParagraph"/>
              <w:numPr>
                <w:ilvl w:val="0"/>
                <w:numId w:val="23"/>
              </w:numPr>
              <w:spacing w:line="240" w:lineRule="auto"/>
              <w:rPr>
                <w:sz w:val="24"/>
                <w:szCs w:val="24"/>
              </w:rPr>
            </w:pPr>
            <w:r>
              <w:rPr>
                <w:sz w:val="24"/>
                <w:szCs w:val="24"/>
              </w:rPr>
              <w:t xml:space="preserve">Is this consistent with </w:t>
            </w:r>
            <w:r>
              <w:rPr>
                <w:i/>
                <w:iCs/>
                <w:sz w:val="24"/>
                <w:szCs w:val="24"/>
              </w:rPr>
              <w:t>Grand Restaurants</w:t>
            </w:r>
            <w:r>
              <w:rPr>
                <w:sz w:val="24"/>
                <w:szCs w:val="24"/>
              </w:rPr>
              <w:t>?</w:t>
            </w:r>
          </w:p>
          <w:p w14:paraId="2B0F7AEB" w14:textId="12EBC9F7" w:rsidR="000C1720" w:rsidRPr="001A604B" w:rsidRDefault="00F10A45" w:rsidP="00552B12">
            <w:pPr>
              <w:pStyle w:val="ListParagraph"/>
              <w:numPr>
                <w:ilvl w:val="1"/>
                <w:numId w:val="23"/>
              </w:numPr>
              <w:spacing w:line="240" w:lineRule="auto"/>
              <w:rPr>
                <w:sz w:val="24"/>
                <w:szCs w:val="24"/>
              </w:rPr>
            </w:pPr>
            <w:r>
              <w:rPr>
                <w:sz w:val="24"/>
                <w:szCs w:val="24"/>
              </w:rPr>
              <w:t xml:space="preserve">I think it is consistent. The difference is that the borrower-lender relationship is </w:t>
            </w:r>
            <w:r w:rsidR="00BB7147">
              <w:rPr>
                <w:sz w:val="24"/>
                <w:szCs w:val="24"/>
              </w:rPr>
              <w:t xml:space="preserve">almost adversarial, carrying with it a duty of due diligence. In contrast, you should be able to trust what the government says. Moreover, the defendant in </w:t>
            </w:r>
            <w:r w:rsidR="00BB7147">
              <w:rPr>
                <w:i/>
                <w:iCs/>
                <w:sz w:val="24"/>
                <w:szCs w:val="24"/>
              </w:rPr>
              <w:t>Grand Restaurants</w:t>
            </w:r>
            <w:r w:rsidR="00BB7147">
              <w:rPr>
                <w:sz w:val="24"/>
                <w:szCs w:val="24"/>
              </w:rPr>
              <w:t xml:space="preserve"> was not in a contractual relationship with the city, it was merely a </w:t>
            </w:r>
            <w:r w:rsidR="00676506">
              <w:rPr>
                <w:sz w:val="24"/>
                <w:szCs w:val="24"/>
              </w:rPr>
              <w:t>third-party</w:t>
            </w:r>
            <w:r w:rsidR="00BB7147">
              <w:rPr>
                <w:sz w:val="24"/>
                <w:szCs w:val="24"/>
              </w:rPr>
              <w:t xml:space="preserve"> providing information to a contracting party.</w:t>
            </w:r>
          </w:p>
        </w:tc>
      </w:tr>
    </w:tbl>
    <w:p w14:paraId="5BDF04D4" w14:textId="77777777" w:rsidR="009E38B4" w:rsidRPr="001A604B" w:rsidRDefault="009E38B4" w:rsidP="009E38B4">
      <w:pPr>
        <w:rPr>
          <w:lang w:val="en-CA"/>
        </w:rPr>
      </w:pPr>
    </w:p>
    <w:p w14:paraId="496A6B9C" w14:textId="3B069B55" w:rsidR="005766EE" w:rsidRPr="007C2E8A" w:rsidRDefault="005766EE" w:rsidP="005766EE">
      <w:pPr>
        <w:pStyle w:val="Heading3"/>
        <w:rPr>
          <w:lang w:val="en-CA"/>
        </w:rPr>
      </w:pPr>
      <w:bookmarkStart w:id="158" w:name="_Toc182171203"/>
      <w:r w:rsidRPr="001A604B">
        <w:rPr>
          <w:lang w:val="en-CA"/>
        </w:rPr>
        <w:lastRenderedPageBreak/>
        <w:t>Queen v Cognos Inc, [1993] 1 SCR 87</w:t>
      </w:r>
      <w:r w:rsidR="00647344">
        <w:rPr>
          <w:lang w:val="en-CA"/>
        </w:rPr>
        <w:t xml:space="preserve"> </w:t>
      </w:r>
      <w:r w:rsidR="000366D1">
        <w:rPr>
          <w:lang w:val="en-CA"/>
        </w:rPr>
        <w:t>–</w:t>
      </w:r>
      <w:r w:rsidR="00647344">
        <w:rPr>
          <w:lang w:val="en-CA"/>
        </w:rPr>
        <w:t xml:space="preserve"> </w:t>
      </w:r>
      <w:r w:rsidR="000366D1">
        <w:rPr>
          <w:lang w:val="en-CA"/>
        </w:rPr>
        <w:t>Neither foreseeable and reasonable reliance by representee nor voluntary assumption of responsibility by representor are the determinative criterion for establishing a special relationship. Special relationships are not confined to professionals in the business of providing info and advice</w:t>
      </w:r>
      <w:bookmarkEnd w:id="158"/>
    </w:p>
    <w:tbl>
      <w:tblPr>
        <w:tblStyle w:val="TableGrid5"/>
        <w:tblW w:w="0" w:type="auto"/>
        <w:tblLook w:val="04A0" w:firstRow="1" w:lastRow="0" w:firstColumn="1" w:lastColumn="0" w:noHBand="0" w:noVBand="1"/>
      </w:tblPr>
      <w:tblGrid>
        <w:gridCol w:w="9350"/>
      </w:tblGrid>
      <w:tr w:rsidR="009E38B4" w:rsidRPr="001A604B" w14:paraId="2E163EA7" w14:textId="77777777" w:rsidTr="00552B12">
        <w:tc>
          <w:tcPr>
            <w:tcW w:w="9350" w:type="dxa"/>
          </w:tcPr>
          <w:p w14:paraId="6F6E38E7" w14:textId="77777777" w:rsidR="009E38B4" w:rsidRPr="001A604B" w:rsidRDefault="009E38B4" w:rsidP="00552B12">
            <w:pPr>
              <w:rPr>
                <w:lang w:val="en-CA"/>
              </w:rPr>
            </w:pPr>
            <w:r w:rsidRPr="001A604B">
              <w:rPr>
                <w:b/>
                <w:u w:val="single"/>
                <w:lang w:val="en-CA"/>
              </w:rPr>
              <w:t>Facts</w:t>
            </w:r>
            <w:r w:rsidRPr="001A604B">
              <w:rPr>
                <w:lang w:val="en-CA"/>
              </w:rPr>
              <w:t>:</w:t>
            </w:r>
          </w:p>
          <w:p w14:paraId="424FD708" w14:textId="77777777" w:rsidR="009E38B4" w:rsidRDefault="00716A85" w:rsidP="00552B12">
            <w:pPr>
              <w:numPr>
                <w:ilvl w:val="0"/>
                <w:numId w:val="23"/>
              </w:numPr>
              <w:contextualSpacing/>
              <w:rPr>
                <w:lang w:val="en-CA"/>
              </w:rPr>
            </w:pPr>
            <w:r>
              <w:rPr>
                <w:lang w:val="en-CA"/>
              </w:rPr>
              <w:t xml:space="preserve">The defendant hired the plaintiff to work on a particular project. During the interview they told the plaintiff that </w:t>
            </w:r>
            <w:r w:rsidR="00F329BA">
              <w:rPr>
                <w:lang w:val="en-CA"/>
              </w:rPr>
              <w:t>it was a big project that the successful candidate would be heavily involved in.</w:t>
            </w:r>
          </w:p>
          <w:p w14:paraId="222A0B1C" w14:textId="77777777" w:rsidR="00F329BA" w:rsidRDefault="00F329BA" w:rsidP="00552B12">
            <w:pPr>
              <w:numPr>
                <w:ilvl w:val="0"/>
                <w:numId w:val="23"/>
              </w:numPr>
              <w:contextualSpacing/>
              <w:rPr>
                <w:lang w:val="en-CA"/>
              </w:rPr>
            </w:pPr>
            <w:r>
              <w:rPr>
                <w:lang w:val="en-CA"/>
              </w:rPr>
              <w:t xml:space="preserve">Relying on these representations, the plaintiff left his well-paying secure job </w:t>
            </w:r>
            <w:r w:rsidR="00A4361B">
              <w:rPr>
                <w:lang w:val="en-CA"/>
              </w:rPr>
              <w:t xml:space="preserve">to accept the position with the defendant. </w:t>
            </w:r>
          </w:p>
          <w:p w14:paraId="521BD7AE" w14:textId="77777777" w:rsidR="00A4361B" w:rsidRDefault="00A4361B" w:rsidP="00552B12">
            <w:pPr>
              <w:numPr>
                <w:ilvl w:val="0"/>
                <w:numId w:val="23"/>
              </w:numPr>
              <w:contextualSpacing/>
              <w:rPr>
                <w:lang w:val="en-CA"/>
              </w:rPr>
            </w:pPr>
            <w:r>
              <w:rPr>
                <w:lang w:val="en-CA"/>
              </w:rPr>
              <w:t xml:space="preserve">In fact, the project’s funding was not yet approved by management. </w:t>
            </w:r>
          </w:p>
          <w:p w14:paraId="4E9E797B" w14:textId="77777777" w:rsidR="00A4361B" w:rsidRDefault="00A4361B" w:rsidP="00552B12">
            <w:pPr>
              <w:numPr>
                <w:ilvl w:val="0"/>
                <w:numId w:val="23"/>
              </w:numPr>
              <w:contextualSpacing/>
              <w:rPr>
                <w:lang w:val="en-CA"/>
              </w:rPr>
            </w:pPr>
            <w:r>
              <w:rPr>
                <w:lang w:val="en-CA"/>
              </w:rPr>
              <w:t>Shortly afterward, the project was scaled down and the plaintiff’s position terminated.</w:t>
            </w:r>
          </w:p>
          <w:p w14:paraId="7289DDFE" w14:textId="328F2031" w:rsidR="00A4361B" w:rsidRPr="001A604B" w:rsidRDefault="004F451D" w:rsidP="00552B12">
            <w:pPr>
              <w:numPr>
                <w:ilvl w:val="0"/>
                <w:numId w:val="23"/>
              </w:numPr>
              <w:contextualSpacing/>
              <w:rPr>
                <w:lang w:val="en-CA"/>
              </w:rPr>
            </w:pPr>
            <w:r>
              <w:rPr>
                <w:lang w:val="en-CA"/>
              </w:rPr>
              <w:t>The plaintiff sued for negligent misrepresentation.</w:t>
            </w:r>
          </w:p>
        </w:tc>
      </w:tr>
      <w:tr w:rsidR="009E38B4" w:rsidRPr="001A604B" w14:paraId="7BA08C48" w14:textId="77777777" w:rsidTr="00552B12">
        <w:tc>
          <w:tcPr>
            <w:tcW w:w="9350" w:type="dxa"/>
          </w:tcPr>
          <w:p w14:paraId="266E5D5E" w14:textId="77777777" w:rsidR="009E38B4" w:rsidRPr="001A604B" w:rsidRDefault="009E38B4" w:rsidP="00552B12">
            <w:pPr>
              <w:rPr>
                <w:lang w:val="en-CA"/>
              </w:rPr>
            </w:pPr>
            <w:r w:rsidRPr="001A604B">
              <w:rPr>
                <w:b/>
                <w:u w:val="single"/>
                <w:lang w:val="en-CA"/>
              </w:rPr>
              <w:t>Prior</w:t>
            </w:r>
            <w:r w:rsidRPr="001A604B">
              <w:rPr>
                <w:u w:val="single"/>
                <w:lang w:val="en-CA"/>
              </w:rPr>
              <w:t xml:space="preserve"> </w:t>
            </w:r>
            <w:r w:rsidRPr="001A604B">
              <w:rPr>
                <w:b/>
                <w:u w:val="single"/>
                <w:lang w:val="en-CA"/>
              </w:rPr>
              <w:t>Proceedings</w:t>
            </w:r>
            <w:r w:rsidRPr="001A604B">
              <w:rPr>
                <w:lang w:val="en-CA"/>
              </w:rPr>
              <w:t>:</w:t>
            </w:r>
          </w:p>
          <w:p w14:paraId="7300AAAC" w14:textId="300B2E8D" w:rsidR="009E38B4" w:rsidRPr="001A604B" w:rsidRDefault="00ED24A8" w:rsidP="00552B12">
            <w:pPr>
              <w:numPr>
                <w:ilvl w:val="0"/>
                <w:numId w:val="23"/>
              </w:numPr>
              <w:contextualSpacing/>
              <w:rPr>
                <w:lang w:val="en-CA"/>
              </w:rPr>
            </w:pPr>
            <w:r>
              <w:rPr>
                <w:lang w:val="en-CA"/>
              </w:rPr>
              <w:t>Plaintiff succeeded at trial and at appeal.</w:t>
            </w:r>
          </w:p>
        </w:tc>
      </w:tr>
      <w:tr w:rsidR="009E38B4" w:rsidRPr="001A604B" w14:paraId="20C1BA89" w14:textId="77777777" w:rsidTr="00552B12">
        <w:tc>
          <w:tcPr>
            <w:tcW w:w="9350" w:type="dxa"/>
          </w:tcPr>
          <w:p w14:paraId="5932937A" w14:textId="77777777" w:rsidR="009E38B4" w:rsidRPr="001A604B" w:rsidRDefault="009E38B4" w:rsidP="00552B12">
            <w:pPr>
              <w:rPr>
                <w:lang w:val="en-CA"/>
              </w:rPr>
            </w:pPr>
            <w:r w:rsidRPr="001A604B">
              <w:rPr>
                <w:b/>
                <w:u w:val="single"/>
                <w:lang w:val="en-CA"/>
              </w:rPr>
              <w:t>Issues</w:t>
            </w:r>
            <w:r w:rsidRPr="001A604B">
              <w:rPr>
                <w:lang w:val="en-CA"/>
              </w:rPr>
              <w:t>:</w:t>
            </w:r>
          </w:p>
          <w:p w14:paraId="045089C3" w14:textId="05E1B6B3" w:rsidR="009E38B4" w:rsidRPr="001A604B" w:rsidRDefault="00ED24A8" w:rsidP="00552B12">
            <w:pPr>
              <w:numPr>
                <w:ilvl w:val="0"/>
                <w:numId w:val="23"/>
              </w:numPr>
              <w:contextualSpacing/>
              <w:rPr>
                <w:lang w:val="en-CA"/>
              </w:rPr>
            </w:pPr>
            <w:r>
              <w:rPr>
                <w:lang w:val="en-CA"/>
              </w:rPr>
              <w:t>Is the defendant liable for negligent misrepresentation?</w:t>
            </w:r>
          </w:p>
        </w:tc>
      </w:tr>
      <w:tr w:rsidR="009E38B4" w:rsidRPr="001A604B" w14:paraId="53EA831F" w14:textId="77777777" w:rsidTr="00552B12">
        <w:tc>
          <w:tcPr>
            <w:tcW w:w="9350" w:type="dxa"/>
          </w:tcPr>
          <w:p w14:paraId="431DD231" w14:textId="77777777" w:rsidR="009E38B4" w:rsidRPr="001A604B" w:rsidRDefault="009E38B4" w:rsidP="00552B12">
            <w:pPr>
              <w:rPr>
                <w:lang w:val="en-CA"/>
              </w:rPr>
            </w:pPr>
            <w:r w:rsidRPr="001A604B">
              <w:rPr>
                <w:b/>
                <w:u w:val="single"/>
                <w:lang w:val="en-CA"/>
              </w:rPr>
              <w:t>Held</w:t>
            </w:r>
            <w:r w:rsidRPr="001A604B">
              <w:rPr>
                <w:lang w:val="en-CA"/>
              </w:rPr>
              <w:t>:</w:t>
            </w:r>
          </w:p>
          <w:p w14:paraId="6A157305" w14:textId="6BD012EC" w:rsidR="009E38B4" w:rsidRPr="001A604B" w:rsidRDefault="004F451D" w:rsidP="00552B12">
            <w:pPr>
              <w:numPr>
                <w:ilvl w:val="0"/>
                <w:numId w:val="23"/>
              </w:numPr>
              <w:contextualSpacing/>
              <w:rPr>
                <w:lang w:val="en-CA"/>
              </w:rPr>
            </w:pPr>
            <w:r>
              <w:rPr>
                <w:lang w:val="en-CA"/>
              </w:rPr>
              <w:t>The defendants are liable. There was a special relationship between the parties</w:t>
            </w:r>
            <w:r w:rsidR="00ED24A8">
              <w:rPr>
                <w:lang w:val="en-CA"/>
              </w:rPr>
              <w:t xml:space="preserve"> within the meaning of </w:t>
            </w:r>
            <w:r w:rsidR="00ED24A8">
              <w:rPr>
                <w:i/>
                <w:iCs/>
                <w:lang w:val="en-CA"/>
              </w:rPr>
              <w:t>Hedley Byrne</w:t>
            </w:r>
            <w:r w:rsidR="00ED24A8">
              <w:rPr>
                <w:lang w:val="en-CA"/>
              </w:rPr>
              <w:t>.</w:t>
            </w:r>
          </w:p>
        </w:tc>
      </w:tr>
      <w:tr w:rsidR="009E38B4" w:rsidRPr="001A604B" w14:paraId="0CD03FB5" w14:textId="77777777" w:rsidTr="00552B12">
        <w:tc>
          <w:tcPr>
            <w:tcW w:w="9350" w:type="dxa"/>
          </w:tcPr>
          <w:p w14:paraId="0193CD99" w14:textId="21C9E4BE" w:rsidR="009E38B4" w:rsidRPr="001A604B" w:rsidRDefault="00647344" w:rsidP="00552B12">
            <w:pPr>
              <w:rPr>
                <w:lang w:val="en-CA"/>
              </w:rPr>
            </w:pPr>
            <w:r>
              <w:rPr>
                <w:b/>
                <w:u w:val="single"/>
                <w:lang w:val="en-CA"/>
              </w:rPr>
              <w:t>Ratio</w:t>
            </w:r>
            <w:r w:rsidR="009E38B4" w:rsidRPr="001A604B">
              <w:rPr>
                <w:lang w:val="en-CA"/>
              </w:rPr>
              <w:t>:</w:t>
            </w:r>
          </w:p>
          <w:p w14:paraId="719F8BBA" w14:textId="77777777" w:rsidR="009E38B4" w:rsidRDefault="00ED24A8" w:rsidP="00552B12">
            <w:pPr>
              <w:pStyle w:val="ListParagraph"/>
              <w:numPr>
                <w:ilvl w:val="0"/>
                <w:numId w:val="23"/>
              </w:numPr>
              <w:spacing w:line="240" w:lineRule="auto"/>
              <w:rPr>
                <w:sz w:val="24"/>
                <w:szCs w:val="24"/>
              </w:rPr>
            </w:pPr>
            <w:r>
              <w:rPr>
                <w:sz w:val="24"/>
                <w:szCs w:val="24"/>
              </w:rPr>
              <w:t xml:space="preserve">There is an academic debate about the test for a </w:t>
            </w:r>
            <w:r>
              <w:rPr>
                <w:i/>
                <w:iCs/>
                <w:sz w:val="24"/>
                <w:szCs w:val="24"/>
              </w:rPr>
              <w:t>Hedley Byrne</w:t>
            </w:r>
            <w:r>
              <w:rPr>
                <w:sz w:val="24"/>
                <w:szCs w:val="24"/>
              </w:rPr>
              <w:t xml:space="preserve"> special relationship.</w:t>
            </w:r>
          </w:p>
          <w:p w14:paraId="792D3F68" w14:textId="77777777" w:rsidR="00ED24A8" w:rsidRDefault="00ED24A8" w:rsidP="00552B12">
            <w:pPr>
              <w:pStyle w:val="ListParagraph"/>
              <w:numPr>
                <w:ilvl w:val="1"/>
                <w:numId w:val="23"/>
              </w:numPr>
              <w:spacing w:line="240" w:lineRule="auto"/>
              <w:rPr>
                <w:sz w:val="24"/>
                <w:szCs w:val="24"/>
              </w:rPr>
            </w:pPr>
            <w:r>
              <w:rPr>
                <w:sz w:val="24"/>
                <w:szCs w:val="24"/>
              </w:rPr>
              <w:t>One side says the determinative element is</w:t>
            </w:r>
            <w:r w:rsidR="00E755D8">
              <w:rPr>
                <w:sz w:val="24"/>
                <w:szCs w:val="24"/>
              </w:rPr>
              <w:t xml:space="preserve"> foreseeable and reasonable reliance on the representations by the representee.</w:t>
            </w:r>
          </w:p>
          <w:p w14:paraId="20017D05" w14:textId="77777777" w:rsidR="00E755D8" w:rsidRDefault="00E755D8" w:rsidP="00552B12">
            <w:pPr>
              <w:pStyle w:val="ListParagraph"/>
              <w:numPr>
                <w:ilvl w:val="1"/>
                <w:numId w:val="23"/>
              </w:numPr>
              <w:spacing w:line="240" w:lineRule="auto"/>
              <w:rPr>
                <w:sz w:val="24"/>
                <w:szCs w:val="24"/>
              </w:rPr>
            </w:pPr>
            <w:r>
              <w:rPr>
                <w:sz w:val="24"/>
                <w:szCs w:val="24"/>
              </w:rPr>
              <w:t xml:space="preserve">The other side says the determinative element is </w:t>
            </w:r>
            <w:r w:rsidR="003534A1">
              <w:rPr>
                <w:sz w:val="24"/>
                <w:szCs w:val="24"/>
              </w:rPr>
              <w:t>voluntary assumption of responsibility on the part of the representor.</w:t>
            </w:r>
          </w:p>
          <w:p w14:paraId="019C68CB" w14:textId="77777777" w:rsidR="00B64B72" w:rsidRDefault="003534A1" w:rsidP="00552B12">
            <w:pPr>
              <w:pStyle w:val="ListParagraph"/>
              <w:numPr>
                <w:ilvl w:val="0"/>
                <w:numId w:val="23"/>
              </w:numPr>
              <w:spacing w:line="240" w:lineRule="auto"/>
              <w:rPr>
                <w:sz w:val="24"/>
                <w:szCs w:val="24"/>
              </w:rPr>
            </w:pPr>
            <w:r>
              <w:rPr>
                <w:sz w:val="24"/>
                <w:szCs w:val="24"/>
              </w:rPr>
              <w:t>Iacobucci J: This is a stupid debate. Both are important elements and regardless of which test is used there is a special relationship in this case.</w:t>
            </w:r>
          </w:p>
          <w:p w14:paraId="0BDE5ABC" w14:textId="77777777" w:rsidR="00B64B72" w:rsidRDefault="00B64B72" w:rsidP="00552B12">
            <w:pPr>
              <w:pStyle w:val="ListParagraph"/>
              <w:numPr>
                <w:ilvl w:val="0"/>
                <w:numId w:val="23"/>
              </w:numPr>
              <w:spacing w:line="240" w:lineRule="auto"/>
              <w:rPr>
                <w:sz w:val="24"/>
                <w:szCs w:val="24"/>
              </w:rPr>
            </w:pPr>
            <w:r>
              <w:rPr>
                <w:sz w:val="24"/>
                <w:szCs w:val="24"/>
              </w:rPr>
              <w:t xml:space="preserve">Rejects the restrictive approach to </w:t>
            </w:r>
            <w:r>
              <w:rPr>
                <w:i/>
                <w:iCs/>
                <w:sz w:val="24"/>
                <w:szCs w:val="24"/>
              </w:rPr>
              <w:t xml:space="preserve">Hedley Byrne </w:t>
            </w:r>
            <w:r>
              <w:rPr>
                <w:sz w:val="24"/>
                <w:szCs w:val="24"/>
              </w:rPr>
              <w:t>special relationships which confines the persons who can owe a duty of care to professionals in the business of providing information and advice.</w:t>
            </w:r>
          </w:p>
          <w:p w14:paraId="435A148F" w14:textId="66403228" w:rsidR="00B64B72" w:rsidRDefault="00B64B72" w:rsidP="00552B12">
            <w:pPr>
              <w:pStyle w:val="ListParagraph"/>
              <w:numPr>
                <w:ilvl w:val="1"/>
                <w:numId w:val="23"/>
              </w:numPr>
              <w:spacing w:line="240" w:lineRule="auto"/>
              <w:rPr>
                <w:sz w:val="24"/>
                <w:szCs w:val="24"/>
              </w:rPr>
            </w:pPr>
            <w:r>
              <w:rPr>
                <w:sz w:val="24"/>
                <w:szCs w:val="24"/>
              </w:rPr>
              <w:t xml:space="preserve">E.g., doctors, lawyers, bankers, architects, and </w:t>
            </w:r>
            <w:r w:rsidR="00647344">
              <w:rPr>
                <w:sz w:val="24"/>
                <w:szCs w:val="24"/>
              </w:rPr>
              <w:t>engineers</w:t>
            </w:r>
            <w:r>
              <w:rPr>
                <w:sz w:val="24"/>
                <w:szCs w:val="24"/>
              </w:rPr>
              <w:t>.</w:t>
            </w:r>
          </w:p>
          <w:p w14:paraId="7A10C74B" w14:textId="77777777" w:rsidR="00B64B72" w:rsidRDefault="00B64B72" w:rsidP="00552B12">
            <w:pPr>
              <w:pStyle w:val="ListParagraph"/>
              <w:numPr>
                <w:ilvl w:val="1"/>
                <w:numId w:val="23"/>
              </w:numPr>
              <w:spacing w:line="240" w:lineRule="auto"/>
              <w:rPr>
                <w:sz w:val="24"/>
                <w:szCs w:val="24"/>
              </w:rPr>
            </w:pPr>
            <w:r>
              <w:rPr>
                <w:sz w:val="24"/>
                <w:szCs w:val="24"/>
              </w:rPr>
              <w:t>The restrictive view is overly simplistic.</w:t>
            </w:r>
          </w:p>
          <w:p w14:paraId="1E430980" w14:textId="7BA8CA8C" w:rsidR="00603583" w:rsidRPr="00B64B72" w:rsidRDefault="00603583" w:rsidP="00552B12">
            <w:pPr>
              <w:pStyle w:val="ListParagraph"/>
              <w:numPr>
                <w:ilvl w:val="0"/>
                <w:numId w:val="23"/>
              </w:numPr>
              <w:spacing w:line="240" w:lineRule="auto"/>
              <w:rPr>
                <w:sz w:val="24"/>
                <w:szCs w:val="24"/>
              </w:rPr>
            </w:pPr>
            <w:r>
              <w:rPr>
                <w:sz w:val="24"/>
                <w:szCs w:val="24"/>
              </w:rPr>
              <w:t>“The question of whether a duty of care with respect to representations exists depends on</w:t>
            </w:r>
            <w:r w:rsidR="00647344">
              <w:rPr>
                <w:sz w:val="24"/>
                <w:szCs w:val="24"/>
              </w:rPr>
              <w:t xml:space="preserve"> </w:t>
            </w:r>
            <w:r>
              <w:rPr>
                <w:sz w:val="24"/>
                <w:szCs w:val="24"/>
              </w:rPr>
              <w:t>a number of considerations including, but not limited to, the representor’s profession.</w:t>
            </w:r>
            <w:r w:rsidR="00647344">
              <w:rPr>
                <w:sz w:val="24"/>
                <w:szCs w:val="24"/>
              </w:rPr>
              <w:t>”</w:t>
            </w:r>
          </w:p>
        </w:tc>
      </w:tr>
    </w:tbl>
    <w:p w14:paraId="1F4D316F" w14:textId="77777777" w:rsidR="009E38B4" w:rsidRPr="001A604B" w:rsidRDefault="009E38B4" w:rsidP="009E38B4">
      <w:pPr>
        <w:rPr>
          <w:lang w:val="en-CA"/>
        </w:rPr>
      </w:pPr>
    </w:p>
    <w:p w14:paraId="0073CF59" w14:textId="088D6D48" w:rsidR="00F902A1" w:rsidRPr="007C2E8A" w:rsidRDefault="00F902A1" w:rsidP="00F902A1">
      <w:pPr>
        <w:pStyle w:val="Heading3"/>
        <w:rPr>
          <w:lang w:val="en-CA"/>
        </w:rPr>
      </w:pPr>
      <w:bookmarkStart w:id="159" w:name="_Toc182171204"/>
      <w:r w:rsidRPr="001A604B">
        <w:rPr>
          <w:lang w:val="en-CA"/>
        </w:rPr>
        <w:lastRenderedPageBreak/>
        <w:t>Haig v Bamford, [1977] 1 SCR 466</w:t>
      </w:r>
      <w:r w:rsidR="00262C91">
        <w:rPr>
          <w:lang w:val="en-CA"/>
        </w:rPr>
        <w:t xml:space="preserve"> – In cases against auditors for negligent misrepresentation, the test for proximity/duty </w:t>
      </w:r>
      <w:r w:rsidR="0098505B">
        <w:rPr>
          <w:lang w:val="en-CA"/>
        </w:rPr>
        <w:t>requires</w:t>
      </w:r>
      <w:r w:rsidR="00262C91" w:rsidRPr="00262C91">
        <w:rPr>
          <w:rFonts w:eastAsiaTheme="minorEastAsia" w:cstheme="minorBidi"/>
          <w:color w:val="auto"/>
          <w:sz w:val="24"/>
          <w:szCs w:val="24"/>
        </w:rPr>
        <w:t xml:space="preserve"> </w:t>
      </w:r>
      <w:r w:rsidR="00262C91" w:rsidRPr="00262C91">
        <w:t>actual knowledge of the limited class that will use and rely on the statement</w:t>
      </w:r>
      <w:r w:rsidR="00DF580A">
        <w:t xml:space="preserve"> rather than reasonable foreseeability of use and reliance.</w:t>
      </w:r>
      <w:bookmarkEnd w:id="159"/>
    </w:p>
    <w:tbl>
      <w:tblPr>
        <w:tblStyle w:val="TableGrid5"/>
        <w:tblW w:w="0" w:type="auto"/>
        <w:tblLook w:val="04A0" w:firstRow="1" w:lastRow="0" w:firstColumn="1" w:lastColumn="0" w:noHBand="0" w:noVBand="1"/>
      </w:tblPr>
      <w:tblGrid>
        <w:gridCol w:w="9350"/>
      </w:tblGrid>
      <w:tr w:rsidR="009E38B4" w:rsidRPr="001A604B" w14:paraId="4D00A34C" w14:textId="77777777" w:rsidTr="00552B12">
        <w:tc>
          <w:tcPr>
            <w:tcW w:w="9350" w:type="dxa"/>
          </w:tcPr>
          <w:p w14:paraId="6131E7DC" w14:textId="77777777" w:rsidR="009E38B4" w:rsidRPr="001A604B" w:rsidRDefault="009E38B4" w:rsidP="00552B12">
            <w:pPr>
              <w:rPr>
                <w:lang w:val="en-CA"/>
              </w:rPr>
            </w:pPr>
            <w:r w:rsidRPr="001A604B">
              <w:rPr>
                <w:b/>
                <w:u w:val="single"/>
                <w:lang w:val="en-CA"/>
              </w:rPr>
              <w:t>Facts</w:t>
            </w:r>
            <w:r w:rsidRPr="001A604B">
              <w:rPr>
                <w:lang w:val="en-CA"/>
              </w:rPr>
              <w:t>:</w:t>
            </w:r>
          </w:p>
          <w:p w14:paraId="40BA1B2F" w14:textId="4B6882A5" w:rsidR="009E38B4" w:rsidRDefault="009F2BE4" w:rsidP="00552B12">
            <w:pPr>
              <w:numPr>
                <w:ilvl w:val="0"/>
                <w:numId w:val="23"/>
              </w:numPr>
              <w:contextualSpacing/>
              <w:rPr>
                <w:lang w:val="en-CA"/>
              </w:rPr>
            </w:pPr>
            <w:r>
              <w:rPr>
                <w:lang w:val="en-CA"/>
              </w:rPr>
              <w:t xml:space="preserve">The defendant accounting firm was asked by a company to prepare an audited financial statement </w:t>
            </w:r>
            <w:r w:rsidR="004E3448">
              <w:rPr>
                <w:lang w:val="en-CA"/>
              </w:rPr>
              <w:t>to</w:t>
            </w:r>
            <w:r>
              <w:rPr>
                <w:lang w:val="en-CA"/>
              </w:rPr>
              <w:t xml:space="preserve"> facilitate expansion of his business. </w:t>
            </w:r>
          </w:p>
          <w:p w14:paraId="19C520AC" w14:textId="1B829793" w:rsidR="009F2BE4" w:rsidRDefault="009F2BE4" w:rsidP="00552B12">
            <w:pPr>
              <w:numPr>
                <w:ilvl w:val="0"/>
                <w:numId w:val="23"/>
              </w:numPr>
              <w:contextualSpacing/>
              <w:rPr>
                <w:lang w:val="en-CA"/>
              </w:rPr>
            </w:pPr>
            <w:r>
              <w:rPr>
                <w:lang w:val="en-CA"/>
              </w:rPr>
              <w:t xml:space="preserve">The </w:t>
            </w:r>
            <w:r w:rsidR="004E3448">
              <w:rPr>
                <w:lang w:val="en-CA"/>
              </w:rPr>
              <w:t>defendant firm</w:t>
            </w:r>
            <w:r>
              <w:rPr>
                <w:lang w:val="en-CA"/>
              </w:rPr>
              <w:t xml:space="preserve"> knew that the principal purpose for which the statement was required was to secure additional financing and that it </w:t>
            </w:r>
            <w:r w:rsidR="004E3448">
              <w:rPr>
                <w:lang w:val="en-CA"/>
              </w:rPr>
              <w:t>would</w:t>
            </w:r>
            <w:r>
              <w:rPr>
                <w:lang w:val="en-CA"/>
              </w:rPr>
              <w:t xml:space="preserve"> be </w:t>
            </w:r>
            <w:r w:rsidR="004E3448">
              <w:rPr>
                <w:lang w:val="en-CA"/>
              </w:rPr>
              <w:t>shown</w:t>
            </w:r>
            <w:r>
              <w:rPr>
                <w:lang w:val="en-CA"/>
              </w:rPr>
              <w:t xml:space="preserve"> </w:t>
            </w:r>
            <w:r w:rsidR="004E3448">
              <w:rPr>
                <w:lang w:val="en-CA"/>
              </w:rPr>
              <w:t>t</w:t>
            </w:r>
            <w:r>
              <w:rPr>
                <w:lang w:val="en-CA"/>
              </w:rPr>
              <w:t>o potential investors.</w:t>
            </w:r>
          </w:p>
          <w:p w14:paraId="08CC444F" w14:textId="283E3804" w:rsidR="009F2BE4" w:rsidRDefault="009F2BE4" w:rsidP="00552B12">
            <w:pPr>
              <w:numPr>
                <w:ilvl w:val="0"/>
                <w:numId w:val="23"/>
              </w:numPr>
              <w:contextualSpacing/>
              <w:rPr>
                <w:lang w:val="en-CA"/>
              </w:rPr>
            </w:pPr>
            <w:r>
              <w:rPr>
                <w:lang w:val="en-CA"/>
              </w:rPr>
              <w:t xml:space="preserve">The report showed the business was </w:t>
            </w:r>
            <w:r w:rsidR="004E3448">
              <w:rPr>
                <w:lang w:val="en-CA"/>
              </w:rPr>
              <w:t>profitable</w:t>
            </w:r>
            <w:r>
              <w:rPr>
                <w:lang w:val="en-CA"/>
              </w:rPr>
              <w:t xml:space="preserve">, and, in reliance on this </w:t>
            </w:r>
            <w:r w:rsidR="004E3448">
              <w:rPr>
                <w:lang w:val="en-CA"/>
              </w:rPr>
              <w:t>evaluation</w:t>
            </w:r>
            <w:r>
              <w:rPr>
                <w:lang w:val="en-CA"/>
              </w:rPr>
              <w:t>, the plaintiff, who was not specially known to the defendant, invested in the company.</w:t>
            </w:r>
          </w:p>
          <w:p w14:paraId="4EBE47B3" w14:textId="4A22108B" w:rsidR="009F2BE4" w:rsidRDefault="009F2BE4" w:rsidP="00552B12">
            <w:pPr>
              <w:numPr>
                <w:ilvl w:val="0"/>
                <w:numId w:val="23"/>
              </w:numPr>
              <w:contextualSpacing/>
              <w:rPr>
                <w:lang w:val="en-CA"/>
              </w:rPr>
            </w:pPr>
            <w:r>
              <w:rPr>
                <w:lang w:val="en-CA"/>
              </w:rPr>
              <w:t xml:space="preserve">The accounts were negligently prepared, the company </w:t>
            </w:r>
            <w:r w:rsidR="00CD03C1">
              <w:rPr>
                <w:lang w:val="en-CA"/>
              </w:rPr>
              <w:t xml:space="preserve">subsequently </w:t>
            </w:r>
            <w:r>
              <w:rPr>
                <w:lang w:val="en-CA"/>
              </w:rPr>
              <w:t>went bankrupt</w:t>
            </w:r>
            <w:r w:rsidR="00CD03C1">
              <w:rPr>
                <w:lang w:val="en-CA"/>
              </w:rPr>
              <w:t>, and</w:t>
            </w:r>
            <w:r>
              <w:rPr>
                <w:lang w:val="en-CA"/>
              </w:rPr>
              <w:t xml:space="preserve"> the plaintiff lost his </w:t>
            </w:r>
            <w:r w:rsidR="004E3448">
              <w:rPr>
                <w:lang w:val="en-CA"/>
              </w:rPr>
              <w:t>investment</w:t>
            </w:r>
            <w:r>
              <w:rPr>
                <w:lang w:val="en-CA"/>
              </w:rPr>
              <w:t>.</w:t>
            </w:r>
          </w:p>
          <w:p w14:paraId="5298DA6F" w14:textId="2431DB4F" w:rsidR="009F2BE4" w:rsidRPr="001A604B" w:rsidRDefault="009F2BE4" w:rsidP="00552B12">
            <w:pPr>
              <w:numPr>
                <w:ilvl w:val="0"/>
                <w:numId w:val="23"/>
              </w:numPr>
              <w:contextualSpacing/>
              <w:rPr>
                <w:lang w:val="en-CA"/>
              </w:rPr>
            </w:pPr>
            <w:r>
              <w:rPr>
                <w:lang w:val="en-CA"/>
              </w:rPr>
              <w:t>The plaintiff sued the defendant for negligent misrepresentation.</w:t>
            </w:r>
          </w:p>
        </w:tc>
      </w:tr>
      <w:tr w:rsidR="009E38B4" w:rsidRPr="001A604B" w14:paraId="7B7753F3" w14:textId="77777777" w:rsidTr="00552B12">
        <w:tc>
          <w:tcPr>
            <w:tcW w:w="9350" w:type="dxa"/>
          </w:tcPr>
          <w:p w14:paraId="4D1B687B" w14:textId="77777777" w:rsidR="009E38B4" w:rsidRPr="001A604B" w:rsidRDefault="009E38B4" w:rsidP="00552B12">
            <w:pPr>
              <w:rPr>
                <w:lang w:val="en-CA"/>
              </w:rPr>
            </w:pPr>
            <w:r w:rsidRPr="001A604B">
              <w:rPr>
                <w:b/>
                <w:u w:val="single"/>
                <w:lang w:val="en-CA"/>
              </w:rPr>
              <w:t>Issues</w:t>
            </w:r>
            <w:r w:rsidRPr="001A604B">
              <w:rPr>
                <w:lang w:val="en-CA"/>
              </w:rPr>
              <w:t>:</w:t>
            </w:r>
          </w:p>
          <w:p w14:paraId="2F842474" w14:textId="2E3D37F4" w:rsidR="00F069A3" w:rsidRPr="00F35229" w:rsidRDefault="00F069A3" w:rsidP="00552B12">
            <w:pPr>
              <w:numPr>
                <w:ilvl w:val="0"/>
                <w:numId w:val="23"/>
              </w:numPr>
              <w:contextualSpacing/>
              <w:rPr>
                <w:lang w:val="en-CA"/>
              </w:rPr>
            </w:pPr>
            <w:r>
              <w:rPr>
                <w:lang w:val="en-CA"/>
              </w:rPr>
              <w:t xml:space="preserve">Is </w:t>
            </w:r>
            <w:r w:rsidR="00F35229">
              <w:rPr>
                <w:lang w:val="en-CA"/>
              </w:rPr>
              <w:t xml:space="preserve">the defendant accounting firm’s </w:t>
            </w:r>
            <w:r>
              <w:rPr>
                <w:lang w:val="en-CA"/>
              </w:rPr>
              <w:t xml:space="preserve">knowledge that the information is intended to be disseminated among a specific group or class sufficient to create a duty of care, or </w:t>
            </w:r>
            <w:r w:rsidR="00F35229">
              <w:rPr>
                <w:lang w:val="en-CA"/>
              </w:rPr>
              <w:t>must they also</w:t>
            </w:r>
            <w:r>
              <w:rPr>
                <w:lang w:val="en-CA"/>
              </w:rPr>
              <w:t xml:space="preserve"> </w:t>
            </w:r>
            <w:r w:rsidR="00F35229">
              <w:rPr>
                <w:lang w:val="en-CA"/>
              </w:rPr>
              <w:t>know</w:t>
            </w:r>
            <w:r>
              <w:rPr>
                <w:lang w:val="en-CA"/>
              </w:rPr>
              <w:t xml:space="preserve"> the plaintiff’s identity</w:t>
            </w:r>
            <w:r w:rsidR="00F35229">
              <w:rPr>
                <w:lang w:val="en-CA"/>
              </w:rPr>
              <w:t>?</w:t>
            </w:r>
          </w:p>
        </w:tc>
      </w:tr>
      <w:tr w:rsidR="009E38B4" w:rsidRPr="001A604B" w14:paraId="54AE5E1E" w14:textId="77777777" w:rsidTr="00552B12">
        <w:tc>
          <w:tcPr>
            <w:tcW w:w="9350" w:type="dxa"/>
          </w:tcPr>
          <w:p w14:paraId="2BDC7B01" w14:textId="77777777" w:rsidR="009E38B4" w:rsidRPr="001A604B" w:rsidRDefault="009E38B4" w:rsidP="00552B12">
            <w:pPr>
              <w:rPr>
                <w:lang w:val="en-CA"/>
              </w:rPr>
            </w:pPr>
            <w:r w:rsidRPr="001A604B">
              <w:rPr>
                <w:b/>
                <w:u w:val="single"/>
                <w:lang w:val="en-CA"/>
              </w:rPr>
              <w:t>Held</w:t>
            </w:r>
            <w:r w:rsidRPr="001A604B">
              <w:rPr>
                <w:lang w:val="en-CA"/>
              </w:rPr>
              <w:t>:</w:t>
            </w:r>
          </w:p>
          <w:p w14:paraId="4467943A" w14:textId="0BB4A149" w:rsidR="009E38B4" w:rsidRPr="001A604B" w:rsidRDefault="004D411E" w:rsidP="00552B12">
            <w:pPr>
              <w:numPr>
                <w:ilvl w:val="0"/>
                <w:numId w:val="23"/>
              </w:numPr>
              <w:contextualSpacing/>
              <w:rPr>
                <w:lang w:val="en-CA"/>
              </w:rPr>
            </w:pPr>
            <w:r>
              <w:rPr>
                <w:lang w:val="en-CA"/>
              </w:rPr>
              <w:t xml:space="preserve">Judgment for the </w:t>
            </w:r>
            <w:r w:rsidR="00D72A75">
              <w:rPr>
                <w:lang w:val="en-CA"/>
              </w:rPr>
              <w:t>plaintiff. The defendants are liable for negligent misrepresentation.</w:t>
            </w:r>
          </w:p>
        </w:tc>
      </w:tr>
      <w:tr w:rsidR="009E38B4" w:rsidRPr="001A604B" w14:paraId="3EC96750" w14:textId="77777777" w:rsidTr="00552B12">
        <w:tc>
          <w:tcPr>
            <w:tcW w:w="9350" w:type="dxa"/>
          </w:tcPr>
          <w:p w14:paraId="405D9810" w14:textId="77777777" w:rsidR="009E38B4" w:rsidRPr="001A604B" w:rsidRDefault="009E38B4" w:rsidP="00552B12">
            <w:pPr>
              <w:rPr>
                <w:lang w:val="en-CA"/>
              </w:rPr>
            </w:pPr>
            <w:r w:rsidRPr="001A604B">
              <w:rPr>
                <w:b/>
                <w:u w:val="single"/>
                <w:lang w:val="en-CA"/>
              </w:rPr>
              <w:t>Ratio</w:t>
            </w:r>
            <w:r w:rsidRPr="001A604B">
              <w:rPr>
                <w:lang w:val="en-CA"/>
              </w:rPr>
              <w:t>:</w:t>
            </w:r>
          </w:p>
          <w:p w14:paraId="5F162A78" w14:textId="77777777" w:rsidR="009E38B4" w:rsidRPr="00893B10" w:rsidRDefault="00893B10" w:rsidP="00552B12">
            <w:pPr>
              <w:pStyle w:val="ListParagraph"/>
              <w:numPr>
                <w:ilvl w:val="0"/>
                <w:numId w:val="23"/>
              </w:numPr>
              <w:spacing w:line="240" w:lineRule="auto"/>
              <w:rPr>
                <w:sz w:val="24"/>
                <w:szCs w:val="24"/>
              </w:rPr>
            </w:pPr>
            <w:r>
              <w:rPr>
                <w:sz w:val="24"/>
                <w:szCs w:val="24"/>
              </w:rPr>
              <w:t xml:space="preserve">The proper test in this case is </w:t>
            </w:r>
            <w:r w:rsidRPr="00893B10">
              <w:rPr>
                <w:sz w:val="24"/>
                <w:szCs w:val="24"/>
                <w:lang w:val="en-US"/>
              </w:rPr>
              <w:t>actual knowledge of the limited class that will use and rely on the statement</w:t>
            </w:r>
            <w:r>
              <w:rPr>
                <w:sz w:val="24"/>
                <w:szCs w:val="24"/>
                <w:lang w:val="en-US"/>
              </w:rPr>
              <w:t>.</w:t>
            </w:r>
          </w:p>
          <w:p w14:paraId="619F7E9E" w14:textId="063D88C4" w:rsidR="003F3597" w:rsidRPr="00D55FFA" w:rsidRDefault="00893B10" w:rsidP="00552B12">
            <w:pPr>
              <w:pStyle w:val="ListParagraph"/>
              <w:numPr>
                <w:ilvl w:val="1"/>
                <w:numId w:val="23"/>
              </w:numPr>
              <w:spacing w:line="240" w:lineRule="auto"/>
              <w:rPr>
                <w:sz w:val="24"/>
                <w:szCs w:val="24"/>
              </w:rPr>
            </w:pPr>
            <w:r>
              <w:rPr>
                <w:sz w:val="24"/>
                <w:szCs w:val="24"/>
              </w:rPr>
              <w:t>This is because the defendants had actual knowledge that the statements were for influencing a limited class of person for a specific purpose</w:t>
            </w:r>
            <w:r w:rsidR="004D411E">
              <w:rPr>
                <w:sz w:val="24"/>
                <w:szCs w:val="24"/>
              </w:rPr>
              <w:t>, thus defining the scope of liability.</w:t>
            </w:r>
          </w:p>
        </w:tc>
      </w:tr>
      <w:tr w:rsidR="009E38B4" w:rsidRPr="001A604B" w14:paraId="55776C5A" w14:textId="77777777" w:rsidTr="00552B12">
        <w:tc>
          <w:tcPr>
            <w:tcW w:w="9350" w:type="dxa"/>
          </w:tcPr>
          <w:p w14:paraId="4F8D41D3" w14:textId="77777777" w:rsidR="009E38B4" w:rsidRPr="001A604B" w:rsidRDefault="009E38B4" w:rsidP="00552B12">
            <w:pPr>
              <w:rPr>
                <w:lang w:val="en-CA"/>
              </w:rPr>
            </w:pPr>
            <w:r w:rsidRPr="001A604B">
              <w:rPr>
                <w:b/>
                <w:u w:val="single"/>
                <w:lang w:val="en-CA"/>
              </w:rPr>
              <w:t>Reasons</w:t>
            </w:r>
            <w:r w:rsidRPr="001A604B">
              <w:rPr>
                <w:lang w:val="en-CA"/>
              </w:rPr>
              <w:t>:</w:t>
            </w:r>
          </w:p>
          <w:p w14:paraId="3661BFEC" w14:textId="115CCB78" w:rsidR="009E38B4" w:rsidRDefault="00C6577B" w:rsidP="00552B12">
            <w:pPr>
              <w:pStyle w:val="ListParagraph"/>
              <w:numPr>
                <w:ilvl w:val="0"/>
                <w:numId w:val="23"/>
              </w:numPr>
              <w:spacing w:line="240" w:lineRule="auto"/>
              <w:rPr>
                <w:sz w:val="24"/>
                <w:szCs w:val="24"/>
              </w:rPr>
            </w:pPr>
            <w:r>
              <w:rPr>
                <w:sz w:val="24"/>
                <w:szCs w:val="24"/>
              </w:rPr>
              <w:t xml:space="preserve">Three possible </w:t>
            </w:r>
            <w:r w:rsidR="00F45315">
              <w:rPr>
                <w:sz w:val="24"/>
                <w:szCs w:val="24"/>
              </w:rPr>
              <w:t>tests</w:t>
            </w:r>
            <w:r>
              <w:rPr>
                <w:sz w:val="24"/>
                <w:szCs w:val="24"/>
              </w:rPr>
              <w:t>:</w:t>
            </w:r>
          </w:p>
          <w:p w14:paraId="2E95BFFB" w14:textId="21766AAE" w:rsidR="00C6577B" w:rsidRDefault="00C6577B" w:rsidP="00552B12">
            <w:pPr>
              <w:pStyle w:val="ListParagraph"/>
              <w:numPr>
                <w:ilvl w:val="1"/>
                <w:numId w:val="23"/>
              </w:numPr>
              <w:spacing w:line="240" w:lineRule="auto"/>
              <w:rPr>
                <w:sz w:val="24"/>
                <w:szCs w:val="24"/>
              </w:rPr>
            </w:pPr>
            <w:r>
              <w:rPr>
                <w:sz w:val="24"/>
                <w:szCs w:val="24"/>
              </w:rPr>
              <w:t>(1)</w:t>
            </w:r>
            <w:r w:rsidR="000E369A">
              <w:rPr>
                <w:sz w:val="24"/>
                <w:szCs w:val="24"/>
              </w:rPr>
              <w:t xml:space="preserve"> </w:t>
            </w:r>
            <w:r w:rsidR="00811406">
              <w:rPr>
                <w:sz w:val="24"/>
                <w:szCs w:val="24"/>
              </w:rPr>
              <w:t xml:space="preserve">reasonable </w:t>
            </w:r>
            <w:r w:rsidR="000E369A">
              <w:rPr>
                <w:sz w:val="24"/>
                <w:szCs w:val="24"/>
              </w:rPr>
              <w:t>foreseeability of the use of the financial statement by the plaintiff</w:t>
            </w:r>
            <w:r w:rsidR="00CE5A64">
              <w:rPr>
                <w:sz w:val="24"/>
                <w:szCs w:val="24"/>
              </w:rPr>
              <w:t xml:space="preserve"> and reliance on that statement by the plaintiff.</w:t>
            </w:r>
          </w:p>
          <w:p w14:paraId="1D334DA9" w14:textId="6F09E9DD" w:rsidR="00C6577B" w:rsidRDefault="00C6577B" w:rsidP="00552B12">
            <w:pPr>
              <w:pStyle w:val="ListParagraph"/>
              <w:numPr>
                <w:ilvl w:val="1"/>
                <w:numId w:val="23"/>
              </w:numPr>
              <w:spacing w:line="240" w:lineRule="auto"/>
              <w:rPr>
                <w:sz w:val="24"/>
                <w:szCs w:val="24"/>
              </w:rPr>
            </w:pPr>
            <w:r>
              <w:rPr>
                <w:sz w:val="24"/>
                <w:szCs w:val="24"/>
              </w:rPr>
              <w:t>(2)</w:t>
            </w:r>
            <w:r w:rsidR="00811406">
              <w:rPr>
                <w:sz w:val="24"/>
                <w:szCs w:val="24"/>
              </w:rPr>
              <w:t xml:space="preserve"> actual knowledge of the limited class that will use and rely on the statement</w:t>
            </w:r>
          </w:p>
          <w:p w14:paraId="5A9C0755" w14:textId="77777777" w:rsidR="00C6577B" w:rsidRDefault="00C6577B" w:rsidP="00552B12">
            <w:pPr>
              <w:pStyle w:val="ListParagraph"/>
              <w:numPr>
                <w:ilvl w:val="1"/>
                <w:numId w:val="23"/>
              </w:numPr>
              <w:spacing w:line="240" w:lineRule="auto"/>
              <w:rPr>
                <w:sz w:val="24"/>
                <w:szCs w:val="24"/>
              </w:rPr>
            </w:pPr>
            <w:r>
              <w:rPr>
                <w:sz w:val="24"/>
                <w:szCs w:val="24"/>
              </w:rPr>
              <w:t>(3)</w:t>
            </w:r>
            <w:r w:rsidR="00811406">
              <w:rPr>
                <w:sz w:val="24"/>
                <w:szCs w:val="24"/>
              </w:rPr>
              <w:t xml:space="preserve"> actual knowledge of the specific plaintiff who will use and rely on the statement.</w:t>
            </w:r>
          </w:p>
          <w:p w14:paraId="2A33C449" w14:textId="2B0D7CEC" w:rsidR="00B37654" w:rsidRDefault="00B37654" w:rsidP="00552B12">
            <w:pPr>
              <w:pStyle w:val="ListParagraph"/>
              <w:numPr>
                <w:ilvl w:val="0"/>
                <w:numId w:val="23"/>
              </w:numPr>
              <w:spacing w:line="240" w:lineRule="auto"/>
              <w:rPr>
                <w:sz w:val="24"/>
                <w:szCs w:val="24"/>
              </w:rPr>
            </w:pPr>
            <w:r>
              <w:rPr>
                <w:sz w:val="24"/>
                <w:szCs w:val="24"/>
              </w:rPr>
              <w:t xml:space="preserve">We don’t need to talk about </w:t>
            </w:r>
            <w:r w:rsidR="00F45315">
              <w:rPr>
                <w:sz w:val="24"/>
                <w:szCs w:val="24"/>
              </w:rPr>
              <w:t>test</w:t>
            </w:r>
            <w:r>
              <w:rPr>
                <w:sz w:val="24"/>
                <w:szCs w:val="24"/>
              </w:rPr>
              <w:t xml:space="preserve"> (1) in this case. The choice here is between </w:t>
            </w:r>
            <w:r w:rsidR="00F45315">
              <w:rPr>
                <w:sz w:val="24"/>
                <w:szCs w:val="24"/>
              </w:rPr>
              <w:t>tests</w:t>
            </w:r>
            <w:r>
              <w:rPr>
                <w:sz w:val="24"/>
                <w:szCs w:val="24"/>
              </w:rPr>
              <w:t xml:space="preserve"> (2) and (3).</w:t>
            </w:r>
          </w:p>
          <w:p w14:paraId="0CD45E1F" w14:textId="77777777" w:rsidR="00F45315" w:rsidRDefault="00F45315" w:rsidP="00552B12">
            <w:pPr>
              <w:pStyle w:val="ListParagraph"/>
              <w:numPr>
                <w:ilvl w:val="0"/>
                <w:numId w:val="23"/>
              </w:numPr>
              <w:spacing w:line="240" w:lineRule="auto"/>
              <w:rPr>
                <w:sz w:val="24"/>
                <w:szCs w:val="24"/>
              </w:rPr>
            </w:pPr>
            <w:r>
              <w:rPr>
                <w:sz w:val="24"/>
                <w:szCs w:val="24"/>
              </w:rPr>
              <w:t>Test (3) is too narrow. Test (2) is the correct test for this case.</w:t>
            </w:r>
          </w:p>
          <w:p w14:paraId="79232CB7" w14:textId="36F097B2" w:rsidR="00F45315" w:rsidRPr="001A604B" w:rsidRDefault="001C5BEC" w:rsidP="00552B12">
            <w:pPr>
              <w:pStyle w:val="ListParagraph"/>
              <w:numPr>
                <w:ilvl w:val="0"/>
                <w:numId w:val="23"/>
              </w:numPr>
              <w:spacing w:line="240" w:lineRule="auto"/>
              <w:rPr>
                <w:sz w:val="24"/>
                <w:szCs w:val="24"/>
              </w:rPr>
            </w:pPr>
            <w:r>
              <w:rPr>
                <w:sz w:val="24"/>
                <w:szCs w:val="24"/>
              </w:rPr>
              <w:lastRenderedPageBreak/>
              <w:t xml:space="preserve">The </w:t>
            </w:r>
            <w:r w:rsidR="00893B10">
              <w:rPr>
                <w:sz w:val="24"/>
                <w:szCs w:val="24"/>
              </w:rPr>
              <w:t>accountants</w:t>
            </w:r>
            <w:r>
              <w:rPr>
                <w:sz w:val="24"/>
                <w:szCs w:val="24"/>
              </w:rPr>
              <w:t xml:space="preserve"> knew that the financial statements were being prepared for the express purpose of influencing a limited number of potential investors</w:t>
            </w:r>
            <w:r w:rsidR="00893B10">
              <w:rPr>
                <w:sz w:val="24"/>
                <w:szCs w:val="24"/>
              </w:rPr>
              <w:t>. Their names were not important. What was important was the nature of the transaction or transactions for which the statements were intended because that is what defined the scope of liability.</w:t>
            </w:r>
          </w:p>
        </w:tc>
      </w:tr>
      <w:tr w:rsidR="009E38B4" w:rsidRPr="001A604B" w14:paraId="692358F4" w14:textId="77777777" w:rsidTr="00552B12">
        <w:tc>
          <w:tcPr>
            <w:tcW w:w="9350" w:type="dxa"/>
          </w:tcPr>
          <w:p w14:paraId="6184ACE8" w14:textId="77777777" w:rsidR="009E38B4" w:rsidRPr="001A604B" w:rsidRDefault="009E38B4" w:rsidP="00552B12">
            <w:pPr>
              <w:rPr>
                <w:lang w:val="en-CA"/>
              </w:rPr>
            </w:pPr>
            <w:r w:rsidRPr="001A604B">
              <w:rPr>
                <w:b/>
                <w:u w:val="single"/>
                <w:lang w:val="en-CA"/>
              </w:rPr>
              <w:lastRenderedPageBreak/>
              <w:t>Notes</w:t>
            </w:r>
            <w:r w:rsidRPr="001A604B">
              <w:rPr>
                <w:lang w:val="en-CA"/>
              </w:rPr>
              <w:t>:</w:t>
            </w:r>
          </w:p>
          <w:p w14:paraId="56AC690D" w14:textId="4E441841" w:rsidR="00D55FFA" w:rsidRDefault="00D55FFA" w:rsidP="00552B12">
            <w:pPr>
              <w:pStyle w:val="ListParagraph"/>
              <w:numPr>
                <w:ilvl w:val="0"/>
                <w:numId w:val="23"/>
              </w:numPr>
              <w:spacing w:line="240" w:lineRule="auto"/>
              <w:rPr>
                <w:sz w:val="24"/>
                <w:szCs w:val="24"/>
              </w:rPr>
            </w:pPr>
            <w:r>
              <w:rPr>
                <w:sz w:val="24"/>
                <w:szCs w:val="24"/>
              </w:rPr>
              <w:t xml:space="preserve">Comment: This case seems to stand for the proposition that, in determining whether there is a special relationship, the scope of the undertaking defines the scope of the duty insofar as it determines </w:t>
            </w:r>
            <w:r w:rsidR="002B5278">
              <w:rPr>
                <w:sz w:val="24"/>
                <w:szCs w:val="24"/>
              </w:rPr>
              <w:t>reasonable foreseeability of the risk</w:t>
            </w:r>
            <w:r w:rsidR="00262C91">
              <w:rPr>
                <w:sz w:val="24"/>
                <w:szCs w:val="24"/>
              </w:rPr>
              <w:t xml:space="preserve"> in terms of the class of persons affected</w:t>
            </w:r>
            <w:r>
              <w:rPr>
                <w:sz w:val="24"/>
                <w:szCs w:val="24"/>
              </w:rPr>
              <w:t>.</w:t>
            </w:r>
          </w:p>
          <w:p w14:paraId="2F470DBC" w14:textId="40C79E1A" w:rsidR="00D55FFA" w:rsidRDefault="00D55FFA" w:rsidP="00552B12">
            <w:pPr>
              <w:pStyle w:val="ListParagraph"/>
              <w:numPr>
                <w:ilvl w:val="0"/>
                <w:numId w:val="23"/>
              </w:numPr>
              <w:spacing w:line="240" w:lineRule="auto"/>
              <w:rPr>
                <w:sz w:val="24"/>
                <w:szCs w:val="24"/>
              </w:rPr>
            </w:pPr>
            <w:r>
              <w:rPr>
                <w:sz w:val="24"/>
                <w:szCs w:val="24"/>
              </w:rPr>
              <w:t>The defendants had actual knowledge of the limited class that would use and rely on their statement. Thus, they could reasonably foresee that the plaintiff would use and rely on that statement since the plaintiff was a member of that class.</w:t>
            </w:r>
          </w:p>
          <w:p w14:paraId="39EA35EB" w14:textId="53E6C25B" w:rsidR="009E38B4" w:rsidRPr="001A604B" w:rsidRDefault="00D55FFA" w:rsidP="00552B12">
            <w:pPr>
              <w:pStyle w:val="ListParagraph"/>
              <w:numPr>
                <w:ilvl w:val="0"/>
                <w:numId w:val="23"/>
              </w:numPr>
              <w:spacing w:line="240" w:lineRule="auto"/>
              <w:rPr>
                <w:sz w:val="24"/>
                <w:szCs w:val="24"/>
              </w:rPr>
            </w:pPr>
            <w:r>
              <w:rPr>
                <w:sz w:val="24"/>
                <w:szCs w:val="24"/>
              </w:rPr>
              <w:t>Remember, if you shoot a bullet and it hits someone 500 yards away you’re still liable even if you didn’t know them beforehand. Duty and reasonable foreseeability don’t require actual knowledge of the identity of the parties who are actually affected.</w:t>
            </w:r>
          </w:p>
        </w:tc>
      </w:tr>
    </w:tbl>
    <w:p w14:paraId="6DB20335" w14:textId="77777777" w:rsidR="009E38B4" w:rsidRDefault="009E38B4" w:rsidP="009E38B4">
      <w:pPr>
        <w:rPr>
          <w:lang w:val="en-CA"/>
        </w:rPr>
      </w:pPr>
    </w:p>
    <w:p w14:paraId="5F7DDF97" w14:textId="26708756" w:rsidR="0095655D" w:rsidRPr="00883F8F" w:rsidRDefault="007A6542" w:rsidP="0095655D">
      <w:pPr>
        <w:pStyle w:val="Heading3"/>
        <w:rPr>
          <w:lang w:val="en-CA"/>
        </w:rPr>
      </w:pPr>
      <w:bookmarkStart w:id="160" w:name="_Toc182171205"/>
      <w:r>
        <w:rPr>
          <w:lang w:val="en-CA"/>
        </w:rPr>
        <w:t>Henderson v Merrett Syndicates, [1994] UKHL</w:t>
      </w:r>
      <w:r w:rsidR="00883F8F">
        <w:rPr>
          <w:lang w:val="en-CA"/>
        </w:rPr>
        <w:t xml:space="preserve"> – fundamental principle underlying </w:t>
      </w:r>
      <w:r w:rsidR="00883F8F">
        <w:rPr>
          <w:i/>
          <w:iCs/>
          <w:lang w:val="en-CA"/>
        </w:rPr>
        <w:t>Hedley Byrne</w:t>
      </w:r>
      <w:bookmarkEnd w:id="160"/>
    </w:p>
    <w:tbl>
      <w:tblPr>
        <w:tblStyle w:val="TableGrid5"/>
        <w:tblW w:w="0" w:type="auto"/>
        <w:tblLook w:val="04A0" w:firstRow="1" w:lastRow="0" w:firstColumn="1" w:lastColumn="0" w:noHBand="0" w:noVBand="1"/>
      </w:tblPr>
      <w:tblGrid>
        <w:gridCol w:w="9350"/>
      </w:tblGrid>
      <w:tr w:rsidR="007A6542" w:rsidRPr="001A604B" w14:paraId="41FA8CE5" w14:textId="77777777" w:rsidTr="00552B12">
        <w:tc>
          <w:tcPr>
            <w:tcW w:w="9350" w:type="dxa"/>
          </w:tcPr>
          <w:p w14:paraId="176DBD70" w14:textId="77777777" w:rsidR="007A6542" w:rsidRPr="001A604B" w:rsidRDefault="007A6542" w:rsidP="00552B12">
            <w:pPr>
              <w:rPr>
                <w:lang w:val="en-CA"/>
              </w:rPr>
            </w:pPr>
            <w:r w:rsidRPr="001A604B">
              <w:rPr>
                <w:b/>
                <w:u w:val="single"/>
                <w:lang w:val="en-CA"/>
              </w:rPr>
              <w:t>Facts</w:t>
            </w:r>
            <w:r w:rsidRPr="001A604B">
              <w:rPr>
                <w:lang w:val="en-CA"/>
              </w:rPr>
              <w:t>:</w:t>
            </w:r>
          </w:p>
          <w:p w14:paraId="571BA9C6" w14:textId="77777777" w:rsidR="007A6542" w:rsidRDefault="006E5B8E" w:rsidP="00552B12">
            <w:pPr>
              <w:numPr>
                <w:ilvl w:val="0"/>
                <w:numId w:val="23"/>
              </w:numPr>
              <w:contextualSpacing/>
              <w:rPr>
                <w:lang w:val="en-CA"/>
              </w:rPr>
            </w:pPr>
            <w:r>
              <w:rPr>
                <w:lang w:val="en-CA"/>
              </w:rPr>
              <w:t>The plaintiffs were members of underwriting syndicates that were managed by the defendants.</w:t>
            </w:r>
          </w:p>
          <w:p w14:paraId="4A78FEDC" w14:textId="77777777" w:rsidR="006E5B8E" w:rsidRDefault="006E5B8E" w:rsidP="00552B12">
            <w:pPr>
              <w:numPr>
                <w:ilvl w:val="0"/>
                <w:numId w:val="23"/>
              </w:numPr>
              <w:contextualSpacing/>
              <w:rPr>
                <w:lang w:val="en-CA"/>
              </w:rPr>
            </w:pPr>
            <w:r>
              <w:rPr>
                <w:lang w:val="en-CA"/>
              </w:rPr>
              <w:t>The defendants had the responsibility of deciding what risks to insu</w:t>
            </w:r>
            <w:r w:rsidR="008F61AA">
              <w:rPr>
                <w:lang w:val="en-CA"/>
              </w:rPr>
              <w:t>re.</w:t>
            </w:r>
          </w:p>
          <w:p w14:paraId="680925C3" w14:textId="3BE34D53" w:rsidR="008F61AA" w:rsidRPr="001A604B" w:rsidRDefault="008F61AA" w:rsidP="00552B12">
            <w:pPr>
              <w:numPr>
                <w:ilvl w:val="0"/>
                <w:numId w:val="23"/>
              </w:numPr>
              <w:contextualSpacing/>
              <w:rPr>
                <w:lang w:val="en-CA"/>
              </w:rPr>
            </w:pPr>
            <w:r>
              <w:rPr>
                <w:lang w:val="en-CA"/>
              </w:rPr>
              <w:t xml:space="preserve">After catastrophic losses suffered by the </w:t>
            </w:r>
            <w:r w:rsidR="006724A6">
              <w:rPr>
                <w:lang w:val="en-CA"/>
              </w:rPr>
              <w:t>plaintiff</w:t>
            </w:r>
            <w:r>
              <w:rPr>
                <w:lang w:val="en-CA"/>
              </w:rPr>
              <w:t xml:space="preserve">, they alleged that the defendants had </w:t>
            </w:r>
            <w:r w:rsidR="006724A6">
              <w:rPr>
                <w:lang w:val="en-CA"/>
              </w:rPr>
              <w:t>been negligent in carrying out their responsibilities.</w:t>
            </w:r>
          </w:p>
        </w:tc>
      </w:tr>
      <w:tr w:rsidR="007A6542" w:rsidRPr="001A604B" w14:paraId="5CA5973C" w14:textId="77777777" w:rsidTr="00552B12">
        <w:tc>
          <w:tcPr>
            <w:tcW w:w="9350" w:type="dxa"/>
          </w:tcPr>
          <w:p w14:paraId="14DC4C24" w14:textId="77777777" w:rsidR="007A6542" w:rsidRPr="001A604B" w:rsidRDefault="007A6542" w:rsidP="00552B12">
            <w:pPr>
              <w:rPr>
                <w:lang w:val="en-CA"/>
              </w:rPr>
            </w:pPr>
            <w:r w:rsidRPr="001A604B">
              <w:rPr>
                <w:b/>
                <w:u w:val="single"/>
                <w:lang w:val="en-CA"/>
              </w:rPr>
              <w:t>Issues</w:t>
            </w:r>
            <w:r w:rsidRPr="001A604B">
              <w:rPr>
                <w:lang w:val="en-CA"/>
              </w:rPr>
              <w:t>:</w:t>
            </w:r>
          </w:p>
          <w:p w14:paraId="6261CA95" w14:textId="34AD2ABF" w:rsidR="007A6542" w:rsidRPr="001A604B" w:rsidRDefault="006724A6" w:rsidP="00552B12">
            <w:pPr>
              <w:numPr>
                <w:ilvl w:val="0"/>
                <w:numId w:val="23"/>
              </w:numPr>
              <w:contextualSpacing/>
              <w:rPr>
                <w:lang w:val="en-CA"/>
              </w:rPr>
            </w:pPr>
            <w:r>
              <w:rPr>
                <w:lang w:val="en-CA"/>
              </w:rPr>
              <w:t>Was there a duty of care?</w:t>
            </w:r>
          </w:p>
        </w:tc>
      </w:tr>
      <w:tr w:rsidR="007A6542" w:rsidRPr="001A604B" w14:paraId="07352F1E" w14:textId="77777777" w:rsidTr="00552B12">
        <w:tc>
          <w:tcPr>
            <w:tcW w:w="9350" w:type="dxa"/>
          </w:tcPr>
          <w:p w14:paraId="57A7C238" w14:textId="77777777" w:rsidR="007A6542" w:rsidRPr="001A604B" w:rsidRDefault="007A6542" w:rsidP="00552B12">
            <w:pPr>
              <w:rPr>
                <w:lang w:val="en-CA"/>
              </w:rPr>
            </w:pPr>
            <w:r w:rsidRPr="001A604B">
              <w:rPr>
                <w:b/>
                <w:u w:val="single"/>
                <w:lang w:val="en-CA"/>
              </w:rPr>
              <w:t>Held</w:t>
            </w:r>
            <w:r w:rsidRPr="001A604B">
              <w:rPr>
                <w:lang w:val="en-CA"/>
              </w:rPr>
              <w:t>:</w:t>
            </w:r>
          </w:p>
          <w:p w14:paraId="59D2CDFC" w14:textId="762B06E6" w:rsidR="007A6542" w:rsidRPr="001A604B" w:rsidRDefault="006724A6" w:rsidP="00552B12">
            <w:pPr>
              <w:numPr>
                <w:ilvl w:val="0"/>
                <w:numId w:val="23"/>
              </w:numPr>
              <w:contextualSpacing/>
              <w:rPr>
                <w:lang w:val="en-CA"/>
              </w:rPr>
            </w:pPr>
            <w:r>
              <w:rPr>
                <w:lang w:val="en-CA"/>
              </w:rPr>
              <w:t>Judgment for the plaintiffs. There was a duty of care and the defendants negligently breached it.</w:t>
            </w:r>
          </w:p>
        </w:tc>
      </w:tr>
      <w:tr w:rsidR="007A6542" w:rsidRPr="001A604B" w14:paraId="4BAC6672" w14:textId="77777777" w:rsidTr="00552B12">
        <w:tc>
          <w:tcPr>
            <w:tcW w:w="9350" w:type="dxa"/>
          </w:tcPr>
          <w:p w14:paraId="1E5D3AF6" w14:textId="77777777" w:rsidR="007A6542" w:rsidRPr="001A604B" w:rsidRDefault="007A6542" w:rsidP="00552B12">
            <w:pPr>
              <w:rPr>
                <w:lang w:val="en-CA"/>
              </w:rPr>
            </w:pPr>
            <w:r w:rsidRPr="001A604B">
              <w:rPr>
                <w:b/>
                <w:u w:val="single"/>
                <w:lang w:val="en-CA"/>
              </w:rPr>
              <w:t>Ratio</w:t>
            </w:r>
            <w:r w:rsidRPr="001A604B">
              <w:rPr>
                <w:lang w:val="en-CA"/>
              </w:rPr>
              <w:t>:</w:t>
            </w:r>
          </w:p>
          <w:p w14:paraId="3C5279BA" w14:textId="3CF8279D" w:rsidR="007A6542" w:rsidRDefault="00067E24" w:rsidP="00552B12">
            <w:pPr>
              <w:pStyle w:val="ListParagraph"/>
              <w:numPr>
                <w:ilvl w:val="0"/>
                <w:numId w:val="23"/>
              </w:numPr>
              <w:spacing w:line="240" w:lineRule="auto"/>
              <w:rPr>
                <w:sz w:val="24"/>
                <w:szCs w:val="24"/>
              </w:rPr>
            </w:pPr>
            <w:r>
              <w:rPr>
                <w:sz w:val="24"/>
                <w:szCs w:val="24"/>
              </w:rPr>
              <w:t xml:space="preserve">While it is true that </w:t>
            </w:r>
            <w:r>
              <w:rPr>
                <w:i/>
                <w:iCs/>
                <w:sz w:val="24"/>
                <w:szCs w:val="24"/>
              </w:rPr>
              <w:t>Hedley Byrne</w:t>
            </w:r>
            <w:r>
              <w:rPr>
                <w:sz w:val="24"/>
                <w:szCs w:val="24"/>
              </w:rPr>
              <w:t xml:space="preserve"> established that, in certain circumstances, a duty of care may exist </w:t>
            </w:r>
            <w:r w:rsidR="000E7AC9">
              <w:rPr>
                <w:sz w:val="24"/>
                <w:szCs w:val="24"/>
              </w:rPr>
              <w:t>with respect to words as well as deeds it also stands for a broader and more fundamental principle.</w:t>
            </w:r>
          </w:p>
          <w:p w14:paraId="79ABB785" w14:textId="057F16E7" w:rsidR="000E7AC9" w:rsidRPr="001A604B" w:rsidRDefault="00AE57DD" w:rsidP="00552B12">
            <w:pPr>
              <w:pStyle w:val="ListParagraph"/>
              <w:numPr>
                <w:ilvl w:val="0"/>
                <w:numId w:val="23"/>
              </w:numPr>
              <w:spacing w:line="240" w:lineRule="auto"/>
              <w:rPr>
                <w:sz w:val="24"/>
                <w:szCs w:val="24"/>
              </w:rPr>
            </w:pPr>
            <w:r>
              <w:rPr>
                <w:sz w:val="24"/>
                <w:szCs w:val="24"/>
              </w:rPr>
              <w:t>Fundamental principle: Where on</w:t>
            </w:r>
            <w:r w:rsidR="0050138A">
              <w:rPr>
                <w:sz w:val="24"/>
                <w:szCs w:val="24"/>
              </w:rPr>
              <w:t>e</w:t>
            </w:r>
            <w:r>
              <w:rPr>
                <w:sz w:val="24"/>
                <w:szCs w:val="24"/>
              </w:rPr>
              <w:t xml:space="preserve"> party assumes</w:t>
            </w:r>
            <w:r w:rsidR="00425758">
              <w:rPr>
                <w:sz w:val="24"/>
                <w:szCs w:val="24"/>
              </w:rPr>
              <w:t xml:space="preserve"> or undertakes a responsibility to do something for the other party, and the other party reasonably relies upon that undertaking, </w:t>
            </w:r>
            <w:r w:rsidR="003A422F">
              <w:rPr>
                <w:sz w:val="24"/>
                <w:szCs w:val="24"/>
              </w:rPr>
              <w:t>and the responsible party knows of that reliance, the</w:t>
            </w:r>
            <w:r w:rsidR="0050138A">
              <w:rPr>
                <w:sz w:val="24"/>
                <w:szCs w:val="24"/>
              </w:rPr>
              <w:t xml:space="preserve"> responsible party owes the other party a duty to exercise due skill and care in undertaking that responsibility.</w:t>
            </w:r>
          </w:p>
        </w:tc>
      </w:tr>
      <w:tr w:rsidR="007A6542" w:rsidRPr="001A604B" w14:paraId="0CEE2EAB" w14:textId="77777777" w:rsidTr="00552B12">
        <w:tc>
          <w:tcPr>
            <w:tcW w:w="9350" w:type="dxa"/>
          </w:tcPr>
          <w:p w14:paraId="2FE30A71" w14:textId="77777777" w:rsidR="007A6542" w:rsidRPr="001A604B" w:rsidRDefault="007A6542" w:rsidP="00552B12">
            <w:pPr>
              <w:rPr>
                <w:lang w:val="en-CA"/>
              </w:rPr>
            </w:pPr>
            <w:r w:rsidRPr="001A604B">
              <w:rPr>
                <w:b/>
                <w:u w:val="single"/>
                <w:lang w:val="en-CA"/>
              </w:rPr>
              <w:t>Reasons</w:t>
            </w:r>
            <w:r w:rsidRPr="001A604B">
              <w:rPr>
                <w:lang w:val="en-CA"/>
              </w:rPr>
              <w:t>:</w:t>
            </w:r>
          </w:p>
          <w:p w14:paraId="0C45F0BE" w14:textId="39D3E629" w:rsidR="007A6542" w:rsidRDefault="006B1F82" w:rsidP="00552B12">
            <w:pPr>
              <w:pStyle w:val="ListParagraph"/>
              <w:numPr>
                <w:ilvl w:val="0"/>
                <w:numId w:val="23"/>
              </w:numPr>
              <w:spacing w:line="240" w:lineRule="auto"/>
              <w:rPr>
                <w:sz w:val="24"/>
                <w:szCs w:val="24"/>
              </w:rPr>
            </w:pPr>
            <w:r>
              <w:rPr>
                <w:sz w:val="24"/>
                <w:szCs w:val="24"/>
              </w:rPr>
              <w:lastRenderedPageBreak/>
              <w:t xml:space="preserve">The managing agents accepted members, held themselves out </w:t>
            </w:r>
            <w:r w:rsidR="00724AA4">
              <w:rPr>
                <w:sz w:val="24"/>
                <w:szCs w:val="24"/>
              </w:rPr>
              <w:t>as experts on which businesses to insure, which to reinsure, how claims should be settled, etc.</w:t>
            </w:r>
          </w:p>
          <w:p w14:paraId="35E97EBF" w14:textId="38D1EEDA" w:rsidR="007F26AE" w:rsidRDefault="007F26AE" w:rsidP="00552B12">
            <w:pPr>
              <w:pStyle w:val="ListParagraph"/>
              <w:numPr>
                <w:ilvl w:val="1"/>
                <w:numId w:val="23"/>
              </w:numPr>
              <w:spacing w:line="240" w:lineRule="auto"/>
              <w:rPr>
                <w:sz w:val="24"/>
                <w:szCs w:val="24"/>
              </w:rPr>
            </w:pPr>
            <w:r>
              <w:rPr>
                <w:sz w:val="24"/>
                <w:szCs w:val="24"/>
              </w:rPr>
              <w:t>They voluntarily assumed/undertook responsibility on behalf of the members.</w:t>
            </w:r>
          </w:p>
          <w:p w14:paraId="131246D5" w14:textId="77777777" w:rsidR="007F26AE" w:rsidRDefault="00724AA4" w:rsidP="00552B12">
            <w:pPr>
              <w:pStyle w:val="ListParagraph"/>
              <w:numPr>
                <w:ilvl w:val="0"/>
                <w:numId w:val="23"/>
              </w:numPr>
              <w:spacing w:line="240" w:lineRule="auto"/>
              <w:rPr>
                <w:sz w:val="24"/>
                <w:szCs w:val="24"/>
              </w:rPr>
            </w:pPr>
            <w:r>
              <w:rPr>
                <w:sz w:val="24"/>
                <w:szCs w:val="24"/>
              </w:rPr>
              <w:t xml:space="preserve">The managing agents knew </w:t>
            </w:r>
            <w:r w:rsidR="00887CD8">
              <w:rPr>
                <w:sz w:val="24"/>
                <w:szCs w:val="24"/>
              </w:rPr>
              <w:t>that the members implicitly relied on their expertise in that the members granted the managing agents legal authority to bind them to insurance contracts, reinsurance contracts, and claims settlements.</w:t>
            </w:r>
          </w:p>
          <w:p w14:paraId="34146186" w14:textId="1BE367DE" w:rsidR="007F26AE" w:rsidRPr="007F26AE" w:rsidRDefault="007F26AE" w:rsidP="00552B12">
            <w:pPr>
              <w:pStyle w:val="ListParagraph"/>
              <w:numPr>
                <w:ilvl w:val="1"/>
                <w:numId w:val="23"/>
              </w:numPr>
              <w:spacing w:line="240" w:lineRule="auto"/>
              <w:rPr>
                <w:sz w:val="24"/>
                <w:szCs w:val="24"/>
              </w:rPr>
            </w:pPr>
            <w:r>
              <w:rPr>
                <w:sz w:val="24"/>
                <w:szCs w:val="24"/>
              </w:rPr>
              <w:t>Such reliance was reasonable and known to the managing agents.</w:t>
            </w:r>
          </w:p>
        </w:tc>
      </w:tr>
    </w:tbl>
    <w:p w14:paraId="0C57796C" w14:textId="77777777" w:rsidR="007A6542" w:rsidRPr="007A6542" w:rsidRDefault="007A6542" w:rsidP="007A6542">
      <w:pPr>
        <w:rPr>
          <w:lang w:val="en-CA"/>
        </w:rPr>
      </w:pPr>
    </w:p>
    <w:p w14:paraId="6E7E899A" w14:textId="7424F020" w:rsidR="00F902A1" w:rsidRPr="007C2E8A" w:rsidRDefault="00F902A1" w:rsidP="00F902A1">
      <w:pPr>
        <w:pStyle w:val="Heading3"/>
        <w:rPr>
          <w:lang w:val="en-CA"/>
        </w:rPr>
      </w:pPr>
      <w:bookmarkStart w:id="161" w:name="_Toc182171206"/>
      <w:r w:rsidRPr="007C2E8A">
        <w:rPr>
          <w:lang w:val="en-CA"/>
        </w:rPr>
        <w:t>Caparo Industries v Dickman, 1990 UKHL</w:t>
      </w:r>
      <w:r w:rsidR="0011258D">
        <w:rPr>
          <w:lang w:val="en-CA"/>
        </w:rPr>
        <w:t xml:space="preserve"> – UK summary of </w:t>
      </w:r>
      <w:r w:rsidR="009326B7">
        <w:rPr>
          <w:lang w:val="en-CA"/>
        </w:rPr>
        <w:t>principles of negligent misrepresentation cases involving auditors specifically. Largely affirmed in Deloitte. Deloitte is binding, this is persuasive.</w:t>
      </w:r>
      <w:bookmarkEnd w:id="161"/>
    </w:p>
    <w:tbl>
      <w:tblPr>
        <w:tblStyle w:val="TableGrid5"/>
        <w:tblW w:w="0" w:type="auto"/>
        <w:tblLook w:val="04A0" w:firstRow="1" w:lastRow="0" w:firstColumn="1" w:lastColumn="0" w:noHBand="0" w:noVBand="1"/>
      </w:tblPr>
      <w:tblGrid>
        <w:gridCol w:w="9350"/>
      </w:tblGrid>
      <w:tr w:rsidR="009E38B4" w:rsidRPr="001A604B" w14:paraId="7156F4BF" w14:textId="77777777" w:rsidTr="00552B12">
        <w:tc>
          <w:tcPr>
            <w:tcW w:w="9350" w:type="dxa"/>
          </w:tcPr>
          <w:p w14:paraId="6DDEC111" w14:textId="77777777" w:rsidR="009E38B4" w:rsidRPr="001A604B" w:rsidRDefault="009E38B4" w:rsidP="00552B12">
            <w:pPr>
              <w:rPr>
                <w:lang w:val="en-CA"/>
              </w:rPr>
            </w:pPr>
            <w:bookmarkStart w:id="162" w:name="_Hlk162722981"/>
            <w:r w:rsidRPr="001A604B">
              <w:rPr>
                <w:b/>
                <w:u w:val="single"/>
                <w:lang w:val="en-CA"/>
              </w:rPr>
              <w:t>Facts</w:t>
            </w:r>
            <w:r w:rsidRPr="001A604B">
              <w:rPr>
                <w:lang w:val="en-CA"/>
              </w:rPr>
              <w:t>:</w:t>
            </w:r>
          </w:p>
          <w:p w14:paraId="4F8E402D" w14:textId="77777777" w:rsidR="00644F06" w:rsidRPr="00644F06" w:rsidRDefault="002C1380" w:rsidP="00552B12">
            <w:pPr>
              <w:numPr>
                <w:ilvl w:val="0"/>
                <w:numId w:val="23"/>
              </w:numPr>
              <w:contextualSpacing/>
              <w:rPr>
                <w:lang w:val="en-CA"/>
              </w:rPr>
            </w:pPr>
            <w:r w:rsidRPr="002C1380">
              <w:t xml:space="preserve">The respondents owned shares in a public company, </w:t>
            </w:r>
            <w:r w:rsidR="00644F06">
              <w:t>Fidelity Plc.</w:t>
            </w:r>
            <w:r w:rsidRPr="002C1380">
              <w:t xml:space="preserve">, whose accounts for the year ended 31 March 1984 showed profits far short of the predicted </w:t>
            </w:r>
            <w:r w:rsidR="00644F06" w:rsidRPr="002C1380">
              <w:t>figure,</w:t>
            </w:r>
            <w:r w:rsidRPr="002C1380">
              <w:t xml:space="preserve"> which resulted in a dramatic drop in the quoted share price. </w:t>
            </w:r>
          </w:p>
          <w:p w14:paraId="118C9127" w14:textId="77777777" w:rsidR="00644F06" w:rsidRPr="00644F06" w:rsidRDefault="002C1380" w:rsidP="00552B12">
            <w:pPr>
              <w:numPr>
                <w:ilvl w:val="0"/>
                <w:numId w:val="23"/>
              </w:numPr>
              <w:contextualSpacing/>
              <w:rPr>
                <w:lang w:val="en-CA"/>
              </w:rPr>
            </w:pPr>
            <w:r w:rsidRPr="002C1380">
              <w:t xml:space="preserve">After receipt of the audited accounts for the year ended </w:t>
            </w:r>
            <w:r w:rsidR="00644F06" w:rsidRPr="002C1380">
              <w:t>31 March 1984,</w:t>
            </w:r>
            <w:r w:rsidRPr="002C1380">
              <w:t xml:space="preserve"> the respondents purchased more shares in F</w:t>
            </w:r>
            <w:r w:rsidR="00644F06">
              <w:t xml:space="preserve">idelity </w:t>
            </w:r>
            <w:r w:rsidRPr="002C1380">
              <w:t xml:space="preserve">and later that year made a successful take-over bid for the company. </w:t>
            </w:r>
          </w:p>
          <w:p w14:paraId="18A6067A" w14:textId="079D2BD3" w:rsidR="00393D1D" w:rsidRPr="00393D1D" w:rsidRDefault="002C1380" w:rsidP="00552B12">
            <w:pPr>
              <w:numPr>
                <w:ilvl w:val="0"/>
                <w:numId w:val="23"/>
              </w:numPr>
              <w:contextualSpacing/>
              <w:rPr>
                <w:lang w:val="en-CA"/>
              </w:rPr>
            </w:pPr>
            <w:r w:rsidRPr="002C1380">
              <w:t>Following the take-over, the respondents brought an action against the auditors of the company, alleging</w:t>
            </w:r>
            <w:r w:rsidR="00393D1D">
              <w:t>:</w:t>
            </w:r>
          </w:p>
          <w:p w14:paraId="06DA7AE5" w14:textId="5A17928A" w:rsidR="00393D1D" w:rsidRPr="00393D1D" w:rsidRDefault="00393D1D" w:rsidP="00552B12">
            <w:pPr>
              <w:numPr>
                <w:ilvl w:val="1"/>
                <w:numId w:val="23"/>
              </w:numPr>
              <w:contextualSpacing/>
              <w:rPr>
                <w:lang w:val="en-CA"/>
              </w:rPr>
            </w:pPr>
            <w:r>
              <w:t xml:space="preserve">(a) that </w:t>
            </w:r>
            <w:r w:rsidR="00644F06" w:rsidRPr="002C1380">
              <w:t>F</w:t>
            </w:r>
            <w:r w:rsidR="00644F06">
              <w:t xml:space="preserve">idelity’s </w:t>
            </w:r>
            <w:r w:rsidR="002C1380" w:rsidRPr="002C1380">
              <w:t>accounts were inaccurate and misleading in that they showed a pre-tax profit of some £1</w:t>
            </w:r>
            <w:r>
              <w:t>.</w:t>
            </w:r>
            <w:r w:rsidR="002C1380" w:rsidRPr="002C1380">
              <w:t>432m for the year ended 31 March 1984 when in fact there had been a loss of over £400,000</w:t>
            </w:r>
            <w:r>
              <w:t>.</w:t>
            </w:r>
          </w:p>
          <w:p w14:paraId="5D59DC68" w14:textId="15D494CC" w:rsidR="00393D1D" w:rsidRPr="00393D1D" w:rsidRDefault="00393D1D" w:rsidP="00552B12">
            <w:pPr>
              <w:numPr>
                <w:ilvl w:val="1"/>
                <w:numId w:val="23"/>
              </w:numPr>
              <w:contextualSpacing/>
              <w:rPr>
                <w:lang w:val="en-CA"/>
              </w:rPr>
            </w:pPr>
            <w:r>
              <w:t xml:space="preserve">(b) that </w:t>
            </w:r>
            <w:r w:rsidR="002C1380" w:rsidRPr="002C1380">
              <w:t>the auditors had been negligent in auditing the accounts</w:t>
            </w:r>
            <w:r>
              <w:t>.</w:t>
            </w:r>
          </w:p>
          <w:p w14:paraId="2CDB95DF" w14:textId="41667F5F" w:rsidR="00393D1D" w:rsidRPr="00393D1D" w:rsidRDefault="00393D1D" w:rsidP="00552B12">
            <w:pPr>
              <w:numPr>
                <w:ilvl w:val="1"/>
                <w:numId w:val="23"/>
              </w:numPr>
              <w:contextualSpacing/>
              <w:rPr>
                <w:lang w:val="en-CA"/>
              </w:rPr>
            </w:pPr>
            <w:r>
              <w:t xml:space="preserve">(c) </w:t>
            </w:r>
            <w:r w:rsidR="002C1380" w:rsidRPr="002C1380">
              <w:t>that the respondents had purchased further shares and made their take-over bid in reliance on the audited accounts</w:t>
            </w:r>
            <w:r>
              <w:t>.</w:t>
            </w:r>
            <w:r w:rsidR="002C1380" w:rsidRPr="002C1380">
              <w:t xml:space="preserve"> </w:t>
            </w:r>
          </w:p>
          <w:p w14:paraId="18DEC545" w14:textId="77777777" w:rsidR="002116FC" w:rsidRPr="002116FC" w:rsidRDefault="00393D1D" w:rsidP="00552B12">
            <w:pPr>
              <w:numPr>
                <w:ilvl w:val="1"/>
                <w:numId w:val="23"/>
              </w:numPr>
              <w:contextualSpacing/>
              <w:rPr>
                <w:lang w:val="en-CA"/>
              </w:rPr>
            </w:pPr>
            <w:r>
              <w:t xml:space="preserve">(d) </w:t>
            </w:r>
            <w:r w:rsidR="002C1380" w:rsidRPr="002C1380">
              <w:t>that the auditors owed them a duty of care either as potential bidders for F</w:t>
            </w:r>
            <w:r>
              <w:t xml:space="preserve">idelity </w:t>
            </w:r>
            <w:r w:rsidR="002C1380" w:rsidRPr="002C1380">
              <w:t xml:space="preserve">because they ought to have foreseen that the 1984 results </w:t>
            </w:r>
            <w:r w:rsidR="002116FC">
              <w:t xml:space="preserve">might </w:t>
            </w:r>
          </w:p>
          <w:p w14:paraId="276DB970" w14:textId="0372BD04" w:rsidR="002116FC" w:rsidRPr="002116FC" w:rsidRDefault="002116FC" w:rsidP="00552B12">
            <w:pPr>
              <w:numPr>
                <w:ilvl w:val="2"/>
                <w:numId w:val="23"/>
              </w:numPr>
              <w:contextualSpacing/>
              <w:rPr>
                <w:lang w:val="en-CA"/>
              </w:rPr>
            </w:pPr>
            <w:r>
              <w:t>(i) induce potential investors to buy shares in a take-over bid</w:t>
            </w:r>
            <w:r w:rsidR="004F6456">
              <w:t>;</w:t>
            </w:r>
            <w:r w:rsidR="002C1380" w:rsidRPr="002C1380">
              <w:t xml:space="preserve"> or </w:t>
            </w:r>
          </w:p>
          <w:p w14:paraId="15A18ACF" w14:textId="2BECAD8C" w:rsidR="009E38B4" w:rsidRPr="001A604B" w:rsidRDefault="002116FC" w:rsidP="00552B12">
            <w:pPr>
              <w:numPr>
                <w:ilvl w:val="2"/>
                <w:numId w:val="23"/>
              </w:numPr>
              <w:contextualSpacing/>
              <w:rPr>
                <w:lang w:val="en-CA"/>
              </w:rPr>
            </w:pPr>
            <w:r>
              <w:t>(ii) induce</w:t>
            </w:r>
            <w:r w:rsidR="002C1380" w:rsidRPr="002C1380">
              <w:t xml:space="preserve"> existing shareholder</w:t>
            </w:r>
            <w:r>
              <w:t>s</w:t>
            </w:r>
            <w:r w:rsidR="002C1380" w:rsidRPr="002C1380">
              <w:t xml:space="preserve"> </w:t>
            </w:r>
            <w:r>
              <w:t>to</w:t>
            </w:r>
            <w:r w:rsidR="002C1380" w:rsidRPr="002C1380">
              <w:t xml:space="preserve"> buy more shares</w:t>
            </w:r>
            <w:r>
              <w:t xml:space="preserve"> to acquire a majority stake</w:t>
            </w:r>
            <w:r w:rsidR="002C1380" w:rsidRPr="002C1380">
              <w:t>.</w:t>
            </w:r>
          </w:p>
        </w:tc>
      </w:tr>
      <w:tr w:rsidR="009E38B4" w:rsidRPr="001A604B" w14:paraId="3C106F49" w14:textId="77777777" w:rsidTr="00552B12">
        <w:tc>
          <w:tcPr>
            <w:tcW w:w="9350" w:type="dxa"/>
          </w:tcPr>
          <w:p w14:paraId="2FF84384" w14:textId="77777777" w:rsidR="009E38B4" w:rsidRPr="001A604B" w:rsidRDefault="009E38B4" w:rsidP="00552B12">
            <w:pPr>
              <w:rPr>
                <w:lang w:val="en-CA"/>
              </w:rPr>
            </w:pPr>
            <w:r w:rsidRPr="001A604B">
              <w:rPr>
                <w:b/>
                <w:u w:val="single"/>
                <w:lang w:val="en-CA"/>
              </w:rPr>
              <w:t>Prior</w:t>
            </w:r>
            <w:r w:rsidRPr="001A604B">
              <w:rPr>
                <w:u w:val="single"/>
                <w:lang w:val="en-CA"/>
              </w:rPr>
              <w:t xml:space="preserve"> </w:t>
            </w:r>
            <w:r w:rsidRPr="001A604B">
              <w:rPr>
                <w:b/>
                <w:u w:val="single"/>
                <w:lang w:val="en-CA"/>
              </w:rPr>
              <w:t>Proceedings</w:t>
            </w:r>
            <w:r w:rsidRPr="001A604B">
              <w:rPr>
                <w:lang w:val="en-CA"/>
              </w:rPr>
              <w:t>:</w:t>
            </w:r>
          </w:p>
          <w:p w14:paraId="5C4A5684" w14:textId="79425D9E" w:rsidR="004F6456" w:rsidRDefault="004F6456" w:rsidP="00552B12">
            <w:pPr>
              <w:numPr>
                <w:ilvl w:val="0"/>
                <w:numId w:val="23"/>
              </w:numPr>
              <w:contextualSpacing/>
              <w:rPr>
                <w:lang w:val="en-CA"/>
              </w:rPr>
            </w:pPr>
            <w:r>
              <w:rPr>
                <w:lang w:val="en-CA"/>
              </w:rPr>
              <w:t xml:space="preserve">The trial judge held that the auditors </w:t>
            </w:r>
            <w:r w:rsidR="004171E3">
              <w:rPr>
                <w:lang w:val="en-CA"/>
              </w:rPr>
              <w:t>did not owe the respondents a duty of care.</w:t>
            </w:r>
          </w:p>
          <w:p w14:paraId="7D4DE1B1" w14:textId="7F3A542D" w:rsidR="004171E3" w:rsidRPr="004F6456" w:rsidRDefault="004171E3" w:rsidP="00552B12">
            <w:pPr>
              <w:numPr>
                <w:ilvl w:val="0"/>
                <w:numId w:val="23"/>
              </w:numPr>
              <w:contextualSpacing/>
              <w:rPr>
                <w:lang w:val="en-CA"/>
              </w:rPr>
            </w:pPr>
            <w:r>
              <w:rPr>
                <w:lang w:val="en-CA"/>
              </w:rPr>
              <w:t>The Court of Appeal held that the auditors owed the respondents a duty of care, but only as existing shareholders, not as potential investors.</w:t>
            </w:r>
          </w:p>
          <w:p w14:paraId="6242E9CE" w14:textId="7BBC49BD" w:rsidR="009E38B4" w:rsidRPr="001A604B" w:rsidRDefault="004F6456" w:rsidP="00552B12">
            <w:pPr>
              <w:numPr>
                <w:ilvl w:val="0"/>
                <w:numId w:val="23"/>
              </w:numPr>
              <w:contextualSpacing/>
              <w:rPr>
                <w:lang w:val="en-CA"/>
              </w:rPr>
            </w:pPr>
            <w:r w:rsidRPr="004F6456">
              <w:t>The auditors appealed to the House of Lords and the respondents cross-appealed against the Court of Appeal's decision that they could not claim as potential investors.</w:t>
            </w:r>
          </w:p>
        </w:tc>
      </w:tr>
      <w:tr w:rsidR="009E38B4" w:rsidRPr="001A604B" w14:paraId="2452D7A2" w14:textId="77777777" w:rsidTr="00552B12">
        <w:tc>
          <w:tcPr>
            <w:tcW w:w="9350" w:type="dxa"/>
          </w:tcPr>
          <w:p w14:paraId="5D8A0920" w14:textId="77777777" w:rsidR="009E38B4" w:rsidRPr="001A604B" w:rsidRDefault="009E38B4" w:rsidP="00552B12">
            <w:pPr>
              <w:rPr>
                <w:lang w:val="en-CA"/>
              </w:rPr>
            </w:pPr>
            <w:r w:rsidRPr="001A604B">
              <w:rPr>
                <w:b/>
                <w:u w:val="single"/>
                <w:lang w:val="en-CA"/>
              </w:rPr>
              <w:t>Issues</w:t>
            </w:r>
            <w:r w:rsidRPr="001A604B">
              <w:rPr>
                <w:lang w:val="en-CA"/>
              </w:rPr>
              <w:t>:</w:t>
            </w:r>
          </w:p>
          <w:p w14:paraId="138D0704" w14:textId="5185ED1E" w:rsidR="009E38B4" w:rsidRPr="001A604B" w:rsidRDefault="00706E1B" w:rsidP="00552B12">
            <w:pPr>
              <w:numPr>
                <w:ilvl w:val="0"/>
                <w:numId w:val="23"/>
              </w:numPr>
              <w:contextualSpacing/>
              <w:rPr>
                <w:lang w:val="en-CA"/>
              </w:rPr>
            </w:pPr>
            <w:r>
              <w:rPr>
                <w:lang w:val="en-CA"/>
              </w:rPr>
              <w:lastRenderedPageBreak/>
              <w:t>Did the auditors owe the respondents a duty of care? If so, in what capacity? As existing shareholders, potential investors, or both?</w:t>
            </w:r>
          </w:p>
        </w:tc>
      </w:tr>
      <w:tr w:rsidR="009E38B4" w:rsidRPr="001A604B" w14:paraId="58762270" w14:textId="77777777" w:rsidTr="00552B12">
        <w:tc>
          <w:tcPr>
            <w:tcW w:w="9350" w:type="dxa"/>
          </w:tcPr>
          <w:p w14:paraId="192717A7" w14:textId="77777777" w:rsidR="009E38B4" w:rsidRPr="001A604B" w:rsidRDefault="009E38B4" w:rsidP="00552B12">
            <w:pPr>
              <w:rPr>
                <w:lang w:val="en-CA"/>
              </w:rPr>
            </w:pPr>
            <w:r w:rsidRPr="001A604B">
              <w:rPr>
                <w:b/>
                <w:u w:val="single"/>
                <w:lang w:val="en-CA"/>
              </w:rPr>
              <w:lastRenderedPageBreak/>
              <w:t>Held</w:t>
            </w:r>
            <w:r w:rsidRPr="001A604B">
              <w:rPr>
                <w:lang w:val="en-CA"/>
              </w:rPr>
              <w:t>:</w:t>
            </w:r>
          </w:p>
          <w:p w14:paraId="0BC3252F" w14:textId="256CA4D5" w:rsidR="009E38B4" w:rsidRPr="001A604B" w:rsidRDefault="00AF48A6" w:rsidP="00552B12">
            <w:pPr>
              <w:numPr>
                <w:ilvl w:val="0"/>
                <w:numId w:val="23"/>
              </w:numPr>
              <w:contextualSpacing/>
              <w:rPr>
                <w:lang w:val="en-CA"/>
              </w:rPr>
            </w:pPr>
            <w:r>
              <w:rPr>
                <w:lang w:val="en-CA"/>
              </w:rPr>
              <w:t>Appeal allowed.</w:t>
            </w:r>
            <w:r w:rsidR="006C37D7">
              <w:rPr>
                <w:lang w:val="en-CA"/>
              </w:rPr>
              <w:t xml:space="preserve"> Cross-appeal dismissed.</w:t>
            </w:r>
            <w:r>
              <w:rPr>
                <w:lang w:val="en-CA"/>
              </w:rPr>
              <w:t xml:space="preserve"> Judgment for the accounting firm.</w:t>
            </w:r>
          </w:p>
        </w:tc>
      </w:tr>
      <w:tr w:rsidR="009E38B4" w:rsidRPr="001A604B" w14:paraId="71AE7DDE" w14:textId="77777777" w:rsidTr="00552B12">
        <w:tc>
          <w:tcPr>
            <w:tcW w:w="9350" w:type="dxa"/>
          </w:tcPr>
          <w:p w14:paraId="4713FC87" w14:textId="77777777" w:rsidR="009E38B4" w:rsidRPr="001A604B" w:rsidRDefault="009E38B4" w:rsidP="00552B12">
            <w:pPr>
              <w:rPr>
                <w:lang w:val="en-CA"/>
              </w:rPr>
            </w:pPr>
            <w:r w:rsidRPr="001A604B">
              <w:rPr>
                <w:b/>
                <w:u w:val="single"/>
                <w:lang w:val="en-CA"/>
              </w:rPr>
              <w:t>Ratio</w:t>
            </w:r>
            <w:r w:rsidRPr="001A604B">
              <w:rPr>
                <w:lang w:val="en-CA"/>
              </w:rPr>
              <w:t>:</w:t>
            </w:r>
          </w:p>
          <w:p w14:paraId="111AF26C" w14:textId="77777777" w:rsidR="00515101" w:rsidRPr="008C2D13" w:rsidRDefault="00515101" w:rsidP="00552B12">
            <w:pPr>
              <w:pStyle w:val="ListParagraph"/>
              <w:numPr>
                <w:ilvl w:val="0"/>
                <w:numId w:val="23"/>
              </w:numPr>
              <w:spacing w:line="240" w:lineRule="auto"/>
              <w:rPr>
                <w:sz w:val="24"/>
                <w:szCs w:val="24"/>
              </w:rPr>
            </w:pPr>
            <w:r w:rsidRPr="008C2D13">
              <w:rPr>
                <w:sz w:val="24"/>
                <w:szCs w:val="24"/>
              </w:rPr>
              <w:t>the limiting principle for liability for pure economic loss in negligent misrepresentation cases is that the plaintiff must prove, as an essential part of establishing proximity between the parties, that:</w:t>
            </w:r>
          </w:p>
          <w:p w14:paraId="51D2D075" w14:textId="77777777" w:rsidR="00515101" w:rsidRPr="008C2D13" w:rsidRDefault="00515101" w:rsidP="00552B12">
            <w:pPr>
              <w:pStyle w:val="ListParagraph"/>
              <w:numPr>
                <w:ilvl w:val="1"/>
                <w:numId w:val="23"/>
              </w:numPr>
              <w:spacing w:line="240" w:lineRule="auto"/>
              <w:rPr>
                <w:sz w:val="24"/>
                <w:szCs w:val="24"/>
              </w:rPr>
            </w:pPr>
            <w:r w:rsidRPr="008C2D13">
              <w:rPr>
                <w:sz w:val="24"/>
                <w:szCs w:val="24"/>
              </w:rPr>
              <w:t>(a) the defendant knew that their statement would be communicated to the plaintiff, either as an individual or as a member of an identifiable class</w:t>
            </w:r>
          </w:p>
          <w:p w14:paraId="1F93ED53" w14:textId="77777777" w:rsidR="00515101" w:rsidRPr="008C2D13" w:rsidRDefault="00515101" w:rsidP="00552B12">
            <w:pPr>
              <w:pStyle w:val="ListParagraph"/>
              <w:numPr>
                <w:ilvl w:val="1"/>
                <w:numId w:val="23"/>
              </w:numPr>
              <w:spacing w:line="240" w:lineRule="auto"/>
              <w:rPr>
                <w:sz w:val="24"/>
                <w:szCs w:val="24"/>
              </w:rPr>
            </w:pPr>
            <w:r w:rsidRPr="008C2D13">
              <w:rPr>
                <w:sz w:val="24"/>
                <w:szCs w:val="24"/>
              </w:rPr>
              <w:t>(b) that the defendant knew that this statement would be communicated specifically in connection with a particular transaction or type of transactions</w:t>
            </w:r>
          </w:p>
          <w:p w14:paraId="0FC24719" w14:textId="77777777" w:rsidR="009E38B4" w:rsidRDefault="00515101" w:rsidP="00552B12">
            <w:pPr>
              <w:pStyle w:val="ListParagraph"/>
              <w:numPr>
                <w:ilvl w:val="1"/>
                <w:numId w:val="23"/>
              </w:numPr>
              <w:spacing w:line="240" w:lineRule="auto"/>
              <w:rPr>
                <w:sz w:val="24"/>
                <w:szCs w:val="24"/>
              </w:rPr>
            </w:pPr>
            <w:r w:rsidRPr="008C2D13">
              <w:rPr>
                <w:sz w:val="24"/>
                <w:szCs w:val="24"/>
              </w:rPr>
              <w:t>(c) that the plaintiff would be very likely to rely on that statement for the purpose of deciding whether to enter upon that transaction or upon that type of transaction.</w:t>
            </w:r>
          </w:p>
          <w:p w14:paraId="64CB98B6" w14:textId="1C5DFB2A" w:rsidR="00515101" w:rsidRPr="00515101" w:rsidRDefault="00515101" w:rsidP="00552B12">
            <w:pPr>
              <w:pStyle w:val="ListParagraph"/>
              <w:numPr>
                <w:ilvl w:val="0"/>
                <w:numId w:val="23"/>
              </w:numPr>
              <w:spacing w:line="240" w:lineRule="auto"/>
              <w:rPr>
                <w:sz w:val="24"/>
                <w:szCs w:val="24"/>
              </w:rPr>
            </w:pPr>
            <w:r>
              <w:rPr>
                <w:sz w:val="24"/>
                <w:szCs w:val="24"/>
              </w:rPr>
              <w:t>No duty of care by auditors to general members of the public nor to individual shareholders. There is a duty towards the company and shareholders collectively within the statutory purposes for which that information is required to be given.</w:t>
            </w:r>
          </w:p>
        </w:tc>
      </w:tr>
      <w:tr w:rsidR="009E38B4" w:rsidRPr="001A604B" w14:paraId="4311E1FC" w14:textId="77777777" w:rsidTr="00552B12">
        <w:tc>
          <w:tcPr>
            <w:tcW w:w="9350" w:type="dxa"/>
          </w:tcPr>
          <w:p w14:paraId="4E1FA23C" w14:textId="0BF29EC2" w:rsidR="009E38B4" w:rsidRPr="008C2D13" w:rsidRDefault="009E38B4" w:rsidP="00552B12">
            <w:pPr>
              <w:rPr>
                <w:lang w:val="en-CA"/>
              </w:rPr>
            </w:pPr>
            <w:r w:rsidRPr="008C2D13">
              <w:rPr>
                <w:b/>
                <w:u w:val="single"/>
                <w:lang w:val="en-CA"/>
              </w:rPr>
              <w:t>Reasons</w:t>
            </w:r>
            <w:r w:rsidR="00A23FA5" w:rsidRPr="008C2D13">
              <w:rPr>
                <w:b/>
                <w:u w:val="single"/>
                <w:lang w:val="en-CA"/>
              </w:rPr>
              <w:t xml:space="preserve"> of Lord Bridge of Harwich</w:t>
            </w:r>
            <w:r w:rsidRPr="008C2D13">
              <w:rPr>
                <w:lang w:val="en-CA"/>
              </w:rPr>
              <w:t>:</w:t>
            </w:r>
          </w:p>
          <w:p w14:paraId="0A3602BA" w14:textId="77777777" w:rsidR="009E38B4" w:rsidRPr="008C2D13" w:rsidRDefault="007D201D" w:rsidP="00552B12">
            <w:pPr>
              <w:pStyle w:val="ListParagraph"/>
              <w:numPr>
                <w:ilvl w:val="0"/>
                <w:numId w:val="23"/>
              </w:numPr>
              <w:spacing w:line="240" w:lineRule="auto"/>
              <w:rPr>
                <w:sz w:val="24"/>
                <w:szCs w:val="24"/>
              </w:rPr>
            </w:pPr>
            <w:r w:rsidRPr="008C2D13">
              <w:rPr>
                <w:sz w:val="24"/>
                <w:szCs w:val="24"/>
              </w:rPr>
              <w:t>Typical features of negligent misrepresentation cases:</w:t>
            </w:r>
          </w:p>
          <w:p w14:paraId="037B0F5A" w14:textId="2ADB2C8D" w:rsidR="007D201D" w:rsidRPr="008C2D13" w:rsidRDefault="007D201D" w:rsidP="00552B12">
            <w:pPr>
              <w:pStyle w:val="ListParagraph"/>
              <w:numPr>
                <w:ilvl w:val="1"/>
                <w:numId w:val="23"/>
              </w:numPr>
              <w:spacing w:line="240" w:lineRule="auto"/>
              <w:rPr>
                <w:sz w:val="24"/>
                <w:szCs w:val="24"/>
              </w:rPr>
            </w:pPr>
            <w:r w:rsidRPr="008C2D13">
              <w:rPr>
                <w:sz w:val="24"/>
                <w:szCs w:val="24"/>
              </w:rPr>
              <w:t xml:space="preserve">(1) the defendant giving advice or information </w:t>
            </w:r>
            <w:r w:rsidR="0015033C" w:rsidRPr="008C2D13">
              <w:rPr>
                <w:sz w:val="24"/>
                <w:szCs w:val="24"/>
              </w:rPr>
              <w:t>knew</w:t>
            </w:r>
            <w:r w:rsidR="007056CF" w:rsidRPr="008C2D13">
              <w:rPr>
                <w:sz w:val="24"/>
                <w:szCs w:val="24"/>
              </w:rPr>
              <w:t xml:space="preserve"> the nature of the transaction which the plaintiff was thinking about.</w:t>
            </w:r>
          </w:p>
          <w:p w14:paraId="711B6694" w14:textId="77777777" w:rsidR="007056CF" w:rsidRPr="008C2D13" w:rsidRDefault="007056CF" w:rsidP="00552B12">
            <w:pPr>
              <w:pStyle w:val="ListParagraph"/>
              <w:numPr>
                <w:ilvl w:val="1"/>
                <w:numId w:val="23"/>
              </w:numPr>
              <w:spacing w:line="240" w:lineRule="auto"/>
              <w:rPr>
                <w:sz w:val="24"/>
                <w:szCs w:val="24"/>
              </w:rPr>
            </w:pPr>
            <w:r w:rsidRPr="008C2D13">
              <w:rPr>
                <w:sz w:val="24"/>
                <w:szCs w:val="24"/>
              </w:rPr>
              <w:t xml:space="preserve">(2) the defendant </w:t>
            </w:r>
            <w:r w:rsidR="0015033C" w:rsidRPr="008C2D13">
              <w:rPr>
                <w:sz w:val="24"/>
                <w:szCs w:val="24"/>
              </w:rPr>
              <w:t>knew</w:t>
            </w:r>
            <w:r w:rsidRPr="008C2D13">
              <w:rPr>
                <w:sz w:val="24"/>
                <w:szCs w:val="24"/>
              </w:rPr>
              <w:t xml:space="preserve"> that</w:t>
            </w:r>
            <w:r w:rsidR="0015033C" w:rsidRPr="008C2D13">
              <w:rPr>
                <w:sz w:val="24"/>
                <w:szCs w:val="24"/>
              </w:rPr>
              <w:t xml:space="preserve"> the advice or information would be communicated to the plaintiff, directly or indirectly.</w:t>
            </w:r>
          </w:p>
          <w:p w14:paraId="6D938A12" w14:textId="77777777" w:rsidR="005E76B5" w:rsidRPr="008C2D13" w:rsidRDefault="0015033C" w:rsidP="00552B12">
            <w:pPr>
              <w:pStyle w:val="ListParagraph"/>
              <w:numPr>
                <w:ilvl w:val="1"/>
                <w:numId w:val="23"/>
              </w:numPr>
              <w:spacing w:line="240" w:lineRule="auto"/>
              <w:rPr>
                <w:sz w:val="24"/>
                <w:szCs w:val="24"/>
              </w:rPr>
            </w:pPr>
            <w:r w:rsidRPr="008C2D13">
              <w:rPr>
                <w:sz w:val="24"/>
                <w:szCs w:val="24"/>
              </w:rPr>
              <w:t xml:space="preserve">(3) the defendant knew that the plaintiff was very likely to rely on that advice or information in deciding </w:t>
            </w:r>
            <w:r w:rsidR="005E76B5" w:rsidRPr="008C2D13">
              <w:rPr>
                <w:sz w:val="24"/>
                <w:szCs w:val="24"/>
              </w:rPr>
              <w:t>whether</w:t>
            </w:r>
            <w:r w:rsidRPr="008C2D13">
              <w:rPr>
                <w:sz w:val="24"/>
                <w:szCs w:val="24"/>
              </w:rPr>
              <w:t xml:space="preserve"> to proceed with that transaction.</w:t>
            </w:r>
          </w:p>
          <w:p w14:paraId="44C88B81" w14:textId="54465160" w:rsidR="005E76B5" w:rsidRPr="008C2D13" w:rsidRDefault="005E76B5" w:rsidP="00552B12">
            <w:pPr>
              <w:pStyle w:val="ListParagraph"/>
              <w:numPr>
                <w:ilvl w:val="0"/>
                <w:numId w:val="23"/>
              </w:numPr>
              <w:spacing w:line="240" w:lineRule="auto"/>
              <w:rPr>
                <w:sz w:val="24"/>
                <w:szCs w:val="24"/>
              </w:rPr>
            </w:pPr>
            <w:r w:rsidRPr="008C2D13">
              <w:rPr>
                <w:sz w:val="24"/>
                <w:szCs w:val="24"/>
              </w:rPr>
              <w:t xml:space="preserve">Where (1)-(3) are true, </w:t>
            </w:r>
            <w:r w:rsidR="000B042A" w:rsidRPr="008C2D13">
              <w:rPr>
                <w:sz w:val="24"/>
                <w:szCs w:val="24"/>
              </w:rPr>
              <w:t xml:space="preserve">it is reasonably foreseeable to </w:t>
            </w:r>
            <w:r w:rsidRPr="008C2D13">
              <w:rPr>
                <w:sz w:val="24"/>
                <w:szCs w:val="24"/>
              </w:rPr>
              <w:t>the defendant</w:t>
            </w:r>
            <w:r w:rsidR="00F05CA3" w:rsidRPr="008C2D13">
              <w:rPr>
                <w:sz w:val="24"/>
                <w:szCs w:val="24"/>
              </w:rPr>
              <w:t xml:space="preserve"> that</w:t>
            </w:r>
            <w:r w:rsidR="00B41280" w:rsidRPr="008C2D13">
              <w:rPr>
                <w:sz w:val="24"/>
                <w:szCs w:val="24"/>
              </w:rPr>
              <w:t xml:space="preserve"> the plaintiff will rely on that advice or information for the </w:t>
            </w:r>
            <w:r w:rsidR="002F61BE" w:rsidRPr="008C2D13">
              <w:rPr>
                <w:sz w:val="24"/>
                <w:szCs w:val="24"/>
              </w:rPr>
              <w:t xml:space="preserve">specific </w:t>
            </w:r>
            <w:r w:rsidR="00B41280" w:rsidRPr="008C2D13">
              <w:rPr>
                <w:sz w:val="24"/>
                <w:szCs w:val="24"/>
              </w:rPr>
              <w:t xml:space="preserve">purpose for which he </w:t>
            </w:r>
            <w:r w:rsidR="00065A4A" w:rsidRPr="008C2D13">
              <w:rPr>
                <w:sz w:val="24"/>
                <w:szCs w:val="24"/>
              </w:rPr>
              <w:t xml:space="preserve">later </w:t>
            </w:r>
            <w:r w:rsidR="00B41280" w:rsidRPr="008C2D13">
              <w:rPr>
                <w:sz w:val="24"/>
                <w:szCs w:val="24"/>
              </w:rPr>
              <w:t>relied on it.</w:t>
            </w:r>
          </w:p>
          <w:p w14:paraId="66BDAD65" w14:textId="464EFA32" w:rsidR="001B5D4B" w:rsidRPr="008C2D13" w:rsidRDefault="001B5D4B" w:rsidP="00552B12">
            <w:pPr>
              <w:pStyle w:val="ListParagraph"/>
              <w:numPr>
                <w:ilvl w:val="0"/>
                <w:numId w:val="23"/>
              </w:numPr>
              <w:spacing w:line="240" w:lineRule="auto"/>
              <w:rPr>
                <w:sz w:val="24"/>
                <w:szCs w:val="24"/>
              </w:rPr>
            </w:pPr>
            <w:r w:rsidRPr="008C2D13">
              <w:rPr>
                <w:sz w:val="24"/>
                <w:szCs w:val="24"/>
              </w:rPr>
              <w:t xml:space="preserve">Where (1)-(3) are true, the plaintiff will reasonably </w:t>
            </w:r>
            <w:r w:rsidR="002E7232" w:rsidRPr="008C2D13">
              <w:rPr>
                <w:sz w:val="24"/>
                <w:szCs w:val="24"/>
              </w:rPr>
              <w:t xml:space="preserve">believe that he is entitled to rely on that advice or information for the </w:t>
            </w:r>
            <w:r w:rsidR="002F61BE" w:rsidRPr="008C2D13">
              <w:rPr>
                <w:sz w:val="24"/>
                <w:szCs w:val="24"/>
              </w:rPr>
              <w:t xml:space="preserve">specific </w:t>
            </w:r>
            <w:r w:rsidR="002E7232" w:rsidRPr="008C2D13">
              <w:rPr>
                <w:sz w:val="24"/>
                <w:szCs w:val="24"/>
              </w:rPr>
              <w:t>purpose for which he required it.</w:t>
            </w:r>
          </w:p>
          <w:p w14:paraId="40CBC1AB" w14:textId="7C6803AE" w:rsidR="002E38F2" w:rsidRPr="008C2D13" w:rsidRDefault="002E38F2" w:rsidP="00552B12">
            <w:pPr>
              <w:pStyle w:val="ListParagraph"/>
              <w:numPr>
                <w:ilvl w:val="0"/>
                <w:numId w:val="23"/>
              </w:numPr>
              <w:spacing w:line="240" w:lineRule="auto"/>
              <w:rPr>
                <w:sz w:val="24"/>
                <w:szCs w:val="24"/>
              </w:rPr>
            </w:pPr>
            <w:r w:rsidRPr="008C2D13">
              <w:rPr>
                <w:sz w:val="24"/>
                <w:szCs w:val="24"/>
              </w:rPr>
              <w:t>All the above is of course subject to disclaimers of responsibility.</w:t>
            </w:r>
          </w:p>
          <w:p w14:paraId="064D605B" w14:textId="77777777" w:rsidR="002E38F2" w:rsidRPr="008C2D13" w:rsidRDefault="00FF04AC" w:rsidP="00552B12">
            <w:pPr>
              <w:pStyle w:val="ListParagraph"/>
              <w:numPr>
                <w:ilvl w:val="0"/>
                <w:numId w:val="23"/>
              </w:numPr>
              <w:spacing w:line="240" w:lineRule="auto"/>
              <w:rPr>
                <w:sz w:val="24"/>
                <w:szCs w:val="24"/>
              </w:rPr>
            </w:pPr>
            <w:r w:rsidRPr="008C2D13">
              <w:rPr>
                <w:sz w:val="24"/>
                <w:szCs w:val="24"/>
              </w:rPr>
              <w:t xml:space="preserve">The situation is completely different where the statement </w:t>
            </w:r>
            <w:r w:rsidR="00FC0E8D" w:rsidRPr="008C2D13">
              <w:rPr>
                <w:sz w:val="24"/>
                <w:szCs w:val="24"/>
              </w:rPr>
              <w:t xml:space="preserve">is circulated to the </w:t>
            </w:r>
            <w:r w:rsidR="002F61BE" w:rsidRPr="008C2D13">
              <w:rPr>
                <w:sz w:val="24"/>
                <w:szCs w:val="24"/>
              </w:rPr>
              <w:t>public,</w:t>
            </w:r>
            <w:r w:rsidR="00FC0E8D" w:rsidRPr="008C2D13">
              <w:rPr>
                <w:sz w:val="24"/>
                <w:szCs w:val="24"/>
              </w:rPr>
              <w:t xml:space="preserve"> and</w:t>
            </w:r>
            <w:r w:rsidR="002F61BE" w:rsidRPr="008C2D13">
              <w:rPr>
                <w:sz w:val="24"/>
                <w:szCs w:val="24"/>
              </w:rPr>
              <w:t xml:space="preserve"> it is reasonably foreseeable that strangers will rely on it for a variety of purposes that the maker of the statement has no specific reason to anticipate.</w:t>
            </w:r>
          </w:p>
          <w:p w14:paraId="673ACBC5" w14:textId="77777777" w:rsidR="000F04E5" w:rsidRPr="008C2D13" w:rsidRDefault="000F04E5" w:rsidP="00552B12">
            <w:pPr>
              <w:pStyle w:val="ListParagraph"/>
              <w:numPr>
                <w:ilvl w:val="0"/>
                <w:numId w:val="23"/>
              </w:numPr>
              <w:spacing w:line="240" w:lineRule="auto"/>
              <w:rPr>
                <w:sz w:val="24"/>
                <w:szCs w:val="24"/>
              </w:rPr>
            </w:pPr>
            <w:r w:rsidRPr="008C2D13">
              <w:rPr>
                <w:sz w:val="24"/>
                <w:szCs w:val="24"/>
              </w:rPr>
              <w:t xml:space="preserve">Creating a duty of care in that situation would create “liability in an indeterminate amount for an indeterminate time to an indeterminate class” (Cardozo in </w:t>
            </w:r>
            <w:r w:rsidRPr="008C2D13">
              <w:rPr>
                <w:i/>
                <w:iCs/>
                <w:sz w:val="24"/>
                <w:szCs w:val="24"/>
              </w:rPr>
              <w:t>Ultramares</w:t>
            </w:r>
            <w:r w:rsidRPr="008C2D13">
              <w:rPr>
                <w:sz w:val="24"/>
                <w:szCs w:val="24"/>
              </w:rPr>
              <w:t>)</w:t>
            </w:r>
          </w:p>
          <w:p w14:paraId="78351AEE" w14:textId="77777777" w:rsidR="000D16FE" w:rsidRPr="008C2D13" w:rsidRDefault="007B2980" w:rsidP="00552B12">
            <w:pPr>
              <w:pStyle w:val="ListParagraph"/>
              <w:numPr>
                <w:ilvl w:val="0"/>
                <w:numId w:val="23"/>
              </w:numPr>
              <w:spacing w:line="240" w:lineRule="auto"/>
              <w:rPr>
                <w:sz w:val="24"/>
                <w:szCs w:val="24"/>
              </w:rPr>
            </w:pPr>
            <w:r w:rsidRPr="008C2D13">
              <w:rPr>
                <w:sz w:val="24"/>
                <w:szCs w:val="24"/>
              </w:rPr>
              <w:t xml:space="preserve">Thus, </w:t>
            </w:r>
            <w:r w:rsidR="00C73971" w:rsidRPr="008C2D13">
              <w:rPr>
                <w:sz w:val="24"/>
                <w:szCs w:val="24"/>
              </w:rPr>
              <w:t xml:space="preserve">the limiting principle </w:t>
            </w:r>
            <w:r w:rsidR="007C5AA1" w:rsidRPr="008C2D13">
              <w:rPr>
                <w:sz w:val="24"/>
                <w:szCs w:val="24"/>
              </w:rPr>
              <w:t xml:space="preserve">for liability for pure economic loss </w:t>
            </w:r>
            <w:r w:rsidR="00C73971" w:rsidRPr="008C2D13">
              <w:rPr>
                <w:sz w:val="24"/>
                <w:szCs w:val="24"/>
              </w:rPr>
              <w:t>in negligent misrepresentation cases</w:t>
            </w:r>
            <w:r w:rsidR="007C5AA1" w:rsidRPr="008C2D13">
              <w:rPr>
                <w:sz w:val="24"/>
                <w:szCs w:val="24"/>
              </w:rPr>
              <w:t xml:space="preserve"> is that </w:t>
            </w:r>
            <w:r w:rsidR="00B6491F" w:rsidRPr="008C2D13">
              <w:rPr>
                <w:sz w:val="24"/>
                <w:szCs w:val="24"/>
              </w:rPr>
              <w:t>the plaintiff must prove, as an essential part of establishing proximity between the parties, that</w:t>
            </w:r>
            <w:r w:rsidR="000D16FE" w:rsidRPr="008C2D13">
              <w:rPr>
                <w:sz w:val="24"/>
                <w:szCs w:val="24"/>
              </w:rPr>
              <w:t>:</w:t>
            </w:r>
          </w:p>
          <w:p w14:paraId="5C88F1B0" w14:textId="77777777" w:rsidR="000D16FE" w:rsidRPr="008C2D13" w:rsidRDefault="000D16FE" w:rsidP="00552B12">
            <w:pPr>
              <w:pStyle w:val="ListParagraph"/>
              <w:numPr>
                <w:ilvl w:val="1"/>
                <w:numId w:val="23"/>
              </w:numPr>
              <w:spacing w:line="240" w:lineRule="auto"/>
              <w:rPr>
                <w:sz w:val="24"/>
                <w:szCs w:val="24"/>
              </w:rPr>
            </w:pPr>
            <w:r w:rsidRPr="008C2D13">
              <w:rPr>
                <w:sz w:val="24"/>
                <w:szCs w:val="24"/>
              </w:rPr>
              <w:lastRenderedPageBreak/>
              <w:t xml:space="preserve">(a) </w:t>
            </w:r>
            <w:r w:rsidR="00CD71E0" w:rsidRPr="008C2D13">
              <w:rPr>
                <w:sz w:val="24"/>
                <w:szCs w:val="24"/>
              </w:rPr>
              <w:t>the defendant knew that their statement would be communicated to the plaintiff, either as an individual or as a member of an identifiable class</w:t>
            </w:r>
          </w:p>
          <w:p w14:paraId="54CB2C1C" w14:textId="28FB8EF8" w:rsidR="000D16FE" w:rsidRPr="008C2D13" w:rsidRDefault="000D16FE" w:rsidP="00552B12">
            <w:pPr>
              <w:pStyle w:val="ListParagraph"/>
              <w:numPr>
                <w:ilvl w:val="1"/>
                <w:numId w:val="23"/>
              </w:numPr>
              <w:spacing w:line="240" w:lineRule="auto"/>
              <w:rPr>
                <w:sz w:val="24"/>
                <w:szCs w:val="24"/>
              </w:rPr>
            </w:pPr>
            <w:r w:rsidRPr="008C2D13">
              <w:rPr>
                <w:sz w:val="24"/>
                <w:szCs w:val="24"/>
              </w:rPr>
              <w:t xml:space="preserve">(b) </w:t>
            </w:r>
            <w:r w:rsidR="00AA4CF8" w:rsidRPr="008C2D13">
              <w:rPr>
                <w:sz w:val="24"/>
                <w:szCs w:val="24"/>
              </w:rPr>
              <w:t>that the defendant knew that</w:t>
            </w:r>
            <w:r w:rsidRPr="008C2D13">
              <w:rPr>
                <w:sz w:val="24"/>
                <w:szCs w:val="24"/>
              </w:rPr>
              <w:t xml:space="preserve"> this </w:t>
            </w:r>
            <w:r w:rsidR="00AA4CF8" w:rsidRPr="008C2D13">
              <w:rPr>
                <w:sz w:val="24"/>
                <w:szCs w:val="24"/>
              </w:rPr>
              <w:t>statement would be communicated specifically in connection</w:t>
            </w:r>
            <w:r w:rsidR="00CD71E0" w:rsidRPr="008C2D13">
              <w:rPr>
                <w:sz w:val="24"/>
                <w:szCs w:val="24"/>
              </w:rPr>
              <w:t xml:space="preserve"> with a particular transaction or </w:t>
            </w:r>
            <w:r w:rsidRPr="008C2D13">
              <w:rPr>
                <w:sz w:val="24"/>
                <w:szCs w:val="24"/>
              </w:rPr>
              <w:t xml:space="preserve">type of </w:t>
            </w:r>
            <w:r w:rsidR="00CD71E0" w:rsidRPr="008C2D13">
              <w:rPr>
                <w:sz w:val="24"/>
                <w:szCs w:val="24"/>
              </w:rPr>
              <w:t>transactions</w:t>
            </w:r>
          </w:p>
          <w:p w14:paraId="1DF31C2B" w14:textId="77777777" w:rsidR="007B2980" w:rsidRPr="008C2D13" w:rsidRDefault="000D16FE" w:rsidP="00552B12">
            <w:pPr>
              <w:pStyle w:val="ListParagraph"/>
              <w:numPr>
                <w:ilvl w:val="1"/>
                <w:numId w:val="23"/>
              </w:numPr>
              <w:spacing w:line="240" w:lineRule="auto"/>
              <w:rPr>
                <w:sz w:val="24"/>
                <w:szCs w:val="24"/>
              </w:rPr>
            </w:pPr>
            <w:r w:rsidRPr="008C2D13">
              <w:rPr>
                <w:sz w:val="24"/>
                <w:szCs w:val="24"/>
              </w:rPr>
              <w:t xml:space="preserve">(c) </w:t>
            </w:r>
            <w:r w:rsidR="00C94C3A" w:rsidRPr="008C2D13">
              <w:rPr>
                <w:sz w:val="24"/>
                <w:szCs w:val="24"/>
              </w:rPr>
              <w:t xml:space="preserve">that the plaintiff would be very likely to rely on </w:t>
            </w:r>
            <w:r w:rsidR="00AA4CF8" w:rsidRPr="008C2D13">
              <w:rPr>
                <w:sz w:val="24"/>
                <w:szCs w:val="24"/>
              </w:rPr>
              <w:t>that statement</w:t>
            </w:r>
            <w:r w:rsidR="00C94C3A" w:rsidRPr="008C2D13">
              <w:rPr>
                <w:sz w:val="24"/>
                <w:szCs w:val="24"/>
              </w:rPr>
              <w:t xml:space="preserve"> for the purpose of deciding whether to enter upon that transaction or upon </w:t>
            </w:r>
            <w:r w:rsidR="005D210C" w:rsidRPr="008C2D13">
              <w:rPr>
                <w:sz w:val="24"/>
                <w:szCs w:val="24"/>
              </w:rPr>
              <w:t>that type of transaction.</w:t>
            </w:r>
          </w:p>
          <w:p w14:paraId="40C64997" w14:textId="77777777" w:rsidR="00955837" w:rsidRPr="008C2D13" w:rsidRDefault="00955837" w:rsidP="00552B12">
            <w:pPr>
              <w:pStyle w:val="ListParagraph"/>
              <w:numPr>
                <w:ilvl w:val="0"/>
                <w:numId w:val="23"/>
              </w:numPr>
              <w:spacing w:line="240" w:lineRule="auto"/>
              <w:rPr>
                <w:sz w:val="24"/>
                <w:szCs w:val="24"/>
              </w:rPr>
            </w:pPr>
            <w:r w:rsidRPr="008C2D13">
              <w:rPr>
                <w:sz w:val="24"/>
                <w:szCs w:val="24"/>
              </w:rPr>
              <w:t xml:space="preserve">The statutory provisions requiring a company to be audited annually establish a </w:t>
            </w:r>
            <w:r w:rsidR="00C27897" w:rsidRPr="008C2D13">
              <w:rPr>
                <w:sz w:val="24"/>
                <w:szCs w:val="24"/>
              </w:rPr>
              <w:t>duty of care</w:t>
            </w:r>
            <w:r w:rsidRPr="008C2D13">
              <w:rPr>
                <w:sz w:val="24"/>
                <w:szCs w:val="24"/>
              </w:rPr>
              <w:t xml:space="preserve"> </w:t>
            </w:r>
            <w:r w:rsidR="00C27897" w:rsidRPr="008C2D13">
              <w:rPr>
                <w:sz w:val="24"/>
                <w:szCs w:val="24"/>
              </w:rPr>
              <w:t xml:space="preserve">owed by the </w:t>
            </w:r>
            <w:r w:rsidRPr="008C2D13">
              <w:rPr>
                <w:sz w:val="24"/>
                <w:szCs w:val="24"/>
              </w:rPr>
              <w:t xml:space="preserve">auditors </w:t>
            </w:r>
            <w:r w:rsidR="00C27897" w:rsidRPr="008C2D13">
              <w:rPr>
                <w:sz w:val="24"/>
                <w:szCs w:val="24"/>
              </w:rPr>
              <w:t>to</w:t>
            </w:r>
            <w:r w:rsidRPr="008C2D13">
              <w:rPr>
                <w:sz w:val="24"/>
                <w:szCs w:val="24"/>
              </w:rPr>
              <w:t xml:space="preserve"> the shareholders</w:t>
            </w:r>
            <w:r w:rsidR="00C27897" w:rsidRPr="008C2D13">
              <w:rPr>
                <w:sz w:val="24"/>
                <w:szCs w:val="24"/>
              </w:rPr>
              <w:t>. But what is the scope of this duty of care?</w:t>
            </w:r>
          </w:p>
          <w:p w14:paraId="615F53BD" w14:textId="77777777" w:rsidR="00C27897" w:rsidRPr="008C2D13" w:rsidRDefault="00C83BE4" w:rsidP="00552B12">
            <w:pPr>
              <w:pStyle w:val="ListParagraph"/>
              <w:numPr>
                <w:ilvl w:val="1"/>
                <w:numId w:val="23"/>
              </w:numPr>
              <w:spacing w:line="240" w:lineRule="auto"/>
              <w:rPr>
                <w:sz w:val="24"/>
                <w:szCs w:val="24"/>
              </w:rPr>
            </w:pPr>
            <w:r w:rsidRPr="008C2D13">
              <w:rPr>
                <w:sz w:val="24"/>
                <w:szCs w:val="24"/>
              </w:rPr>
              <w:t>Though the interests of the shareholders are legally distinct from the company’s, in practice they are indistinguishable</w:t>
            </w:r>
            <w:r w:rsidR="002528AE" w:rsidRPr="008C2D13">
              <w:rPr>
                <w:sz w:val="24"/>
                <w:szCs w:val="24"/>
              </w:rPr>
              <w:t>.</w:t>
            </w:r>
          </w:p>
          <w:p w14:paraId="6141DB3F" w14:textId="77777777" w:rsidR="002528AE" w:rsidRPr="008C2D13" w:rsidRDefault="002528AE" w:rsidP="00552B12">
            <w:pPr>
              <w:pStyle w:val="ListParagraph"/>
              <w:numPr>
                <w:ilvl w:val="1"/>
                <w:numId w:val="23"/>
              </w:numPr>
              <w:spacing w:line="240" w:lineRule="auto"/>
              <w:rPr>
                <w:sz w:val="24"/>
                <w:szCs w:val="24"/>
              </w:rPr>
            </w:pPr>
            <w:r w:rsidRPr="008C2D13">
              <w:rPr>
                <w:sz w:val="24"/>
                <w:szCs w:val="24"/>
              </w:rPr>
              <w:t xml:space="preserve">Thus, in practice, </w:t>
            </w:r>
            <w:r w:rsidR="00354E41" w:rsidRPr="008C2D13">
              <w:rPr>
                <w:sz w:val="24"/>
                <w:szCs w:val="24"/>
              </w:rPr>
              <w:t>the company, not individual shareholders, will sue the auditors to recoup any losses suffered by the shareholders</w:t>
            </w:r>
            <w:r w:rsidR="005A037F" w:rsidRPr="008C2D13">
              <w:rPr>
                <w:sz w:val="24"/>
                <w:szCs w:val="24"/>
              </w:rPr>
              <w:t>.</w:t>
            </w:r>
          </w:p>
          <w:p w14:paraId="2DDD0EBC" w14:textId="77777777" w:rsidR="00F300F2" w:rsidRPr="008C2D13" w:rsidRDefault="00F300F2" w:rsidP="00552B12">
            <w:pPr>
              <w:pStyle w:val="ListParagraph"/>
              <w:numPr>
                <w:ilvl w:val="0"/>
                <w:numId w:val="23"/>
              </w:numPr>
              <w:spacing w:line="240" w:lineRule="auto"/>
              <w:rPr>
                <w:sz w:val="24"/>
                <w:szCs w:val="24"/>
              </w:rPr>
            </w:pPr>
            <w:r w:rsidRPr="008C2D13">
              <w:rPr>
                <w:sz w:val="24"/>
                <w:szCs w:val="24"/>
              </w:rPr>
              <w:t xml:space="preserve">Argument: </w:t>
            </w:r>
          </w:p>
          <w:p w14:paraId="71B1F944" w14:textId="77777777" w:rsidR="00F300F2" w:rsidRPr="008C2D13" w:rsidRDefault="00F300F2" w:rsidP="00552B12">
            <w:pPr>
              <w:pStyle w:val="ListParagraph"/>
              <w:numPr>
                <w:ilvl w:val="1"/>
                <w:numId w:val="23"/>
              </w:numPr>
              <w:spacing w:line="240" w:lineRule="auto"/>
              <w:rPr>
                <w:sz w:val="24"/>
                <w:szCs w:val="24"/>
              </w:rPr>
            </w:pPr>
            <w:r w:rsidRPr="008C2D13">
              <w:rPr>
                <w:sz w:val="24"/>
                <w:szCs w:val="24"/>
              </w:rPr>
              <w:t xml:space="preserve">(1) The shareholder, as a shareholder, is entitled to rely on the auditor’s report </w:t>
            </w:r>
            <w:r w:rsidR="004E097D" w:rsidRPr="008C2D13">
              <w:rPr>
                <w:sz w:val="24"/>
                <w:szCs w:val="24"/>
              </w:rPr>
              <w:t>in determining whether and at what value to sell his shares.</w:t>
            </w:r>
          </w:p>
          <w:p w14:paraId="71311B51" w14:textId="186B7E82" w:rsidR="004E097D" w:rsidRPr="008C2D13" w:rsidRDefault="004E097D" w:rsidP="00552B12">
            <w:pPr>
              <w:pStyle w:val="ListParagraph"/>
              <w:numPr>
                <w:ilvl w:val="1"/>
                <w:numId w:val="23"/>
              </w:numPr>
              <w:spacing w:line="240" w:lineRule="auto"/>
              <w:rPr>
                <w:sz w:val="24"/>
                <w:szCs w:val="24"/>
              </w:rPr>
            </w:pPr>
            <w:r w:rsidRPr="008C2D13">
              <w:rPr>
                <w:sz w:val="24"/>
                <w:szCs w:val="24"/>
              </w:rPr>
              <w:t xml:space="preserve">(2) If the shareholder sells at an </w:t>
            </w:r>
            <w:r w:rsidR="00FD5D76" w:rsidRPr="008C2D13">
              <w:rPr>
                <w:sz w:val="24"/>
                <w:szCs w:val="24"/>
              </w:rPr>
              <w:t>undervalue,</w:t>
            </w:r>
            <w:r w:rsidRPr="008C2D13">
              <w:rPr>
                <w:sz w:val="24"/>
                <w:szCs w:val="24"/>
              </w:rPr>
              <w:t xml:space="preserve"> he is entitled to recover the loss from the auditor.</w:t>
            </w:r>
          </w:p>
          <w:p w14:paraId="5B7339B3" w14:textId="0A7D1DEE" w:rsidR="004E097D" w:rsidRPr="008C2D13" w:rsidRDefault="004E097D" w:rsidP="00552B12">
            <w:pPr>
              <w:pStyle w:val="ListParagraph"/>
              <w:numPr>
                <w:ilvl w:val="1"/>
                <w:numId w:val="23"/>
              </w:numPr>
              <w:spacing w:line="240" w:lineRule="auto"/>
              <w:rPr>
                <w:sz w:val="24"/>
                <w:szCs w:val="24"/>
              </w:rPr>
            </w:pPr>
            <w:r w:rsidRPr="008C2D13">
              <w:rPr>
                <w:sz w:val="24"/>
                <w:szCs w:val="24"/>
              </w:rPr>
              <w:t xml:space="preserve">(3) There can be no legal distinction between a shareholder’s decision to sell </w:t>
            </w:r>
            <w:r w:rsidR="00C31A71" w:rsidRPr="008C2D13">
              <w:rPr>
                <w:sz w:val="24"/>
                <w:szCs w:val="24"/>
              </w:rPr>
              <w:t>shares in reliance on the auditor’s statements and a decision to purchase additional shares</w:t>
            </w:r>
            <w:r w:rsidR="00FD5D76" w:rsidRPr="008C2D13">
              <w:rPr>
                <w:sz w:val="24"/>
                <w:szCs w:val="24"/>
              </w:rPr>
              <w:t xml:space="preserve"> in reliance on those statements</w:t>
            </w:r>
            <w:r w:rsidR="00C31A71" w:rsidRPr="008C2D13">
              <w:rPr>
                <w:sz w:val="24"/>
                <w:szCs w:val="24"/>
              </w:rPr>
              <w:t>.</w:t>
            </w:r>
          </w:p>
          <w:p w14:paraId="3E851477" w14:textId="77777777" w:rsidR="00C31A71" w:rsidRPr="008C2D13" w:rsidRDefault="00C31A71" w:rsidP="00552B12">
            <w:pPr>
              <w:pStyle w:val="ListParagraph"/>
              <w:numPr>
                <w:ilvl w:val="1"/>
                <w:numId w:val="23"/>
              </w:numPr>
              <w:spacing w:line="240" w:lineRule="auto"/>
              <w:rPr>
                <w:sz w:val="24"/>
                <w:szCs w:val="24"/>
              </w:rPr>
            </w:pPr>
            <w:r w:rsidRPr="008C2D13">
              <w:rPr>
                <w:sz w:val="24"/>
                <w:szCs w:val="24"/>
              </w:rPr>
              <w:t>(4) Therefore, the scope of the duty of care owed by the auditors to the shareholders</w:t>
            </w:r>
            <w:r w:rsidR="00FD5D76" w:rsidRPr="008C2D13">
              <w:rPr>
                <w:sz w:val="24"/>
                <w:szCs w:val="24"/>
              </w:rPr>
              <w:t xml:space="preserve"> extends to cover any loss caused by </w:t>
            </w:r>
            <w:r w:rsidR="008D5E39" w:rsidRPr="008C2D13">
              <w:rPr>
                <w:sz w:val="24"/>
                <w:szCs w:val="24"/>
              </w:rPr>
              <w:t>a</w:t>
            </w:r>
            <w:r w:rsidR="00FD5D76" w:rsidRPr="008C2D13">
              <w:rPr>
                <w:sz w:val="24"/>
                <w:szCs w:val="24"/>
              </w:rPr>
              <w:t xml:space="preserve"> purchase of additional shares in reliance on the auditor’s </w:t>
            </w:r>
            <w:r w:rsidR="008D5E39" w:rsidRPr="008C2D13">
              <w:rPr>
                <w:sz w:val="24"/>
                <w:szCs w:val="24"/>
              </w:rPr>
              <w:t>negligent misrepresentations</w:t>
            </w:r>
            <w:r w:rsidR="00FD5D76" w:rsidRPr="008C2D13">
              <w:rPr>
                <w:sz w:val="24"/>
                <w:szCs w:val="24"/>
              </w:rPr>
              <w:t>.</w:t>
            </w:r>
          </w:p>
          <w:p w14:paraId="4243B48C" w14:textId="77777777" w:rsidR="00032195" w:rsidRPr="008C2D13" w:rsidRDefault="00032195" w:rsidP="00552B12">
            <w:pPr>
              <w:pStyle w:val="ListParagraph"/>
              <w:numPr>
                <w:ilvl w:val="0"/>
                <w:numId w:val="23"/>
              </w:numPr>
              <w:spacing w:line="240" w:lineRule="auto"/>
              <w:rPr>
                <w:sz w:val="24"/>
                <w:szCs w:val="24"/>
              </w:rPr>
            </w:pPr>
            <w:r w:rsidRPr="008C2D13">
              <w:rPr>
                <w:sz w:val="24"/>
                <w:szCs w:val="24"/>
              </w:rPr>
              <w:t>Reply:</w:t>
            </w:r>
          </w:p>
          <w:p w14:paraId="1836DA81" w14:textId="77777777" w:rsidR="007A6FA9" w:rsidRPr="008C2D13" w:rsidRDefault="00526134" w:rsidP="00552B12">
            <w:pPr>
              <w:pStyle w:val="ListParagraph"/>
              <w:numPr>
                <w:ilvl w:val="1"/>
                <w:numId w:val="23"/>
              </w:numPr>
              <w:spacing w:line="240" w:lineRule="auto"/>
              <w:rPr>
                <w:sz w:val="24"/>
                <w:szCs w:val="24"/>
              </w:rPr>
            </w:pPr>
            <w:r w:rsidRPr="008C2D13">
              <w:rPr>
                <w:sz w:val="24"/>
                <w:szCs w:val="24"/>
              </w:rPr>
              <w:t xml:space="preserve">Even if (2) were assumed true, </w:t>
            </w:r>
            <w:r w:rsidR="00921266" w:rsidRPr="008C2D13">
              <w:rPr>
                <w:sz w:val="24"/>
                <w:szCs w:val="24"/>
              </w:rPr>
              <w:t>recovery</w:t>
            </w:r>
            <w:r w:rsidRPr="008C2D13">
              <w:rPr>
                <w:sz w:val="24"/>
                <w:szCs w:val="24"/>
              </w:rPr>
              <w:t xml:space="preserve"> would not be justified by </w:t>
            </w:r>
            <w:r w:rsidR="00D9517B" w:rsidRPr="008C2D13">
              <w:rPr>
                <w:sz w:val="24"/>
                <w:szCs w:val="24"/>
              </w:rPr>
              <w:t xml:space="preserve">the shareholder’s detrimental reliance on the auditor’s statements. </w:t>
            </w:r>
          </w:p>
          <w:p w14:paraId="76059917" w14:textId="77777777" w:rsidR="00032195" w:rsidRPr="008C2D13" w:rsidRDefault="00655D82" w:rsidP="00552B12">
            <w:pPr>
              <w:pStyle w:val="ListParagraph"/>
              <w:numPr>
                <w:ilvl w:val="2"/>
                <w:numId w:val="23"/>
              </w:numPr>
              <w:spacing w:line="240" w:lineRule="auto"/>
              <w:rPr>
                <w:sz w:val="24"/>
                <w:szCs w:val="24"/>
              </w:rPr>
            </w:pPr>
            <w:r w:rsidRPr="008C2D13">
              <w:rPr>
                <w:sz w:val="24"/>
                <w:szCs w:val="24"/>
              </w:rPr>
              <w:t xml:space="preserve">This is because the </w:t>
            </w:r>
            <w:r w:rsidR="00361C10" w:rsidRPr="008C2D13">
              <w:rPr>
                <w:sz w:val="24"/>
                <w:szCs w:val="24"/>
              </w:rPr>
              <w:t>statements lowered the market value of the shares</w:t>
            </w:r>
            <w:r w:rsidR="0040161F" w:rsidRPr="008C2D13">
              <w:rPr>
                <w:sz w:val="24"/>
                <w:szCs w:val="24"/>
              </w:rPr>
              <w:t xml:space="preserve"> before the shareholder decided to sell.</w:t>
            </w:r>
          </w:p>
          <w:p w14:paraId="5365C48D" w14:textId="749E258F" w:rsidR="00A15EA7" w:rsidRPr="008C2D13" w:rsidRDefault="00143643" w:rsidP="00552B12">
            <w:pPr>
              <w:pStyle w:val="ListParagraph"/>
              <w:numPr>
                <w:ilvl w:val="1"/>
                <w:numId w:val="23"/>
              </w:numPr>
              <w:spacing w:line="240" w:lineRule="auto"/>
              <w:rPr>
                <w:sz w:val="24"/>
                <w:szCs w:val="24"/>
              </w:rPr>
            </w:pPr>
            <w:r w:rsidRPr="008C2D13">
              <w:rPr>
                <w:sz w:val="24"/>
                <w:szCs w:val="24"/>
              </w:rPr>
              <w:t xml:space="preserve">A claim </w:t>
            </w:r>
            <w:r w:rsidR="00A15EA7" w:rsidRPr="008C2D13">
              <w:rPr>
                <w:sz w:val="24"/>
                <w:szCs w:val="24"/>
              </w:rPr>
              <w:t xml:space="preserve">for loss flowing from the purchase of overvalued shares can only be sustained </w:t>
            </w:r>
            <w:r w:rsidR="00E75979" w:rsidRPr="008C2D13">
              <w:rPr>
                <w:sz w:val="24"/>
                <w:szCs w:val="24"/>
              </w:rPr>
              <w:t>based on</w:t>
            </w:r>
            <w:r w:rsidR="00A15EA7" w:rsidRPr="008C2D13">
              <w:rPr>
                <w:sz w:val="24"/>
                <w:szCs w:val="24"/>
              </w:rPr>
              <w:t xml:space="preserve"> the purchaser’s reliance on the report.</w:t>
            </w:r>
          </w:p>
          <w:p w14:paraId="0225075C" w14:textId="77777777" w:rsidR="00796D23" w:rsidRPr="008C2D13" w:rsidRDefault="00796D23" w:rsidP="00552B12">
            <w:pPr>
              <w:pStyle w:val="ListParagraph"/>
              <w:numPr>
                <w:ilvl w:val="1"/>
                <w:numId w:val="23"/>
              </w:numPr>
              <w:spacing w:line="240" w:lineRule="auto"/>
              <w:rPr>
                <w:sz w:val="24"/>
                <w:szCs w:val="24"/>
              </w:rPr>
            </w:pPr>
            <w:r w:rsidRPr="008C2D13">
              <w:rPr>
                <w:sz w:val="24"/>
                <w:szCs w:val="24"/>
              </w:rPr>
              <w:t>Thus, the two are not equivalent</w:t>
            </w:r>
            <w:r w:rsidR="008B305A" w:rsidRPr="008C2D13">
              <w:rPr>
                <w:sz w:val="24"/>
                <w:szCs w:val="24"/>
              </w:rPr>
              <w:t xml:space="preserve"> so (4) is not true.</w:t>
            </w:r>
          </w:p>
          <w:p w14:paraId="55E68D96" w14:textId="2940B1F4" w:rsidR="00FA5050" w:rsidRPr="008C2D13" w:rsidRDefault="008B305A" w:rsidP="00552B12">
            <w:pPr>
              <w:pStyle w:val="ListParagraph"/>
              <w:numPr>
                <w:ilvl w:val="1"/>
                <w:numId w:val="23"/>
              </w:numPr>
              <w:spacing w:line="240" w:lineRule="auto"/>
              <w:rPr>
                <w:sz w:val="24"/>
                <w:szCs w:val="24"/>
              </w:rPr>
            </w:pPr>
            <w:r w:rsidRPr="008C2D13">
              <w:rPr>
                <w:sz w:val="24"/>
                <w:szCs w:val="24"/>
              </w:rPr>
              <w:t xml:space="preserve">Moreover, even if (2) were true and there was a duty of care to </w:t>
            </w:r>
            <w:r w:rsidR="00E75979" w:rsidRPr="008C2D13">
              <w:rPr>
                <w:sz w:val="24"/>
                <w:szCs w:val="24"/>
              </w:rPr>
              <w:t>individual</w:t>
            </w:r>
            <w:r w:rsidRPr="008C2D13">
              <w:rPr>
                <w:sz w:val="24"/>
                <w:szCs w:val="24"/>
              </w:rPr>
              <w:t xml:space="preserve"> shareholder</w:t>
            </w:r>
            <w:r w:rsidR="00DA52E8" w:rsidRPr="008C2D13">
              <w:rPr>
                <w:sz w:val="24"/>
                <w:szCs w:val="24"/>
              </w:rPr>
              <w:t xml:space="preserve">s, </w:t>
            </w:r>
            <w:r w:rsidR="00FA5050" w:rsidRPr="008C2D13">
              <w:rPr>
                <w:sz w:val="24"/>
                <w:szCs w:val="24"/>
              </w:rPr>
              <w:t>the loss would be to the value of the existing shareholder’s shares.</w:t>
            </w:r>
          </w:p>
          <w:p w14:paraId="18B9BAC8" w14:textId="77777777" w:rsidR="008B305A" w:rsidRPr="008C2D13" w:rsidRDefault="00FC3639" w:rsidP="00552B12">
            <w:pPr>
              <w:pStyle w:val="ListParagraph"/>
              <w:numPr>
                <w:ilvl w:val="1"/>
                <w:numId w:val="23"/>
              </w:numPr>
              <w:spacing w:line="240" w:lineRule="auto"/>
              <w:rPr>
                <w:sz w:val="24"/>
                <w:szCs w:val="24"/>
              </w:rPr>
            </w:pPr>
            <w:r w:rsidRPr="008C2D13">
              <w:rPr>
                <w:sz w:val="24"/>
                <w:szCs w:val="24"/>
              </w:rPr>
              <w:t>In contrast, a loss resulting from the purchase of additional shares would result from a wholly independent transaction with no connection to the existing shareholding.</w:t>
            </w:r>
          </w:p>
          <w:p w14:paraId="25DCF7B6" w14:textId="77777777" w:rsidR="004234C2" w:rsidRPr="008C2D13" w:rsidRDefault="00E26AB9" w:rsidP="00552B12">
            <w:pPr>
              <w:pStyle w:val="ListParagraph"/>
              <w:numPr>
                <w:ilvl w:val="0"/>
                <w:numId w:val="23"/>
              </w:numPr>
              <w:spacing w:line="240" w:lineRule="auto"/>
              <w:rPr>
                <w:sz w:val="24"/>
                <w:szCs w:val="24"/>
              </w:rPr>
            </w:pPr>
            <w:r w:rsidRPr="008C2D13">
              <w:rPr>
                <w:sz w:val="24"/>
                <w:szCs w:val="24"/>
              </w:rPr>
              <w:t>While the question is always whether the defendant was under a duty to avoid or prevent the damage, the actual natural nature of the damage suffered is relevant to the existence and extent of any duty to avoid or prevent it.</w:t>
            </w:r>
          </w:p>
          <w:p w14:paraId="71F99087" w14:textId="318CD18E" w:rsidR="00E26AB9" w:rsidRPr="008C2D13" w:rsidRDefault="003B58D9" w:rsidP="00552B12">
            <w:pPr>
              <w:pStyle w:val="ListParagraph"/>
              <w:numPr>
                <w:ilvl w:val="0"/>
                <w:numId w:val="23"/>
              </w:numPr>
              <w:spacing w:line="240" w:lineRule="auto"/>
              <w:rPr>
                <w:sz w:val="24"/>
                <w:szCs w:val="24"/>
              </w:rPr>
            </w:pPr>
            <w:r w:rsidRPr="008C2D13">
              <w:rPr>
                <w:sz w:val="24"/>
                <w:szCs w:val="24"/>
              </w:rPr>
              <w:lastRenderedPageBreak/>
              <w:t xml:space="preserve">A purchaser of additional shares in reliance on an </w:t>
            </w:r>
            <w:r w:rsidR="002D008A" w:rsidRPr="008C2D13">
              <w:rPr>
                <w:sz w:val="24"/>
                <w:szCs w:val="24"/>
              </w:rPr>
              <w:t>auditor’s</w:t>
            </w:r>
            <w:r w:rsidRPr="008C2D13">
              <w:rPr>
                <w:sz w:val="24"/>
                <w:szCs w:val="24"/>
              </w:rPr>
              <w:t xml:space="preserve"> report stand in no different position than any other investing member of the public to whom the auditor owes no duty.</w:t>
            </w:r>
          </w:p>
          <w:p w14:paraId="2E9FC9EA" w14:textId="6F40781E" w:rsidR="002D008A" w:rsidRPr="008C2D13" w:rsidRDefault="002D008A" w:rsidP="00552B12">
            <w:pPr>
              <w:pStyle w:val="ListParagraph"/>
              <w:numPr>
                <w:ilvl w:val="1"/>
                <w:numId w:val="23"/>
              </w:numPr>
              <w:spacing w:line="240" w:lineRule="auto"/>
              <w:rPr>
                <w:sz w:val="24"/>
                <w:szCs w:val="24"/>
              </w:rPr>
            </w:pPr>
            <w:r w:rsidRPr="008C2D13">
              <w:rPr>
                <w:sz w:val="24"/>
                <w:szCs w:val="24"/>
              </w:rPr>
              <w:t>The Court is putting a greater weight on limiting liability for professionals than on public policy considerations about the integrity of the market.</w:t>
            </w:r>
          </w:p>
        </w:tc>
      </w:tr>
      <w:tr w:rsidR="00424635" w:rsidRPr="001A604B" w14:paraId="5D866C64" w14:textId="77777777" w:rsidTr="00552B12">
        <w:tc>
          <w:tcPr>
            <w:tcW w:w="9350" w:type="dxa"/>
          </w:tcPr>
          <w:p w14:paraId="2FF4639A" w14:textId="77777777" w:rsidR="00424635" w:rsidRPr="003600A9" w:rsidRDefault="00424635" w:rsidP="00552B12">
            <w:pPr>
              <w:rPr>
                <w:bCs/>
                <w:lang w:val="en-CA"/>
              </w:rPr>
            </w:pPr>
            <w:r w:rsidRPr="003600A9">
              <w:rPr>
                <w:b/>
                <w:u w:val="single"/>
                <w:lang w:val="en-CA"/>
              </w:rPr>
              <w:lastRenderedPageBreak/>
              <w:t>Reasons of Lord Oliver of Aylmerton</w:t>
            </w:r>
            <w:r w:rsidRPr="003600A9">
              <w:rPr>
                <w:bCs/>
                <w:lang w:val="en-CA"/>
              </w:rPr>
              <w:t>:</w:t>
            </w:r>
          </w:p>
          <w:p w14:paraId="5A470B52" w14:textId="77777777" w:rsidR="006F4AF1" w:rsidRPr="003600A9" w:rsidRDefault="00195115" w:rsidP="00552B12">
            <w:pPr>
              <w:pStyle w:val="ListParagraph"/>
              <w:numPr>
                <w:ilvl w:val="0"/>
                <w:numId w:val="45"/>
              </w:numPr>
              <w:spacing w:line="240" w:lineRule="auto"/>
              <w:rPr>
                <w:bCs/>
                <w:sz w:val="24"/>
                <w:szCs w:val="24"/>
              </w:rPr>
            </w:pPr>
            <w:r w:rsidRPr="003600A9">
              <w:rPr>
                <w:bCs/>
                <w:sz w:val="24"/>
                <w:szCs w:val="24"/>
              </w:rPr>
              <w:t>Insofar as the purpose of the audit determines the scope of any duty owed</w:t>
            </w:r>
            <w:r w:rsidR="006E6E08" w:rsidRPr="003600A9">
              <w:rPr>
                <w:bCs/>
                <w:sz w:val="24"/>
                <w:szCs w:val="24"/>
              </w:rPr>
              <w:t xml:space="preserve"> by the auditors to persons other than their immediate employer, that purpose is fulfilling the statutory requirements of the </w:t>
            </w:r>
            <w:r w:rsidR="006E6E08" w:rsidRPr="003600A9">
              <w:rPr>
                <w:bCs/>
                <w:i/>
                <w:iCs/>
                <w:sz w:val="24"/>
                <w:szCs w:val="24"/>
              </w:rPr>
              <w:t>Companies Act</w:t>
            </w:r>
            <w:r w:rsidR="006E6E08" w:rsidRPr="003600A9">
              <w:rPr>
                <w:bCs/>
                <w:sz w:val="24"/>
                <w:szCs w:val="24"/>
              </w:rPr>
              <w:t>.</w:t>
            </w:r>
          </w:p>
          <w:p w14:paraId="139CE957" w14:textId="77777777" w:rsidR="006E6E08" w:rsidRPr="003600A9" w:rsidRDefault="006E6E08" w:rsidP="00552B12">
            <w:pPr>
              <w:pStyle w:val="ListParagraph"/>
              <w:numPr>
                <w:ilvl w:val="0"/>
                <w:numId w:val="45"/>
              </w:numPr>
              <w:spacing w:line="240" w:lineRule="auto"/>
              <w:rPr>
                <w:bCs/>
                <w:sz w:val="24"/>
                <w:szCs w:val="24"/>
              </w:rPr>
            </w:pPr>
            <w:r w:rsidRPr="003600A9">
              <w:rPr>
                <w:bCs/>
                <w:sz w:val="24"/>
                <w:szCs w:val="24"/>
              </w:rPr>
              <w:t>Question: For whose protection were these provisions enacted and what objective were they intended to achieve?</w:t>
            </w:r>
          </w:p>
          <w:p w14:paraId="203F7127" w14:textId="67BEEAEE" w:rsidR="006E6E08" w:rsidRPr="003600A9" w:rsidRDefault="00BC769A" w:rsidP="00552B12">
            <w:pPr>
              <w:pStyle w:val="ListParagraph"/>
              <w:numPr>
                <w:ilvl w:val="1"/>
                <w:numId w:val="45"/>
              </w:numPr>
              <w:spacing w:line="240" w:lineRule="auto"/>
              <w:rPr>
                <w:bCs/>
                <w:sz w:val="24"/>
                <w:szCs w:val="24"/>
              </w:rPr>
            </w:pPr>
            <w:r w:rsidRPr="003600A9">
              <w:rPr>
                <w:bCs/>
                <w:sz w:val="24"/>
                <w:szCs w:val="24"/>
              </w:rPr>
              <w:t>The provisions were enacted for the protection of shareholders collectively against management</w:t>
            </w:r>
            <w:r w:rsidR="00F078A7" w:rsidRPr="003600A9">
              <w:rPr>
                <w:bCs/>
                <w:sz w:val="24"/>
                <w:szCs w:val="24"/>
              </w:rPr>
              <w:t xml:space="preserve"> and to protect management from themselves.</w:t>
            </w:r>
          </w:p>
          <w:p w14:paraId="4D69EB9C" w14:textId="77777777" w:rsidR="00BB78BD" w:rsidRPr="003600A9" w:rsidRDefault="00BB78BD" w:rsidP="00552B12">
            <w:pPr>
              <w:pStyle w:val="ListParagraph"/>
              <w:numPr>
                <w:ilvl w:val="1"/>
                <w:numId w:val="45"/>
              </w:numPr>
              <w:spacing w:line="240" w:lineRule="auto"/>
              <w:rPr>
                <w:bCs/>
                <w:sz w:val="24"/>
                <w:szCs w:val="24"/>
              </w:rPr>
            </w:pPr>
            <w:r w:rsidRPr="003600A9">
              <w:rPr>
                <w:bCs/>
                <w:sz w:val="24"/>
                <w:szCs w:val="24"/>
              </w:rPr>
              <w:t xml:space="preserve">The auditor’s purpose is to ensure that the financial information </w:t>
            </w:r>
            <w:r w:rsidR="00303AF6" w:rsidRPr="003600A9">
              <w:rPr>
                <w:bCs/>
                <w:sz w:val="24"/>
                <w:szCs w:val="24"/>
              </w:rPr>
              <w:t>prepared by management accurately reflects the company’s position to:</w:t>
            </w:r>
          </w:p>
          <w:p w14:paraId="785E97D0" w14:textId="77777777" w:rsidR="00303AF6" w:rsidRPr="003600A9" w:rsidRDefault="00303AF6" w:rsidP="00552B12">
            <w:pPr>
              <w:pStyle w:val="ListParagraph"/>
              <w:numPr>
                <w:ilvl w:val="2"/>
                <w:numId w:val="45"/>
              </w:numPr>
              <w:spacing w:line="240" w:lineRule="auto"/>
              <w:rPr>
                <w:bCs/>
                <w:sz w:val="24"/>
                <w:szCs w:val="24"/>
              </w:rPr>
            </w:pPr>
            <w:r w:rsidRPr="003600A9">
              <w:rPr>
                <w:bCs/>
                <w:sz w:val="24"/>
                <w:szCs w:val="24"/>
              </w:rPr>
              <w:t>(1) protect the company itself from the consequences of undetected errors or wrongdoing</w:t>
            </w:r>
          </w:p>
          <w:p w14:paraId="542C61F5" w14:textId="3CBAA7B7" w:rsidR="00303AF6" w:rsidRPr="003600A9" w:rsidRDefault="00303AF6" w:rsidP="00552B12">
            <w:pPr>
              <w:pStyle w:val="ListParagraph"/>
              <w:numPr>
                <w:ilvl w:val="2"/>
                <w:numId w:val="45"/>
              </w:numPr>
              <w:spacing w:line="240" w:lineRule="auto"/>
              <w:rPr>
                <w:bCs/>
                <w:sz w:val="24"/>
                <w:szCs w:val="24"/>
              </w:rPr>
            </w:pPr>
            <w:r w:rsidRPr="003600A9">
              <w:rPr>
                <w:bCs/>
                <w:sz w:val="24"/>
                <w:szCs w:val="24"/>
              </w:rPr>
              <w:t>(2) to provide shareholders with reliable information to enable them to scrutinise the conduct of the company’s affairs and exercise their collective powers to reward, control, or remove management.</w:t>
            </w:r>
          </w:p>
          <w:p w14:paraId="7E76C7B2" w14:textId="0716529D" w:rsidR="003600A9" w:rsidRPr="009B188D" w:rsidRDefault="003600A9" w:rsidP="00552B12">
            <w:pPr>
              <w:pStyle w:val="ListParagraph"/>
              <w:numPr>
                <w:ilvl w:val="0"/>
                <w:numId w:val="45"/>
              </w:numPr>
              <w:spacing w:line="240" w:lineRule="auto"/>
              <w:rPr>
                <w:bCs/>
                <w:sz w:val="24"/>
                <w:szCs w:val="24"/>
              </w:rPr>
            </w:pPr>
            <w:r w:rsidRPr="003600A9">
              <w:rPr>
                <w:bCs/>
                <w:sz w:val="24"/>
                <w:szCs w:val="24"/>
              </w:rPr>
              <w:t>That “</w:t>
            </w:r>
            <w:r w:rsidRPr="003600A9">
              <w:rPr>
                <w:bCs/>
                <w:sz w:val="24"/>
                <w:szCs w:val="24"/>
                <w:lang w:val="en-US"/>
              </w:rPr>
              <w:t>original, central, and primary purpose”</w:t>
            </w:r>
            <w:r>
              <w:rPr>
                <w:bCs/>
                <w:sz w:val="24"/>
                <w:szCs w:val="24"/>
                <w:lang w:val="en-US"/>
              </w:rPr>
              <w:t xml:space="preserve"> is the informed exercise by those with a proprietary interest in the company, </w:t>
            </w:r>
            <w:r w:rsidR="009B188D">
              <w:rPr>
                <w:bCs/>
                <w:sz w:val="24"/>
                <w:szCs w:val="24"/>
                <w:lang w:val="en-US"/>
              </w:rPr>
              <w:t>whether as shareholders or creditors</w:t>
            </w:r>
            <w:r>
              <w:rPr>
                <w:bCs/>
                <w:sz w:val="24"/>
                <w:szCs w:val="24"/>
                <w:lang w:val="en-US"/>
              </w:rPr>
              <w:t xml:space="preserve">, of </w:t>
            </w:r>
            <w:r w:rsidR="009B188D">
              <w:rPr>
                <w:bCs/>
                <w:sz w:val="24"/>
                <w:szCs w:val="24"/>
                <w:lang w:val="en-US"/>
              </w:rPr>
              <w:t>the</w:t>
            </w:r>
            <w:r>
              <w:rPr>
                <w:bCs/>
                <w:sz w:val="24"/>
                <w:szCs w:val="24"/>
                <w:lang w:val="en-US"/>
              </w:rPr>
              <w:t xml:space="preserve"> powers </w:t>
            </w:r>
            <w:r w:rsidR="009B188D">
              <w:rPr>
                <w:bCs/>
                <w:sz w:val="24"/>
                <w:szCs w:val="24"/>
                <w:lang w:val="en-US"/>
              </w:rPr>
              <w:t>vested</w:t>
            </w:r>
            <w:r>
              <w:rPr>
                <w:bCs/>
                <w:sz w:val="24"/>
                <w:szCs w:val="24"/>
                <w:lang w:val="en-US"/>
              </w:rPr>
              <w:t xml:space="preserve"> in them by their respective proprietary interests.</w:t>
            </w:r>
            <w:r w:rsidR="00D647E0">
              <w:rPr>
                <w:bCs/>
                <w:sz w:val="24"/>
                <w:szCs w:val="24"/>
                <w:lang w:val="en-US"/>
              </w:rPr>
              <w:t xml:space="preserve"> </w:t>
            </w:r>
            <w:r w:rsidR="00FE6ECB">
              <w:rPr>
                <w:bCs/>
                <w:sz w:val="24"/>
                <w:szCs w:val="24"/>
                <w:lang w:val="en-US"/>
              </w:rPr>
              <w:t>Despite recent trends in the legislative history and the many uses of accurate financial information, Lord Oliver does not see any departure from the above purpose.</w:t>
            </w:r>
          </w:p>
          <w:p w14:paraId="40C1F876" w14:textId="77777777" w:rsidR="00467FE6" w:rsidRDefault="00DC3E35" w:rsidP="00552B12">
            <w:pPr>
              <w:pStyle w:val="ListParagraph"/>
              <w:numPr>
                <w:ilvl w:val="0"/>
                <w:numId w:val="45"/>
              </w:numPr>
              <w:spacing w:line="240" w:lineRule="auto"/>
              <w:rPr>
                <w:bCs/>
                <w:sz w:val="24"/>
                <w:szCs w:val="24"/>
              </w:rPr>
            </w:pPr>
            <w:r>
              <w:rPr>
                <w:bCs/>
                <w:sz w:val="24"/>
                <w:szCs w:val="24"/>
              </w:rPr>
              <w:t xml:space="preserve">Lord Oliver rejects the argument that the legislation has an additional or wider commercial purpose of enabling market participants to make informed investment </w:t>
            </w:r>
            <w:r w:rsidR="00467FE6">
              <w:rPr>
                <w:bCs/>
                <w:sz w:val="24"/>
                <w:szCs w:val="24"/>
              </w:rPr>
              <w:t>decisions</w:t>
            </w:r>
            <w:r>
              <w:rPr>
                <w:bCs/>
                <w:sz w:val="24"/>
                <w:szCs w:val="24"/>
              </w:rPr>
              <w:t>.</w:t>
            </w:r>
          </w:p>
          <w:p w14:paraId="438E11CB" w14:textId="77777777" w:rsidR="00660CDC" w:rsidRDefault="00467FE6" w:rsidP="00552B12">
            <w:pPr>
              <w:pStyle w:val="ListParagraph"/>
              <w:numPr>
                <w:ilvl w:val="1"/>
                <w:numId w:val="45"/>
              </w:numPr>
              <w:spacing w:line="240" w:lineRule="auto"/>
              <w:rPr>
                <w:bCs/>
                <w:sz w:val="24"/>
                <w:szCs w:val="24"/>
              </w:rPr>
            </w:pPr>
            <w:r>
              <w:rPr>
                <w:bCs/>
                <w:sz w:val="24"/>
                <w:szCs w:val="24"/>
              </w:rPr>
              <w:t>While correct financial information does serve this purpose, it is not what parliament intended to protect with the legislation.</w:t>
            </w:r>
          </w:p>
          <w:p w14:paraId="34C02B88" w14:textId="77777777" w:rsidR="009B188D" w:rsidRDefault="00467FE6" w:rsidP="00552B12">
            <w:pPr>
              <w:pStyle w:val="ListParagraph"/>
              <w:numPr>
                <w:ilvl w:val="0"/>
                <w:numId w:val="45"/>
              </w:numPr>
              <w:spacing w:line="240" w:lineRule="auto"/>
              <w:rPr>
                <w:bCs/>
                <w:sz w:val="24"/>
                <w:szCs w:val="24"/>
              </w:rPr>
            </w:pPr>
            <w:r>
              <w:rPr>
                <w:bCs/>
                <w:sz w:val="24"/>
                <w:szCs w:val="24"/>
              </w:rPr>
              <w:t xml:space="preserve"> </w:t>
            </w:r>
            <w:r w:rsidR="00660CDC">
              <w:rPr>
                <w:bCs/>
                <w:sz w:val="24"/>
                <w:szCs w:val="24"/>
              </w:rPr>
              <w:t>Question: Do the auditors owe the appellants a duty of care in their individual capacity as shareholders of the company?</w:t>
            </w:r>
          </w:p>
          <w:p w14:paraId="0FEBEB76" w14:textId="77777777" w:rsidR="00C201C0" w:rsidRDefault="00C201C0" w:rsidP="00552B12">
            <w:pPr>
              <w:pStyle w:val="ListParagraph"/>
              <w:numPr>
                <w:ilvl w:val="1"/>
                <w:numId w:val="45"/>
              </w:numPr>
              <w:spacing w:line="240" w:lineRule="auto"/>
              <w:rPr>
                <w:bCs/>
                <w:sz w:val="24"/>
                <w:szCs w:val="24"/>
              </w:rPr>
            </w:pPr>
            <w:r>
              <w:rPr>
                <w:bCs/>
                <w:sz w:val="24"/>
                <w:szCs w:val="24"/>
              </w:rPr>
              <w:t>There is no duty of care owed to them as individual shareholders.</w:t>
            </w:r>
          </w:p>
          <w:p w14:paraId="71CF5F52" w14:textId="77777777" w:rsidR="003F4155" w:rsidRDefault="00C201C0" w:rsidP="00552B12">
            <w:pPr>
              <w:pStyle w:val="ListParagraph"/>
              <w:numPr>
                <w:ilvl w:val="1"/>
                <w:numId w:val="45"/>
              </w:numPr>
              <w:spacing w:line="240" w:lineRule="auto"/>
              <w:rPr>
                <w:bCs/>
                <w:sz w:val="24"/>
                <w:szCs w:val="24"/>
              </w:rPr>
            </w:pPr>
            <w:r>
              <w:rPr>
                <w:bCs/>
                <w:sz w:val="24"/>
                <w:szCs w:val="24"/>
              </w:rPr>
              <w:t>If there was it would lead to the result that two people with the same information could make the same investment decisions and yet only one could recover just because they have a pre-existing interest</w:t>
            </w:r>
            <w:r w:rsidR="003F4155">
              <w:rPr>
                <w:bCs/>
                <w:sz w:val="24"/>
                <w:szCs w:val="24"/>
              </w:rPr>
              <w:t>.</w:t>
            </w:r>
          </w:p>
          <w:p w14:paraId="1BF5BC9A" w14:textId="51DE4483" w:rsidR="00B2022A" w:rsidRDefault="00786F67" w:rsidP="00552B12">
            <w:pPr>
              <w:pStyle w:val="ListParagraph"/>
              <w:numPr>
                <w:ilvl w:val="0"/>
                <w:numId w:val="45"/>
              </w:numPr>
              <w:spacing w:line="240" w:lineRule="auto"/>
              <w:rPr>
                <w:bCs/>
                <w:sz w:val="24"/>
                <w:szCs w:val="24"/>
              </w:rPr>
            </w:pPr>
            <w:r>
              <w:rPr>
                <w:bCs/>
                <w:sz w:val="24"/>
                <w:szCs w:val="24"/>
              </w:rPr>
              <w:t>Lord Oliver: The Court of Appeal forgot that the duty of care is inseparable from the damage which the plaintiff claims to have suffered from its breach.</w:t>
            </w:r>
            <w:r w:rsidR="00093514">
              <w:rPr>
                <w:bCs/>
                <w:sz w:val="24"/>
                <w:szCs w:val="24"/>
              </w:rPr>
              <w:t xml:space="preserve"> They considered proximity apart from damage, which screwed up their duty analysis.</w:t>
            </w:r>
          </w:p>
          <w:p w14:paraId="04255202" w14:textId="77777777" w:rsidR="005A5FEE" w:rsidRDefault="005A5FEE" w:rsidP="00552B12">
            <w:pPr>
              <w:pStyle w:val="ListParagraph"/>
              <w:numPr>
                <w:ilvl w:val="1"/>
                <w:numId w:val="45"/>
              </w:numPr>
              <w:spacing w:line="240" w:lineRule="auto"/>
              <w:rPr>
                <w:bCs/>
                <w:sz w:val="24"/>
                <w:szCs w:val="24"/>
              </w:rPr>
            </w:pPr>
            <w:r>
              <w:rPr>
                <w:bCs/>
                <w:sz w:val="24"/>
                <w:szCs w:val="24"/>
              </w:rPr>
              <w:t xml:space="preserve">“It is not a duty to take care in the </w:t>
            </w:r>
            <w:r w:rsidR="00C20DA8">
              <w:rPr>
                <w:bCs/>
                <w:sz w:val="24"/>
                <w:szCs w:val="24"/>
              </w:rPr>
              <w:t>abstract</w:t>
            </w:r>
            <w:r>
              <w:rPr>
                <w:bCs/>
                <w:sz w:val="24"/>
                <w:szCs w:val="24"/>
              </w:rPr>
              <w:t xml:space="preserve"> but a duty to avoid causing to the particular plaintiff damage of the particular kind which he has in fact sustained.”</w:t>
            </w:r>
          </w:p>
          <w:p w14:paraId="005A0B07" w14:textId="4627F520" w:rsidR="00C20DA8" w:rsidRDefault="00C20DA8" w:rsidP="00552B12">
            <w:pPr>
              <w:pStyle w:val="ListParagraph"/>
              <w:numPr>
                <w:ilvl w:val="0"/>
                <w:numId w:val="45"/>
              </w:numPr>
              <w:spacing w:line="240" w:lineRule="auto"/>
              <w:rPr>
                <w:bCs/>
                <w:sz w:val="24"/>
                <w:szCs w:val="24"/>
              </w:rPr>
            </w:pPr>
            <w:r>
              <w:rPr>
                <w:bCs/>
                <w:sz w:val="24"/>
                <w:szCs w:val="24"/>
              </w:rPr>
              <w:lastRenderedPageBreak/>
              <w:t xml:space="preserve">Lord Oliver adopts the following analysis from Brennan J of the High Court of Australia in </w:t>
            </w:r>
            <w:r>
              <w:rPr>
                <w:bCs/>
                <w:i/>
                <w:iCs/>
                <w:sz w:val="24"/>
                <w:szCs w:val="24"/>
              </w:rPr>
              <w:t>Shire of Sutherland</w:t>
            </w:r>
            <w:r>
              <w:rPr>
                <w:bCs/>
                <w:sz w:val="24"/>
                <w:szCs w:val="24"/>
              </w:rPr>
              <w:t>.</w:t>
            </w:r>
            <w:r w:rsidR="00305CF2">
              <w:rPr>
                <w:bCs/>
                <w:sz w:val="24"/>
                <w:szCs w:val="24"/>
              </w:rPr>
              <w:t xml:space="preserve"> Referencing Viscount Simonds observation from </w:t>
            </w:r>
            <w:r w:rsidR="00305CF2">
              <w:rPr>
                <w:bCs/>
                <w:i/>
                <w:iCs/>
                <w:sz w:val="24"/>
                <w:szCs w:val="24"/>
              </w:rPr>
              <w:t>The Wagon Mound</w:t>
            </w:r>
            <w:r w:rsidR="00305CF2">
              <w:rPr>
                <w:bCs/>
                <w:sz w:val="24"/>
                <w:szCs w:val="24"/>
              </w:rPr>
              <w:t xml:space="preserve"> No 1</w:t>
            </w:r>
            <w:r w:rsidR="00C0599B">
              <w:rPr>
                <w:bCs/>
                <w:sz w:val="24"/>
                <w:szCs w:val="24"/>
              </w:rPr>
              <w:t xml:space="preserve"> that it is “vain to isolate the liability from its context and to say that B is or is not liable and then ask for what damage he is liable,” Brennan J says the following:</w:t>
            </w:r>
          </w:p>
          <w:p w14:paraId="7B738FA9" w14:textId="77777777" w:rsidR="00C0599B" w:rsidRDefault="00291D36" w:rsidP="00552B12">
            <w:pPr>
              <w:pStyle w:val="ListParagraph"/>
              <w:numPr>
                <w:ilvl w:val="1"/>
                <w:numId w:val="45"/>
              </w:numPr>
              <w:spacing w:line="240" w:lineRule="auto"/>
              <w:rPr>
                <w:bCs/>
                <w:sz w:val="24"/>
                <w:szCs w:val="24"/>
              </w:rPr>
            </w:pPr>
            <w:r>
              <w:rPr>
                <w:bCs/>
                <w:sz w:val="24"/>
                <w:szCs w:val="24"/>
              </w:rPr>
              <w:t>“The corollary is that a postulated duty of care must be stated in reference to the kind of damage that a plaintiff has suffered and in reference to the plaintiff or a class of which the plaintiff is a member.”</w:t>
            </w:r>
          </w:p>
          <w:p w14:paraId="613F48AC" w14:textId="77777777" w:rsidR="00DF21CC" w:rsidRDefault="00DF21CC" w:rsidP="00552B12">
            <w:pPr>
              <w:pStyle w:val="ListParagraph"/>
              <w:numPr>
                <w:ilvl w:val="1"/>
                <w:numId w:val="45"/>
              </w:numPr>
              <w:spacing w:line="240" w:lineRule="auto"/>
              <w:rPr>
                <w:bCs/>
                <w:sz w:val="24"/>
                <w:szCs w:val="24"/>
              </w:rPr>
            </w:pPr>
            <w:r>
              <w:rPr>
                <w:bCs/>
                <w:sz w:val="24"/>
                <w:szCs w:val="24"/>
              </w:rPr>
              <w:t>“It is impermissible to postulate a duty of care to avoid one kind of damage – say, personal injury – and</w:t>
            </w:r>
            <w:r w:rsidR="00635975">
              <w:rPr>
                <w:bCs/>
                <w:sz w:val="24"/>
                <w:szCs w:val="24"/>
              </w:rPr>
              <w:t>, finding the defendant guilty of failing to discharge that duty, to hold him liable for the damage suffered that is of another independent kind – say, economic loss.</w:t>
            </w:r>
            <w:r w:rsidR="001715AB">
              <w:rPr>
                <w:bCs/>
                <w:sz w:val="24"/>
                <w:szCs w:val="24"/>
              </w:rPr>
              <w:t>”</w:t>
            </w:r>
          </w:p>
          <w:p w14:paraId="51B3692E" w14:textId="77777777" w:rsidR="00906373" w:rsidRDefault="00906373" w:rsidP="00552B12">
            <w:pPr>
              <w:pStyle w:val="ListParagraph"/>
              <w:numPr>
                <w:ilvl w:val="1"/>
                <w:numId w:val="45"/>
              </w:numPr>
              <w:spacing w:line="240" w:lineRule="auto"/>
              <w:rPr>
                <w:bCs/>
                <w:sz w:val="24"/>
                <w:szCs w:val="24"/>
              </w:rPr>
            </w:pPr>
            <w:r>
              <w:rPr>
                <w:bCs/>
                <w:sz w:val="24"/>
                <w:szCs w:val="24"/>
              </w:rPr>
              <w:t>The same considerations apply to the class of persons to whom the duty is owed.</w:t>
            </w:r>
          </w:p>
          <w:p w14:paraId="70D80311" w14:textId="77777777" w:rsidR="00452F3C" w:rsidRDefault="00452F3C" w:rsidP="00552B12">
            <w:pPr>
              <w:pStyle w:val="ListParagraph"/>
              <w:numPr>
                <w:ilvl w:val="1"/>
                <w:numId w:val="45"/>
              </w:numPr>
              <w:spacing w:line="240" w:lineRule="auto"/>
              <w:rPr>
                <w:bCs/>
                <w:sz w:val="24"/>
                <w:szCs w:val="24"/>
              </w:rPr>
            </w:pPr>
            <w:r>
              <w:rPr>
                <w:bCs/>
                <w:sz w:val="24"/>
                <w:szCs w:val="24"/>
              </w:rPr>
              <w:t>There is no actionable negligence unless duty, breach, and consequential damage coincide. For the purposes of determining liability in a given case, each element can be defined only in terms of the others.</w:t>
            </w:r>
          </w:p>
          <w:p w14:paraId="4F66661C" w14:textId="7584FB91" w:rsidR="00765EF4" w:rsidRDefault="00765EF4" w:rsidP="00552B12">
            <w:pPr>
              <w:pStyle w:val="ListParagraph"/>
              <w:numPr>
                <w:ilvl w:val="0"/>
                <w:numId w:val="45"/>
              </w:numPr>
              <w:spacing w:line="240" w:lineRule="auto"/>
              <w:rPr>
                <w:bCs/>
                <w:sz w:val="24"/>
                <w:szCs w:val="24"/>
              </w:rPr>
            </w:pPr>
            <w:r>
              <w:rPr>
                <w:bCs/>
                <w:sz w:val="24"/>
                <w:szCs w:val="24"/>
              </w:rPr>
              <w:t xml:space="preserve">Thus, </w:t>
            </w:r>
            <w:r w:rsidR="00F02BC9" w:rsidRPr="00F02BC9">
              <w:rPr>
                <w:bCs/>
                <w:sz w:val="24"/>
                <w:szCs w:val="24"/>
                <w:lang w:val="en-US"/>
              </w:rPr>
              <w:t xml:space="preserve">you must determine the purpose for which the information is required to be given </w:t>
            </w:r>
            <w:r w:rsidR="000D493E">
              <w:rPr>
                <w:bCs/>
                <w:sz w:val="24"/>
                <w:szCs w:val="24"/>
              </w:rPr>
              <w:t xml:space="preserve">before </w:t>
            </w:r>
            <w:r w:rsidR="00F02BC9">
              <w:rPr>
                <w:bCs/>
                <w:sz w:val="24"/>
                <w:szCs w:val="24"/>
              </w:rPr>
              <w:t>you can conclude</w:t>
            </w:r>
            <w:r w:rsidR="000D493E">
              <w:rPr>
                <w:bCs/>
                <w:sz w:val="24"/>
                <w:szCs w:val="24"/>
              </w:rPr>
              <w:t xml:space="preserve"> that</w:t>
            </w:r>
            <w:r>
              <w:rPr>
                <w:bCs/>
                <w:sz w:val="24"/>
                <w:szCs w:val="24"/>
              </w:rPr>
              <w:t xml:space="preserve"> </w:t>
            </w:r>
            <w:r w:rsidR="00490CFF">
              <w:rPr>
                <w:bCs/>
                <w:sz w:val="24"/>
                <w:szCs w:val="24"/>
              </w:rPr>
              <w:t>the</w:t>
            </w:r>
            <w:r w:rsidR="000D493E">
              <w:rPr>
                <w:bCs/>
                <w:sz w:val="24"/>
                <w:szCs w:val="24"/>
              </w:rPr>
              <w:t>re is a</w:t>
            </w:r>
            <w:r w:rsidR="00490CFF">
              <w:rPr>
                <w:bCs/>
                <w:sz w:val="24"/>
                <w:szCs w:val="24"/>
              </w:rPr>
              <w:t xml:space="preserve"> duty </w:t>
            </w:r>
            <w:r w:rsidR="000D493E">
              <w:rPr>
                <w:bCs/>
                <w:sz w:val="24"/>
                <w:szCs w:val="24"/>
              </w:rPr>
              <w:t xml:space="preserve">of care </w:t>
            </w:r>
            <w:r w:rsidR="00490CFF">
              <w:rPr>
                <w:bCs/>
                <w:sz w:val="24"/>
                <w:szCs w:val="24"/>
              </w:rPr>
              <w:t xml:space="preserve">to protect the recipient against </w:t>
            </w:r>
            <w:r w:rsidR="00111049">
              <w:rPr>
                <w:bCs/>
                <w:sz w:val="24"/>
                <w:szCs w:val="24"/>
              </w:rPr>
              <w:t xml:space="preserve">the particular </w:t>
            </w:r>
            <w:r w:rsidR="00490CFF">
              <w:rPr>
                <w:bCs/>
                <w:sz w:val="24"/>
                <w:szCs w:val="24"/>
              </w:rPr>
              <w:t>harm</w:t>
            </w:r>
            <w:r w:rsidR="00EB7174">
              <w:rPr>
                <w:bCs/>
                <w:sz w:val="24"/>
                <w:szCs w:val="24"/>
              </w:rPr>
              <w:t xml:space="preserve"> </w:t>
            </w:r>
            <w:r w:rsidR="00111049">
              <w:rPr>
                <w:bCs/>
                <w:sz w:val="24"/>
                <w:szCs w:val="24"/>
              </w:rPr>
              <w:t xml:space="preserve">they </w:t>
            </w:r>
            <w:r w:rsidR="00EB7174">
              <w:rPr>
                <w:bCs/>
                <w:sz w:val="24"/>
                <w:szCs w:val="24"/>
              </w:rPr>
              <w:t xml:space="preserve">suffered </w:t>
            </w:r>
            <w:r w:rsidR="00111049">
              <w:rPr>
                <w:bCs/>
                <w:sz w:val="24"/>
                <w:szCs w:val="24"/>
              </w:rPr>
              <w:t>by</w:t>
            </w:r>
            <w:r w:rsidR="00202BA2">
              <w:rPr>
                <w:bCs/>
                <w:sz w:val="24"/>
                <w:szCs w:val="24"/>
              </w:rPr>
              <w:t xml:space="preserve"> </w:t>
            </w:r>
            <w:r w:rsidR="00111049">
              <w:rPr>
                <w:bCs/>
                <w:sz w:val="24"/>
                <w:szCs w:val="24"/>
              </w:rPr>
              <w:t>their particular</w:t>
            </w:r>
            <w:r w:rsidR="00730426">
              <w:rPr>
                <w:bCs/>
                <w:sz w:val="24"/>
                <w:szCs w:val="24"/>
              </w:rPr>
              <w:t xml:space="preserve"> </w:t>
            </w:r>
            <w:r w:rsidR="00202BA2">
              <w:rPr>
                <w:bCs/>
                <w:sz w:val="24"/>
                <w:szCs w:val="24"/>
              </w:rPr>
              <w:t xml:space="preserve">use </w:t>
            </w:r>
            <w:r w:rsidR="000D493E">
              <w:rPr>
                <w:bCs/>
                <w:sz w:val="24"/>
                <w:szCs w:val="24"/>
              </w:rPr>
              <w:t xml:space="preserve">of </w:t>
            </w:r>
            <w:r w:rsidR="00202BA2">
              <w:rPr>
                <w:bCs/>
                <w:sz w:val="24"/>
                <w:szCs w:val="24"/>
              </w:rPr>
              <w:t xml:space="preserve">that </w:t>
            </w:r>
            <w:r w:rsidR="00F02BC9">
              <w:rPr>
                <w:bCs/>
                <w:sz w:val="24"/>
                <w:szCs w:val="24"/>
              </w:rPr>
              <w:t>information.</w:t>
            </w:r>
          </w:p>
          <w:p w14:paraId="17B2D648" w14:textId="77777777" w:rsidR="00435E81" w:rsidRDefault="00435E81" w:rsidP="00552B12">
            <w:pPr>
              <w:pStyle w:val="ListParagraph"/>
              <w:numPr>
                <w:ilvl w:val="0"/>
                <w:numId w:val="45"/>
              </w:numPr>
              <w:spacing w:line="240" w:lineRule="auto"/>
              <w:rPr>
                <w:bCs/>
                <w:sz w:val="24"/>
                <w:szCs w:val="24"/>
              </w:rPr>
            </w:pPr>
            <w:r>
              <w:rPr>
                <w:bCs/>
                <w:sz w:val="24"/>
                <w:szCs w:val="24"/>
              </w:rPr>
              <w:t>“[If] the… purpose of providing the information is to serve as the basis for making investment decisions or giving investment advice</w:t>
            </w:r>
            <w:r w:rsidR="00997970">
              <w:rPr>
                <w:bCs/>
                <w:sz w:val="24"/>
                <w:szCs w:val="24"/>
              </w:rPr>
              <w:t>… [then] the duty imposed upon the adviser extends to protecting the recipient against loss occasioned by an unfortunate investment decision which is based on carelessly inaccurate information.”</w:t>
            </w:r>
          </w:p>
          <w:p w14:paraId="48EC1A89" w14:textId="2C5D5935" w:rsidR="00973FF3" w:rsidRDefault="00973FF3" w:rsidP="00552B12">
            <w:pPr>
              <w:pStyle w:val="ListParagraph"/>
              <w:numPr>
                <w:ilvl w:val="0"/>
                <w:numId w:val="45"/>
              </w:numPr>
              <w:spacing w:line="240" w:lineRule="auto"/>
              <w:rPr>
                <w:bCs/>
                <w:sz w:val="24"/>
                <w:szCs w:val="24"/>
              </w:rPr>
            </w:pPr>
            <w:r>
              <w:rPr>
                <w:bCs/>
                <w:sz w:val="24"/>
                <w:szCs w:val="24"/>
              </w:rPr>
              <w:t xml:space="preserve">Conclusion: </w:t>
            </w:r>
            <w:r w:rsidR="00182461">
              <w:rPr>
                <w:bCs/>
                <w:sz w:val="24"/>
                <w:szCs w:val="24"/>
              </w:rPr>
              <w:t>The purpose of the auditor’s certificate is to provide those entitled to receive the report with information to enable them to exercise</w:t>
            </w:r>
            <w:r w:rsidR="00A85D01">
              <w:rPr>
                <w:bCs/>
                <w:sz w:val="24"/>
                <w:szCs w:val="24"/>
              </w:rPr>
              <w:t xml:space="preserve"> the powers vested in them by their respective proprietary interests and not for the purposes of individual speculation with a view to profit.</w:t>
            </w:r>
          </w:p>
          <w:p w14:paraId="2F9F5DBB" w14:textId="77777777" w:rsidR="00056C6B" w:rsidRDefault="00056C6B" w:rsidP="00552B12">
            <w:pPr>
              <w:pStyle w:val="ListParagraph"/>
              <w:numPr>
                <w:ilvl w:val="0"/>
                <w:numId w:val="45"/>
              </w:numPr>
              <w:spacing w:line="240" w:lineRule="auto"/>
              <w:rPr>
                <w:bCs/>
                <w:sz w:val="24"/>
                <w:szCs w:val="24"/>
              </w:rPr>
            </w:pPr>
            <w:r>
              <w:rPr>
                <w:bCs/>
                <w:sz w:val="24"/>
                <w:szCs w:val="24"/>
              </w:rPr>
              <w:t>Obiter: “I can see more force in the contention that one purpose of providing the statutory information might be to enable the recipient to exercise whatever rights he has in relation to his proprietary interest by virtue of which he receives it, by way, for instance, of disposing of that interest.”</w:t>
            </w:r>
          </w:p>
          <w:p w14:paraId="0FDB8CD4" w14:textId="77777777" w:rsidR="00056C6B" w:rsidRDefault="00056C6B" w:rsidP="00552B12">
            <w:pPr>
              <w:pStyle w:val="ListParagraph"/>
              <w:numPr>
                <w:ilvl w:val="1"/>
                <w:numId w:val="45"/>
              </w:numPr>
              <w:spacing w:line="240" w:lineRule="auto"/>
              <w:rPr>
                <w:bCs/>
                <w:sz w:val="24"/>
                <w:szCs w:val="24"/>
              </w:rPr>
            </w:pPr>
            <w:r>
              <w:rPr>
                <w:bCs/>
                <w:sz w:val="24"/>
                <w:szCs w:val="24"/>
              </w:rPr>
              <w:t>Is it really obiter? This seems like a week distinction. What’s the difference between disposing of a proprietary interest and selling it for profit?</w:t>
            </w:r>
          </w:p>
          <w:p w14:paraId="6CCF5B27" w14:textId="77777777" w:rsidR="001353E6" w:rsidRDefault="001B3AEF" w:rsidP="00552B12">
            <w:pPr>
              <w:pStyle w:val="ListParagraph"/>
              <w:numPr>
                <w:ilvl w:val="0"/>
                <w:numId w:val="45"/>
              </w:numPr>
              <w:spacing w:line="240" w:lineRule="auto"/>
              <w:rPr>
                <w:bCs/>
                <w:sz w:val="24"/>
                <w:szCs w:val="24"/>
              </w:rPr>
            </w:pPr>
            <w:r>
              <w:rPr>
                <w:bCs/>
                <w:sz w:val="24"/>
                <w:szCs w:val="24"/>
              </w:rPr>
              <w:t xml:space="preserve">Conclusion: </w:t>
            </w:r>
            <w:r w:rsidR="00A85D01">
              <w:rPr>
                <w:bCs/>
                <w:sz w:val="24"/>
                <w:szCs w:val="24"/>
              </w:rPr>
              <w:t>T</w:t>
            </w:r>
            <w:r>
              <w:rPr>
                <w:bCs/>
                <w:sz w:val="24"/>
                <w:szCs w:val="24"/>
              </w:rPr>
              <w:t>he same considerations that limit the existence of a duty of care also limit the scope of the duty such that it is owed only to the shareholders collectively and not individually.</w:t>
            </w:r>
          </w:p>
          <w:p w14:paraId="232BAC87" w14:textId="7E284D85" w:rsidR="00F858DA" w:rsidRPr="003F4155" w:rsidRDefault="00F858DA" w:rsidP="00552B12">
            <w:pPr>
              <w:pStyle w:val="ListParagraph"/>
              <w:numPr>
                <w:ilvl w:val="0"/>
                <w:numId w:val="45"/>
              </w:numPr>
              <w:spacing w:line="240" w:lineRule="auto"/>
              <w:rPr>
                <w:bCs/>
                <w:sz w:val="24"/>
                <w:szCs w:val="24"/>
              </w:rPr>
            </w:pPr>
            <w:r>
              <w:rPr>
                <w:bCs/>
                <w:sz w:val="24"/>
                <w:szCs w:val="24"/>
              </w:rPr>
              <w:t>Conclusion: No duty of care was owed to the appellants in their capacity as individual shareholders</w:t>
            </w:r>
            <w:r w:rsidR="00DA05BE">
              <w:rPr>
                <w:bCs/>
                <w:sz w:val="24"/>
                <w:szCs w:val="24"/>
              </w:rPr>
              <w:t xml:space="preserve"> and as such no duty was owed to prevent or avoid loss caused to them individually by reliance upon the accounts for a purpose for which they were neither supplied nor intended to be used.</w:t>
            </w:r>
          </w:p>
        </w:tc>
      </w:tr>
      <w:tr w:rsidR="009E38B4" w:rsidRPr="001A604B" w14:paraId="229D7D54" w14:textId="77777777" w:rsidTr="00552B12">
        <w:tc>
          <w:tcPr>
            <w:tcW w:w="9350" w:type="dxa"/>
          </w:tcPr>
          <w:p w14:paraId="2017616E" w14:textId="77777777" w:rsidR="009E38B4" w:rsidRPr="003600A9" w:rsidRDefault="009E38B4" w:rsidP="00552B12">
            <w:pPr>
              <w:rPr>
                <w:lang w:val="en-CA"/>
              </w:rPr>
            </w:pPr>
            <w:r w:rsidRPr="003600A9">
              <w:rPr>
                <w:b/>
                <w:u w:val="single"/>
                <w:lang w:val="en-CA"/>
              </w:rPr>
              <w:lastRenderedPageBreak/>
              <w:t>Notes</w:t>
            </w:r>
            <w:r w:rsidRPr="003600A9">
              <w:rPr>
                <w:lang w:val="en-CA"/>
              </w:rPr>
              <w:t>:</w:t>
            </w:r>
          </w:p>
          <w:p w14:paraId="4E4B3DFC" w14:textId="77777777" w:rsidR="009E38B4" w:rsidRPr="003600A9" w:rsidRDefault="009A4B42" w:rsidP="00552B12">
            <w:pPr>
              <w:pStyle w:val="ListParagraph"/>
              <w:numPr>
                <w:ilvl w:val="0"/>
                <w:numId w:val="23"/>
              </w:numPr>
              <w:spacing w:line="240" w:lineRule="auto"/>
              <w:rPr>
                <w:sz w:val="24"/>
                <w:szCs w:val="24"/>
              </w:rPr>
            </w:pPr>
            <w:r w:rsidRPr="003600A9">
              <w:rPr>
                <w:sz w:val="24"/>
                <w:szCs w:val="24"/>
              </w:rPr>
              <w:t xml:space="preserve">Comment: </w:t>
            </w:r>
            <w:r w:rsidR="00AB6969" w:rsidRPr="003600A9">
              <w:rPr>
                <w:sz w:val="24"/>
                <w:szCs w:val="24"/>
              </w:rPr>
              <w:t>Lord Bridge treats market value like an objective floating price tag</w:t>
            </w:r>
            <w:r w:rsidR="00DF543E" w:rsidRPr="003600A9">
              <w:rPr>
                <w:sz w:val="24"/>
                <w:szCs w:val="24"/>
              </w:rPr>
              <w:t>. Market price is just a reified function of the dispositions, beliefs, and behaviours of market participants.</w:t>
            </w:r>
            <w:r w:rsidR="005E1AAA" w:rsidRPr="003600A9">
              <w:rPr>
                <w:sz w:val="24"/>
                <w:szCs w:val="24"/>
              </w:rPr>
              <w:t xml:space="preserve"> This isn’t so much pure economic loss as it is loss of chance</w:t>
            </w:r>
            <w:r w:rsidR="004D5AB3" w:rsidRPr="003600A9">
              <w:rPr>
                <w:sz w:val="24"/>
                <w:szCs w:val="24"/>
              </w:rPr>
              <w:t xml:space="preserve"> to sell at a better price.</w:t>
            </w:r>
          </w:p>
          <w:p w14:paraId="3C018D7B" w14:textId="3470062F" w:rsidR="00424635" w:rsidRPr="003600A9" w:rsidRDefault="00424635" w:rsidP="00552B12">
            <w:pPr>
              <w:pStyle w:val="ListParagraph"/>
              <w:numPr>
                <w:ilvl w:val="0"/>
                <w:numId w:val="23"/>
              </w:numPr>
              <w:spacing w:line="240" w:lineRule="auto"/>
              <w:rPr>
                <w:sz w:val="24"/>
                <w:szCs w:val="24"/>
              </w:rPr>
            </w:pPr>
            <w:r w:rsidRPr="003600A9">
              <w:rPr>
                <w:sz w:val="24"/>
                <w:szCs w:val="24"/>
              </w:rPr>
              <w:t xml:space="preserve">I vehemently disagree with the reasons of Lord Bridge. </w:t>
            </w:r>
            <w:r w:rsidR="002160A3" w:rsidRPr="003600A9">
              <w:rPr>
                <w:sz w:val="24"/>
                <w:szCs w:val="24"/>
              </w:rPr>
              <w:t>There’s a reason you can’t sue for loss of property value in nuisance.</w:t>
            </w:r>
          </w:p>
        </w:tc>
      </w:tr>
      <w:bookmarkEnd w:id="162"/>
    </w:tbl>
    <w:p w14:paraId="415ED358" w14:textId="77777777" w:rsidR="009E38B4" w:rsidRPr="001A604B" w:rsidRDefault="009E38B4" w:rsidP="009E38B4">
      <w:pPr>
        <w:rPr>
          <w:lang w:val="en-CA"/>
        </w:rPr>
      </w:pPr>
    </w:p>
    <w:p w14:paraId="3615DFDB" w14:textId="741322D9" w:rsidR="00175308" w:rsidRPr="007C2E8A" w:rsidRDefault="00175308" w:rsidP="00175308">
      <w:pPr>
        <w:pStyle w:val="Heading3"/>
        <w:rPr>
          <w:lang w:val="en-CA"/>
        </w:rPr>
      </w:pPr>
      <w:bookmarkStart w:id="163" w:name="_Toc182171207"/>
      <w:r w:rsidRPr="007C2E8A">
        <w:rPr>
          <w:lang w:val="en-CA"/>
        </w:rPr>
        <w:t>Hercules Managements Ltd v Ernst &amp; Young, [1997] 2 SCR 165</w:t>
      </w:r>
      <w:bookmarkEnd w:id="163"/>
    </w:p>
    <w:tbl>
      <w:tblPr>
        <w:tblStyle w:val="TableGrid5"/>
        <w:tblW w:w="0" w:type="auto"/>
        <w:tblLook w:val="04A0" w:firstRow="1" w:lastRow="0" w:firstColumn="1" w:lastColumn="0" w:noHBand="0" w:noVBand="1"/>
      </w:tblPr>
      <w:tblGrid>
        <w:gridCol w:w="9350"/>
      </w:tblGrid>
      <w:tr w:rsidR="009E38B4" w:rsidRPr="001A604B" w14:paraId="244985C6" w14:textId="77777777" w:rsidTr="00552B12">
        <w:tc>
          <w:tcPr>
            <w:tcW w:w="9350" w:type="dxa"/>
          </w:tcPr>
          <w:p w14:paraId="24348CFB" w14:textId="77777777" w:rsidR="009E38B4" w:rsidRPr="001A604B" w:rsidRDefault="009E38B4" w:rsidP="00552B12">
            <w:pPr>
              <w:rPr>
                <w:lang w:val="en-CA"/>
              </w:rPr>
            </w:pPr>
            <w:r w:rsidRPr="001A604B">
              <w:rPr>
                <w:b/>
                <w:u w:val="single"/>
                <w:lang w:val="en-CA"/>
              </w:rPr>
              <w:t>Facts</w:t>
            </w:r>
            <w:r w:rsidRPr="001A604B">
              <w:rPr>
                <w:lang w:val="en-CA"/>
              </w:rPr>
              <w:t>:</w:t>
            </w:r>
          </w:p>
          <w:p w14:paraId="686BEC59" w14:textId="77777777" w:rsidR="009E38B4" w:rsidRDefault="00704B2D" w:rsidP="00552B12">
            <w:pPr>
              <w:numPr>
                <w:ilvl w:val="0"/>
                <w:numId w:val="23"/>
              </w:numPr>
              <w:contextualSpacing/>
              <w:rPr>
                <w:lang w:val="en-CA"/>
              </w:rPr>
            </w:pPr>
            <w:r>
              <w:rPr>
                <w:lang w:val="en-CA"/>
              </w:rPr>
              <w:t>The plaintiffs, relying on the defendant auditor’s allegedly negligent annual reports, invested in a company that subsequently went into receivership</w:t>
            </w:r>
            <w:r w:rsidR="00026259">
              <w:rPr>
                <w:lang w:val="en-CA"/>
              </w:rPr>
              <w:t>.</w:t>
            </w:r>
          </w:p>
          <w:p w14:paraId="0F114324" w14:textId="01122277" w:rsidR="00026259" w:rsidRPr="001A604B" w:rsidRDefault="00026259" w:rsidP="00552B12">
            <w:pPr>
              <w:numPr>
                <w:ilvl w:val="0"/>
                <w:numId w:val="23"/>
              </w:numPr>
              <w:contextualSpacing/>
              <w:rPr>
                <w:lang w:val="en-CA"/>
              </w:rPr>
            </w:pPr>
            <w:r>
              <w:rPr>
                <w:lang w:val="en-CA"/>
              </w:rPr>
              <w:t>The plaintiffs sued for negligent misrepresentation.</w:t>
            </w:r>
          </w:p>
        </w:tc>
      </w:tr>
      <w:tr w:rsidR="009E38B4" w:rsidRPr="001A604B" w14:paraId="16B03D7F" w14:textId="77777777" w:rsidTr="00552B12">
        <w:tc>
          <w:tcPr>
            <w:tcW w:w="9350" w:type="dxa"/>
          </w:tcPr>
          <w:p w14:paraId="339DB5EA" w14:textId="77777777" w:rsidR="009E38B4" w:rsidRPr="001A604B" w:rsidRDefault="009E38B4" w:rsidP="00552B12">
            <w:pPr>
              <w:rPr>
                <w:lang w:val="en-CA"/>
              </w:rPr>
            </w:pPr>
            <w:r w:rsidRPr="001A604B">
              <w:rPr>
                <w:b/>
                <w:u w:val="single"/>
                <w:lang w:val="en-CA"/>
              </w:rPr>
              <w:t>Prior</w:t>
            </w:r>
            <w:r w:rsidRPr="001A604B">
              <w:rPr>
                <w:u w:val="single"/>
                <w:lang w:val="en-CA"/>
              </w:rPr>
              <w:t xml:space="preserve"> </w:t>
            </w:r>
            <w:r w:rsidRPr="001A604B">
              <w:rPr>
                <w:b/>
                <w:u w:val="single"/>
                <w:lang w:val="en-CA"/>
              </w:rPr>
              <w:t>Proceedings</w:t>
            </w:r>
            <w:r w:rsidRPr="001A604B">
              <w:rPr>
                <w:lang w:val="en-CA"/>
              </w:rPr>
              <w:t>:</w:t>
            </w:r>
          </w:p>
          <w:p w14:paraId="44589DF3" w14:textId="20D3F75A" w:rsidR="009E38B4" w:rsidRPr="001A604B" w:rsidRDefault="00026259" w:rsidP="00552B12">
            <w:pPr>
              <w:numPr>
                <w:ilvl w:val="0"/>
                <w:numId w:val="23"/>
              </w:numPr>
              <w:contextualSpacing/>
              <w:rPr>
                <w:lang w:val="en-CA"/>
              </w:rPr>
            </w:pPr>
            <w:r>
              <w:rPr>
                <w:lang w:val="en-CA"/>
              </w:rPr>
              <w:t>The trial court and court of appeal granted the defendant summary judgment.</w:t>
            </w:r>
          </w:p>
        </w:tc>
      </w:tr>
      <w:tr w:rsidR="009E38B4" w:rsidRPr="001A604B" w14:paraId="43140FDB" w14:textId="77777777" w:rsidTr="00552B12">
        <w:tc>
          <w:tcPr>
            <w:tcW w:w="9350" w:type="dxa"/>
          </w:tcPr>
          <w:p w14:paraId="0233F494" w14:textId="77777777" w:rsidR="009E38B4" w:rsidRPr="001A604B" w:rsidRDefault="009E38B4" w:rsidP="00552B12">
            <w:pPr>
              <w:rPr>
                <w:lang w:val="en-CA"/>
              </w:rPr>
            </w:pPr>
            <w:r w:rsidRPr="001A604B">
              <w:rPr>
                <w:b/>
                <w:u w:val="single"/>
                <w:lang w:val="en-CA"/>
              </w:rPr>
              <w:t>Issues</w:t>
            </w:r>
            <w:r w:rsidRPr="001A604B">
              <w:rPr>
                <w:lang w:val="en-CA"/>
              </w:rPr>
              <w:t>:</w:t>
            </w:r>
          </w:p>
          <w:p w14:paraId="1E3A712A" w14:textId="7C4FE966" w:rsidR="009E38B4" w:rsidRPr="001A604B" w:rsidRDefault="00647362" w:rsidP="00552B12">
            <w:pPr>
              <w:numPr>
                <w:ilvl w:val="0"/>
                <w:numId w:val="23"/>
              </w:numPr>
              <w:contextualSpacing/>
              <w:rPr>
                <w:lang w:val="en-CA"/>
              </w:rPr>
            </w:pPr>
            <w:r>
              <w:rPr>
                <w:lang w:val="en-CA"/>
              </w:rPr>
              <w:t xml:space="preserve">Is there negligent misrepresentation? How does the SCC apply the </w:t>
            </w:r>
            <w:r w:rsidR="00127B7E">
              <w:rPr>
                <w:i/>
                <w:iCs/>
                <w:lang w:val="en-CA"/>
              </w:rPr>
              <w:t>Anns</w:t>
            </w:r>
            <w:r w:rsidR="00127B7E">
              <w:rPr>
                <w:lang w:val="en-CA"/>
              </w:rPr>
              <w:t xml:space="preserve"> test to such a case?</w:t>
            </w:r>
          </w:p>
        </w:tc>
      </w:tr>
      <w:tr w:rsidR="009E38B4" w:rsidRPr="001A604B" w14:paraId="3E868DEF" w14:textId="77777777" w:rsidTr="00552B12">
        <w:tc>
          <w:tcPr>
            <w:tcW w:w="9350" w:type="dxa"/>
          </w:tcPr>
          <w:p w14:paraId="73B12CDB" w14:textId="77777777" w:rsidR="009E38B4" w:rsidRPr="001A604B" w:rsidRDefault="009E38B4" w:rsidP="00552B12">
            <w:pPr>
              <w:rPr>
                <w:lang w:val="en-CA"/>
              </w:rPr>
            </w:pPr>
            <w:r w:rsidRPr="001A604B">
              <w:rPr>
                <w:b/>
                <w:u w:val="single"/>
                <w:lang w:val="en-CA"/>
              </w:rPr>
              <w:t>Held</w:t>
            </w:r>
            <w:r w:rsidRPr="001A604B">
              <w:rPr>
                <w:lang w:val="en-CA"/>
              </w:rPr>
              <w:t>:</w:t>
            </w:r>
          </w:p>
          <w:p w14:paraId="6F12C7C4" w14:textId="4D4B91C8" w:rsidR="009E38B4" w:rsidRPr="001A604B" w:rsidRDefault="00127B7E" w:rsidP="00552B12">
            <w:pPr>
              <w:numPr>
                <w:ilvl w:val="0"/>
                <w:numId w:val="23"/>
              </w:numPr>
              <w:contextualSpacing/>
              <w:rPr>
                <w:lang w:val="en-CA"/>
              </w:rPr>
            </w:pPr>
            <w:r>
              <w:rPr>
                <w:lang w:val="en-CA"/>
              </w:rPr>
              <w:t>Lower court rulings affirmed. Summary judgment for the defendant.</w:t>
            </w:r>
          </w:p>
        </w:tc>
      </w:tr>
      <w:tr w:rsidR="009E38B4" w:rsidRPr="001A604B" w14:paraId="20A72C79" w14:textId="77777777" w:rsidTr="00552B12">
        <w:tc>
          <w:tcPr>
            <w:tcW w:w="9350" w:type="dxa"/>
          </w:tcPr>
          <w:p w14:paraId="4AFFDAAC" w14:textId="77777777" w:rsidR="009E38B4" w:rsidRPr="001A604B" w:rsidRDefault="009E38B4" w:rsidP="00552B12">
            <w:pPr>
              <w:rPr>
                <w:lang w:val="en-CA"/>
              </w:rPr>
            </w:pPr>
            <w:r w:rsidRPr="001A604B">
              <w:rPr>
                <w:b/>
                <w:u w:val="single"/>
                <w:lang w:val="en-CA"/>
              </w:rPr>
              <w:t>Ratio</w:t>
            </w:r>
            <w:r w:rsidRPr="001A604B">
              <w:rPr>
                <w:lang w:val="en-CA"/>
              </w:rPr>
              <w:t>:</w:t>
            </w:r>
          </w:p>
          <w:p w14:paraId="6C6515A0" w14:textId="77777777" w:rsidR="009E38B4" w:rsidRDefault="00651308" w:rsidP="00552B12">
            <w:pPr>
              <w:pStyle w:val="ListParagraph"/>
              <w:numPr>
                <w:ilvl w:val="0"/>
                <w:numId w:val="23"/>
              </w:numPr>
              <w:spacing w:line="240" w:lineRule="auto"/>
              <w:rPr>
                <w:sz w:val="24"/>
                <w:szCs w:val="24"/>
              </w:rPr>
            </w:pPr>
            <w:r>
              <w:rPr>
                <w:sz w:val="24"/>
                <w:szCs w:val="24"/>
              </w:rPr>
              <w:t xml:space="preserve">Negligent misrepresentation </w:t>
            </w:r>
            <w:r>
              <w:rPr>
                <w:i/>
                <w:iCs/>
                <w:sz w:val="24"/>
                <w:szCs w:val="24"/>
              </w:rPr>
              <w:t>Anns</w:t>
            </w:r>
            <w:r>
              <w:rPr>
                <w:sz w:val="24"/>
                <w:szCs w:val="24"/>
              </w:rPr>
              <w:t>/</w:t>
            </w:r>
            <w:r>
              <w:rPr>
                <w:i/>
                <w:iCs/>
                <w:sz w:val="24"/>
                <w:szCs w:val="24"/>
              </w:rPr>
              <w:t>Cooper</w:t>
            </w:r>
            <w:r>
              <w:rPr>
                <w:sz w:val="24"/>
                <w:szCs w:val="24"/>
              </w:rPr>
              <w:t xml:space="preserve"> test framework</w:t>
            </w:r>
          </w:p>
          <w:p w14:paraId="0BC7C5F3" w14:textId="77777777" w:rsidR="00651308" w:rsidRDefault="00651308" w:rsidP="00552B12">
            <w:pPr>
              <w:pStyle w:val="ListParagraph"/>
              <w:numPr>
                <w:ilvl w:val="0"/>
                <w:numId w:val="23"/>
              </w:numPr>
              <w:spacing w:line="240" w:lineRule="auto"/>
              <w:rPr>
                <w:sz w:val="24"/>
                <w:szCs w:val="24"/>
              </w:rPr>
            </w:pPr>
            <w:r>
              <w:rPr>
                <w:sz w:val="24"/>
                <w:szCs w:val="24"/>
              </w:rPr>
              <w:t xml:space="preserve">Stage One: Is there a relationship of proximity between the parties which gives rise to a </w:t>
            </w:r>
            <w:r>
              <w:rPr>
                <w:i/>
                <w:iCs/>
                <w:sz w:val="24"/>
                <w:szCs w:val="24"/>
              </w:rPr>
              <w:t>prima facie</w:t>
            </w:r>
            <w:r>
              <w:rPr>
                <w:sz w:val="24"/>
                <w:szCs w:val="24"/>
              </w:rPr>
              <w:t xml:space="preserve"> duty?</w:t>
            </w:r>
          </w:p>
          <w:p w14:paraId="0A01A757" w14:textId="77777777" w:rsidR="00651308" w:rsidRDefault="00651308" w:rsidP="00552B12">
            <w:pPr>
              <w:pStyle w:val="ListParagraph"/>
              <w:numPr>
                <w:ilvl w:val="1"/>
                <w:numId w:val="23"/>
              </w:numPr>
              <w:spacing w:line="240" w:lineRule="auto"/>
              <w:rPr>
                <w:sz w:val="24"/>
                <w:szCs w:val="24"/>
              </w:rPr>
            </w:pPr>
            <w:r>
              <w:rPr>
                <w:sz w:val="24"/>
                <w:szCs w:val="24"/>
              </w:rPr>
              <w:t>In negligent misrepresentation cases there is a proximate relationship between the parties when the following criteria are true:</w:t>
            </w:r>
          </w:p>
          <w:p w14:paraId="7C7D6096" w14:textId="77777777" w:rsidR="00651308" w:rsidRDefault="00651308" w:rsidP="00552B12">
            <w:pPr>
              <w:pStyle w:val="ListParagraph"/>
              <w:numPr>
                <w:ilvl w:val="2"/>
                <w:numId w:val="23"/>
              </w:numPr>
              <w:spacing w:line="240" w:lineRule="auto"/>
              <w:rPr>
                <w:sz w:val="24"/>
                <w:szCs w:val="24"/>
              </w:rPr>
            </w:pPr>
            <w:r>
              <w:rPr>
                <w:sz w:val="24"/>
                <w:szCs w:val="24"/>
              </w:rPr>
              <w:t>(1) the defendant-representor must reasonably foresee that the plaintiff-representee will rely on their representation.</w:t>
            </w:r>
          </w:p>
          <w:p w14:paraId="70EF4C3B" w14:textId="77777777" w:rsidR="00651308" w:rsidRDefault="00651308" w:rsidP="00552B12">
            <w:pPr>
              <w:pStyle w:val="ListParagraph"/>
              <w:numPr>
                <w:ilvl w:val="2"/>
                <w:numId w:val="23"/>
              </w:numPr>
              <w:spacing w:line="240" w:lineRule="auto"/>
              <w:rPr>
                <w:sz w:val="24"/>
                <w:szCs w:val="24"/>
              </w:rPr>
            </w:pPr>
            <w:r>
              <w:rPr>
                <w:sz w:val="24"/>
                <w:szCs w:val="24"/>
              </w:rPr>
              <w:t>(2) reliance by the plaintiff-representee would, in the circumstances of the case, be reasonable.</w:t>
            </w:r>
          </w:p>
          <w:p w14:paraId="61FBA8DE" w14:textId="77777777" w:rsidR="00651308" w:rsidRDefault="00651308" w:rsidP="00552B12">
            <w:pPr>
              <w:pStyle w:val="ListParagraph"/>
              <w:numPr>
                <w:ilvl w:val="0"/>
                <w:numId w:val="23"/>
              </w:numPr>
              <w:spacing w:line="240" w:lineRule="auto"/>
              <w:rPr>
                <w:sz w:val="24"/>
                <w:szCs w:val="24"/>
              </w:rPr>
            </w:pPr>
            <w:r>
              <w:rPr>
                <w:sz w:val="24"/>
                <w:szCs w:val="24"/>
              </w:rPr>
              <w:t xml:space="preserve">Stage Two: Is the </w:t>
            </w:r>
            <w:r>
              <w:rPr>
                <w:i/>
                <w:iCs/>
                <w:sz w:val="24"/>
                <w:szCs w:val="24"/>
              </w:rPr>
              <w:t>prima facie</w:t>
            </w:r>
            <w:r>
              <w:rPr>
                <w:sz w:val="24"/>
                <w:szCs w:val="24"/>
              </w:rPr>
              <w:t xml:space="preserve"> duty negatived or limited by policy considerations?</w:t>
            </w:r>
          </w:p>
          <w:p w14:paraId="15D6A259" w14:textId="3F8F4A17" w:rsidR="00651308" w:rsidRDefault="00651308" w:rsidP="00552B12">
            <w:pPr>
              <w:pStyle w:val="ListParagraph"/>
              <w:numPr>
                <w:ilvl w:val="1"/>
                <w:numId w:val="23"/>
              </w:numPr>
              <w:spacing w:line="240" w:lineRule="auto"/>
              <w:rPr>
                <w:sz w:val="24"/>
                <w:szCs w:val="24"/>
              </w:rPr>
            </w:pPr>
            <w:r>
              <w:rPr>
                <w:sz w:val="24"/>
                <w:szCs w:val="24"/>
              </w:rPr>
              <w:t xml:space="preserve">Adopts the </w:t>
            </w:r>
            <w:r>
              <w:rPr>
                <w:i/>
                <w:iCs/>
                <w:sz w:val="24"/>
                <w:szCs w:val="24"/>
              </w:rPr>
              <w:t xml:space="preserve">Caparo </w:t>
            </w:r>
            <w:r>
              <w:rPr>
                <w:sz w:val="24"/>
                <w:szCs w:val="24"/>
              </w:rPr>
              <w:t>requirements</w:t>
            </w:r>
            <w:r w:rsidR="00AC580D">
              <w:rPr>
                <w:sz w:val="24"/>
                <w:szCs w:val="24"/>
              </w:rPr>
              <w:t xml:space="preserve"> for imposing liability; liability imposed only when:</w:t>
            </w:r>
          </w:p>
          <w:p w14:paraId="16420424" w14:textId="0B41597A" w:rsidR="00F56EA0" w:rsidRPr="008C2D13" w:rsidRDefault="00F56EA0" w:rsidP="00552B12">
            <w:pPr>
              <w:pStyle w:val="ListParagraph"/>
              <w:numPr>
                <w:ilvl w:val="2"/>
                <w:numId w:val="23"/>
              </w:numPr>
              <w:spacing w:line="240" w:lineRule="auto"/>
              <w:rPr>
                <w:sz w:val="24"/>
                <w:szCs w:val="24"/>
              </w:rPr>
            </w:pPr>
            <w:r w:rsidRPr="008C2D13">
              <w:rPr>
                <w:sz w:val="24"/>
                <w:szCs w:val="24"/>
              </w:rPr>
              <w:t xml:space="preserve">(a) the defendant </w:t>
            </w:r>
            <w:r w:rsidR="00E532EB">
              <w:rPr>
                <w:sz w:val="24"/>
                <w:szCs w:val="24"/>
              </w:rPr>
              <w:t xml:space="preserve">must have </w:t>
            </w:r>
            <w:r w:rsidR="00BE01B9">
              <w:rPr>
                <w:sz w:val="24"/>
                <w:szCs w:val="24"/>
              </w:rPr>
              <w:t xml:space="preserve">had </w:t>
            </w:r>
            <w:r w:rsidR="00E532EB">
              <w:rPr>
                <w:sz w:val="24"/>
                <w:szCs w:val="24"/>
              </w:rPr>
              <w:t>actual knowledge</w:t>
            </w:r>
            <w:r w:rsidRPr="008C2D13">
              <w:rPr>
                <w:sz w:val="24"/>
                <w:szCs w:val="24"/>
              </w:rPr>
              <w:t xml:space="preserve"> that their statement would be communicated to the plaintiff, either as an individual or as a member of an identifiable class</w:t>
            </w:r>
          </w:p>
          <w:p w14:paraId="041EFED7" w14:textId="77777777" w:rsidR="00DF46BE" w:rsidRDefault="00DF46BE" w:rsidP="00552B12">
            <w:pPr>
              <w:pStyle w:val="ListParagraph"/>
              <w:numPr>
                <w:ilvl w:val="2"/>
                <w:numId w:val="23"/>
              </w:numPr>
              <w:spacing w:line="240" w:lineRule="auto"/>
              <w:rPr>
                <w:sz w:val="24"/>
                <w:szCs w:val="24"/>
              </w:rPr>
            </w:pPr>
            <w:r>
              <w:rPr>
                <w:sz w:val="24"/>
                <w:szCs w:val="24"/>
              </w:rPr>
              <w:t>(</w:t>
            </w:r>
            <w:r w:rsidR="00FA29D4">
              <w:rPr>
                <w:sz w:val="24"/>
                <w:szCs w:val="24"/>
              </w:rPr>
              <w:t>b</w:t>
            </w:r>
            <w:r>
              <w:rPr>
                <w:sz w:val="24"/>
                <w:szCs w:val="24"/>
              </w:rPr>
              <w:t>) The plaintiff did in fact rely on that statement for the</w:t>
            </w:r>
            <w:r w:rsidRPr="00DF46BE">
              <w:rPr>
                <w:sz w:val="24"/>
                <w:szCs w:val="24"/>
              </w:rPr>
              <w:t xml:space="preserve"> specific purpose, or in connection with the specific transaction or type of transaction</w:t>
            </w:r>
            <w:r w:rsidR="002A72FF">
              <w:rPr>
                <w:sz w:val="24"/>
                <w:szCs w:val="24"/>
              </w:rPr>
              <w:t>,</w:t>
            </w:r>
            <w:r w:rsidRPr="00DF46BE">
              <w:rPr>
                <w:sz w:val="24"/>
                <w:szCs w:val="24"/>
              </w:rPr>
              <w:t xml:space="preserve"> for which it was provided</w:t>
            </w:r>
            <w:r>
              <w:rPr>
                <w:sz w:val="24"/>
                <w:szCs w:val="24"/>
              </w:rPr>
              <w:t xml:space="preserve"> and consequently suffered economic loss.</w:t>
            </w:r>
          </w:p>
          <w:p w14:paraId="5474D1F3" w14:textId="116CD862" w:rsidR="00EA5E52" w:rsidRPr="00DF46BE" w:rsidRDefault="00EA5E52" w:rsidP="00552B12">
            <w:pPr>
              <w:pStyle w:val="ListParagraph"/>
              <w:numPr>
                <w:ilvl w:val="0"/>
                <w:numId w:val="23"/>
              </w:numPr>
              <w:spacing w:line="240" w:lineRule="auto"/>
              <w:rPr>
                <w:sz w:val="24"/>
                <w:szCs w:val="24"/>
              </w:rPr>
            </w:pPr>
            <w:r>
              <w:rPr>
                <w:sz w:val="24"/>
                <w:szCs w:val="24"/>
              </w:rPr>
              <w:lastRenderedPageBreak/>
              <w:t xml:space="preserve">Citing </w:t>
            </w:r>
            <w:r>
              <w:rPr>
                <w:i/>
                <w:iCs/>
                <w:sz w:val="24"/>
                <w:szCs w:val="24"/>
              </w:rPr>
              <w:t>Caparo</w:t>
            </w:r>
            <w:r>
              <w:rPr>
                <w:sz w:val="24"/>
                <w:szCs w:val="24"/>
              </w:rPr>
              <w:t xml:space="preserve">, La Forest J stated that the purpose of an auditor’s report </w:t>
            </w:r>
            <w:r w:rsidR="006E5BA0">
              <w:rPr>
                <w:sz w:val="24"/>
                <w:szCs w:val="24"/>
              </w:rPr>
              <w:t>is</w:t>
            </w:r>
            <w:r>
              <w:rPr>
                <w:sz w:val="24"/>
                <w:szCs w:val="24"/>
              </w:rPr>
              <w:t xml:space="preserve"> not to safeguard the individual interests of the shareholders but to enable them collectively to oversee the management of the corporation.</w:t>
            </w:r>
          </w:p>
        </w:tc>
      </w:tr>
      <w:tr w:rsidR="009E38B4" w:rsidRPr="001A604B" w14:paraId="2F0F349E" w14:textId="77777777" w:rsidTr="00552B12">
        <w:tc>
          <w:tcPr>
            <w:tcW w:w="9350" w:type="dxa"/>
          </w:tcPr>
          <w:p w14:paraId="4861E597" w14:textId="373287A2" w:rsidR="009E38B4" w:rsidRPr="001A604B" w:rsidRDefault="009E38B4" w:rsidP="00552B12">
            <w:pPr>
              <w:rPr>
                <w:lang w:val="en-CA"/>
              </w:rPr>
            </w:pPr>
            <w:r w:rsidRPr="001A604B">
              <w:rPr>
                <w:b/>
                <w:u w:val="single"/>
                <w:lang w:val="en-CA"/>
              </w:rPr>
              <w:lastRenderedPageBreak/>
              <w:t>Reasons</w:t>
            </w:r>
            <w:r w:rsidR="00127B7E">
              <w:rPr>
                <w:b/>
                <w:u w:val="single"/>
                <w:lang w:val="en-CA"/>
              </w:rPr>
              <w:t xml:space="preserve"> of La Forest J</w:t>
            </w:r>
            <w:r w:rsidRPr="001A604B">
              <w:rPr>
                <w:lang w:val="en-CA"/>
              </w:rPr>
              <w:t>:</w:t>
            </w:r>
          </w:p>
          <w:p w14:paraId="0E7785B4" w14:textId="4A9B87A8" w:rsidR="009E38B4" w:rsidRDefault="00C3460E" w:rsidP="00552B12">
            <w:pPr>
              <w:pStyle w:val="ListParagraph"/>
              <w:numPr>
                <w:ilvl w:val="0"/>
                <w:numId w:val="23"/>
              </w:numPr>
              <w:spacing w:line="240" w:lineRule="auto"/>
              <w:rPr>
                <w:sz w:val="24"/>
                <w:szCs w:val="24"/>
              </w:rPr>
            </w:pPr>
            <w:r>
              <w:rPr>
                <w:sz w:val="24"/>
                <w:szCs w:val="24"/>
              </w:rPr>
              <w:t xml:space="preserve">Stage One: </w:t>
            </w:r>
            <w:r w:rsidR="00DC187A">
              <w:rPr>
                <w:sz w:val="24"/>
                <w:szCs w:val="24"/>
              </w:rPr>
              <w:t xml:space="preserve">Is there a relationship of proximity between the parties which gives rise to a </w:t>
            </w:r>
            <w:r w:rsidR="00DC187A">
              <w:rPr>
                <w:i/>
                <w:iCs/>
                <w:sz w:val="24"/>
                <w:szCs w:val="24"/>
              </w:rPr>
              <w:t>prima facie</w:t>
            </w:r>
            <w:r w:rsidR="00DC187A">
              <w:rPr>
                <w:sz w:val="24"/>
                <w:szCs w:val="24"/>
              </w:rPr>
              <w:t xml:space="preserve"> duty?</w:t>
            </w:r>
          </w:p>
          <w:p w14:paraId="42CCC939" w14:textId="2D248526" w:rsidR="00C3460E" w:rsidRDefault="005F3169" w:rsidP="00552B12">
            <w:pPr>
              <w:pStyle w:val="ListParagraph"/>
              <w:numPr>
                <w:ilvl w:val="1"/>
                <w:numId w:val="23"/>
              </w:numPr>
              <w:spacing w:line="240" w:lineRule="auto"/>
              <w:rPr>
                <w:sz w:val="24"/>
                <w:szCs w:val="24"/>
              </w:rPr>
            </w:pPr>
            <w:r>
              <w:rPr>
                <w:sz w:val="24"/>
                <w:szCs w:val="24"/>
              </w:rPr>
              <w:t>In negligent misrepresentation cases there is a proximate relationship between the parties</w:t>
            </w:r>
            <w:r w:rsidR="00567CC9">
              <w:rPr>
                <w:sz w:val="24"/>
                <w:szCs w:val="24"/>
              </w:rPr>
              <w:t xml:space="preserve"> when the following criteria are true</w:t>
            </w:r>
            <w:r w:rsidR="009D7988">
              <w:rPr>
                <w:sz w:val="24"/>
                <w:szCs w:val="24"/>
              </w:rPr>
              <w:t>:</w:t>
            </w:r>
          </w:p>
          <w:p w14:paraId="7E42125E" w14:textId="77777777" w:rsidR="00567CC9" w:rsidRDefault="00567CC9" w:rsidP="00552B12">
            <w:pPr>
              <w:pStyle w:val="ListParagraph"/>
              <w:numPr>
                <w:ilvl w:val="2"/>
                <w:numId w:val="23"/>
              </w:numPr>
              <w:spacing w:line="240" w:lineRule="auto"/>
              <w:rPr>
                <w:sz w:val="24"/>
                <w:szCs w:val="24"/>
              </w:rPr>
            </w:pPr>
            <w:r>
              <w:rPr>
                <w:sz w:val="24"/>
                <w:szCs w:val="24"/>
              </w:rPr>
              <w:t>(1) the defendant-representor must reasonably foresee that the plaintiff-representee will rely on their representation.</w:t>
            </w:r>
          </w:p>
          <w:p w14:paraId="543EF92A" w14:textId="77777777" w:rsidR="00567CC9" w:rsidRDefault="00567CC9" w:rsidP="00552B12">
            <w:pPr>
              <w:pStyle w:val="ListParagraph"/>
              <w:numPr>
                <w:ilvl w:val="2"/>
                <w:numId w:val="23"/>
              </w:numPr>
              <w:spacing w:line="240" w:lineRule="auto"/>
              <w:rPr>
                <w:sz w:val="24"/>
                <w:szCs w:val="24"/>
              </w:rPr>
            </w:pPr>
            <w:r>
              <w:rPr>
                <w:sz w:val="24"/>
                <w:szCs w:val="24"/>
              </w:rPr>
              <w:t>(2) reliance by the plaintiff-representee would, in the circumstances of the case, be reasonable.</w:t>
            </w:r>
          </w:p>
          <w:p w14:paraId="3013B6FC" w14:textId="3CEE6B05" w:rsidR="003723D9" w:rsidRDefault="003723D9" w:rsidP="00552B12">
            <w:pPr>
              <w:pStyle w:val="ListParagraph"/>
              <w:numPr>
                <w:ilvl w:val="1"/>
                <w:numId w:val="23"/>
              </w:numPr>
              <w:spacing w:line="240" w:lineRule="auto"/>
              <w:rPr>
                <w:sz w:val="24"/>
                <w:szCs w:val="24"/>
              </w:rPr>
            </w:pPr>
            <w:r>
              <w:rPr>
                <w:sz w:val="24"/>
                <w:szCs w:val="24"/>
              </w:rPr>
              <w:t>Application:</w:t>
            </w:r>
          </w:p>
          <w:p w14:paraId="2348AA5D" w14:textId="6026B2C7" w:rsidR="003723D9" w:rsidRDefault="00EC6FE5" w:rsidP="00552B12">
            <w:pPr>
              <w:pStyle w:val="ListParagraph"/>
              <w:numPr>
                <w:ilvl w:val="2"/>
                <w:numId w:val="23"/>
              </w:numPr>
              <w:spacing w:line="240" w:lineRule="auto"/>
              <w:rPr>
                <w:sz w:val="24"/>
                <w:szCs w:val="24"/>
              </w:rPr>
            </w:pPr>
            <w:r>
              <w:rPr>
                <w:sz w:val="24"/>
                <w:szCs w:val="24"/>
              </w:rPr>
              <w:t xml:space="preserve">(1) the auditor-representor can reasonably foresee that the investor-representee will rely on </w:t>
            </w:r>
            <w:r w:rsidR="00673133">
              <w:rPr>
                <w:sz w:val="24"/>
                <w:szCs w:val="24"/>
              </w:rPr>
              <w:t>their representation.</w:t>
            </w:r>
          </w:p>
          <w:p w14:paraId="2DB23ED8" w14:textId="2377C11B" w:rsidR="00673133" w:rsidRDefault="00673133" w:rsidP="00552B12">
            <w:pPr>
              <w:pStyle w:val="ListParagraph"/>
              <w:numPr>
                <w:ilvl w:val="2"/>
                <w:numId w:val="23"/>
              </w:numPr>
              <w:spacing w:line="240" w:lineRule="auto"/>
              <w:rPr>
                <w:sz w:val="24"/>
                <w:szCs w:val="24"/>
              </w:rPr>
            </w:pPr>
            <w:r>
              <w:rPr>
                <w:sz w:val="24"/>
                <w:szCs w:val="24"/>
              </w:rPr>
              <w:t>(2) reliance by the investor-representee is, in the circumstances, reasonable.</w:t>
            </w:r>
          </w:p>
          <w:p w14:paraId="2E4FAB17" w14:textId="2046D665" w:rsidR="00673133" w:rsidRDefault="00673133" w:rsidP="00552B12">
            <w:pPr>
              <w:pStyle w:val="ListParagraph"/>
              <w:numPr>
                <w:ilvl w:val="1"/>
                <w:numId w:val="23"/>
              </w:numPr>
              <w:spacing w:line="240" w:lineRule="auto"/>
              <w:rPr>
                <w:sz w:val="24"/>
                <w:szCs w:val="24"/>
              </w:rPr>
            </w:pPr>
            <w:r>
              <w:rPr>
                <w:sz w:val="24"/>
                <w:szCs w:val="24"/>
              </w:rPr>
              <w:t xml:space="preserve">Conclusion: Therefore, there is a </w:t>
            </w:r>
            <w:r>
              <w:rPr>
                <w:i/>
                <w:iCs/>
                <w:sz w:val="24"/>
                <w:szCs w:val="24"/>
              </w:rPr>
              <w:t xml:space="preserve">prima facie </w:t>
            </w:r>
            <w:r>
              <w:rPr>
                <w:sz w:val="24"/>
                <w:szCs w:val="24"/>
              </w:rPr>
              <w:t>duty of care.</w:t>
            </w:r>
          </w:p>
          <w:p w14:paraId="1B842A2A" w14:textId="77777777" w:rsidR="009D7988" w:rsidRDefault="009D7988" w:rsidP="00552B12">
            <w:pPr>
              <w:pStyle w:val="ListParagraph"/>
              <w:numPr>
                <w:ilvl w:val="0"/>
                <w:numId w:val="23"/>
              </w:numPr>
              <w:spacing w:line="240" w:lineRule="auto"/>
              <w:rPr>
                <w:sz w:val="24"/>
                <w:szCs w:val="24"/>
              </w:rPr>
            </w:pPr>
            <w:r>
              <w:rPr>
                <w:sz w:val="24"/>
                <w:szCs w:val="24"/>
              </w:rPr>
              <w:t xml:space="preserve">Stage Two: Is the </w:t>
            </w:r>
            <w:r>
              <w:rPr>
                <w:i/>
                <w:iCs/>
                <w:sz w:val="24"/>
                <w:szCs w:val="24"/>
              </w:rPr>
              <w:t>prima facie</w:t>
            </w:r>
            <w:r>
              <w:rPr>
                <w:sz w:val="24"/>
                <w:szCs w:val="24"/>
              </w:rPr>
              <w:t xml:space="preserve"> duty </w:t>
            </w:r>
            <w:r w:rsidR="009058A3">
              <w:rPr>
                <w:sz w:val="24"/>
                <w:szCs w:val="24"/>
              </w:rPr>
              <w:t>negatived or limited by policy considerations?</w:t>
            </w:r>
          </w:p>
          <w:p w14:paraId="7F1F8AF4" w14:textId="77777777" w:rsidR="009058A3" w:rsidRDefault="001C4393" w:rsidP="00552B12">
            <w:pPr>
              <w:pStyle w:val="ListParagraph"/>
              <w:numPr>
                <w:ilvl w:val="1"/>
                <w:numId w:val="23"/>
              </w:numPr>
              <w:spacing w:line="240" w:lineRule="auto"/>
              <w:rPr>
                <w:sz w:val="24"/>
                <w:szCs w:val="24"/>
              </w:rPr>
            </w:pPr>
            <w:r>
              <w:rPr>
                <w:sz w:val="24"/>
                <w:szCs w:val="24"/>
              </w:rPr>
              <w:t xml:space="preserve">Referring to </w:t>
            </w:r>
            <w:r>
              <w:rPr>
                <w:i/>
                <w:iCs/>
                <w:sz w:val="24"/>
                <w:szCs w:val="24"/>
              </w:rPr>
              <w:t>Haig</w:t>
            </w:r>
            <w:r>
              <w:rPr>
                <w:sz w:val="24"/>
                <w:szCs w:val="24"/>
              </w:rPr>
              <w:t xml:space="preserve"> and </w:t>
            </w:r>
            <w:r>
              <w:rPr>
                <w:i/>
                <w:iCs/>
                <w:sz w:val="24"/>
                <w:szCs w:val="24"/>
              </w:rPr>
              <w:t>Caparo</w:t>
            </w:r>
            <w:r>
              <w:rPr>
                <w:sz w:val="24"/>
                <w:szCs w:val="24"/>
              </w:rPr>
              <w:t xml:space="preserve"> La Forest J </w:t>
            </w:r>
            <w:r w:rsidR="009A4B71">
              <w:rPr>
                <w:sz w:val="24"/>
                <w:szCs w:val="24"/>
              </w:rPr>
              <w:t>stated that:</w:t>
            </w:r>
          </w:p>
          <w:p w14:paraId="53558CA3" w14:textId="77777777" w:rsidR="009A4B71" w:rsidRDefault="009A4B71" w:rsidP="00552B12">
            <w:pPr>
              <w:pStyle w:val="ListParagraph"/>
              <w:numPr>
                <w:ilvl w:val="1"/>
                <w:numId w:val="23"/>
              </w:numPr>
              <w:spacing w:line="240" w:lineRule="auto"/>
              <w:rPr>
                <w:sz w:val="24"/>
                <w:szCs w:val="24"/>
              </w:rPr>
            </w:pPr>
            <w:r>
              <w:rPr>
                <w:sz w:val="24"/>
                <w:szCs w:val="24"/>
              </w:rPr>
              <w:t xml:space="preserve">“Requiring, in addition to proximity, that the defendant know the identity of the plaintiff (or class of plaintiffs) and that the plaintiff use the statements in question </w:t>
            </w:r>
            <w:r w:rsidR="00B530F2">
              <w:rPr>
                <w:sz w:val="24"/>
                <w:szCs w:val="24"/>
              </w:rPr>
              <w:t>for the specific purpose for which they were prepared amounts… to a tacit recognition that considerations of basic fairness may sometimes give way to other pressing concerns.”</w:t>
            </w:r>
          </w:p>
          <w:p w14:paraId="44CA87C1" w14:textId="77777777" w:rsidR="00B530F2" w:rsidRDefault="00A02EB7" w:rsidP="00552B12">
            <w:pPr>
              <w:pStyle w:val="ListParagraph"/>
              <w:numPr>
                <w:ilvl w:val="1"/>
                <w:numId w:val="23"/>
              </w:numPr>
              <w:spacing w:line="240" w:lineRule="auto"/>
              <w:rPr>
                <w:sz w:val="24"/>
                <w:szCs w:val="24"/>
              </w:rPr>
            </w:pPr>
            <w:r>
              <w:rPr>
                <w:sz w:val="24"/>
                <w:szCs w:val="24"/>
              </w:rPr>
              <w:t xml:space="preserve">The </w:t>
            </w:r>
            <w:r>
              <w:rPr>
                <w:i/>
                <w:iCs/>
                <w:sz w:val="24"/>
                <w:szCs w:val="24"/>
              </w:rPr>
              <w:t xml:space="preserve">Haig </w:t>
            </w:r>
            <w:r>
              <w:rPr>
                <w:sz w:val="24"/>
                <w:szCs w:val="24"/>
              </w:rPr>
              <w:t xml:space="preserve">and </w:t>
            </w:r>
            <w:r>
              <w:rPr>
                <w:i/>
                <w:iCs/>
                <w:sz w:val="24"/>
                <w:szCs w:val="24"/>
              </w:rPr>
              <w:t>Caparo</w:t>
            </w:r>
            <w:r>
              <w:rPr>
                <w:sz w:val="24"/>
                <w:szCs w:val="24"/>
              </w:rPr>
              <w:t xml:space="preserve"> requirements are just policy considerations that can be dealt with honestly in the second stage of the </w:t>
            </w:r>
            <w:r>
              <w:rPr>
                <w:i/>
                <w:iCs/>
                <w:sz w:val="24"/>
                <w:szCs w:val="24"/>
              </w:rPr>
              <w:t>Anns</w:t>
            </w:r>
            <w:r>
              <w:rPr>
                <w:sz w:val="24"/>
                <w:szCs w:val="24"/>
              </w:rPr>
              <w:t xml:space="preserve"> test rather than disguised as principles of the proximity analysis.</w:t>
            </w:r>
          </w:p>
          <w:p w14:paraId="22708293" w14:textId="77777777" w:rsidR="005A1F2D" w:rsidRDefault="001C4F39" w:rsidP="00552B12">
            <w:pPr>
              <w:pStyle w:val="ListParagraph"/>
              <w:numPr>
                <w:ilvl w:val="1"/>
                <w:numId w:val="23"/>
              </w:numPr>
              <w:spacing w:line="240" w:lineRule="auto"/>
              <w:rPr>
                <w:sz w:val="24"/>
                <w:szCs w:val="24"/>
              </w:rPr>
            </w:pPr>
            <w:r>
              <w:rPr>
                <w:sz w:val="24"/>
                <w:szCs w:val="24"/>
              </w:rPr>
              <w:t xml:space="preserve">In this case it’s a fight between deterring negligent </w:t>
            </w:r>
            <w:r w:rsidR="00490E08">
              <w:rPr>
                <w:sz w:val="24"/>
                <w:szCs w:val="24"/>
              </w:rPr>
              <w:t>conduct by auditors</w:t>
            </w:r>
            <w:r>
              <w:rPr>
                <w:sz w:val="24"/>
                <w:szCs w:val="24"/>
              </w:rPr>
              <w:t xml:space="preserve"> and the </w:t>
            </w:r>
            <w:r w:rsidR="00490E08">
              <w:rPr>
                <w:sz w:val="24"/>
                <w:szCs w:val="24"/>
              </w:rPr>
              <w:t xml:space="preserve">socially undesirable consequences of imposing indeterminate liability on auditors. </w:t>
            </w:r>
          </w:p>
          <w:p w14:paraId="0A528221" w14:textId="77777777" w:rsidR="001C4F39" w:rsidRDefault="00490E08" w:rsidP="00552B12">
            <w:pPr>
              <w:pStyle w:val="ListParagraph"/>
              <w:numPr>
                <w:ilvl w:val="1"/>
                <w:numId w:val="23"/>
              </w:numPr>
              <w:spacing w:line="240" w:lineRule="auto"/>
              <w:rPr>
                <w:sz w:val="24"/>
                <w:szCs w:val="24"/>
              </w:rPr>
            </w:pPr>
            <w:r>
              <w:rPr>
                <w:sz w:val="24"/>
                <w:szCs w:val="24"/>
              </w:rPr>
              <w:t>The latter is of greater significan</w:t>
            </w:r>
            <w:r w:rsidR="005A1F2D">
              <w:rPr>
                <w:sz w:val="24"/>
                <w:szCs w:val="24"/>
              </w:rPr>
              <w:t>ce</w:t>
            </w:r>
            <w:r>
              <w:rPr>
                <w:sz w:val="24"/>
                <w:szCs w:val="24"/>
              </w:rPr>
              <w:t>, so</w:t>
            </w:r>
            <w:r w:rsidR="005A1F2D">
              <w:rPr>
                <w:sz w:val="24"/>
                <w:szCs w:val="24"/>
              </w:rPr>
              <w:t xml:space="preserve"> the </w:t>
            </w:r>
            <w:r w:rsidR="005A1F2D">
              <w:rPr>
                <w:i/>
                <w:iCs/>
                <w:sz w:val="24"/>
                <w:szCs w:val="24"/>
              </w:rPr>
              <w:t>prima facie</w:t>
            </w:r>
            <w:r w:rsidR="005A1F2D">
              <w:rPr>
                <w:sz w:val="24"/>
                <w:szCs w:val="24"/>
              </w:rPr>
              <w:t xml:space="preserve"> duty is negatived.</w:t>
            </w:r>
          </w:p>
          <w:p w14:paraId="7E126358" w14:textId="77777777" w:rsidR="001C35E6" w:rsidRDefault="001C35E6" w:rsidP="00552B12">
            <w:pPr>
              <w:pStyle w:val="ListParagraph"/>
              <w:numPr>
                <w:ilvl w:val="1"/>
                <w:numId w:val="23"/>
              </w:numPr>
              <w:spacing w:line="240" w:lineRule="auto"/>
              <w:rPr>
                <w:sz w:val="24"/>
                <w:szCs w:val="24"/>
              </w:rPr>
            </w:pPr>
            <w:r>
              <w:rPr>
                <w:sz w:val="24"/>
                <w:szCs w:val="24"/>
              </w:rPr>
              <w:t xml:space="preserve">The Court adopted the </w:t>
            </w:r>
            <w:r>
              <w:rPr>
                <w:i/>
                <w:iCs/>
                <w:sz w:val="24"/>
                <w:szCs w:val="24"/>
              </w:rPr>
              <w:t xml:space="preserve">Caparo </w:t>
            </w:r>
            <w:r>
              <w:rPr>
                <w:sz w:val="24"/>
                <w:szCs w:val="24"/>
              </w:rPr>
              <w:t>requirements and found that though the defendant knew the identity of the shareholders who relied on the audit reports, the reports were not used for the specific purpose or transaction for which they were prepared.</w:t>
            </w:r>
          </w:p>
          <w:p w14:paraId="6EB19E34" w14:textId="13592A2E" w:rsidR="002B091F" w:rsidRPr="001A604B" w:rsidRDefault="002B091F" w:rsidP="00552B12">
            <w:pPr>
              <w:pStyle w:val="ListParagraph"/>
              <w:numPr>
                <w:ilvl w:val="1"/>
                <w:numId w:val="23"/>
              </w:numPr>
              <w:spacing w:line="240" w:lineRule="auto"/>
              <w:rPr>
                <w:sz w:val="24"/>
                <w:szCs w:val="24"/>
              </w:rPr>
            </w:pPr>
            <w:r>
              <w:rPr>
                <w:sz w:val="24"/>
                <w:szCs w:val="24"/>
              </w:rPr>
              <w:t xml:space="preserve">Citing </w:t>
            </w:r>
            <w:r>
              <w:rPr>
                <w:i/>
                <w:iCs/>
                <w:sz w:val="24"/>
                <w:szCs w:val="24"/>
              </w:rPr>
              <w:t>Caparo</w:t>
            </w:r>
            <w:r>
              <w:rPr>
                <w:sz w:val="24"/>
                <w:szCs w:val="24"/>
              </w:rPr>
              <w:t>, La Forest J stated that the purpose of the report was not to safeguard the individual interests of the shareholders but to enable them collectively to oversee the management of the corporation.</w:t>
            </w:r>
          </w:p>
        </w:tc>
      </w:tr>
    </w:tbl>
    <w:p w14:paraId="0168954E" w14:textId="77777777" w:rsidR="009E38B4" w:rsidRPr="001A604B" w:rsidRDefault="009E38B4" w:rsidP="009E38B4">
      <w:pPr>
        <w:rPr>
          <w:lang w:val="en-CA"/>
        </w:rPr>
      </w:pPr>
    </w:p>
    <w:p w14:paraId="63DF7E2D" w14:textId="5C30024A" w:rsidR="00A408EF" w:rsidRPr="007C2E8A" w:rsidRDefault="00A408EF" w:rsidP="00A408EF">
      <w:pPr>
        <w:pStyle w:val="Heading3"/>
        <w:rPr>
          <w:lang w:val="en-CA"/>
        </w:rPr>
      </w:pPr>
      <w:bookmarkStart w:id="164" w:name="_Toc182171208"/>
      <w:r w:rsidRPr="007C2E8A">
        <w:rPr>
          <w:lang w:val="en-CA"/>
        </w:rPr>
        <w:lastRenderedPageBreak/>
        <w:t>Deloitte &amp; Touche v Livent Inc (Receiver of), [2017] 2 SCR 855</w:t>
      </w:r>
      <w:r w:rsidR="006D3A87">
        <w:rPr>
          <w:lang w:val="en-CA"/>
        </w:rPr>
        <w:t xml:space="preserve"> – Leading case on negligent misrepresentation and negligent performance of a service</w:t>
      </w:r>
      <w:bookmarkEnd w:id="164"/>
      <w:r w:rsidR="006D3A87">
        <w:rPr>
          <w:lang w:val="en-CA"/>
        </w:rPr>
        <w:t xml:space="preserve"> </w:t>
      </w:r>
    </w:p>
    <w:tbl>
      <w:tblPr>
        <w:tblStyle w:val="TableGrid5"/>
        <w:tblW w:w="0" w:type="auto"/>
        <w:tblLook w:val="04A0" w:firstRow="1" w:lastRow="0" w:firstColumn="1" w:lastColumn="0" w:noHBand="0" w:noVBand="1"/>
      </w:tblPr>
      <w:tblGrid>
        <w:gridCol w:w="9350"/>
      </w:tblGrid>
      <w:tr w:rsidR="009E38B4" w:rsidRPr="001A604B" w14:paraId="2E0BBBB1" w14:textId="77777777" w:rsidTr="00552B12">
        <w:tc>
          <w:tcPr>
            <w:tcW w:w="9350" w:type="dxa"/>
          </w:tcPr>
          <w:p w14:paraId="0BE9CDB0" w14:textId="77777777" w:rsidR="009E38B4" w:rsidRPr="001A604B" w:rsidRDefault="009E38B4" w:rsidP="00552B12">
            <w:pPr>
              <w:rPr>
                <w:lang w:val="en-CA"/>
              </w:rPr>
            </w:pPr>
            <w:r w:rsidRPr="001A604B">
              <w:rPr>
                <w:b/>
                <w:u w:val="single"/>
                <w:lang w:val="en-CA"/>
              </w:rPr>
              <w:t>Facts</w:t>
            </w:r>
            <w:r w:rsidRPr="001A604B">
              <w:rPr>
                <w:lang w:val="en-CA"/>
              </w:rPr>
              <w:t>:</w:t>
            </w:r>
          </w:p>
          <w:p w14:paraId="7C8AD921" w14:textId="72B8DF74" w:rsidR="009E38B4" w:rsidRDefault="00146FC9" w:rsidP="00552B12">
            <w:pPr>
              <w:numPr>
                <w:ilvl w:val="0"/>
                <w:numId w:val="23"/>
              </w:numPr>
              <w:contextualSpacing/>
              <w:rPr>
                <w:lang w:val="en-CA"/>
              </w:rPr>
            </w:pPr>
            <w:r>
              <w:rPr>
                <w:lang w:val="en-CA"/>
              </w:rPr>
              <w:t xml:space="preserve">Livent Inc was a North American </w:t>
            </w:r>
            <w:r w:rsidR="005E10B8">
              <w:rPr>
                <w:lang w:val="en-CA"/>
              </w:rPr>
              <w:t>theatre</w:t>
            </w:r>
            <w:r>
              <w:rPr>
                <w:lang w:val="en-CA"/>
              </w:rPr>
              <w:t xml:space="preserve"> company which pursued a strategy of vertical integration such that </w:t>
            </w:r>
            <w:r w:rsidR="005E10B8">
              <w:rPr>
                <w:lang w:val="en-CA"/>
              </w:rPr>
              <w:t>when its shows succeeded or failed, Livent reaped all the gains or bore all the losses.</w:t>
            </w:r>
            <w:r w:rsidR="00885854">
              <w:rPr>
                <w:lang w:val="en-CA"/>
              </w:rPr>
              <w:t xml:space="preserve"> This was a high-risk high-reward strategy.</w:t>
            </w:r>
          </w:p>
          <w:p w14:paraId="32FFDA95" w14:textId="77777777" w:rsidR="005E10B8" w:rsidRDefault="003B3F7D" w:rsidP="00552B12">
            <w:pPr>
              <w:numPr>
                <w:ilvl w:val="0"/>
                <w:numId w:val="23"/>
              </w:numPr>
              <w:contextualSpacing/>
              <w:rPr>
                <w:lang w:val="en-CA"/>
              </w:rPr>
            </w:pPr>
            <w:r>
              <w:rPr>
                <w:lang w:val="en-CA"/>
              </w:rPr>
              <w:t>The owners of Livent, Drabinsky and Gottlieb, cooked the books.</w:t>
            </w:r>
          </w:p>
          <w:p w14:paraId="2FB670D0" w14:textId="688541B0" w:rsidR="000C09FF" w:rsidRDefault="000C09FF" w:rsidP="00552B12">
            <w:pPr>
              <w:numPr>
                <w:ilvl w:val="0"/>
                <w:numId w:val="23"/>
              </w:numPr>
              <w:contextualSpacing/>
              <w:rPr>
                <w:lang w:val="en-CA"/>
              </w:rPr>
            </w:pPr>
            <w:r w:rsidRPr="000C09FF">
              <w:rPr>
                <w:lang w:val="en-CA"/>
              </w:rPr>
              <w:t>Deloitte never discovered the fraud during its audits.</w:t>
            </w:r>
          </w:p>
          <w:p w14:paraId="074ACB07" w14:textId="77777777" w:rsidR="000C09FF" w:rsidRDefault="00AD2268" w:rsidP="00552B12">
            <w:pPr>
              <w:numPr>
                <w:ilvl w:val="1"/>
                <w:numId w:val="23"/>
              </w:numPr>
              <w:contextualSpacing/>
              <w:rPr>
                <w:lang w:val="en-CA"/>
              </w:rPr>
            </w:pPr>
            <w:r>
              <w:rPr>
                <w:lang w:val="en-CA"/>
              </w:rPr>
              <w:t xml:space="preserve">Deloitte’s </w:t>
            </w:r>
            <w:r w:rsidR="00391C35">
              <w:rPr>
                <w:lang w:val="en-CA"/>
              </w:rPr>
              <w:t xml:space="preserve">1997 auditors report did not disclose the fraud. </w:t>
            </w:r>
          </w:p>
          <w:p w14:paraId="69EC0359" w14:textId="49561AB1" w:rsidR="00AD2268" w:rsidRDefault="0006577B" w:rsidP="00552B12">
            <w:pPr>
              <w:numPr>
                <w:ilvl w:val="1"/>
                <w:numId w:val="23"/>
              </w:numPr>
              <w:contextualSpacing/>
              <w:rPr>
                <w:lang w:val="en-CA"/>
              </w:rPr>
            </w:pPr>
            <w:r>
              <w:rPr>
                <w:lang w:val="en-CA"/>
              </w:rPr>
              <w:t>Also, Deloitte did not resign w</w:t>
            </w:r>
            <w:r w:rsidR="00391C35">
              <w:rPr>
                <w:lang w:val="en-CA"/>
              </w:rPr>
              <w:t>hen Livent presented a misleading quarterly financial statement to the audit committee in august 1997</w:t>
            </w:r>
            <w:r>
              <w:rPr>
                <w:lang w:val="en-CA"/>
              </w:rPr>
              <w:t xml:space="preserve"> (though it did object)</w:t>
            </w:r>
            <w:r w:rsidR="00885854">
              <w:rPr>
                <w:lang w:val="en-CA"/>
              </w:rPr>
              <w:t>.</w:t>
            </w:r>
            <w:r w:rsidR="000C09FF">
              <w:rPr>
                <w:lang w:val="en-CA"/>
              </w:rPr>
              <w:t xml:space="preserve"> </w:t>
            </w:r>
          </w:p>
          <w:p w14:paraId="4340E853" w14:textId="77777777" w:rsidR="00885854" w:rsidRDefault="00885854" w:rsidP="00552B12">
            <w:pPr>
              <w:numPr>
                <w:ilvl w:val="0"/>
                <w:numId w:val="23"/>
              </w:numPr>
              <w:contextualSpacing/>
              <w:rPr>
                <w:lang w:val="en-CA"/>
              </w:rPr>
            </w:pPr>
            <w:r>
              <w:rPr>
                <w:lang w:val="en-CA"/>
              </w:rPr>
              <w:t>The fraud was discovered in 1998 when new equity investors replaced Drabinsky and Gottlieb with new management.</w:t>
            </w:r>
          </w:p>
          <w:p w14:paraId="516F8FD5" w14:textId="77777777" w:rsidR="00885854" w:rsidRDefault="00885854" w:rsidP="00552B12">
            <w:pPr>
              <w:numPr>
                <w:ilvl w:val="0"/>
                <w:numId w:val="23"/>
              </w:numPr>
              <w:contextualSpacing/>
              <w:rPr>
                <w:lang w:val="en-CA"/>
              </w:rPr>
            </w:pPr>
            <w:r>
              <w:rPr>
                <w:lang w:val="en-CA"/>
              </w:rPr>
              <w:t xml:space="preserve">Consequently, Deloitte retracted its audit reports for 1996 and 1997. A subsequent investigation and re-audit resulted in restated financial reports. </w:t>
            </w:r>
          </w:p>
          <w:p w14:paraId="1C345FDD" w14:textId="77777777" w:rsidR="00885854" w:rsidRDefault="00885854" w:rsidP="00552B12">
            <w:pPr>
              <w:numPr>
                <w:ilvl w:val="0"/>
                <w:numId w:val="23"/>
              </w:numPr>
              <w:contextualSpacing/>
              <w:rPr>
                <w:lang w:val="en-CA"/>
              </w:rPr>
            </w:pPr>
            <w:r>
              <w:rPr>
                <w:lang w:val="en-CA"/>
              </w:rPr>
              <w:t>Drabinsky and Gottlieb were suspended, fired, and convicted of fraud.</w:t>
            </w:r>
          </w:p>
          <w:p w14:paraId="340C6E46" w14:textId="77777777" w:rsidR="00885854" w:rsidRDefault="00885854" w:rsidP="00552B12">
            <w:pPr>
              <w:numPr>
                <w:ilvl w:val="0"/>
                <w:numId w:val="23"/>
              </w:numPr>
              <w:contextualSpacing/>
              <w:rPr>
                <w:lang w:val="en-CA"/>
              </w:rPr>
            </w:pPr>
            <w:r>
              <w:rPr>
                <w:lang w:val="en-CA"/>
              </w:rPr>
              <w:t>Livent filed for insolvency protection in Canada and the US in November 1998. It sold its assets in August 1999. It went into receivership in September 1999.</w:t>
            </w:r>
          </w:p>
          <w:p w14:paraId="238485BF" w14:textId="0AA11803" w:rsidR="00FA5A80" w:rsidRPr="00885854" w:rsidRDefault="00FA5A80" w:rsidP="00552B12">
            <w:pPr>
              <w:numPr>
                <w:ilvl w:val="0"/>
                <w:numId w:val="23"/>
              </w:numPr>
              <w:contextualSpacing/>
              <w:rPr>
                <w:lang w:val="en-CA"/>
              </w:rPr>
            </w:pPr>
            <w:r>
              <w:rPr>
                <w:lang w:val="en-CA"/>
              </w:rPr>
              <w:t>The receiver of Livent sued Deloitte for negligent misrepresentation</w:t>
            </w:r>
            <w:r w:rsidR="00644C68">
              <w:rPr>
                <w:lang w:val="en-CA"/>
              </w:rPr>
              <w:t xml:space="preserve"> to recover the losses caused by the fraudulent financial statements.</w:t>
            </w:r>
          </w:p>
        </w:tc>
      </w:tr>
      <w:tr w:rsidR="009E38B4" w:rsidRPr="001A604B" w14:paraId="585EB765" w14:textId="77777777" w:rsidTr="00552B12">
        <w:tc>
          <w:tcPr>
            <w:tcW w:w="9350" w:type="dxa"/>
          </w:tcPr>
          <w:p w14:paraId="132C3DD6" w14:textId="77777777" w:rsidR="009E38B4" w:rsidRPr="001A604B" w:rsidRDefault="009E38B4" w:rsidP="00552B12">
            <w:pPr>
              <w:rPr>
                <w:lang w:val="en-CA"/>
              </w:rPr>
            </w:pPr>
            <w:r w:rsidRPr="001A604B">
              <w:rPr>
                <w:b/>
                <w:u w:val="single"/>
                <w:lang w:val="en-CA"/>
              </w:rPr>
              <w:t>Prior</w:t>
            </w:r>
            <w:r w:rsidRPr="001A604B">
              <w:rPr>
                <w:u w:val="single"/>
                <w:lang w:val="en-CA"/>
              </w:rPr>
              <w:t xml:space="preserve"> </w:t>
            </w:r>
            <w:r w:rsidRPr="001A604B">
              <w:rPr>
                <w:b/>
                <w:u w:val="single"/>
                <w:lang w:val="en-CA"/>
              </w:rPr>
              <w:t>Proceedings</w:t>
            </w:r>
            <w:r w:rsidRPr="001A604B">
              <w:rPr>
                <w:lang w:val="en-CA"/>
              </w:rPr>
              <w:t>:</w:t>
            </w:r>
          </w:p>
          <w:p w14:paraId="234CE7A0" w14:textId="48D6723A" w:rsidR="009E38B4" w:rsidRPr="001A604B" w:rsidRDefault="00644C68" w:rsidP="00552B12">
            <w:pPr>
              <w:numPr>
                <w:ilvl w:val="0"/>
                <w:numId w:val="23"/>
              </w:numPr>
              <w:contextualSpacing/>
              <w:rPr>
                <w:lang w:val="en-CA"/>
              </w:rPr>
            </w:pPr>
            <w:r>
              <w:rPr>
                <w:lang w:val="en-CA"/>
              </w:rPr>
              <w:t>The trial court and appellate court both held that Deloitte breached the duty of care it owed to Livent in failing to detect and expose Livent’s fraud</w:t>
            </w:r>
            <w:r w:rsidR="00B90388">
              <w:rPr>
                <w:lang w:val="en-CA"/>
              </w:rPr>
              <w:t>, which resulted in Livent’s ability to continue operations and continue losing money.</w:t>
            </w:r>
          </w:p>
        </w:tc>
      </w:tr>
      <w:tr w:rsidR="009E38B4" w:rsidRPr="001A604B" w14:paraId="41B149F2" w14:textId="77777777" w:rsidTr="00552B12">
        <w:tc>
          <w:tcPr>
            <w:tcW w:w="9350" w:type="dxa"/>
          </w:tcPr>
          <w:p w14:paraId="44AE8877" w14:textId="77777777" w:rsidR="009E38B4" w:rsidRPr="001A604B" w:rsidRDefault="009E38B4" w:rsidP="00552B12">
            <w:pPr>
              <w:rPr>
                <w:lang w:val="en-CA"/>
              </w:rPr>
            </w:pPr>
            <w:r w:rsidRPr="001A604B">
              <w:rPr>
                <w:b/>
                <w:u w:val="single"/>
                <w:lang w:val="en-CA"/>
              </w:rPr>
              <w:t>Issues</w:t>
            </w:r>
            <w:r w:rsidRPr="001A604B">
              <w:rPr>
                <w:lang w:val="en-CA"/>
              </w:rPr>
              <w:t>:</w:t>
            </w:r>
          </w:p>
          <w:p w14:paraId="76B610D9" w14:textId="4CE4347F" w:rsidR="009E38B4" w:rsidRPr="001A604B" w:rsidRDefault="006D3A87" w:rsidP="00552B12">
            <w:pPr>
              <w:numPr>
                <w:ilvl w:val="0"/>
                <w:numId w:val="23"/>
              </w:numPr>
              <w:contextualSpacing/>
              <w:rPr>
                <w:lang w:val="en-CA"/>
              </w:rPr>
            </w:pPr>
            <w:r>
              <w:rPr>
                <w:lang w:val="en-CA"/>
              </w:rPr>
              <w:t>Is Deloitte liable for negligent misrepresentation?</w:t>
            </w:r>
          </w:p>
        </w:tc>
      </w:tr>
      <w:tr w:rsidR="009E38B4" w:rsidRPr="001A604B" w14:paraId="31A5F8A9" w14:textId="77777777" w:rsidTr="00552B12">
        <w:tc>
          <w:tcPr>
            <w:tcW w:w="9350" w:type="dxa"/>
          </w:tcPr>
          <w:p w14:paraId="496E9F28" w14:textId="77777777" w:rsidR="009E38B4" w:rsidRPr="001A604B" w:rsidRDefault="009E38B4" w:rsidP="00552B12">
            <w:pPr>
              <w:rPr>
                <w:lang w:val="en-CA"/>
              </w:rPr>
            </w:pPr>
            <w:r w:rsidRPr="001A604B">
              <w:rPr>
                <w:b/>
                <w:u w:val="single"/>
                <w:lang w:val="en-CA"/>
              </w:rPr>
              <w:t>Held</w:t>
            </w:r>
            <w:r w:rsidRPr="001A604B">
              <w:rPr>
                <w:lang w:val="en-CA"/>
              </w:rPr>
              <w:t>:</w:t>
            </w:r>
          </w:p>
          <w:p w14:paraId="33DC9DFE" w14:textId="1E9BBACD" w:rsidR="009E38B4" w:rsidRPr="001A604B" w:rsidRDefault="009879F3" w:rsidP="00552B12">
            <w:pPr>
              <w:numPr>
                <w:ilvl w:val="0"/>
                <w:numId w:val="23"/>
              </w:numPr>
              <w:contextualSpacing/>
              <w:rPr>
                <w:lang w:val="en-CA"/>
              </w:rPr>
            </w:pPr>
            <w:r>
              <w:rPr>
                <w:lang w:val="en-CA"/>
              </w:rPr>
              <w:t>Judgment for the plaintiff. Defendant is liable for negligent misrepresentation.</w:t>
            </w:r>
          </w:p>
        </w:tc>
      </w:tr>
      <w:tr w:rsidR="009E38B4" w:rsidRPr="001A604B" w14:paraId="254FD22C" w14:textId="77777777" w:rsidTr="00552B12">
        <w:tc>
          <w:tcPr>
            <w:tcW w:w="9350" w:type="dxa"/>
          </w:tcPr>
          <w:p w14:paraId="474127A3" w14:textId="77777777" w:rsidR="009E38B4" w:rsidRPr="001A604B" w:rsidRDefault="009E38B4" w:rsidP="00552B12">
            <w:pPr>
              <w:rPr>
                <w:lang w:val="en-CA"/>
              </w:rPr>
            </w:pPr>
            <w:r w:rsidRPr="001A604B">
              <w:rPr>
                <w:b/>
                <w:u w:val="single"/>
                <w:lang w:val="en-CA"/>
              </w:rPr>
              <w:t>Ratio</w:t>
            </w:r>
            <w:r w:rsidRPr="001A604B">
              <w:rPr>
                <w:lang w:val="en-CA"/>
              </w:rPr>
              <w:t>:</w:t>
            </w:r>
          </w:p>
          <w:p w14:paraId="7ADE8D27" w14:textId="7EC8A3E7" w:rsidR="00A322CE" w:rsidRDefault="009058EE" w:rsidP="00552B12">
            <w:pPr>
              <w:pStyle w:val="ListParagraph"/>
              <w:numPr>
                <w:ilvl w:val="0"/>
                <w:numId w:val="23"/>
              </w:numPr>
              <w:spacing w:line="240" w:lineRule="auto"/>
              <w:rPr>
                <w:sz w:val="24"/>
                <w:szCs w:val="24"/>
              </w:rPr>
            </w:pPr>
            <w:r>
              <w:rPr>
                <w:sz w:val="24"/>
                <w:szCs w:val="24"/>
              </w:rPr>
              <w:t>A relationship of proximity exists where</w:t>
            </w:r>
            <w:r w:rsidR="006D3A87" w:rsidRPr="007F1894">
              <w:rPr>
                <w:sz w:val="24"/>
                <w:szCs w:val="24"/>
              </w:rPr>
              <w:t xml:space="preserve"> the defendant undertakes to provide a representation or service in circumstances that invite the plaintiff’s reasonable reliance</w:t>
            </w:r>
            <w:r w:rsidR="00A322CE">
              <w:rPr>
                <w:sz w:val="24"/>
                <w:szCs w:val="24"/>
              </w:rPr>
              <w:t>.</w:t>
            </w:r>
          </w:p>
          <w:p w14:paraId="36877B15" w14:textId="028B3280" w:rsidR="00A322CE" w:rsidRDefault="00A322CE" w:rsidP="00552B12">
            <w:pPr>
              <w:pStyle w:val="ListParagraph"/>
              <w:numPr>
                <w:ilvl w:val="1"/>
                <w:numId w:val="23"/>
              </w:numPr>
              <w:spacing w:line="240" w:lineRule="auto"/>
              <w:rPr>
                <w:sz w:val="24"/>
                <w:szCs w:val="24"/>
              </w:rPr>
            </w:pPr>
            <w:r>
              <w:rPr>
                <w:sz w:val="24"/>
                <w:szCs w:val="24"/>
              </w:rPr>
              <w:t>This is because</w:t>
            </w:r>
            <w:r w:rsidR="006D3A87" w:rsidRPr="007F1894">
              <w:rPr>
                <w:sz w:val="24"/>
                <w:szCs w:val="24"/>
              </w:rPr>
              <w:t xml:space="preserve"> the defendant </w:t>
            </w:r>
            <w:r>
              <w:rPr>
                <w:sz w:val="24"/>
                <w:szCs w:val="24"/>
              </w:rPr>
              <w:t>is thereby</w:t>
            </w:r>
            <w:r w:rsidR="006D3A87" w:rsidRPr="007F1894">
              <w:rPr>
                <w:sz w:val="24"/>
                <w:szCs w:val="24"/>
              </w:rPr>
              <w:t xml:space="preserve"> obligate</w:t>
            </w:r>
            <w:r w:rsidR="009058EE">
              <w:rPr>
                <w:sz w:val="24"/>
                <w:szCs w:val="24"/>
              </w:rPr>
              <w:t>d</w:t>
            </w:r>
            <w:r w:rsidR="006D3A87" w:rsidRPr="007F1894">
              <w:rPr>
                <w:sz w:val="24"/>
                <w:szCs w:val="24"/>
              </w:rPr>
              <w:t xml:space="preserve"> to </w:t>
            </w:r>
            <w:r>
              <w:rPr>
                <w:sz w:val="24"/>
                <w:szCs w:val="24"/>
              </w:rPr>
              <w:t>exercise reasonable</w:t>
            </w:r>
            <w:r w:rsidR="006D3A87" w:rsidRPr="007F1894">
              <w:rPr>
                <w:sz w:val="24"/>
                <w:szCs w:val="24"/>
              </w:rPr>
              <w:t xml:space="preserve"> care</w:t>
            </w:r>
            <w:r>
              <w:rPr>
                <w:sz w:val="24"/>
                <w:szCs w:val="24"/>
              </w:rPr>
              <w:t xml:space="preserve"> in carrying out that undertaking</w:t>
            </w:r>
            <w:r w:rsidR="00705DF4">
              <w:rPr>
                <w:sz w:val="24"/>
                <w:szCs w:val="24"/>
              </w:rPr>
              <w:t xml:space="preserve"> for the purpose for which it was</w:t>
            </w:r>
            <w:r w:rsidR="00E81130">
              <w:rPr>
                <w:sz w:val="24"/>
                <w:szCs w:val="24"/>
              </w:rPr>
              <w:t xml:space="preserve"> undertaken</w:t>
            </w:r>
            <w:r>
              <w:rPr>
                <w:sz w:val="24"/>
                <w:szCs w:val="24"/>
              </w:rPr>
              <w:t>.</w:t>
            </w:r>
            <w:r w:rsidR="006D3A87" w:rsidRPr="007F1894">
              <w:rPr>
                <w:sz w:val="24"/>
                <w:szCs w:val="24"/>
              </w:rPr>
              <w:t xml:space="preserve"> </w:t>
            </w:r>
          </w:p>
          <w:p w14:paraId="3107E70B" w14:textId="047DF7CE" w:rsidR="006D3A87" w:rsidRDefault="007C4317" w:rsidP="00552B12">
            <w:pPr>
              <w:pStyle w:val="ListParagraph"/>
              <w:numPr>
                <w:ilvl w:val="1"/>
                <w:numId w:val="23"/>
              </w:numPr>
              <w:spacing w:line="240" w:lineRule="auto"/>
              <w:rPr>
                <w:sz w:val="24"/>
                <w:szCs w:val="24"/>
              </w:rPr>
            </w:pPr>
            <w:r>
              <w:rPr>
                <w:sz w:val="24"/>
                <w:szCs w:val="24"/>
              </w:rPr>
              <w:t>As a corollary</w:t>
            </w:r>
            <w:r w:rsidR="006D3A87" w:rsidRPr="007F1894">
              <w:rPr>
                <w:sz w:val="24"/>
                <w:szCs w:val="24"/>
              </w:rPr>
              <w:t>, the plaintiff has a right to rely on the defendant’</w:t>
            </w:r>
            <w:r w:rsidR="00021498">
              <w:rPr>
                <w:sz w:val="24"/>
                <w:szCs w:val="24"/>
              </w:rPr>
              <w:t>s exercise of reasonable care in carrying out that undertaking for the purpose for which it was undertaken</w:t>
            </w:r>
            <w:r w:rsidR="00A322CE">
              <w:rPr>
                <w:sz w:val="24"/>
                <w:szCs w:val="24"/>
              </w:rPr>
              <w:t>.</w:t>
            </w:r>
            <w:r w:rsidR="006D3A87" w:rsidRPr="007F1894">
              <w:rPr>
                <w:sz w:val="24"/>
                <w:szCs w:val="24"/>
              </w:rPr>
              <w:t xml:space="preserve"> </w:t>
            </w:r>
          </w:p>
          <w:p w14:paraId="2ACF4115" w14:textId="7A2F2DBD" w:rsidR="009D7641" w:rsidRDefault="009D7641" w:rsidP="00552B12">
            <w:pPr>
              <w:pStyle w:val="ListParagraph"/>
              <w:numPr>
                <w:ilvl w:val="0"/>
                <w:numId w:val="23"/>
              </w:numPr>
              <w:spacing w:line="240" w:lineRule="auto"/>
              <w:rPr>
                <w:sz w:val="24"/>
                <w:szCs w:val="24"/>
              </w:rPr>
            </w:pPr>
            <w:r>
              <w:rPr>
                <w:sz w:val="24"/>
                <w:szCs w:val="24"/>
              </w:rPr>
              <w:t>The requirements that:</w:t>
            </w:r>
          </w:p>
          <w:p w14:paraId="2F8D3925" w14:textId="3D2F3946" w:rsidR="009D7641" w:rsidRPr="007F1894" w:rsidRDefault="009D7641" w:rsidP="00552B12">
            <w:pPr>
              <w:pStyle w:val="ListParagraph"/>
              <w:numPr>
                <w:ilvl w:val="1"/>
                <w:numId w:val="23"/>
              </w:numPr>
              <w:spacing w:line="240" w:lineRule="auto"/>
              <w:rPr>
                <w:sz w:val="24"/>
                <w:szCs w:val="24"/>
              </w:rPr>
            </w:pPr>
            <w:r w:rsidRPr="007F1894">
              <w:rPr>
                <w:sz w:val="24"/>
                <w:szCs w:val="24"/>
              </w:rPr>
              <w:t>(1) the defendant knew the identity of the plaintiff or class of plaintiffs who would rely on its representations; and</w:t>
            </w:r>
          </w:p>
          <w:p w14:paraId="2E1BBB10" w14:textId="57B50C7E" w:rsidR="009D7641" w:rsidRDefault="009D7641" w:rsidP="00552B12">
            <w:pPr>
              <w:pStyle w:val="ListParagraph"/>
              <w:numPr>
                <w:ilvl w:val="1"/>
                <w:numId w:val="23"/>
              </w:numPr>
              <w:spacing w:line="240" w:lineRule="auto"/>
              <w:rPr>
                <w:sz w:val="24"/>
                <w:szCs w:val="24"/>
              </w:rPr>
            </w:pPr>
            <w:r w:rsidRPr="007F1894">
              <w:rPr>
                <w:sz w:val="24"/>
                <w:szCs w:val="24"/>
              </w:rPr>
              <w:lastRenderedPageBreak/>
              <w:t>(2) the reliance losses claimed by the plaintiff stem from the particular purpose, transaction, or type of transaction for which the statement was made</w:t>
            </w:r>
          </w:p>
          <w:p w14:paraId="6FAC6353" w14:textId="0F1CDC94" w:rsidR="001D541B" w:rsidRDefault="001D541B" w:rsidP="00552B12">
            <w:pPr>
              <w:pStyle w:val="ListParagraph"/>
              <w:numPr>
                <w:ilvl w:val="0"/>
                <w:numId w:val="23"/>
              </w:numPr>
              <w:spacing w:line="240" w:lineRule="auto"/>
              <w:rPr>
                <w:sz w:val="24"/>
                <w:szCs w:val="24"/>
              </w:rPr>
            </w:pPr>
            <w:r>
              <w:rPr>
                <w:sz w:val="24"/>
                <w:szCs w:val="24"/>
              </w:rPr>
              <w:t xml:space="preserve">Are part of the proximity analysis since they flow from characteristics of the relationship between </w:t>
            </w:r>
            <w:r w:rsidRPr="007C3731">
              <w:rPr>
                <w:sz w:val="24"/>
                <w:szCs w:val="24"/>
              </w:rPr>
              <w:t>the parties.</w:t>
            </w:r>
          </w:p>
          <w:p w14:paraId="71635C98" w14:textId="07B2E37E" w:rsidR="0095683B" w:rsidRPr="007F1894" w:rsidRDefault="0095683B" w:rsidP="00552B12">
            <w:pPr>
              <w:pStyle w:val="ListParagraph"/>
              <w:numPr>
                <w:ilvl w:val="0"/>
                <w:numId w:val="23"/>
              </w:numPr>
              <w:spacing w:line="240" w:lineRule="auto"/>
              <w:rPr>
                <w:sz w:val="24"/>
                <w:szCs w:val="24"/>
              </w:rPr>
            </w:pPr>
            <w:r w:rsidRPr="0095683B">
              <w:rPr>
                <w:sz w:val="24"/>
                <w:szCs w:val="24"/>
                <w:lang w:val="en-US"/>
              </w:rPr>
              <w:t>In the context of negligent misrepresentation or performance of a service</w:t>
            </w:r>
            <w:r>
              <w:rPr>
                <w:sz w:val="24"/>
                <w:szCs w:val="24"/>
                <w:lang w:val="en-US"/>
              </w:rPr>
              <w:t>,</w:t>
            </w:r>
            <w:r w:rsidRPr="0095683B">
              <w:rPr>
                <w:sz w:val="24"/>
                <w:szCs w:val="24"/>
                <w:lang w:val="en-US"/>
              </w:rPr>
              <w:t xml:space="preserve"> </w:t>
            </w:r>
            <w:r>
              <w:rPr>
                <w:sz w:val="24"/>
                <w:szCs w:val="24"/>
              </w:rPr>
              <w:t>a</w:t>
            </w:r>
            <w:r w:rsidRPr="007F1894">
              <w:rPr>
                <w:sz w:val="24"/>
                <w:szCs w:val="24"/>
              </w:rPr>
              <w:t>n injury to the plaintiff will be reasonably foreseeable if:</w:t>
            </w:r>
          </w:p>
          <w:p w14:paraId="0BE417DA" w14:textId="77777777" w:rsidR="0095683B" w:rsidRPr="007F1894" w:rsidRDefault="0095683B" w:rsidP="00552B12">
            <w:pPr>
              <w:pStyle w:val="ListParagraph"/>
              <w:numPr>
                <w:ilvl w:val="1"/>
                <w:numId w:val="23"/>
              </w:numPr>
              <w:spacing w:line="240" w:lineRule="auto"/>
              <w:rPr>
                <w:sz w:val="24"/>
                <w:szCs w:val="24"/>
              </w:rPr>
            </w:pPr>
            <w:r w:rsidRPr="007F1894">
              <w:rPr>
                <w:sz w:val="24"/>
                <w:szCs w:val="24"/>
              </w:rPr>
              <w:t>(1) it was reasonably foreseeable to the defendant that the plaintiff would rely on the defendant’s representation.</w:t>
            </w:r>
          </w:p>
          <w:p w14:paraId="73D48229" w14:textId="0849772E" w:rsidR="0095683B" w:rsidRPr="0095683B" w:rsidRDefault="0095683B" w:rsidP="00552B12">
            <w:pPr>
              <w:pStyle w:val="ListParagraph"/>
              <w:numPr>
                <w:ilvl w:val="1"/>
                <w:numId w:val="23"/>
              </w:numPr>
              <w:spacing w:line="240" w:lineRule="auto"/>
              <w:rPr>
                <w:sz w:val="24"/>
                <w:szCs w:val="24"/>
              </w:rPr>
            </w:pPr>
            <w:r w:rsidRPr="007F1894">
              <w:rPr>
                <w:sz w:val="24"/>
                <w:szCs w:val="24"/>
              </w:rPr>
              <w:t>(2) the plaintiff’s reliance was reasonable in the circumstances.</w:t>
            </w:r>
          </w:p>
          <w:p w14:paraId="45C764DF" w14:textId="2508EE39" w:rsidR="007C3731" w:rsidRPr="00FD361E" w:rsidRDefault="007C3731" w:rsidP="00552B12">
            <w:pPr>
              <w:pStyle w:val="ListParagraph"/>
              <w:numPr>
                <w:ilvl w:val="0"/>
                <w:numId w:val="23"/>
              </w:numPr>
              <w:spacing w:line="240" w:lineRule="auto"/>
              <w:rPr>
                <w:sz w:val="24"/>
                <w:szCs w:val="24"/>
              </w:rPr>
            </w:pPr>
            <w:r>
              <w:rPr>
                <w:sz w:val="24"/>
                <w:szCs w:val="24"/>
              </w:rPr>
              <w:t xml:space="preserve">Since the plaintiff has a right to rely </w:t>
            </w:r>
            <w:r w:rsidRPr="007C3731">
              <w:rPr>
                <w:sz w:val="24"/>
                <w:szCs w:val="24"/>
                <w:lang w:val="en-US"/>
              </w:rPr>
              <w:t>on the defendant exercising reasonable care</w:t>
            </w:r>
            <w:r w:rsidR="00822A7A">
              <w:rPr>
                <w:sz w:val="24"/>
                <w:szCs w:val="24"/>
                <w:lang w:val="en-US"/>
              </w:rPr>
              <w:t xml:space="preserve"> in carrying out the undertaking</w:t>
            </w:r>
            <w:r w:rsidRPr="007C3731">
              <w:rPr>
                <w:sz w:val="24"/>
                <w:szCs w:val="24"/>
                <w:lang w:val="en-US"/>
              </w:rPr>
              <w:t xml:space="preserve"> for the purpose </w:t>
            </w:r>
            <w:r w:rsidR="00822A7A">
              <w:rPr>
                <w:sz w:val="24"/>
                <w:szCs w:val="24"/>
                <w:lang w:val="en-US"/>
              </w:rPr>
              <w:t xml:space="preserve">for which it was undertaken, </w:t>
            </w:r>
            <w:r w:rsidR="00B41413">
              <w:rPr>
                <w:sz w:val="24"/>
                <w:szCs w:val="24"/>
                <w:lang w:val="en-US"/>
              </w:rPr>
              <w:t xml:space="preserve">where </w:t>
            </w:r>
            <w:r w:rsidR="00822A7A">
              <w:rPr>
                <w:sz w:val="24"/>
                <w:szCs w:val="24"/>
                <w:lang w:val="en-US"/>
              </w:rPr>
              <w:t>the</w:t>
            </w:r>
            <w:r w:rsidR="00822A7A" w:rsidRPr="00FD361E">
              <w:rPr>
                <w:sz w:val="24"/>
                <w:szCs w:val="24"/>
                <w:lang w:val="en-US"/>
              </w:rPr>
              <w:t xml:space="preserve"> plaintiff’s </w:t>
            </w:r>
            <w:r w:rsidR="00B41413" w:rsidRPr="00FD361E">
              <w:rPr>
                <w:sz w:val="24"/>
                <w:szCs w:val="24"/>
                <w:lang w:val="en-US"/>
              </w:rPr>
              <w:t>injury arises from</w:t>
            </w:r>
            <w:r w:rsidR="00822A7A" w:rsidRPr="00FD361E">
              <w:rPr>
                <w:sz w:val="24"/>
                <w:szCs w:val="24"/>
                <w:lang w:val="en-US"/>
              </w:rPr>
              <w:t xml:space="preserve"> reliance</w:t>
            </w:r>
            <w:r w:rsidR="00F86736" w:rsidRPr="00FD361E">
              <w:rPr>
                <w:sz w:val="24"/>
                <w:szCs w:val="24"/>
                <w:lang w:val="en-US"/>
              </w:rPr>
              <w:t xml:space="preserve"> within the purpose of the undertaking, the injury is reasonably foreseeable because</w:t>
            </w:r>
            <w:r w:rsidR="00822A7A" w:rsidRPr="00FD361E">
              <w:rPr>
                <w:sz w:val="24"/>
                <w:szCs w:val="24"/>
                <w:lang w:val="en-US"/>
              </w:rPr>
              <w:t>:</w:t>
            </w:r>
          </w:p>
          <w:p w14:paraId="7C6C85FC" w14:textId="7710AF82" w:rsidR="00265EDE" w:rsidRPr="00265EDE" w:rsidRDefault="00265EDE" w:rsidP="00552B12">
            <w:pPr>
              <w:pStyle w:val="ListParagraph"/>
              <w:numPr>
                <w:ilvl w:val="1"/>
                <w:numId w:val="23"/>
              </w:numPr>
              <w:rPr>
                <w:sz w:val="24"/>
                <w:szCs w:val="24"/>
              </w:rPr>
            </w:pPr>
            <w:r w:rsidRPr="00265EDE">
              <w:rPr>
                <w:sz w:val="24"/>
                <w:szCs w:val="24"/>
              </w:rPr>
              <w:t xml:space="preserve">(1) </w:t>
            </w:r>
            <w:r w:rsidR="00FD361E" w:rsidRPr="00FD361E">
              <w:rPr>
                <w:sz w:val="24"/>
                <w:szCs w:val="24"/>
              </w:rPr>
              <w:t>the plaintiff’s reliance</w:t>
            </w:r>
            <w:r w:rsidRPr="00265EDE">
              <w:rPr>
                <w:sz w:val="24"/>
                <w:szCs w:val="24"/>
              </w:rPr>
              <w:t xml:space="preserve"> was reasonably foreseeable to the defendant</w:t>
            </w:r>
            <w:r w:rsidR="00FD361E" w:rsidRPr="00FD361E">
              <w:rPr>
                <w:sz w:val="24"/>
                <w:szCs w:val="24"/>
              </w:rPr>
              <w:t>.</w:t>
            </w:r>
          </w:p>
          <w:p w14:paraId="23A12481" w14:textId="77777777" w:rsidR="006D3659" w:rsidRPr="00FD361E" w:rsidRDefault="00265EDE" w:rsidP="00552B12">
            <w:pPr>
              <w:pStyle w:val="ListParagraph"/>
              <w:numPr>
                <w:ilvl w:val="1"/>
                <w:numId w:val="23"/>
              </w:numPr>
              <w:rPr>
                <w:sz w:val="24"/>
                <w:szCs w:val="24"/>
              </w:rPr>
            </w:pPr>
            <w:r w:rsidRPr="00265EDE">
              <w:rPr>
                <w:sz w:val="24"/>
                <w:szCs w:val="24"/>
              </w:rPr>
              <w:t>(2) the plaintiff’s reliance was reasonable in the circumstances.</w:t>
            </w:r>
            <w:r w:rsidR="007C3731" w:rsidRPr="00FD361E">
              <w:rPr>
                <w:sz w:val="24"/>
                <w:szCs w:val="24"/>
              </w:rPr>
              <w:t xml:space="preserve"> </w:t>
            </w:r>
          </w:p>
          <w:p w14:paraId="299A738E" w14:textId="3816C610" w:rsidR="00FD361E" w:rsidRPr="00265EDE" w:rsidRDefault="00FD361E" w:rsidP="00552B12">
            <w:pPr>
              <w:pStyle w:val="ListParagraph"/>
              <w:numPr>
                <w:ilvl w:val="0"/>
                <w:numId w:val="23"/>
              </w:numPr>
            </w:pPr>
            <w:r w:rsidRPr="00FD361E">
              <w:rPr>
                <w:sz w:val="24"/>
                <w:szCs w:val="24"/>
              </w:rPr>
              <w:t xml:space="preserve">Affirms </w:t>
            </w:r>
            <w:r w:rsidRPr="00FD361E">
              <w:rPr>
                <w:i/>
                <w:iCs/>
                <w:sz w:val="24"/>
                <w:szCs w:val="24"/>
              </w:rPr>
              <w:t>Caparo</w:t>
            </w:r>
            <w:r w:rsidRPr="00FD361E">
              <w:rPr>
                <w:sz w:val="24"/>
                <w:szCs w:val="24"/>
              </w:rPr>
              <w:t xml:space="preserve"> and </w:t>
            </w:r>
            <w:r w:rsidRPr="00FD361E">
              <w:rPr>
                <w:i/>
                <w:iCs/>
                <w:sz w:val="24"/>
                <w:szCs w:val="24"/>
              </w:rPr>
              <w:t>Hercules</w:t>
            </w:r>
            <w:r w:rsidRPr="00FD361E">
              <w:rPr>
                <w:sz w:val="24"/>
                <w:szCs w:val="24"/>
              </w:rPr>
              <w:t xml:space="preserve"> on the purposes of statutorily required auditor</w:t>
            </w:r>
            <w:r>
              <w:rPr>
                <w:sz w:val="24"/>
                <w:szCs w:val="24"/>
              </w:rPr>
              <w:t>’s</w:t>
            </w:r>
            <w:r w:rsidRPr="00FD361E">
              <w:rPr>
                <w:sz w:val="24"/>
                <w:szCs w:val="24"/>
              </w:rPr>
              <w:t xml:space="preserve"> reports.</w:t>
            </w:r>
          </w:p>
        </w:tc>
      </w:tr>
      <w:tr w:rsidR="009E38B4" w:rsidRPr="001A604B" w14:paraId="589FE182" w14:textId="77777777" w:rsidTr="00552B12">
        <w:tc>
          <w:tcPr>
            <w:tcW w:w="9350" w:type="dxa"/>
          </w:tcPr>
          <w:p w14:paraId="023EB5AF" w14:textId="7264FC5A" w:rsidR="009E38B4" w:rsidRPr="007F1894" w:rsidRDefault="00FA5A00" w:rsidP="00552B12">
            <w:pPr>
              <w:rPr>
                <w:lang w:val="en-CA"/>
              </w:rPr>
            </w:pPr>
            <w:r w:rsidRPr="007F1894">
              <w:rPr>
                <w:b/>
                <w:u w:val="single"/>
                <w:lang w:val="en-CA"/>
              </w:rPr>
              <w:lastRenderedPageBreak/>
              <w:t xml:space="preserve">Majority </w:t>
            </w:r>
            <w:r w:rsidR="009E38B4" w:rsidRPr="007F1894">
              <w:rPr>
                <w:b/>
                <w:u w:val="single"/>
                <w:lang w:val="en-CA"/>
              </w:rPr>
              <w:t>Reasons</w:t>
            </w:r>
            <w:r w:rsidRPr="007F1894">
              <w:rPr>
                <w:b/>
                <w:u w:val="single"/>
                <w:lang w:val="en-CA"/>
              </w:rPr>
              <w:t xml:space="preserve"> of Gascon and Brown JJ (Karakatsanis and Rowe JJ concurring)</w:t>
            </w:r>
            <w:r w:rsidR="009E38B4" w:rsidRPr="007F1894">
              <w:rPr>
                <w:lang w:val="en-CA"/>
              </w:rPr>
              <w:t>:</w:t>
            </w:r>
          </w:p>
          <w:p w14:paraId="7709CCE9" w14:textId="77777777" w:rsidR="009E38B4" w:rsidRPr="007F1894" w:rsidRDefault="002403DE" w:rsidP="00552B12">
            <w:pPr>
              <w:pStyle w:val="ListParagraph"/>
              <w:numPr>
                <w:ilvl w:val="0"/>
                <w:numId w:val="23"/>
              </w:numPr>
              <w:spacing w:line="240" w:lineRule="auto"/>
              <w:rPr>
                <w:sz w:val="24"/>
                <w:szCs w:val="24"/>
              </w:rPr>
            </w:pPr>
            <w:r w:rsidRPr="007F1894">
              <w:rPr>
                <w:sz w:val="24"/>
                <w:szCs w:val="24"/>
              </w:rPr>
              <w:t>The Court must separate the analysis into two separate events:</w:t>
            </w:r>
          </w:p>
          <w:p w14:paraId="033316D1" w14:textId="5FA9DFA8" w:rsidR="002403DE" w:rsidRPr="007F1894" w:rsidRDefault="002403DE" w:rsidP="00552B12">
            <w:pPr>
              <w:pStyle w:val="ListParagraph"/>
              <w:numPr>
                <w:ilvl w:val="1"/>
                <w:numId w:val="23"/>
              </w:numPr>
              <w:spacing w:line="240" w:lineRule="auto"/>
              <w:rPr>
                <w:sz w:val="24"/>
                <w:szCs w:val="24"/>
              </w:rPr>
            </w:pPr>
            <w:r w:rsidRPr="007F1894">
              <w:rPr>
                <w:sz w:val="24"/>
                <w:szCs w:val="24"/>
              </w:rPr>
              <w:t>(1) Deloitte’s approval of a 1997 press release and provision of a comfort letter. (</w:t>
            </w:r>
            <w:r w:rsidR="00DE21EF" w:rsidRPr="007F1894">
              <w:rPr>
                <w:sz w:val="24"/>
                <w:szCs w:val="24"/>
              </w:rPr>
              <w:t xml:space="preserve">1997 </w:t>
            </w:r>
            <w:r w:rsidRPr="007F1894">
              <w:rPr>
                <w:sz w:val="24"/>
                <w:szCs w:val="24"/>
              </w:rPr>
              <w:t>Press Release and Comfort Letter)</w:t>
            </w:r>
          </w:p>
          <w:p w14:paraId="3CC077E0" w14:textId="4966E139" w:rsidR="00335132" w:rsidRPr="007F1894" w:rsidRDefault="00335132" w:rsidP="00552B12">
            <w:pPr>
              <w:pStyle w:val="ListParagraph"/>
              <w:numPr>
                <w:ilvl w:val="2"/>
                <w:numId w:val="23"/>
              </w:numPr>
              <w:spacing w:line="240" w:lineRule="auto"/>
              <w:rPr>
                <w:sz w:val="24"/>
                <w:szCs w:val="24"/>
              </w:rPr>
            </w:pPr>
            <w:r w:rsidRPr="007F1894">
              <w:rPr>
                <w:sz w:val="24"/>
                <w:szCs w:val="24"/>
              </w:rPr>
              <w:t>Intended to inform investors of Livent’s financial position.</w:t>
            </w:r>
          </w:p>
          <w:p w14:paraId="09EC0CB4" w14:textId="77777777" w:rsidR="002403DE" w:rsidRPr="007F1894" w:rsidRDefault="002403DE" w:rsidP="00552B12">
            <w:pPr>
              <w:pStyle w:val="ListParagraph"/>
              <w:numPr>
                <w:ilvl w:val="1"/>
                <w:numId w:val="23"/>
              </w:numPr>
              <w:spacing w:line="240" w:lineRule="auto"/>
              <w:rPr>
                <w:sz w:val="24"/>
                <w:szCs w:val="24"/>
              </w:rPr>
            </w:pPr>
            <w:r w:rsidRPr="007F1894">
              <w:rPr>
                <w:sz w:val="24"/>
                <w:szCs w:val="24"/>
              </w:rPr>
              <w:t xml:space="preserve">(2) </w:t>
            </w:r>
            <w:r w:rsidR="00DE21EF" w:rsidRPr="007F1894">
              <w:rPr>
                <w:sz w:val="24"/>
                <w:szCs w:val="24"/>
              </w:rPr>
              <w:t>Deloitte</w:t>
            </w:r>
            <w:r w:rsidRPr="007F1894">
              <w:rPr>
                <w:sz w:val="24"/>
                <w:szCs w:val="24"/>
              </w:rPr>
              <w:t xml:space="preserve"> preparation an</w:t>
            </w:r>
            <w:r w:rsidR="00DE21EF" w:rsidRPr="007F1894">
              <w:rPr>
                <w:sz w:val="24"/>
                <w:szCs w:val="24"/>
              </w:rPr>
              <w:t>d approval of the 1997 clean audit opinion. (1997 Audit)</w:t>
            </w:r>
          </w:p>
          <w:p w14:paraId="121BDB1F" w14:textId="38A27494" w:rsidR="00335132" w:rsidRPr="007F1894" w:rsidRDefault="00335132" w:rsidP="00552B12">
            <w:pPr>
              <w:pStyle w:val="ListParagraph"/>
              <w:numPr>
                <w:ilvl w:val="2"/>
                <w:numId w:val="23"/>
              </w:numPr>
              <w:spacing w:line="240" w:lineRule="auto"/>
              <w:rPr>
                <w:sz w:val="24"/>
                <w:szCs w:val="24"/>
              </w:rPr>
            </w:pPr>
            <w:r w:rsidRPr="007F1894">
              <w:rPr>
                <w:sz w:val="24"/>
                <w:szCs w:val="24"/>
              </w:rPr>
              <w:t>Intended to inform Livent of its own financial position for various purposes, including shareholder oversight of management.</w:t>
            </w:r>
          </w:p>
          <w:p w14:paraId="1545EF87" w14:textId="77777777" w:rsidR="00DE21EF" w:rsidRPr="007F1894" w:rsidRDefault="00DE21EF" w:rsidP="00552B12">
            <w:pPr>
              <w:pStyle w:val="ListParagraph"/>
              <w:numPr>
                <w:ilvl w:val="0"/>
                <w:numId w:val="23"/>
              </w:numPr>
              <w:spacing w:line="240" w:lineRule="auto"/>
              <w:rPr>
                <w:sz w:val="24"/>
                <w:szCs w:val="24"/>
              </w:rPr>
            </w:pPr>
            <w:r w:rsidRPr="007F1894">
              <w:rPr>
                <w:sz w:val="24"/>
                <w:szCs w:val="24"/>
              </w:rPr>
              <w:t xml:space="preserve">This is because not </w:t>
            </w:r>
            <w:r w:rsidR="00E72267" w:rsidRPr="007F1894">
              <w:rPr>
                <w:sz w:val="24"/>
                <w:szCs w:val="24"/>
              </w:rPr>
              <w:t>all</w:t>
            </w:r>
            <w:r w:rsidRPr="007F1894">
              <w:rPr>
                <w:sz w:val="24"/>
                <w:szCs w:val="24"/>
              </w:rPr>
              <w:t xml:space="preserve"> the above documents are audit statements. </w:t>
            </w:r>
            <w:r w:rsidR="00E72267" w:rsidRPr="007F1894">
              <w:rPr>
                <w:sz w:val="24"/>
                <w:szCs w:val="24"/>
              </w:rPr>
              <w:t>Thus,</w:t>
            </w:r>
            <w:r w:rsidRPr="007F1894">
              <w:rPr>
                <w:sz w:val="24"/>
                <w:szCs w:val="24"/>
              </w:rPr>
              <w:t xml:space="preserve"> </w:t>
            </w:r>
            <w:r w:rsidR="00E72267" w:rsidRPr="007F1894">
              <w:rPr>
                <w:sz w:val="24"/>
                <w:szCs w:val="24"/>
              </w:rPr>
              <w:t>labelling them all as such would screw up the duty of care analysis.</w:t>
            </w:r>
          </w:p>
          <w:p w14:paraId="6BBF78C3" w14:textId="77777777" w:rsidR="00E72267" w:rsidRPr="007F1894" w:rsidRDefault="00E72267" w:rsidP="00552B12">
            <w:pPr>
              <w:pStyle w:val="ListParagraph"/>
              <w:numPr>
                <w:ilvl w:val="0"/>
                <w:numId w:val="23"/>
              </w:numPr>
              <w:spacing w:line="240" w:lineRule="auto"/>
              <w:rPr>
                <w:sz w:val="24"/>
                <w:szCs w:val="24"/>
              </w:rPr>
            </w:pPr>
            <w:r w:rsidRPr="007F1894">
              <w:rPr>
                <w:sz w:val="24"/>
                <w:szCs w:val="24"/>
              </w:rPr>
              <w:t>Livent asserts that it detrimentally relied on Deloitte in both events (1) and (2) such that its ability to oversee its operations was impaired.</w:t>
            </w:r>
          </w:p>
          <w:p w14:paraId="72EE5E76" w14:textId="77777777" w:rsidR="00FF2F27" w:rsidRPr="007F1894" w:rsidRDefault="00FF2F27" w:rsidP="00552B12">
            <w:pPr>
              <w:pStyle w:val="ListParagraph"/>
              <w:numPr>
                <w:ilvl w:val="1"/>
                <w:numId w:val="23"/>
              </w:numPr>
              <w:spacing w:line="240" w:lineRule="auto"/>
              <w:rPr>
                <w:sz w:val="24"/>
                <w:szCs w:val="24"/>
              </w:rPr>
            </w:pPr>
            <w:r w:rsidRPr="007F1894">
              <w:rPr>
                <w:sz w:val="24"/>
                <w:szCs w:val="24"/>
              </w:rPr>
              <w:t>Livent argues that had Deloitte not been negligent, Livent</w:t>
            </w:r>
            <w:r w:rsidR="006430BC" w:rsidRPr="007F1894">
              <w:rPr>
                <w:sz w:val="24"/>
                <w:szCs w:val="24"/>
              </w:rPr>
              <w:t>’s life would not have been artificially extended such that it suffered greater losses in liquidation.</w:t>
            </w:r>
          </w:p>
          <w:p w14:paraId="2404A993" w14:textId="77777777" w:rsidR="00FD5E40" w:rsidRPr="007F1894" w:rsidRDefault="00FD5E40" w:rsidP="00552B12">
            <w:pPr>
              <w:pStyle w:val="ListParagraph"/>
              <w:numPr>
                <w:ilvl w:val="2"/>
                <w:numId w:val="23"/>
              </w:numPr>
              <w:spacing w:line="240" w:lineRule="auto"/>
              <w:rPr>
                <w:sz w:val="24"/>
                <w:szCs w:val="24"/>
              </w:rPr>
            </w:pPr>
            <w:r w:rsidRPr="007F1894">
              <w:rPr>
                <w:sz w:val="24"/>
                <w:szCs w:val="24"/>
              </w:rPr>
              <w:t xml:space="preserve">Greater losses in the sense that </w:t>
            </w:r>
            <w:r w:rsidR="004A1C4A" w:rsidRPr="007F1894">
              <w:rPr>
                <w:sz w:val="24"/>
                <w:szCs w:val="24"/>
              </w:rPr>
              <w:t xml:space="preserve">the negligent increased the deficit between Livent’s liabilities and assets at the time of </w:t>
            </w:r>
            <w:r w:rsidR="007143B0" w:rsidRPr="007F1894">
              <w:rPr>
                <w:sz w:val="24"/>
                <w:szCs w:val="24"/>
              </w:rPr>
              <w:t>liquidation</w:t>
            </w:r>
            <w:r w:rsidR="004A1C4A" w:rsidRPr="007F1894">
              <w:rPr>
                <w:sz w:val="24"/>
                <w:szCs w:val="24"/>
              </w:rPr>
              <w:t>.</w:t>
            </w:r>
          </w:p>
          <w:p w14:paraId="626BA805" w14:textId="77777777" w:rsidR="00D45F5F" w:rsidRPr="007F1894" w:rsidRDefault="00D45F5F" w:rsidP="00552B12">
            <w:pPr>
              <w:pStyle w:val="ListParagraph"/>
              <w:numPr>
                <w:ilvl w:val="0"/>
                <w:numId w:val="23"/>
              </w:numPr>
              <w:spacing w:line="240" w:lineRule="auto"/>
              <w:rPr>
                <w:sz w:val="24"/>
                <w:szCs w:val="24"/>
              </w:rPr>
            </w:pPr>
            <w:r w:rsidRPr="007F1894">
              <w:rPr>
                <w:sz w:val="24"/>
                <w:szCs w:val="24"/>
              </w:rPr>
              <w:t xml:space="preserve">In </w:t>
            </w:r>
            <w:r w:rsidRPr="007F1894">
              <w:rPr>
                <w:i/>
                <w:iCs/>
                <w:sz w:val="24"/>
                <w:szCs w:val="24"/>
              </w:rPr>
              <w:t>Hercules</w:t>
            </w:r>
            <w:r w:rsidRPr="007F1894">
              <w:rPr>
                <w:sz w:val="24"/>
                <w:szCs w:val="24"/>
              </w:rPr>
              <w:t xml:space="preserve">, the SCC recognized a duty owed by an auditor in preparing a statutory audit of a corporate client such that the corporation itself might </w:t>
            </w:r>
            <w:r w:rsidR="00AD36AF" w:rsidRPr="007F1894">
              <w:rPr>
                <w:sz w:val="24"/>
                <w:szCs w:val="24"/>
              </w:rPr>
              <w:t>claim against the auditor for losses resulting from the negligent misrepresentation.</w:t>
            </w:r>
          </w:p>
          <w:p w14:paraId="1DEDDA01" w14:textId="77777777" w:rsidR="00AC4931" w:rsidRPr="007F1894" w:rsidRDefault="00AC4931" w:rsidP="00552B12">
            <w:pPr>
              <w:pStyle w:val="ListParagraph"/>
              <w:numPr>
                <w:ilvl w:val="1"/>
                <w:numId w:val="23"/>
              </w:numPr>
              <w:spacing w:line="240" w:lineRule="auto"/>
              <w:rPr>
                <w:sz w:val="24"/>
                <w:szCs w:val="24"/>
              </w:rPr>
            </w:pPr>
            <w:r w:rsidRPr="007F1894">
              <w:rPr>
                <w:sz w:val="24"/>
                <w:szCs w:val="24"/>
              </w:rPr>
              <w:t xml:space="preserve">More broadly, </w:t>
            </w:r>
            <w:r w:rsidRPr="007F1894">
              <w:rPr>
                <w:i/>
                <w:iCs/>
                <w:sz w:val="24"/>
                <w:szCs w:val="24"/>
              </w:rPr>
              <w:t>Hercules</w:t>
            </w:r>
            <w:r w:rsidRPr="007F1894">
              <w:rPr>
                <w:sz w:val="24"/>
                <w:szCs w:val="24"/>
              </w:rPr>
              <w:t xml:space="preserve"> stands for the principle that “an auditor may owe its client a duty of care in relation to a particular undertaking.”</w:t>
            </w:r>
          </w:p>
          <w:p w14:paraId="015C076F" w14:textId="77777777" w:rsidR="002819ED" w:rsidRPr="007F1894" w:rsidRDefault="00247CCD" w:rsidP="00552B12">
            <w:pPr>
              <w:pStyle w:val="ListParagraph"/>
              <w:numPr>
                <w:ilvl w:val="0"/>
                <w:numId w:val="23"/>
              </w:numPr>
              <w:spacing w:line="240" w:lineRule="auto"/>
              <w:rPr>
                <w:sz w:val="24"/>
                <w:szCs w:val="24"/>
              </w:rPr>
            </w:pPr>
            <w:r w:rsidRPr="007F1894">
              <w:rPr>
                <w:sz w:val="24"/>
                <w:szCs w:val="24"/>
              </w:rPr>
              <w:t xml:space="preserve">The SCC said that the indeterminacy of liability concern was just policy in </w:t>
            </w:r>
            <w:r w:rsidRPr="007F1894">
              <w:rPr>
                <w:i/>
                <w:iCs/>
                <w:sz w:val="24"/>
                <w:szCs w:val="24"/>
              </w:rPr>
              <w:t>Hercules</w:t>
            </w:r>
            <w:r w:rsidRPr="007F1894">
              <w:rPr>
                <w:sz w:val="24"/>
                <w:szCs w:val="24"/>
              </w:rPr>
              <w:t xml:space="preserve">, but that was before </w:t>
            </w:r>
            <w:r w:rsidRPr="007F1894">
              <w:rPr>
                <w:i/>
                <w:iCs/>
                <w:sz w:val="24"/>
                <w:szCs w:val="24"/>
              </w:rPr>
              <w:t>Cooper</w:t>
            </w:r>
            <w:r w:rsidRPr="007F1894">
              <w:rPr>
                <w:sz w:val="24"/>
                <w:szCs w:val="24"/>
              </w:rPr>
              <w:t xml:space="preserve">, which reformed the </w:t>
            </w:r>
            <w:r w:rsidRPr="007F1894">
              <w:rPr>
                <w:i/>
                <w:iCs/>
                <w:sz w:val="24"/>
                <w:szCs w:val="24"/>
              </w:rPr>
              <w:t>Anns</w:t>
            </w:r>
            <w:r w:rsidRPr="007F1894">
              <w:rPr>
                <w:sz w:val="24"/>
                <w:szCs w:val="24"/>
              </w:rPr>
              <w:t xml:space="preserve"> test. Under the </w:t>
            </w:r>
            <w:r w:rsidRPr="007F1894">
              <w:rPr>
                <w:i/>
                <w:iCs/>
                <w:sz w:val="24"/>
                <w:szCs w:val="24"/>
              </w:rPr>
              <w:lastRenderedPageBreak/>
              <w:t>Cooper</w:t>
            </w:r>
            <w:r w:rsidRPr="007F1894">
              <w:rPr>
                <w:sz w:val="24"/>
                <w:szCs w:val="24"/>
              </w:rPr>
              <w:t xml:space="preserve"> test </w:t>
            </w:r>
            <w:r w:rsidR="002819ED" w:rsidRPr="007F1894">
              <w:rPr>
                <w:sz w:val="24"/>
                <w:szCs w:val="24"/>
              </w:rPr>
              <w:t>the indeterminacy concern is dealt with in the duty stage, rather than the policy stage.</w:t>
            </w:r>
          </w:p>
          <w:p w14:paraId="500732C4" w14:textId="08C601D4" w:rsidR="002819ED" w:rsidRPr="007F1894" w:rsidRDefault="002819ED" w:rsidP="00552B12">
            <w:pPr>
              <w:pStyle w:val="ListParagraph"/>
              <w:numPr>
                <w:ilvl w:val="0"/>
                <w:numId w:val="23"/>
              </w:numPr>
              <w:spacing w:line="240" w:lineRule="auto"/>
              <w:rPr>
                <w:sz w:val="24"/>
                <w:szCs w:val="24"/>
              </w:rPr>
            </w:pPr>
            <w:r w:rsidRPr="007F1894">
              <w:rPr>
                <w:sz w:val="24"/>
                <w:szCs w:val="24"/>
              </w:rPr>
              <w:t xml:space="preserve">Stage One: </w:t>
            </w:r>
            <w:r w:rsidR="0079081F" w:rsidRPr="007F1894">
              <w:rPr>
                <w:sz w:val="24"/>
                <w:szCs w:val="24"/>
              </w:rPr>
              <w:t xml:space="preserve">Is There a </w:t>
            </w:r>
            <w:r w:rsidRPr="007F1894">
              <w:rPr>
                <w:i/>
                <w:iCs/>
                <w:sz w:val="24"/>
                <w:szCs w:val="24"/>
              </w:rPr>
              <w:t>Prima Facie</w:t>
            </w:r>
            <w:r w:rsidRPr="007F1894">
              <w:rPr>
                <w:sz w:val="24"/>
                <w:szCs w:val="24"/>
              </w:rPr>
              <w:t xml:space="preserve"> Duty of Care</w:t>
            </w:r>
            <w:r w:rsidR="0079081F" w:rsidRPr="007F1894">
              <w:rPr>
                <w:sz w:val="24"/>
                <w:szCs w:val="24"/>
              </w:rPr>
              <w:t>?</w:t>
            </w:r>
          </w:p>
          <w:p w14:paraId="47A5EA88" w14:textId="7BAFCF05" w:rsidR="002819ED" w:rsidRPr="007F1894" w:rsidRDefault="009B5574" w:rsidP="00552B12">
            <w:pPr>
              <w:pStyle w:val="ListParagraph"/>
              <w:numPr>
                <w:ilvl w:val="1"/>
                <w:numId w:val="23"/>
              </w:numPr>
              <w:spacing w:line="240" w:lineRule="auto"/>
              <w:rPr>
                <w:sz w:val="24"/>
                <w:szCs w:val="24"/>
              </w:rPr>
            </w:pPr>
            <w:r w:rsidRPr="007F1894">
              <w:rPr>
                <w:sz w:val="24"/>
                <w:szCs w:val="24"/>
              </w:rPr>
              <w:t xml:space="preserve">In negligent misrepresentation or negligent performance of a service cases, its generally better to do proximity first since the scope of liability in such cases </w:t>
            </w:r>
            <w:r w:rsidR="003138C4" w:rsidRPr="007F1894">
              <w:rPr>
                <w:sz w:val="24"/>
                <w:szCs w:val="24"/>
              </w:rPr>
              <w:t>flows from the characteristics of the relationship between the parties and the purpose of the undertaking.</w:t>
            </w:r>
          </w:p>
          <w:p w14:paraId="6F8955F3" w14:textId="5C567412" w:rsidR="003A0EE4" w:rsidRPr="007F1894" w:rsidRDefault="003138C4" w:rsidP="00552B12">
            <w:pPr>
              <w:pStyle w:val="ListParagraph"/>
              <w:numPr>
                <w:ilvl w:val="0"/>
                <w:numId w:val="23"/>
              </w:numPr>
              <w:spacing w:line="240" w:lineRule="auto"/>
              <w:rPr>
                <w:sz w:val="24"/>
                <w:szCs w:val="24"/>
              </w:rPr>
            </w:pPr>
            <w:r w:rsidRPr="007F1894">
              <w:rPr>
                <w:sz w:val="24"/>
                <w:szCs w:val="24"/>
              </w:rPr>
              <w:t xml:space="preserve">Stage One: </w:t>
            </w:r>
            <w:r w:rsidR="003A0EE4" w:rsidRPr="007F1894">
              <w:rPr>
                <w:sz w:val="24"/>
                <w:szCs w:val="24"/>
              </w:rPr>
              <w:t>(</w:t>
            </w:r>
            <w:r w:rsidR="009A3C3A" w:rsidRPr="007F1894">
              <w:rPr>
                <w:sz w:val="24"/>
                <w:szCs w:val="24"/>
              </w:rPr>
              <w:t>A</w:t>
            </w:r>
            <w:r w:rsidR="003A0EE4" w:rsidRPr="007F1894">
              <w:rPr>
                <w:sz w:val="24"/>
                <w:szCs w:val="24"/>
              </w:rPr>
              <w:t>) Proximity</w:t>
            </w:r>
            <w:r w:rsidR="00FC14A2" w:rsidRPr="007F1894">
              <w:rPr>
                <w:sz w:val="24"/>
                <w:szCs w:val="24"/>
              </w:rPr>
              <w:t xml:space="preserve"> </w:t>
            </w:r>
            <w:r w:rsidR="0079081F" w:rsidRPr="007F1894">
              <w:rPr>
                <w:sz w:val="24"/>
                <w:szCs w:val="24"/>
              </w:rPr>
              <w:t>– Are</w:t>
            </w:r>
            <w:r w:rsidR="003A0EE4" w:rsidRPr="007F1894">
              <w:rPr>
                <w:sz w:val="24"/>
                <w:szCs w:val="24"/>
              </w:rPr>
              <w:t xml:space="preserve"> the parties in a such a “close and direct” relationship that it would be “just and fair having regard to that relationship to impose a duty of care in law”?</w:t>
            </w:r>
          </w:p>
          <w:p w14:paraId="3EEDCE16" w14:textId="77777777" w:rsidR="000804BD" w:rsidRPr="007F1894" w:rsidRDefault="000804BD" w:rsidP="00552B12">
            <w:pPr>
              <w:pStyle w:val="ListParagraph"/>
              <w:numPr>
                <w:ilvl w:val="1"/>
                <w:numId w:val="23"/>
              </w:numPr>
              <w:spacing w:line="240" w:lineRule="auto"/>
              <w:rPr>
                <w:sz w:val="24"/>
                <w:szCs w:val="24"/>
              </w:rPr>
            </w:pPr>
            <w:r w:rsidRPr="007F1894">
              <w:rPr>
                <w:sz w:val="24"/>
                <w:szCs w:val="24"/>
              </w:rPr>
              <w:t>Determinative factors for proximity in neg. misrepresentation</w:t>
            </w:r>
            <w:r w:rsidR="003166E6" w:rsidRPr="007F1894">
              <w:rPr>
                <w:sz w:val="24"/>
                <w:szCs w:val="24"/>
              </w:rPr>
              <w:t xml:space="preserve"> or performance of service cases:</w:t>
            </w:r>
          </w:p>
          <w:p w14:paraId="36C7E2F1" w14:textId="7CB8CAFC" w:rsidR="003166E6" w:rsidRPr="007F1894" w:rsidRDefault="003166E6" w:rsidP="00552B12">
            <w:pPr>
              <w:pStyle w:val="ListParagraph"/>
              <w:numPr>
                <w:ilvl w:val="2"/>
                <w:numId w:val="23"/>
              </w:numPr>
              <w:spacing w:line="240" w:lineRule="auto"/>
              <w:rPr>
                <w:sz w:val="24"/>
                <w:szCs w:val="24"/>
              </w:rPr>
            </w:pPr>
            <w:r w:rsidRPr="007F1894">
              <w:rPr>
                <w:sz w:val="24"/>
                <w:szCs w:val="24"/>
              </w:rPr>
              <w:t>(1) Nature of the defendant’s undertaking</w:t>
            </w:r>
          </w:p>
          <w:p w14:paraId="60503A5A" w14:textId="77777777" w:rsidR="003166E6" w:rsidRPr="007F1894" w:rsidRDefault="003166E6" w:rsidP="00552B12">
            <w:pPr>
              <w:pStyle w:val="ListParagraph"/>
              <w:numPr>
                <w:ilvl w:val="2"/>
                <w:numId w:val="23"/>
              </w:numPr>
              <w:spacing w:line="240" w:lineRule="auto"/>
              <w:rPr>
                <w:sz w:val="24"/>
                <w:szCs w:val="24"/>
              </w:rPr>
            </w:pPr>
            <w:r w:rsidRPr="007F1894">
              <w:rPr>
                <w:sz w:val="24"/>
                <w:szCs w:val="24"/>
              </w:rPr>
              <w:t>(2) Reasonableness of the plaintiff’s reliance</w:t>
            </w:r>
          </w:p>
          <w:p w14:paraId="20453A35" w14:textId="2E457654" w:rsidR="00EC09FC" w:rsidRPr="007F1894" w:rsidRDefault="00EC09FC" w:rsidP="00552B12">
            <w:pPr>
              <w:pStyle w:val="ListParagraph"/>
              <w:numPr>
                <w:ilvl w:val="1"/>
                <w:numId w:val="23"/>
              </w:numPr>
              <w:spacing w:line="240" w:lineRule="auto"/>
              <w:rPr>
                <w:sz w:val="24"/>
                <w:szCs w:val="24"/>
              </w:rPr>
            </w:pPr>
            <w:r w:rsidRPr="007F1894">
              <w:rPr>
                <w:sz w:val="24"/>
                <w:szCs w:val="24"/>
              </w:rPr>
              <w:t>“Where the defendant undertakes to provide a representation or service in circumstances that invite the plaintiff’s reasonable reliance, the defendant becomes obligate</w:t>
            </w:r>
            <w:r w:rsidR="009058EE">
              <w:rPr>
                <w:sz w:val="24"/>
                <w:szCs w:val="24"/>
              </w:rPr>
              <w:t>d</w:t>
            </w:r>
            <w:r w:rsidRPr="007F1894">
              <w:rPr>
                <w:sz w:val="24"/>
                <w:szCs w:val="24"/>
              </w:rPr>
              <w:t xml:space="preserve"> to take care. And, the plaintiff has a right to rely on the defendant’s undertaking to do so</w:t>
            </w:r>
            <w:r w:rsidR="00AC0A9C" w:rsidRPr="007F1894">
              <w:rPr>
                <w:sz w:val="24"/>
                <w:szCs w:val="24"/>
              </w:rPr>
              <w:t>… These corollary right</w:t>
            </w:r>
            <w:r w:rsidR="009058EE">
              <w:rPr>
                <w:sz w:val="24"/>
                <w:szCs w:val="24"/>
              </w:rPr>
              <w:t>s</w:t>
            </w:r>
            <w:r w:rsidR="00AC0A9C" w:rsidRPr="007F1894">
              <w:rPr>
                <w:sz w:val="24"/>
                <w:szCs w:val="24"/>
              </w:rPr>
              <w:t xml:space="preserve"> and obligations create a relationship of proximity…” (para 50, cites </w:t>
            </w:r>
            <w:r w:rsidR="00AC0A9C" w:rsidRPr="007F1894">
              <w:rPr>
                <w:i/>
                <w:iCs/>
                <w:sz w:val="24"/>
                <w:szCs w:val="24"/>
              </w:rPr>
              <w:t>Caparo</w:t>
            </w:r>
            <w:r w:rsidR="00AC0A9C" w:rsidRPr="007F1894">
              <w:rPr>
                <w:sz w:val="24"/>
                <w:szCs w:val="24"/>
              </w:rPr>
              <w:t xml:space="preserve">, </w:t>
            </w:r>
            <w:r w:rsidR="00AC0A9C" w:rsidRPr="007F1894">
              <w:rPr>
                <w:i/>
                <w:iCs/>
                <w:sz w:val="24"/>
                <w:szCs w:val="24"/>
              </w:rPr>
              <w:t>Glanzer</w:t>
            </w:r>
            <w:r w:rsidR="007D3158" w:rsidRPr="007F1894">
              <w:rPr>
                <w:sz w:val="24"/>
                <w:szCs w:val="24"/>
              </w:rPr>
              <w:t xml:space="preserve">, and </w:t>
            </w:r>
            <w:r w:rsidR="007D3158" w:rsidRPr="007F1894">
              <w:rPr>
                <w:i/>
                <w:iCs/>
                <w:sz w:val="24"/>
                <w:szCs w:val="24"/>
              </w:rPr>
              <w:t>Ultramares</w:t>
            </w:r>
            <w:r w:rsidR="007D3158" w:rsidRPr="007F1894">
              <w:rPr>
                <w:sz w:val="24"/>
                <w:szCs w:val="24"/>
              </w:rPr>
              <w:t>)</w:t>
            </w:r>
          </w:p>
          <w:p w14:paraId="3CF418FD" w14:textId="21421024" w:rsidR="007D3158" w:rsidRPr="007F1894" w:rsidRDefault="000D705A" w:rsidP="00552B12">
            <w:pPr>
              <w:pStyle w:val="ListParagraph"/>
              <w:numPr>
                <w:ilvl w:val="1"/>
                <w:numId w:val="23"/>
              </w:numPr>
              <w:spacing w:line="240" w:lineRule="auto"/>
              <w:rPr>
                <w:sz w:val="24"/>
                <w:szCs w:val="24"/>
              </w:rPr>
            </w:pPr>
            <w:r w:rsidRPr="007F1894">
              <w:rPr>
                <w:sz w:val="24"/>
                <w:szCs w:val="24"/>
              </w:rPr>
              <w:t xml:space="preserve">Reliance outside the scope of the </w:t>
            </w:r>
            <w:r w:rsidR="00132EB5" w:rsidRPr="007F1894">
              <w:rPr>
                <w:sz w:val="24"/>
                <w:szCs w:val="24"/>
              </w:rPr>
              <w:t xml:space="preserve">undertaking, that scope being the purpose for which the representation was </w:t>
            </w:r>
            <w:r w:rsidR="0000149A" w:rsidRPr="007F1894">
              <w:rPr>
                <w:sz w:val="24"/>
                <w:szCs w:val="24"/>
              </w:rPr>
              <w:t>made,</w:t>
            </w:r>
            <w:r w:rsidR="00132EB5" w:rsidRPr="007F1894">
              <w:rPr>
                <w:sz w:val="24"/>
                <w:szCs w:val="24"/>
              </w:rPr>
              <w:t xml:space="preserve"> or the service was undertaken, falls outside the scope of the proximate relationship and thus the duty of care.</w:t>
            </w:r>
            <w:r w:rsidR="00AA2CB5">
              <w:rPr>
                <w:sz w:val="24"/>
                <w:szCs w:val="24"/>
              </w:rPr>
              <w:t xml:space="preserve"> This limits liability.</w:t>
            </w:r>
          </w:p>
          <w:p w14:paraId="74EC6A34" w14:textId="77777777" w:rsidR="00A73677" w:rsidRPr="007F1894" w:rsidRDefault="00A73677" w:rsidP="00552B12">
            <w:pPr>
              <w:pStyle w:val="ListParagraph"/>
              <w:numPr>
                <w:ilvl w:val="2"/>
                <w:numId w:val="23"/>
              </w:numPr>
              <w:spacing w:line="240" w:lineRule="auto"/>
              <w:rPr>
                <w:sz w:val="24"/>
                <w:szCs w:val="24"/>
              </w:rPr>
            </w:pPr>
            <w:r w:rsidRPr="007F1894">
              <w:rPr>
                <w:sz w:val="24"/>
                <w:szCs w:val="24"/>
              </w:rPr>
              <w:t xml:space="preserve">Referred to as the “end and aim” rule, limits liability outside the scope of the undertaking. (Cites </w:t>
            </w:r>
            <w:r w:rsidRPr="007F1894">
              <w:rPr>
                <w:i/>
                <w:iCs/>
                <w:sz w:val="24"/>
                <w:szCs w:val="24"/>
              </w:rPr>
              <w:t>Glanzer</w:t>
            </w:r>
            <w:r w:rsidRPr="007F1894">
              <w:rPr>
                <w:sz w:val="24"/>
                <w:szCs w:val="24"/>
              </w:rPr>
              <w:t xml:space="preserve">, </w:t>
            </w:r>
            <w:r w:rsidRPr="007F1894">
              <w:rPr>
                <w:i/>
                <w:iCs/>
                <w:sz w:val="24"/>
                <w:szCs w:val="24"/>
              </w:rPr>
              <w:t>Ultramares</w:t>
            </w:r>
            <w:r w:rsidRPr="007F1894">
              <w:rPr>
                <w:sz w:val="24"/>
                <w:szCs w:val="24"/>
              </w:rPr>
              <w:t xml:space="preserve">, and </w:t>
            </w:r>
            <w:r w:rsidRPr="007F1894">
              <w:rPr>
                <w:i/>
                <w:iCs/>
                <w:sz w:val="24"/>
                <w:szCs w:val="24"/>
              </w:rPr>
              <w:t>Haig</w:t>
            </w:r>
            <w:r w:rsidRPr="007F1894">
              <w:rPr>
                <w:sz w:val="24"/>
                <w:szCs w:val="24"/>
              </w:rPr>
              <w:t>)</w:t>
            </w:r>
          </w:p>
          <w:p w14:paraId="718AFDE3" w14:textId="3D3E03EE" w:rsidR="009A3C3A" w:rsidRPr="007F1894" w:rsidRDefault="009A3C3A" w:rsidP="00552B12">
            <w:pPr>
              <w:pStyle w:val="ListParagraph"/>
              <w:numPr>
                <w:ilvl w:val="0"/>
                <w:numId w:val="23"/>
              </w:numPr>
              <w:spacing w:line="240" w:lineRule="auto"/>
              <w:rPr>
                <w:sz w:val="24"/>
                <w:szCs w:val="24"/>
              </w:rPr>
            </w:pPr>
            <w:r w:rsidRPr="007F1894">
              <w:rPr>
                <w:sz w:val="24"/>
                <w:szCs w:val="24"/>
              </w:rPr>
              <w:t>Stage One: (B) Reasonable Foreseeability</w:t>
            </w:r>
            <w:r w:rsidR="0079081F" w:rsidRPr="007F1894">
              <w:rPr>
                <w:sz w:val="24"/>
                <w:szCs w:val="24"/>
              </w:rPr>
              <w:t xml:space="preserve"> – </w:t>
            </w:r>
            <w:r w:rsidR="003C301D" w:rsidRPr="007F1894">
              <w:rPr>
                <w:sz w:val="24"/>
                <w:szCs w:val="24"/>
              </w:rPr>
              <w:t>I</w:t>
            </w:r>
            <w:r w:rsidR="0079081F" w:rsidRPr="007F1894">
              <w:rPr>
                <w:sz w:val="24"/>
                <w:szCs w:val="24"/>
              </w:rPr>
              <w:t>s the type of injury suffered</w:t>
            </w:r>
            <w:r w:rsidR="00E51A0A" w:rsidRPr="007F1894">
              <w:rPr>
                <w:sz w:val="24"/>
                <w:szCs w:val="24"/>
              </w:rPr>
              <w:t xml:space="preserve"> by the plaintiff reasonably foreseeable</w:t>
            </w:r>
            <w:r w:rsidR="00664E73">
              <w:rPr>
                <w:sz w:val="24"/>
                <w:szCs w:val="24"/>
              </w:rPr>
              <w:t>?</w:t>
            </w:r>
          </w:p>
          <w:p w14:paraId="2D6F2265" w14:textId="77777777" w:rsidR="009A3C3A" w:rsidRPr="007F1894" w:rsidRDefault="00066F61" w:rsidP="00552B12">
            <w:pPr>
              <w:pStyle w:val="ListParagraph"/>
              <w:numPr>
                <w:ilvl w:val="1"/>
                <w:numId w:val="23"/>
              </w:numPr>
              <w:spacing w:line="240" w:lineRule="auto"/>
              <w:rPr>
                <w:sz w:val="24"/>
                <w:szCs w:val="24"/>
              </w:rPr>
            </w:pPr>
            <w:r w:rsidRPr="007F1894">
              <w:rPr>
                <w:sz w:val="24"/>
                <w:szCs w:val="24"/>
              </w:rPr>
              <w:t>The purpose underlying the defendant’s undertaking and the p</w:t>
            </w:r>
            <w:r w:rsidR="006F66BE" w:rsidRPr="007F1894">
              <w:rPr>
                <w:sz w:val="24"/>
                <w:szCs w:val="24"/>
              </w:rPr>
              <w:t>laintiff’s corresponding reliance limits the type</w:t>
            </w:r>
            <w:r w:rsidR="003A31DC" w:rsidRPr="007F1894">
              <w:rPr>
                <w:sz w:val="24"/>
                <w:szCs w:val="24"/>
              </w:rPr>
              <w:t>s</w:t>
            </w:r>
            <w:r w:rsidR="006F66BE" w:rsidRPr="007F1894">
              <w:rPr>
                <w:sz w:val="24"/>
                <w:szCs w:val="24"/>
              </w:rPr>
              <w:t xml:space="preserve"> of injury which </w:t>
            </w:r>
            <w:r w:rsidR="003A31DC" w:rsidRPr="007F1894">
              <w:rPr>
                <w:sz w:val="24"/>
                <w:szCs w:val="24"/>
              </w:rPr>
              <w:t>may</w:t>
            </w:r>
            <w:r w:rsidR="006F66BE" w:rsidRPr="007F1894">
              <w:rPr>
                <w:sz w:val="24"/>
                <w:szCs w:val="24"/>
              </w:rPr>
              <w:t xml:space="preserve"> be reasonably foreseeable as resulting from the defendant’s negligence.</w:t>
            </w:r>
          </w:p>
          <w:p w14:paraId="40CB656E" w14:textId="77777777" w:rsidR="003A31DC" w:rsidRPr="007F1894" w:rsidRDefault="00D86DD8" w:rsidP="00552B12">
            <w:pPr>
              <w:pStyle w:val="ListParagraph"/>
              <w:numPr>
                <w:ilvl w:val="1"/>
                <w:numId w:val="23"/>
              </w:numPr>
              <w:spacing w:line="240" w:lineRule="auto"/>
              <w:rPr>
                <w:sz w:val="24"/>
                <w:szCs w:val="24"/>
              </w:rPr>
            </w:pPr>
            <w:r w:rsidRPr="007F1894">
              <w:rPr>
                <w:sz w:val="24"/>
                <w:szCs w:val="24"/>
              </w:rPr>
              <w:t>Injury in this type of case flows from the fact of the plaintiff’s detrimental reliance on the defendant’s undertaking.</w:t>
            </w:r>
          </w:p>
          <w:p w14:paraId="3F0C0650" w14:textId="1EC3CFF6" w:rsidR="00D65910" w:rsidRPr="007F1894" w:rsidRDefault="00D65910" w:rsidP="00552B12">
            <w:pPr>
              <w:pStyle w:val="ListParagraph"/>
              <w:numPr>
                <w:ilvl w:val="1"/>
                <w:numId w:val="23"/>
              </w:numPr>
              <w:spacing w:line="240" w:lineRule="auto"/>
              <w:rPr>
                <w:sz w:val="24"/>
                <w:szCs w:val="24"/>
              </w:rPr>
            </w:pPr>
            <w:r w:rsidRPr="007F1894">
              <w:rPr>
                <w:sz w:val="24"/>
                <w:szCs w:val="24"/>
              </w:rPr>
              <w:t>Therefore, an injury to the plaintiff will be reasonably foreseeable if</w:t>
            </w:r>
            <w:r w:rsidR="0000149A" w:rsidRPr="007F1894">
              <w:rPr>
                <w:sz w:val="24"/>
                <w:szCs w:val="24"/>
              </w:rPr>
              <w:t>:</w:t>
            </w:r>
          </w:p>
          <w:p w14:paraId="08D70E67" w14:textId="6809FA5B" w:rsidR="00D65910" w:rsidRPr="007F1894" w:rsidRDefault="00D65910" w:rsidP="00552B12">
            <w:pPr>
              <w:pStyle w:val="ListParagraph"/>
              <w:numPr>
                <w:ilvl w:val="2"/>
                <w:numId w:val="23"/>
              </w:numPr>
              <w:spacing w:line="240" w:lineRule="auto"/>
              <w:rPr>
                <w:sz w:val="24"/>
                <w:szCs w:val="24"/>
              </w:rPr>
            </w:pPr>
            <w:r w:rsidRPr="007F1894">
              <w:rPr>
                <w:sz w:val="24"/>
                <w:szCs w:val="24"/>
              </w:rPr>
              <w:t xml:space="preserve">(1) </w:t>
            </w:r>
            <w:r w:rsidR="00465597" w:rsidRPr="007F1894">
              <w:rPr>
                <w:sz w:val="24"/>
                <w:szCs w:val="24"/>
              </w:rPr>
              <w:t xml:space="preserve">it was reasonably foreseeable to </w:t>
            </w:r>
            <w:r w:rsidRPr="007F1894">
              <w:rPr>
                <w:sz w:val="24"/>
                <w:szCs w:val="24"/>
              </w:rPr>
              <w:t>the defendant that the plaintiff would rely on the defendant’s representation</w:t>
            </w:r>
            <w:r w:rsidR="000D4531" w:rsidRPr="007F1894">
              <w:rPr>
                <w:sz w:val="24"/>
                <w:szCs w:val="24"/>
              </w:rPr>
              <w:t>.</w:t>
            </w:r>
          </w:p>
          <w:p w14:paraId="19BB8F58" w14:textId="77777777" w:rsidR="000D4531" w:rsidRPr="007F1894" w:rsidRDefault="000D4531" w:rsidP="00552B12">
            <w:pPr>
              <w:pStyle w:val="ListParagraph"/>
              <w:numPr>
                <w:ilvl w:val="2"/>
                <w:numId w:val="23"/>
              </w:numPr>
              <w:spacing w:line="240" w:lineRule="auto"/>
              <w:rPr>
                <w:sz w:val="24"/>
                <w:szCs w:val="24"/>
              </w:rPr>
            </w:pPr>
            <w:r w:rsidRPr="007F1894">
              <w:rPr>
                <w:sz w:val="24"/>
                <w:szCs w:val="24"/>
              </w:rPr>
              <w:t>(2) the plaintiff’s reliance was reasonable in the circumstances.</w:t>
            </w:r>
          </w:p>
          <w:p w14:paraId="2E32CB43" w14:textId="77777777" w:rsidR="00A0270D" w:rsidRPr="007F1894" w:rsidRDefault="00B0638A" w:rsidP="00552B12">
            <w:pPr>
              <w:pStyle w:val="ListParagraph"/>
              <w:numPr>
                <w:ilvl w:val="1"/>
                <w:numId w:val="23"/>
              </w:numPr>
              <w:spacing w:line="240" w:lineRule="auto"/>
              <w:rPr>
                <w:sz w:val="24"/>
                <w:szCs w:val="24"/>
              </w:rPr>
            </w:pPr>
            <w:r w:rsidRPr="007F1894">
              <w:rPr>
                <w:sz w:val="24"/>
                <w:szCs w:val="24"/>
              </w:rPr>
              <w:t>Both (1) and (2) are determined by the relationship of proximity between the parties.</w:t>
            </w:r>
            <w:r w:rsidR="00496D4F" w:rsidRPr="007F1894">
              <w:rPr>
                <w:sz w:val="24"/>
                <w:szCs w:val="24"/>
              </w:rPr>
              <w:t xml:space="preserve"> </w:t>
            </w:r>
          </w:p>
          <w:p w14:paraId="28520099" w14:textId="77777777" w:rsidR="00A0270D" w:rsidRPr="007F1894" w:rsidRDefault="00496D4F" w:rsidP="00552B12">
            <w:pPr>
              <w:pStyle w:val="ListParagraph"/>
              <w:numPr>
                <w:ilvl w:val="2"/>
                <w:numId w:val="23"/>
              </w:numPr>
              <w:spacing w:line="240" w:lineRule="auto"/>
              <w:rPr>
                <w:sz w:val="24"/>
                <w:szCs w:val="24"/>
              </w:rPr>
            </w:pPr>
            <w:r w:rsidRPr="007F1894">
              <w:rPr>
                <w:sz w:val="24"/>
                <w:szCs w:val="24"/>
              </w:rPr>
              <w:t xml:space="preserve">This is because the plaintiff has a right to rely on the defendant exercising reasonable care </w:t>
            </w:r>
            <w:r w:rsidR="00A0270D" w:rsidRPr="007F1894">
              <w:rPr>
                <w:sz w:val="24"/>
                <w:szCs w:val="24"/>
              </w:rPr>
              <w:t xml:space="preserve">for the purpose of the defendant’s undertaking. </w:t>
            </w:r>
          </w:p>
          <w:p w14:paraId="76BB066A" w14:textId="77777777" w:rsidR="00B0638A" w:rsidRPr="007F1894" w:rsidRDefault="00A0270D" w:rsidP="00552B12">
            <w:pPr>
              <w:pStyle w:val="ListParagraph"/>
              <w:numPr>
                <w:ilvl w:val="2"/>
                <w:numId w:val="23"/>
              </w:numPr>
              <w:spacing w:line="240" w:lineRule="auto"/>
              <w:rPr>
                <w:sz w:val="24"/>
                <w:szCs w:val="24"/>
              </w:rPr>
            </w:pPr>
            <w:r w:rsidRPr="007F1894">
              <w:rPr>
                <w:sz w:val="24"/>
                <w:szCs w:val="24"/>
              </w:rPr>
              <w:t>Thus, such reliance for that purpose is both reasonable and reasonably foreseeable.</w:t>
            </w:r>
          </w:p>
          <w:p w14:paraId="39818F49" w14:textId="441F7471" w:rsidR="00E118EF" w:rsidRPr="007F1894" w:rsidRDefault="00E118EF" w:rsidP="00552B12">
            <w:pPr>
              <w:pStyle w:val="ListParagraph"/>
              <w:numPr>
                <w:ilvl w:val="2"/>
                <w:numId w:val="23"/>
              </w:numPr>
              <w:spacing w:line="240" w:lineRule="auto"/>
              <w:rPr>
                <w:sz w:val="24"/>
                <w:szCs w:val="24"/>
              </w:rPr>
            </w:pPr>
            <w:r w:rsidRPr="007F1894">
              <w:rPr>
                <w:sz w:val="24"/>
                <w:szCs w:val="24"/>
              </w:rPr>
              <w:lastRenderedPageBreak/>
              <w:t>Conversely, where the reliance is for a purpose outside the scope of that right, such reliance is neither reasonable nor reasonably foreseeable.</w:t>
            </w:r>
          </w:p>
          <w:p w14:paraId="70A3C15B" w14:textId="77777777" w:rsidR="00A0270D" w:rsidRPr="007F1894" w:rsidRDefault="00EA548B" w:rsidP="00552B12">
            <w:pPr>
              <w:pStyle w:val="ListParagraph"/>
              <w:numPr>
                <w:ilvl w:val="0"/>
                <w:numId w:val="23"/>
              </w:numPr>
              <w:spacing w:line="240" w:lineRule="auto"/>
              <w:rPr>
                <w:sz w:val="24"/>
                <w:szCs w:val="24"/>
              </w:rPr>
            </w:pPr>
            <w:r w:rsidRPr="007F1894">
              <w:rPr>
                <w:sz w:val="24"/>
                <w:szCs w:val="24"/>
              </w:rPr>
              <w:t>Stage Two: Residual Policy Considerations</w:t>
            </w:r>
          </w:p>
          <w:p w14:paraId="331E207E" w14:textId="77777777" w:rsidR="00FC14A2" w:rsidRPr="007F1894" w:rsidRDefault="00691D96" w:rsidP="00552B12">
            <w:pPr>
              <w:pStyle w:val="ListParagraph"/>
              <w:numPr>
                <w:ilvl w:val="1"/>
                <w:numId w:val="23"/>
              </w:numPr>
              <w:spacing w:line="240" w:lineRule="auto"/>
              <w:rPr>
                <w:sz w:val="24"/>
                <w:szCs w:val="24"/>
              </w:rPr>
            </w:pPr>
            <w:r w:rsidRPr="007F1894">
              <w:rPr>
                <w:sz w:val="24"/>
                <w:szCs w:val="24"/>
              </w:rPr>
              <w:t xml:space="preserve">Under </w:t>
            </w:r>
            <w:r w:rsidRPr="007F1894">
              <w:rPr>
                <w:i/>
                <w:iCs/>
                <w:sz w:val="24"/>
                <w:szCs w:val="24"/>
              </w:rPr>
              <w:t>Cooper</w:t>
            </w:r>
            <w:r w:rsidRPr="007F1894">
              <w:rPr>
                <w:sz w:val="24"/>
                <w:szCs w:val="24"/>
              </w:rPr>
              <w:t>, factors arising from the relationship between the parties</w:t>
            </w:r>
            <w:r w:rsidR="006E3C7F" w:rsidRPr="007F1894">
              <w:rPr>
                <w:sz w:val="24"/>
                <w:szCs w:val="24"/>
              </w:rPr>
              <w:t xml:space="preserve"> must be considered during the proximity analysis whereas factors not concerned with that relationship may be considered at the public policy stage.</w:t>
            </w:r>
          </w:p>
          <w:p w14:paraId="612ECFAF" w14:textId="77777777" w:rsidR="00107597" w:rsidRPr="007F1894" w:rsidRDefault="00107597" w:rsidP="00552B12">
            <w:pPr>
              <w:pStyle w:val="ListParagraph"/>
              <w:numPr>
                <w:ilvl w:val="2"/>
                <w:numId w:val="23"/>
              </w:numPr>
              <w:spacing w:line="240" w:lineRule="auto"/>
              <w:rPr>
                <w:sz w:val="24"/>
                <w:szCs w:val="24"/>
              </w:rPr>
            </w:pPr>
            <w:r w:rsidRPr="007F1894">
              <w:rPr>
                <w:sz w:val="24"/>
                <w:szCs w:val="24"/>
              </w:rPr>
              <w:t xml:space="preserve">Therefore, </w:t>
            </w:r>
          </w:p>
          <w:p w14:paraId="3DA59B15" w14:textId="77777777" w:rsidR="006E3C7F" w:rsidRPr="007F1894" w:rsidRDefault="00107597" w:rsidP="00552B12">
            <w:pPr>
              <w:pStyle w:val="ListParagraph"/>
              <w:numPr>
                <w:ilvl w:val="3"/>
                <w:numId w:val="23"/>
              </w:numPr>
              <w:spacing w:line="240" w:lineRule="auto"/>
              <w:rPr>
                <w:sz w:val="24"/>
                <w:szCs w:val="24"/>
              </w:rPr>
            </w:pPr>
            <w:r w:rsidRPr="007F1894">
              <w:rPr>
                <w:sz w:val="24"/>
                <w:szCs w:val="24"/>
              </w:rPr>
              <w:t>(1) whether the defendant knew the identity of the plaintiff or class of plaintiffs who would rely on its representations; and</w:t>
            </w:r>
          </w:p>
          <w:p w14:paraId="24303376" w14:textId="77777777" w:rsidR="00107597" w:rsidRPr="007F1894" w:rsidRDefault="00107597" w:rsidP="00552B12">
            <w:pPr>
              <w:pStyle w:val="ListParagraph"/>
              <w:numPr>
                <w:ilvl w:val="3"/>
                <w:numId w:val="23"/>
              </w:numPr>
              <w:spacing w:line="240" w:lineRule="auto"/>
              <w:rPr>
                <w:sz w:val="24"/>
                <w:szCs w:val="24"/>
              </w:rPr>
            </w:pPr>
            <w:r w:rsidRPr="007F1894">
              <w:rPr>
                <w:sz w:val="24"/>
                <w:szCs w:val="24"/>
              </w:rPr>
              <w:t xml:space="preserve">(2) whether the reliance losses claimed by the plaintiff stem from the particular </w:t>
            </w:r>
            <w:r w:rsidR="001B6E56" w:rsidRPr="007F1894">
              <w:rPr>
                <w:sz w:val="24"/>
                <w:szCs w:val="24"/>
              </w:rPr>
              <w:t>purpose, transaction, or type of tra</w:t>
            </w:r>
            <w:r w:rsidR="000A538C" w:rsidRPr="007F1894">
              <w:rPr>
                <w:sz w:val="24"/>
                <w:szCs w:val="24"/>
              </w:rPr>
              <w:t>nsa</w:t>
            </w:r>
            <w:r w:rsidR="001B6E56" w:rsidRPr="007F1894">
              <w:rPr>
                <w:sz w:val="24"/>
                <w:szCs w:val="24"/>
              </w:rPr>
              <w:t>ction for which the statement was made</w:t>
            </w:r>
          </w:p>
          <w:p w14:paraId="056C0E3A" w14:textId="77777777" w:rsidR="000A538C" w:rsidRPr="007F1894" w:rsidRDefault="000A538C" w:rsidP="00552B12">
            <w:pPr>
              <w:pStyle w:val="ListParagraph"/>
              <w:numPr>
                <w:ilvl w:val="2"/>
                <w:numId w:val="23"/>
              </w:numPr>
              <w:spacing w:line="240" w:lineRule="auto"/>
              <w:rPr>
                <w:sz w:val="24"/>
                <w:szCs w:val="24"/>
              </w:rPr>
            </w:pPr>
            <w:r w:rsidRPr="007F1894">
              <w:rPr>
                <w:sz w:val="24"/>
                <w:szCs w:val="24"/>
              </w:rPr>
              <w:t>Both fall under the proximity portion of the stage one analysis.</w:t>
            </w:r>
          </w:p>
          <w:p w14:paraId="44A7617B" w14:textId="228F186E" w:rsidR="00BF1654" w:rsidRPr="007F1894" w:rsidRDefault="00BF1654" w:rsidP="00552B12">
            <w:pPr>
              <w:pStyle w:val="ListParagraph"/>
              <w:numPr>
                <w:ilvl w:val="1"/>
                <w:numId w:val="23"/>
              </w:numPr>
              <w:spacing w:line="240" w:lineRule="auto"/>
              <w:rPr>
                <w:sz w:val="24"/>
                <w:szCs w:val="24"/>
              </w:rPr>
            </w:pPr>
            <w:r w:rsidRPr="007F1894">
              <w:rPr>
                <w:sz w:val="24"/>
                <w:szCs w:val="24"/>
              </w:rPr>
              <w:t>Typical residual policy concerns:</w:t>
            </w:r>
          </w:p>
          <w:p w14:paraId="79C639B8" w14:textId="7E43E339" w:rsidR="00BF1654" w:rsidRPr="007F1894" w:rsidRDefault="00BF1654" w:rsidP="00552B12">
            <w:pPr>
              <w:pStyle w:val="ListParagraph"/>
              <w:numPr>
                <w:ilvl w:val="2"/>
                <w:numId w:val="23"/>
              </w:numPr>
              <w:spacing w:line="240" w:lineRule="auto"/>
              <w:rPr>
                <w:sz w:val="24"/>
                <w:szCs w:val="24"/>
              </w:rPr>
            </w:pPr>
            <w:r w:rsidRPr="007F1894">
              <w:rPr>
                <w:sz w:val="24"/>
                <w:szCs w:val="24"/>
              </w:rPr>
              <w:t xml:space="preserve">Existence of alternative legal remedy, </w:t>
            </w:r>
            <w:r w:rsidR="00AD23CB" w:rsidRPr="007F1894">
              <w:rPr>
                <w:sz w:val="24"/>
                <w:szCs w:val="24"/>
              </w:rPr>
              <w:t>creation of indeterminate liability, broad public policy reasons, gov’t policy decisions, etc.</w:t>
            </w:r>
          </w:p>
          <w:p w14:paraId="0A1DA286" w14:textId="77777777" w:rsidR="000A538C" w:rsidRPr="007F1894" w:rsidRDefault="003773E8" w:rsidP="00552B12">
            <w:pPr>
              <w:pStyle w:val="ListParagraph"/>
              <w:numPr>
                <w:ilvl w:val="1"/>
                <w:numId w:val="23"/>
              </w:numPr>
              <w:spacing w:line="240" w:lineRule="auto"/>
              <w:rPr>
                <w:sz w:val="24"/>
                <w:szCs w:val="24"/>
              </w:rPr>
            </w:pPr>
            <w:r w:rsidRPr="007F1894">
              <w:rPr>
                <w:sz w:val="24"/>
                <w:szCs w:val="24"/>
              </w:rPr>
              <w:t>While indeterminate liability may</w:t>
            </w:r>
            <w:r w:rsidR="00105BBB" w:rsidRPr="007F1894">
              <w:rPr>
                <w:sz w:val="24"/>
                <w:szCs w:val="24"/>
              </w:rPr>
              <w:t xml:space="preserve">, in some cases, be a legitimate residual policy consideration, it should rarely if ever </w:t>
            </w:r>
            <w:r w:rsidR="000E1FE8" w:rsidRPr="007F1894">
              <w:rPr>
                <w:sz w:val="24"/>
                <w:szCs w:val="24"/>
              </w:rPr>
              <w:t>persist beyond a properly applied proximity and reasonable foreseeability analysis.</w:t>
            </w:r>
          </w:p>
          <w:p w14:paraId="7622A41C" w14:textId="77777777" w:rsidR="000E1FE8" w:rsidRPr="007F1894" w:rsidRDefault="00735FC9" w:rsidP="00552B12">
            <w:pPr>
              <w:pStyle w:val="ListParagraph"/>
              <w:numPr>
                <w:ilvl w:val="2"/>
                <w:numId w:val="23"/>
              </w:numPr>
              <w:spacing w:line="240" w:lineRule="auto"/>
              <w:rPr>
                <w:sz w:val="24"/>
                <w:szCs w:val="24"/>
              </w:rPr>
            </w:pPr>
            <w:r w:rsidRPr="007F1894">
              <w:rPr>
                <w:sz w:val="24"/>
                <w:szCs w:val="24"/>
              </w:rPr>
              <w:t>This is due to the conceptual nature of indeterminate liability.</w:t>
            </w:r>
          </w:p>
          <w:p w14:paraId="31533C45" w14:textId="77777777" w:rsidR="009C51DC" w:rsidRPr="007F1894" w:rsidRDefault="009C51DC" w:rsidP="00552B12">
            <w:pPr>
              <w:pStyle w:val="ListParagraph"/>
              <w:numPr>
                <w:ilvl w:val="1"/>
                <w:numId w:val="23"/>
              </w:numPr>
              <w:spacing w:line="240" w:lineRule="auto"/>
              <w:rPr>
                <w:sz w:val="24"/>
                <w:szCs w:val="24"/>
              </w:rPr>
            </w:pPr>
            <w:r w:rsidRPr="007F1894">
              <w:rPr>
                <w:sz w:val="24"/>
                <w:szCs w:val="24"/>
              </w:rPr>
              <w:t>“Indeterminate liability is liability of a specific character, not of a specific amount.”</w:t>
            </w:r>
          </w:p>
          <w:p w14:paraId="0832F661" w14:textId="77777777" w:rsidR="007930C5" w:rsidRPr="007F1894" w:rsidRDefault="007930C5" w:rsidP="00552B12">
            <w:pPr>
              <w:pStyle w:val="ListParagraph"/>
              <w:numPr>
                <w:ilvl w:val="1"/>
                <w:numId w:val="23"/>
              </w:numPr>
              <w:spacing w:line="240" w:lineRule="auto"/>
              <w:rPr>
                <w:sz w:val="24"/>
                <w:szCs w:val="24"/>
              </w:rPr>
            </w:pPr>
            <w:r w:rsidRPr="007F1894">
              <w:rPr>
                <w:sz w:val="24"/>
                <w:szCs w:val="24"/>
              </w:rPr>
              <w:t>Subtypes of indeterminate liability:</w:t>
            </w:r>
          </w:p>
          <w:p w14:paraId="4CCF0AFF" w14:textId="2D02BE45" w:rsidR="007930C5" w:rsidRPr="007F1894" w:rsidRDefault="007930C5" w:rsidP="00552B12">
            <w:pPr>
              <w:pStyle w:val="ListParagraph"/>
              <w:numPr>
                <w:ilvl w:val="1"/>
                <w:numId w:val="23"/>
              </w:numPr>
              <w:spacing w:line="240" w:lineRule="auto"/>
              <w:rPr>
                <w:sz w:val="24"/>
                <w:szCs w:val="24"/>
              </w:rPr>
            </w:pPr>
            <w:r w:rsidRPr="007F1894">
              <w:rPr>
                <w:sz w:val="24"/>
                <w:szCs w:val="24"/>
              </w:rPr>
              <w:t>(1) value indeterminacy: liability in an indeterminate amount</w:t>
            </w:r>
          </w:p>
          <w:p w14:paraId="024D7399" w14:textId="4E4F44A0" w:rsidR="002E3BC4" w:rsidRPr="007F1894" w:rsidRDefault="00C60FB3" w:rsidP="00552B12">
            <w:pPr>
              <w:pStyle w:val="ListParagraph"/>
              <w:numPr>
                <w:ilvl w:val="2"/>
                <w:numId w:val="23"/>
              </w:numPr>
              <w:spacing w:line="240" w:lineRule="auto"/>
              <w:rPr>
                <w:sz w:val="24"/>
                <w:szCs w:val="24"/>
              </w:rPr>
            </w:pPr>
            <w:r w:rsidRPr="007F1894">
              <w:rPr>
                <w:sz w:val="24"/>
                <w:szCs w:val="24"/>
              </w:rPr>
              <w:t>Determined by the purpose of the undertaking which determines the scope of reasonably foreseeable injury. (reasonable foreseeability)</w:t>
            </w:r>
          </w:p>
          <w:p w14:paraId="26C9C72E" w14:textId="79331F81" w:rsidR="007930C5" w:rsidRPr="007F1894" w:rsidRDefault="007930C5" w:rsidP="00552B12">
            <w:pPr>
              <w:pStyle w:val="ListParagraph"/>
              <w:numPr>
                <w:ilvl w:val="1"/>
                <w:numId w:val="23"/>
              </w:numPr>
              <w:spacing w:line="240" w:lineRule="auto"/>
              <w:rPr>
                <w:sz w:val="24"/>
                <w:szCs w:val="24"/>
              </w:rPr>
            </w:pPr>
            <w:r w:rsidRPr="007F1894">
              <w:rPr>
                <w:sz w:val="24"/>
                <w:szCs w:val="24"/>
              </w:rPr>
              <w:t>(2) temporal indeterminacy: liability for an indeterminate time</w:t>
            </w:r>
          </w:p>
          <w:p w14:paraId="60148E9B" w14:textId="222D77F3" w:rsidR="00C60FB3" w:rsidRPr="007F1894" w:rsidRDefault="00C60FB3" w:rsidP="00552B12">
            <w:pPr>
              <w:pStyle w:val="ListParagraph"/>
              <w:numPr>
                <w:ilvl w:val="2"/>
                <w:numId w:val="23"/>
              </w:numPr>
              <w:spacing w:line="240" w:lineRule="auto"/>
              <w:rPr>
                <w:sz w:val="24"/>
                <w:szCs w:val="24"/>
              </w:rPr>
            </w:pPr>
            <w:r w:rsidRPr="007F1894">
              <w:rPr>
                <w:sz w:val="24"/>
                <w:szCs w:val="24"/>
              </w:rPr>
              <w:t>Determined by both proximity and foreseeability since the longer the duration the less likely that it was either within the scope of the undertaking or foreseeable as resulting from the undertaking.</w:t>
            </w:r>
          </w:p>
          <w:p w14:paraId="47399AF7" w14:textId="77777777" w:rsidR="007930C5" w:rsidRPr="007F1894" w:rsidRDefault="007930C5" w:rsidP="00552B12">
            <w:pPr>
              <w:pStyle w:val="ListParagraph"/>
              <w:numPr>
                <w:ilvl w:val="1"/>
                <w:numId w:val="23"/>
              </w:numPr>
              <w:spacing w:line="240" w:lineRule="auto"/>
              <w:rPr>
                <w:sz w:val="24"/>
                <w:szCs w:val="24"/>
              </w:rPr>
            </w:pPr>
            <w:r w:rsidRPr="007F1894">
              <w:rPr>
                <w:sz w:val="24"/>
                <w:szCs w:val="24"/>
              </w:rPr>
              <w:t>(3) claimant indeterminacy: liability to an indeterminate class</w:t>
            </w:r>
          </w:p>
          <w:p w14:paraId="59946940" w14:textId="4C2685B0" w:rsidR="00333732" w:rsidRPr="007F1894" w:rsidRDefault="00333732" w:rsidP="00552B12">
            <w:pPr>
              <w:pStyle w:val="ListParagraph"/>
              <w:numPr>
                <w:ilvl w:val="2"/>
                <w:numId w:val="23"/>
              </w:numPr>
              <w:spacing w:line="240" w:lineRule="auto"/>
              <w:rPr>
                <w:sz w:val="24"/>
                <w:szCs w:val="24"/>
              </w:rPr>
            </w:pPr>
            <w:r w:rsidRPr="007F1894">
              <w:rPr>
                <w:sz w:val="24"/>
                <w:szCs w:val="24"/>
              </w:rPr>
              <w:t>Determined by those who the defendant undertook to act</w:t>
            </w:r>
            <w:r w:rsidR="00C60FB3" w:rsidRPr="007F1894">
              <w:rPr>
                <w:sz w:val="24"/>
                <w:szCs w:val="24"/>
              </w:rPr>
              <w:t>.</w:t>
            </w:r>
            <w:r w:rsidR="00C60FB3" w:rsidRPr="007F1894">
              <w:rPr>
                <w:rFonts w:eastAsiaTheme="minorEastAsia"/>
                <w:kern w:val="0"/>
                <w:sz w:val="24"/>
                <w:szCs w:val="24"/>
                <w:lang w:val="en-US" w:eastAsia="ja-JP"/>
                <w14:ligatures w14:val="none"/>
              </w:rPr>
              <w:t xml:space="preserve"> </w:t>
            </w:r>
            <w:r w:rsidR="00C60FB3" w:rsidRPr="007F1894">
              <w:rPr>
                <w:sz w:val="24"/>
                <w:szCs w:val="24"/>
                <w:lang w:val="en-US"/>
              </w:rPr>
              <w:t>(proximity)</w:t>
            </w:r>
          </w:p>
          <w:p w14:paraId="00654C47" w14:textId="77777777" w:rsidR="007930C5" w:rsidRPr="007F1894" w:rsidRDefault="00826CAF" w:rsidP="00552B12">
            <w:pPr>
              <w:pStyle w:val="ListParagraph"/>
              <w:numPr>
                <w:ilvl w:val="1"/>
                <w:numId w:val="23"/>
              </w:numPr>
              <w:spacing w:line="240" w:lineRule="auto"/>
              <w:rPr>
                <w:sz w:val="24"/>
                <w:szCs w:val="24"/>
              </w:rPr>
            </w:pPr>
            <w:r w:rsidRPr="007F1894">
              <w:rPr>
                <w:sz w:val="24"/>
                <w:szCs w:val="24"/>
              </w:rPr>
              <w:t>I</w:t>
            </w:r>
            <w:r w:rsidR="0082003F" w:rsidRPr="007F1894">
              <w:rPr>
                <w:sz w:val="24"/>
                <w:szCs w:val="24"/>
              </w:rPr>
              <w:t xml:space="preserve">ndeterminate liability is a residual policy consideration not a residual policy veto. </w:t>
            </w:r>
            <w:r w:rsidR="00E33BF1" w:rsidRPr="007F1894">
              <w:rPr>
                <w:sz w:val="24"/>
                <w:szCs w:val="24"/>
              </w:rPr>
              <w:t xml:space="preserve">The large compensation attached to </w:t>
            </w:r>
            <w:r w:rsidR="00A41620" w:rsidRPr="007F1894">
              <w:rPr>
                <w:sz w:val="24"/>
                <w:szCs w:val="24"/>
              </w:rPr>
              <w:t>high-risk</w:t>
            </w:r>
            <w:r w:rsidR="00E33BF1" w:rsidRPr="007F1894">
              <w:rPr>
                <w:sz w:val="24"/>
                <w:szCs w:val="24"/>
              </w:rPr>
              <w:t xml:space="preserve"> activities and the voluntariness of assuming that risk may weigh against the indeterminacy of the liability.</w:t>
            </w:r>
          </w:p>
          <w:p w14:paraId="1998372B" w14:textId="77777777" w:rsidR="00A41620" w:rsidRPr="007F1894" w:rsidRDefault="00A41620" w:rsidP="00552B12">
            <w:pPr>
              <w:pStyle w:val="ListParagraph"/>
              <w:numPr>
                <w:ilvl w:val="0"/>
                <w:numId w:val="23"/>
              </w:numPr>
              <w:spacing w:line="240" w:lineRule="auto"/>
              <w:rPr>
                <w:sz w:val="24"/>
                <w:szCs w:val="24"/>
              </w:rPr>
            </w:pPr>
            <w:r w:rsidRPr="007F1894">
              <w:rPr>
                <w:sz w:val="24"/>
                <w:szCs w:val="24"/>
              </w:rPr>
              <w:t xml:space="preserve">Application to </w:t>
            </w:r>
            <w:r w:rsidR="007D791B" w:rsidRPr="007F1894">
              <w:rPr>
                <w:sz w:val="24"/>
                <w:szCs w:val="24"/>
              </w:rPr>
              <w:t>Press Release and Comfort Letter</w:t>
            </w:r>
          </w:p>
          <w:p w14:paraId="0CFF24B7" w14:textId="77777777" w:rsidR="007D791B" w:rsidRPr="007F1894" w:rsidRDefault="00000444" w:rsidP="00552B12">
            <w:pPr>
              <w:pStyle w:val="ListParagraph"/>
              <w:numPr>
                <w:ilvl w:val="1"/>
                <w:numId w:val="23"/>
              </w:numPr>
              <w:spacing w:line="240" w:lineRule="auto"/>
              <w:rPr>
                <w:sz w:val="24"/>
                <w:szCs w:val="24"/>
              </w:rPr>
            </w:pPr>
            <w:r w:rsidRPr="007F1894">
              <w:rPr>
                <w:sz w:val="24"/>
                <w:szCs w:val="24"/>
              </w:rPr>
              <w:t>“</w:t>
            </w:r>
            <w:r w:rsidR="002D445C" w:rsidRPr="007F1894">
              <w:rPr>
                <w:sz w:val="24"/>
                <w:szCs w:val="24"/>
              </w:rPr>
              <w:t xml:space="preserve">Deloitte never undertook, in preparing the Comfort Letter, to assist Livent’s shareholders in overseeing management; it cannot therefore be </w:t>
            </w:r>
            <w:r w:rsidR="002D445C" w:rsidRPr="007F1894">
              <w:rPr>
                <w:sz w:val="24"/>
                <w:szCs w:val="24"/>
              </w:rPr>
              <w:lastRenderedPageBreak/>
              <w:t xml:space="preserve">held liable for failing to take reasonable care to assist such oversight. And, given that Livent had no right to rely on Deloitte’s representations for a purpose other than that for which Deloitte undertook to act, Livent’s reliance was neither reasonable nor reasonably foreseeable. </w:t>
            </w:r>
            <w:r w:rsidR="00A80902" w:rsidRPr="007F1894">
              <w:rPr>
                <w:sz w:val="24"/>
                <w:szCs w:val="24"/>
              </w:rPr>
              <w:t>Consequently</w:t>
            </w:r>
            <w:r w:rsidR="002D445C" w:rsidRPr="007F1894">
              <w:rPr>
                <w:sz w:val="24"/>
                <w:szCs w:val="24"/>
              </w:rPr>
              <w:t>, the increase in Livent’s liqu</w:t>
            </w:r>
            <w:r w:rsidR="00A80902" w:rsidRPr="007F1894">
              <w:rPr>
                <w:sz w:val="24"/>
                <w:szCs w:val="24"/>
              </w:rPr>
              <w:t>idation deficit which arose from its reliance on the Press Release and Comfort Letter was not a reasonably foreseeable injury.” (para 55)</w:t>
            </w:r>
          </w:p>
          <w:p w14:paraId="01506289" w14:textId="6F03D627" w:rsidR="00CE1D56" w:rsidRPr="007F1894" w:rsidRDefault="00CE1D56" w:rsidP="00552B12">
            <w:pPr>
              <w:pStyle w:val="ListParagraph"/>
              <w:numPr>
                <w:ilvl w:val="1"/>
                <w:numId w:val="23"/>
              </w:numPr>
              <w:spacing w:line="240" w:lineRule="auto"/>
              <w:rPr>
                <w:sz w:val="24"/>
                <w:szCs w:val="24"/>
              </w:rPr>
            </w:pPr>
            <w:r w:rsidRPr="007F1894">
              <w:rPr>
                <w:sz w:val="24"/>
                <w:szCs w:val="24"/>
              </w:rPr>
              <w:t xml:space="preserve">Therefore, no </w:t>
            </w:r>
            <w:r w:rsidRPr="007F1894">
              <w:rPr>
                <w:i/>
                <w:iCs/>
                <w:sz w:val="24"/>
                <w:szCs w:val="24"/>
              </w:rPr>
              <w:t>prima</w:t>
            </w:r>
            <w:r w:rsidRPr="007F1894">
              <w:rPr>
                <w:sz w:val="24"/>
                <w:szCs w:val="24"/>
              </w:rPr>
              <w:t xml:space="preserve"> </w:t>
            </w:r>
            <w:r w:rsidRPr="007F1894">
              <w:rPr>
                <w:i/>
                <w:iCs/>
                <w:sz w:val="24"/>
                <w:szCs w:val="24"/>
              </w:rPr>
              <w:t>facie</w:t>
            </w:r>
            <w:r w:rsidRPr="007F1894">
              <w:rPr>
                <w:sz w:val="24"/>
                <w:szCs w:val="24"/>
              </w:rPr>
              <w:t xml:space="preserve"> duty of care. So, no negligence.</w:t>
            </w:r>
          </w:p>
          <w:p w14:paraId="3FCABA6E" w14:textId="77777777" w:rsidR="00CE1D56" w:rsidRPr="007F1894" w:rsidRDefault="00CE1D56" w:rsidP="00552B12">
            <w:pPr>
              <w:pStyle w:val="ListParagraph"/>
              <w:numPr>
                <w:ilvl w:val="0"/>
                <w:numId w:val="23"/>
              </w:numPr>
              <w:spacing w:line="240" w:lineRule="auto"/>
              <w:rPr>
                <w:sz w:val="24"/>
                <w:szCs w:val="24"/>
              </w:rPr>
            </w:pPr>
            <w:r w:rsidRPr="007F1894">
              <w:rPr>
                <w:sz w:val="24"/>
                <w:szCs w:val="24"/>
              </w:rPr>
              <w:t>Application to the 1997 Audit</w:t>
            </w:r>
          </w:p>
          <w:p w14:paraId="7BBB3282" w14:textId="77777777" w:rsidR="00CE1D56" w:rsidRPr="007F1894" w:rsidRDefault="00EC50EE" w:rsidP="00552B12">
            <w:pPr>
              <w:pStyle w:val="ListParagraph"/>
              <w:numPr>
                <w:ilvl w:val="0"/>
                <w:numId w:val="23"/>
              </w:numPr>
              <w:spacing w:line="240" w:lineRule="auto"/>
              <w:rPr>
                <w:sz w:val="24"/>
                <w:szCs w:val="24"/>
              </w:rPr>
            </w:pPr>
            <w:r w:rsidRPr="007F1894">
              <w:rPr>
                <w:sz w:val="24"/>
                <w:szCs w:val="24"/>
              </w:rPr>
              <w:t>(1)(A) Proximity:</w:t>
            </w:r>
          </w:p>
          <w:p w14:paraId="66EDD317" w14:textId="77777777" w:rsidR="00EC50EE" w:rsidRPr="007F1894" w:rsidRDefault="00EC50EE" w:rsidP="00552B12">
            <w:pPr>
              <w:pStyle w:val="ListParagraph"/>
              <w:numPr>
                <w:ilvl w:val="1"/>
                <w:numId w:val="23"/>
              </w:numPr>
              <w:spacing w:line="240" w:lineRule="auto"/>
              <w:rPr>
                <w:sz w:val="24"/>
                <w:szCs w:val="24"/>
              </w:rPr>
            </w:pPr>
            <w:r w:rsidRPr="007F1894">
              <w:rPr>
                <w:sz w:val="24"/>
                <w:szCs w:val="24"/>
              </w:rPr>
              <w:t xml:space="preserve">This case falls into a pre-existing category of relationships: </w:t>
            </w:r>
            <w:r w:rsidR="00E10149" w:rsidRPr="007F1894">
              <w:rPr>
                <w:sz w:val="24"/>
                <w:szCs w:val="24"/>
              </w:rPr>
              <w:t>In Hercules, the SCC recognized a duty owed by an auditor in preparing a statutory audit of a corporate client</w:t>
            </w:r>
            <w:r w:rsidR="00084644" w:rsidRPr="007F1894">
              <w:rPr>
                <w:sz w:val="24"/>
                <w:szCs w:val="24"/>
              </w:rPr>
              <w:t>.</w:t>
            </w:r>
          </w:p>
          <w:p w14:paraId="016A77FF" w14:textId="77777777" w:rsidR="00084644" w:rsidRPr="007F1894" w:rsidRDefault="00084644" w:rsidP="00552B12">
            <w:pPr>
              <w:pStyle w:val="ListParagraph"/>
              <w:numPr>
                <w:ilvl w:val="1"/>
                <w:numId w:val="23"/>
              </w:numPr>
              <w:spacing w:line="240" w:lineRule="auto"/>
              <w:rPr>
                <w:sz w:val="24"/>
                <w:szCs w:val="24"/>
              </w:rPr>
            </w:pPr>
            <w:r w:rsidRPr="007F1894">
              <w:rPr>
                <w:sz w:val="24"/>
                <w:szCs w:val="24"/>
              </w:rPr>
              <w:t xml:space="preserve">In </w:t>
            </w:r>
            <w:r w:rsidRPr="007F1894">
              <w:rPr>
                <w:i/>
                <w:iCs/>
                <w:sz w:val="24"/>
                <w:szCs w:val="24"/>
              </w:rPr>
              <w:t>Hercules</w:t>
            </w:r>
            <w:r w:rsidRPr="007F1894">
              <w:rPr>
                <w:sz w:val="24"/>
                <w:szCs w:val="24"/>
              </w:rPr>
              <w:t xml:space="preserve">, the Court cited </w:t>
            </w:r>
            <w:r w:rsidRPr="007F1894">
              <w:rPr>
                <w:i/>
                <w:iCs/>
                <w:sz w:val="24"/>
                <w:szCs w:val="24"/>
              </w:rPr>
              <w:t>Caparo</w:t>
            </w:r>
            <w:r w:rsidRPr="007F1894">
              <w:rPr>
                <w:sz w:val="24"/>
                <w:szCs w:val="24"/>
              </w:rPr>
              <w:t>, affirming the underlying purpose of a statutorily required audit as</w:t>
            </w:r>
            <w:r w:rsidR="00C00DF4" w:rsidRPr="007F1894">
              <w:rPr>
                <w:sz w:val="24"/>
                <w:szCs w:val="24"/>
              </w:rPr>
              <w:t>:</w:t>
            </w:r>
          </w:p>
          <w:p w14:paraId="668D9E64" w14:textId="745B326F" w:rsidR="00C00DF4" w:rsidRPr="007F1894" w:rsidRDefault="00C00DF4" w:rsidP="00552B12">
            <w:pPr>
              <w:pStyle w:val="ListParagraph"/>
              <w:numPr>
                <w:ilvl w:val="2"/>
                <w:numId w:val="23"/>
              </w:numPr>
              <w:spacing w:line="240" w:lineRule="auto"/>
              <w:rPr>
                <w:sz w:val="24"/>
                <w:szCs w:val="24"/>
              </w:rPr>
            </w:pPr>
            <w:r w:rsidRPr="007F1894">
              <w:rPr>
                <w:sz w:val="24"/>
                <w:szCs w:val="24"/>
              </w:rPr>
              <w:t xml:space="preserve">(1) protecting the company from the </w:t>
            </w:r>
            <w:r w:rsidR="002616AC" w:rsidRPr="007F1894">
              <w:rPr>
                <w:sz w:val="24"/>
                <w:szCs w:val="24"/>
              </w:rPr>
              <w:t>consequences</w:t>
            </w:r>
            <w:r w:rsidRPr="007F1894">
              <w:rPr>
                <w:sz w:val="24"/>
                <w:szCs w:val="24"/>
              </w:rPr>
              <w:t xml:space="preserve"> of error or wrongdoing</w:t>
            </w:r>
          </w:p>
          <w:p w14:paraId="65C725C9" w14:textId="77777777" w:rsidR="00C00DF4" w:rsidRPr="007F1894" w:rsidRDefault="00C00DF4" w:rsidP="00552B12">
            <w:pPr>
              <w:pStyle w:val="ListParagraph"/>
              <w:numPr>
                <w:ilvl w:val="2"/>
                <w:numId w:val="23"/>
              </w:numPr>
              <w:spacing w:line="240" w:lineRule="auto"/>
              <w:rPr>
                <w:sz w:val="24"/>
                <w:szCs w:val="24"/>
              </w:rPr>
            </w:pPr>
            <w:r w:rsidRPr="007F1894">
              <w:rPr>
                <w:sz w:val="24"/>
                <w:szCs w:val="24"/>
              </w:rPr>
              <w:t xml:space="preserve">(2) providing shareholders with reliable information </w:t>
            </w:r>
            <w:r w:rsidR="00B66B1C" w:rsidRPr="007F1894">
              <w:rPr>
                <w:sz w:val="24"/>
                <w:szCs w:val="24"/>
              </w:rPr>
              <w:t xml:space="preserve">for the purpose of </w:t>
            </w:r>
            <w:r w:rsidRPr="007F1894">
              <w:rPr>
                <w:sz w:val="24"/>
                <w:szCs w:val="24"/>
              </w:rPr>
              <w:t>enabl</w:t>
            </w:r>
            <w:r w:rsidR="00B66B1C" w:rsidRPr="007F1894">
              <w:rPr>
                <w:sz w:val="24"/>
                <w:szCs w:val="24"/>
              </w:rPr>
              <w:t>ing effective</w:t>
            </w:r>
            <w:r w:rsidRPr="007F1894">
              <w:rPr>
                <w:sz w:val="24"/>
                <w:szCs w:val="24"/>
              </w:rPr>
              <w:t xml:space="preserve"> scrutiny of the conduct of the </w:t>
            </w:r>
            <w:r w:rsidR="00B90FEE" w:rsidRPr="007F1894">
              <w:rPr>
                <w:sz w:val="24"/>
                <w:szCs w:val="24"/>
              </w:rPr>
              <w:t xml:space="preserve">company’s affairs </w:t>
            </w:r>
            <w:r w:rsidR="00AF6ECE" w:rsidRPr="007F1894">
              <w:rPr>
                <w:sz w:val="24"/>
                <w:szCs w:val="24"/>
              </w:rPr>
              <w:t>and</w:t>
            </w:r>
            <w:r w:rsidR="00922E21" w:rsidRPr="007F1894">
              <w:rPr>
                <w:sz w:val="24"/>
                <w:szCs w:val="24"/>
              </w:rPr>
              <w:t xml:space="preserve"> the effective</w:t>
            </w:r>
            <w:r w:rsidR="00B90FEE" w:rsidRPr="007F1894">
              <w:rPr>
                <w:sz w:val="24"/>
                <w:szCs w:val="24"/>
              </w:rPr>
              <w:t xml:space="preserve"> exercise of </w:t>
            </w:r>
            <w:r w:rsidR="0004227C" w:rsidRPr="007F1894">
              <w:rPr>
                <w:sz w:val="24"/>
                <w:szCs w:val="24"/>
              </w:rPr>
              <w:t>their collective</w:t>
            </w:r>
            <w:r w:rsidR="00B90FEE" w:rsidRPr="007F1894">
              <w:rPr>
                <w:sz w:val="24"/>
                <w:szCs w:val="24"/>
              </w:rPr>
              <w:t xml:space="preserve"> power</w:t>
            </w:r>
            <w:r w:rsidR="0004227C" w:rsidRPr="007F1894">
              <w:rPr>
                <w:sz w:val="24"/>
                <w:szCs w:val="24"/>
              </w:rPr>
              <w:t>s</w:t>
            </w:r>
            <w:r w:rsidR="00B90FEE" w:rsidRPr="007F1894">
              <w:rPr>
                <w:sz w:val="24"/>
                <w:szCs w:val="24"/>
              </w:rPr>
              <w:t xml:space="preserve"> over the company</w:t>
            </w:r>
            <w:r w:rsidR="0004227C" w:rsidRPr="007F1894">
              <w:rPr>
                <w:sz w:val="24"/>
                <w:szCs w:val="24"/>
              </w:rPr>
              <w:t>.</w:t>
            </w:r>
          </w:p>
          <w:p w14:paraId="4E107491" w14:textId="6A105027" w:rsidR="002616AC" w:rsidRPr="007F1894" w:rsidRDefault="00F7620B" w:rsidP="00552B12">
            <w:pPr>
              <w:pStyle w:val="ListParagraph"/>
              <w:numPr>
                <w:ilvl w:val="1"/>
                <w:numId w:val="23"/>
              </w:numPr>
              <w:spacing w:line="240" w:lineRule="auto"/>
              <w:rPr>
                <w:sz w:val="24"/>
                <w:szCs w:val="24"/>
              </w:rPr>
            </w:pPr>
            <w:r w:rsidRPr="007F1894">
              <w:rPr>
                <w:sz w:val="24"/>
                <w:szCs w:val="24"/>
              </w:rPr>
              <w:t>Neither party argued that the purpose had changed.</w:t>
            </w:r>
          </w:p>
          <w:p w14:paraId="5814A024" w14:textId="0595A2CA" w:rsidR="00FA7D87" w:rsidRPr="007F1894" w:rsidRDefault="00FA7D87" w:rsidP="00552B12">
            <w:pPr>
              <w:pStyle w:val="ListParagraph"/>
              <w:numPr>
                <w:ilvl w:val="0"/>
                <w:numId w:val="23"/>
              </w:numPr>
              <w:spacing w:line="240" w:lineRule="auto"/>
              <w:rPr>
                <w:sz w:val="24"/>
                <w:szCs w:val="24"/>
              </w:rPr>
            </w:pPr>
            <w:r w:rsidRPr="007F1894">
              <w:rPr>
                <w:sz w:val="24"/>
                <w:szCs w:val="24"/>
              </w:rPr>
              <w:t>(1)(B) Reasonable Foreseeability</w:t>
            </w:r>
            <w:r w:rsidR="00C00470" w:rsidRPr="007F1894">
              <w:rPr>
                <w:sz w:val="24"/>
                <w:szCs w:val="24"/>
              </w:rPr>
              <w:t xml:space="preserve"> (of type of injury)</w:t>
            </w:r>
          </w:p>
          <w:p w14:paraId="75C1EB8C" w14:textId="525739CC" w:rsidR="0069184B" w:rsidRPr="007F1894" w:rsidRDefault="00D230F6" w:rsidP="00552B12">
            <w:pPr>
              <w:pStyle w:val="ListParagraph"/>
              <w:numPr>
                <w:ilvl w:val="1"/>
                <w:numId w:val="23"/>
              </w:numPr>
              <w:spacing w:line="240" w:lineRule="auto"/>
              <w:rPr>
                <w:sz w:val="24"/>
                <w:szCs w:val="24"/>
              </w:rPr>
            </w:pPr>
            <w:r w:rsidRPr="007F1894">
              <w:rPr>
                <w:sz w:val="24"/>
                <w:szCs w:val="24"/>
              </w:rPr>
              <w:t xml:space="preserve">When Deloitte undertook to provide the 1997 Audit, Livent </w:t>
            </w:r>
            <w:r w:rsidR="00E71617" w:rsidRPr="007F1894">
              <w:rPr>
                <w:sz w:val="24"/>
                <w:szCs w:val="24"/>
              </w:rPr>
              <w:t>had a right</w:t>
            </w:r>
            <w:r w:rsidRPr="007F1894">
              <w:rPr>
                <w:sz w:val="24"/>
                <w:szCs w:val="24"/>
              </w:rPr>
              <w:t xml:space="preserve"> to rely on </w:t>
            </w:r>
            <w:r w:rsidR="00E71617" w:rsidRPr="007F1894">
              <w:rPr>
                <w:sz w:val="24"/>
                <w:szCs w:val="24"/>
              </w:rPr>
              <w:t>Deloitte</w:t>
            </w:r>
            <w:r w:rsidR="0069184B" w:rsidRPr="007F1894">
              <w:rPr>
                <w:sz w:val="24"/>
                <w:szCs w:val="24"/>
              </w:rPr>
              <w:t xml:space="preserve"> exercise of reasonable </w:t>
            </w:r>
            <w:r w:rsidRPr="007F1894">
              <w:rPr>
                <w:sz w:val="24"/>
                <w:szCs w:val="24"/>
              </w:rPr>
              <w:t xml:space="preserve">in </w:t>
            </w:r>
            <w:r w:rsidR="0069184B" w:rsidRPr="007F1894">
              <w:rPr>
                <w:sz w:val="24"/>
                <w:szCs w:val="24"/>
              </w:rPr>
              <w:t xml:space="preserve">carrying out that undertaking </w:t>
            </w:r>
            <w:r w:rsidRPr="007F1894">
              <w:rPr>
                <w:sz w:val="24"/>
                <w:szCs w:val="24"/>
              </w:rPr>
              <w:t>for the</w:t>
            </w:r>
            <w:r w:rsidR="0069184B" w:rsidRPr="007F1894">
              <w:rPr>
                <w:sz w:val="24"/>
                <w:szCs w:val="24"/>
              </w:rPr>
              <w:t xml:space="preserve"> above</w:t>
            </w:r>
            <w:r w:rsidRPr="007F1894">
              <w:rPr>
                <w:sz w:val="24"/>
                <w:szCs w:val="24"/>
              </w:rPr>
              <w:t xml:space="preserve"> </w:t>
            </w:r>
            <w:r w:rsidR="00E71617" w:rsidRPr="007F1894">
              <w:rPr>
                <w:sz w:val="24"/>
                <w:szCs w:val="24"/>
              </w:rPr>
              <w:t>recognized</w:t>
            </w:r>
            <w:r w:rsidRPr="007F1894">
              <w:rPr>
                <w:sz w:val="24"/>
                <w:szCs w:val="24"/>
              </w:rPr>
              <w:t xml:space="preserve"> purposes. </w:t>
            </w:r>
          </w:p>
          <w:p w14:paraId="44A8BCAD" w14:textId="77777777" w:rsidR="007F1894" w:rsidRPr="007F1894" w:rsidRDefault="007F1894" w:rsidP="00552B12">
            <w:pPr>
              <w:pStyle w:val="ListParagraph"/>
              <w:numPr>
                <w:ilvl w:val="1"/>
                <w:numId w:val="23"/>
              </w:numPr>
              <w:spacing w:line="240" w:lineRule="auto"/>
              <w:rPr>
                <w:sz w:val="24"/>
                <w:szCs w:val="24"/>
              </w:rPr>
            </w:pPr>
            <w:r w:rsidRPr="007F1894">
              <w:rPr>
                <w:sz w:val="24"/>
                <w:szCs w:val="24"/>
              </w:rPr>
              <w:t xml:space="preserve">Therefore, </w:t>
            </w:r>
            <w:r w:rsidR="00D230F6" w:rsidRPr="007F1894">
              <w:rPr>
                <w:sz w:val="24"/>
                <w:szCs w:val="24"/>
              </w:rPr>
              <w:t>Livent’s reliance on Deloitte for the purpose of overseeing the conduct of management</w:t>
            </w:r>
            <w:r w:rsidR="00E71617" w:rsidRPr="007F1894">
              <w:rPr>
                <w:sz w:val="24"/>
                <w:szCs w:val="24"/>
              </w:rPr>
              <w:t xml:space="preserve"> was therefore both reasonable and reasonably foreseeable. </w:t>
            </w:r>
          </w:p>
          <w:p w14:paraId="74B13EA5" w14:textId="77777777" w:rsidR="00FA7D87" w:rsidRDefault="007F1894" w:rsidP="00552B12">
            <w:pPr>
              <w:pStyle w:val="ListParagraph"/>
              <w:numPr>
                <w:ilvl w:val="1"/>
                <w:numId w:val="23"/>
              </w:numPr>
              <w:spacing w:line="240" w:lineRule="auto"/>
              <w:rPr>
                <w:sz w:val="24"/>
                <w:szCs w:val="24"/>
              </w:rPr>
            </w:pPr>
            <w:r>
              <w:rPr>
                <w:sz w:val="24"/>
                <w:szCs w:val="24"/>
              </w:rPr>
              <w:t>Since</w:t>
            </w:r>
            <w:r w:rsidR="00E71617" w:rsidRPr="007F1894">
              <w:rPr>
                <w:sz w:val="24"/>
                <w:szCs w:val="24"/>
              </w:rPr>
              <w:t xml:space="preserve"> Livent’s injury arises from its detrimental reliance, </w:t>
            </w:r>
            <w:r w:rsidR="0045262F">
              <w:rPr>
                <w:sz w:val="24"/>
                <w:szCs w:val="24"/>
              </w:rPr>
              <w:t>that injury is reasonably foreseeable</w:t>
            </w:r>
            <w:r w:rsidR="00193E9D">
              <w:rPr>
                <w:sz w:val="24"/>
                <w:szCs w:val="24"/>
              </w:rPr>
              <w:t xml:space="preserve"> </w:t>
            </w:r>
            <w:r w:rsidR="00193E9D" w:rsidRPr="00193E9D">
              <w:rPr>
                <w:sz w:val="24"/>
                <w:szCs w:val="24"/>
              </w:rPr>
              <w:t>as resulting from the defendant’s negligence such that it is within the scope of the reasons for which that conduct is deemed negligent</w:t>
            </w:r>
          </w:p>
          <w:p w14:paraId="1B11AA05" w14:textId="77777777" w:rsidR="0038343F" w:rsidRDefault="0038343F" w:rsidP="00552B12">
            <w:pPr>
              <w:pStyle w:val="ListParagraph"/>
              <w:numPr>
                <w:ilvl w:val="1"/>
                <w:numId w:val="23"/>
              </w:numPr>
              <w:spacing w:line="240" w:lineRule="auto"/>
              <w:rPr>
                <w:sz w:val="24"/>
                <w:szCs w:val="24"/>
              </w:rPr>
            </w:pPr>
            <w:r>
              <w:rPr>
                <w:sz w:val="24"/>
                <w:szCs w:val="24"/>
              </w:rPr>
              <w:t>Note: reasonably foreseeable injury in this context includes losses consequent on business decisions that would not have been made absent the negligence.</w:t>
            </w:r>
          </w:p>
          <w:p w14:paraId="144EEDE5" w14:textId="77777777" w:rsidR="0038343F" w:rsidRDefault="0038343F" w:rsidP="00552B12">
            <w:pPr>
              <w:pStyle w:val="ListParagraph"/>
              <w:numPr>
                <w:ilvl w:val="0"/>
                <w:numId w:val="23"/>
              </w:numPr>
              <w:spacing w:line="240" w:lineRule="auto"/>
              <w:rPr>
                <w:sz w:val="24"/>
                <w:szCs w:val="24"/>
              </w:rPr>
            </w:pPr>
            <w:r>
              <w:rPr>
                <w:sz w:val="24"/>
                <w:szCs w:val="24"/>
              </w:rPr>
              <w:t>(2) Residual Policy Considerations</w:t>
            </w:r>
          </w:p>
          <w:p w14:paraId="0BE51046" w14:textId="77777777" w:rsidR="0038343F" w:rsidRDefault="00E92428" w:rsidP="00552B12">
            <w:pPr>
              <w:pStyle w:val="ListParagraph"/>
              <w:numPr>
                <w:ilvl w:val="1"/>
                <w:numId w:val="23"/>
              </w:numPr>
              <w:spacing w:line="240" w:lineRule="auto"/>
              <w:rPr>
                <w:sz w:val="24"/>
                <w:szCs w:val="24"/>
              </w:rPr>
            </w:pPr>
            <w:r>
              <w:rPr>
                <w:sz w:val="24"/>
                <w:szCs w:val="24"/>
              </w:rPr>
              <w:t>See generally the remarks on indeterminacy above.</w:t>
            </w:r>
            <w:r w:rsidR="002177A8">
              <w:rPr>
                <w:sz w:val="24"/>
                <w:szCs w:val="24"/>
              </w:rPr>
              <w:t xml:space="preserve"> No indeterminacy of any subtype. Also, note the temporal scope of liability for the audit was one year because the audits are annual.</w:t>
            </w:r>
          </w:p>
          <w:p w14:paraId="472A477E" w14:textId="77777777" w:rsidR="009379A1" w:rsidRDefault="009379A1" w:rsidP="00552B12">
            <w:pPr>
              <w:pStyle w:val="ListParagraph"/>
              <w:numPr>
                <w:ilvl w:val="1"/>
                <w:numId w:val="23"/>
              </w:numPr>
              <w:spacing w:line="240" w:lineRule="auto"/>
              <w:rPr>
                <w:sz w:val="24"/>
                <w:szCs w:val="24"/>
              </w:rPr>
            </w:pPr>
            <w:r>
              <w:rPr>
                <w:sz w:val="24"/>
                <w:szCs w:val="24"/>
              </w:rPr>
              <w:t>McLachlin’s Remoteness Argument:</w:t>
            </w:r>
          </w:p>
          <w:p w14:paraId="3FF18B2A" w14:textId="77777777" w:rsidR="009379A1" w:rsidRDefault="00B5073D" w:rsidP="00552B12">
            <w:pPr>
              <w:pStyle w:val="ListParagraph"/>
              <w:numPr>
                <w:ilvl w:val="2"/>
                <w:numId w:val="23"/>
              </w:numPr>
              <w:spacing w:line="240" w:lineRule="auto"/>
              <w:rPr>
                <w:sz w:val="24"/>
                <w:szCs w:val="24"/>
              </w:rPr>
            </w:pPr>
            <w:r>
              <w:rPr>
                <w:sz w:val="24"/>
                <w:szCs w:val="24"/>
              </w:rPr>
              <w:lastRenderedPageBreak/>
              <w:t>Livent did not prove reliance by the shareholders or that had</w:t>
            </w:r>
            <w:r w:rsidR="00F64EF8">
              <w:rPr>
                <w:sz w:val="24"/>
                <w:szCs w:val="24"/>
              </w:rPr>
              <w:t xml:space="preserve"> the shareholders received accurate statements they would have prevented the loss.</w:t>
            </w:r>
          </w:p>
          <w:p w14:paraId="57DA012D" w14:textId="77777777" w:rsidR="00F64EF8" w:rsidRDefault="00F64EF8" w:rsidP="00552B12">
            <w:pPr>
              <w:pStyle w:val="ListParagraph"/>
              <w:numPr>
                <w:ilvl w:val="1"/>
                <w:numId w:val="23"/>
              </w:numPr>
              <w:spacing w:line="240" w:lineRule="auto"/>
              <w:rPr>
                <w:sz w:val="24"/>
                <w:szCs w:val="24"/>
              </w:rPr>
            </w:pPr>
            <w:r>
              <w:rPr>
                <w:sz w:val="24"/>
                <w:szCs w:val="24"/>
              </w:rPr>
              <w:t>Majority’s response:</w:t>
            </w:r>
          </w:p>
          <w:p w14:paraId="5FEEA9D0" w14:textId="77777777" w:rsidR="00F64EF8" w:rsidRDefault="00280C21" w:rsidP="00552B12">
            <w:pPr>
              <w:pStyle w:val="ListParagraph"/>
              <w:numPr>
                <w:ilvl w:val="2"/>
                <w:numId w:val="23"/>
              </w:numPr>
              <w:spacing w:line="240" w:lineRule="auto"/>
              <w:rPr>
                <w:sz w:val="24"/>
                <w:szCs w:val="24"/>
              </w:rPr>
            </w:pPr>
            <w:r>
              <w:rPr>
                <w:sz w:val="24"/>
                <w:szCs w:val="24"/>
              </w:rPr>
              <w:t>The injury to the shareholders consists in the loss of chances to oust Drabinsky and Gottlieb (the fraudulent managers)</w:t>
            </w:r>
            <w:r w:rsidR="002225E6">
              <w:rPr>
                <w:sz w:val="24"/>
                <w:szCs w:val="24"/>
              </w:rPr>
              <w:t>.</w:t>
            </w:r>
          </w:p>
          <w:p w14:paraId="3ACCA9EE" w14:textId="1C2B1674" w:rsidR="002225E6" w:rsidRPr="007F1894" w:rsidRDefault="002225E6" w:rsidP="00552B12">
            <w:pPr>
              <w:pStyle w:val="ListParagraph"/>
              <w:numPr>
                <w:ilvl w:val="2"/>
                <w:numId w:val="23"/>
              </w:numPr>
              <w:spacing w:line="240" w:lineRule="auto"/>
              <w:rPr>
                <w:sz w:val="24"/>
                <w:szCs w:val="24"/>
              </w:rPr>
            </w:pPr>
            <w:r>
              <w:rPr>
                <w:sz w:val="24"/>
                <w:szCs w:val="24"/>
              </w:rPr>
              <w:t>Had they had that opportunity, it would have resulted in the concrete benefit of removing the fraudsters and stopping the fraud</w:t>
            </w:r>
            <w:r w:rsidR="00FE6C17">
              <w:rPr>
                <w:sz w:val="24"/>
                <w:szCs w:val="24"/>
              </w:rPr>
              <w:t>, thus decreasing future losses caused by the fraud.</w:t>
            </w:r>
          </w:p>
        </w:tc>
      </w:tr>
    </w:tbl>
    <w:p w14:paraId="5A15A863" w14:textId="77777777" w:rsidR="009E38B4" w:rsidRDefault="009E38B4" w:rsidP="009E38B4">
      <w:pPr>
        <w:rPr>
          <w:lang w:val="en-CA"/>
        </w:rPr>
      </w:pPr>
    </w:p>
    <w:p w14:paraId="75493536" w14:textId="420C6993" w:rsidR="00FD361E" w:rsidRDefault="002F33D9" w:rsidP="002F33D9">
      <w:pPr>
        <w:pStyle w:val="Heading2"/>
        <w:rPr>
          <w:lang w:val="en-CA"/>
        </w:rPr>
      </w:pPr>
      <w:bookmarkStart w:id="165" w:name="_Toc182171209"/>
      <w:r>
        <w:rPr>
          <w:lang w:val="en-CA"/>
        </w:rPr>
        <w:t>Section Two: Economic Loss</w:t>
      </w:r>
      <w:bookmarkEnd w:id="165"/>
    </w:p>
    <w:p w14:paraId="017C5DEA" w14:textId="2E2D528B" w:rsidR="002F33D9" w:rsidRDefault="00506978" w:rsidP="00506978">
      <w:pPr>
        <w:pStyle w:val="Heading3"/>
        <w:rPr>
          <w:lang w:val="en-CA"/>
        </w:rPr>
      </w:pPr>
      <w:bookmarkStart w:id="166" w:name="_Toc182171210"/>
      <w:r>
        <w:rPr>
          <w:lang w:val="en-CA"/>
        </w:rPr>
        <w:t>Weller v Foot and Mouth Disease Research Institute</w:t>
      </w:r>
      <w:bookmarkEnd w:id="166"/>
    </w:p>
    <w:tbl>
      <w:tblPr>
        <w:tblStyle w:val="TableGrid5"/>
        <w:tblW w:w="0" w:type="auto"/>
        <w:tblLook w:val="04A0" w:firstRow="1" w:lastRow="0" w:firstColumn="1" w:lastColumn="0" w:noHBand="0" w:noVBand="1"/>
      </w:tblPr>
      <w:tblGrid>
        <w:gridCol w:w="9350"/>
      </w:tblGrid>
      <w:tr w:rsidR="00441521" w:rsidRPr="001A604B" w14:paraId="2507513D" w14:textId="77777777" w:rsidTr="023AC07A">
        <w:tc>
          <w:tcPr>
            <w:tcW w:w="9350" w:type="dxa"/>
          </w:tcPr>
          <w:p w14:paraId="534C1A51" w14:textId="77777777" w:rsidR="00441521" w:rsidRPr="001A604B" w:rsidRDefault="00441521" w:rsidP="00552B12">
            <w:pPr>
              <w:rPr>
                <w:lang w:val="en-CA"/>
              </w:rPr>
            </w:pPr>
            <w:r w:rsidRPr="001A604B">
              <w:rPr>
                <w:b/>
                <w:u w:val="single"/>
                <w:lang w:val="en-CA"/>
              </w:rPr>
              <w:t>Facts</w:t>
            </w:r>
            <w:r w:rsidRPr="001A604B">
              <w:rPr>
                <w:lang w:val="en-CA"/>
              </w:rPr>
              <w:t>:</w:t>
            </w:r>
          </w:p>
          <w:p w14:paraId="623B56D1" w14:textId="77777777" w:rsidR="00441521" w:rsidRDefault="00441521" w:rsidP="00552B12">
            <w:pPr>
              <w:numPr>
                <w:ilvl w:val="0"/>
                <w:numId w:val="23"/>
              </w:numPr>
              <w:contextualSpacing/>
              <w:rPr>
                <w:lang w:val="en-CA"/>
              </w:rPr>
            </w:pPr>
            <w:r>
              <w:rPr>
                <w:lang w:val="en-CA"/>
              </w:rPr>
              <w:t>The plaintiff owned a cattle market nearby the defendant’s premises.</w:t>
            </w:r>
          </w:p>
          <w:p w14:paraId="544816B3" w14:textId="77777777" w:rsidR="00441521" w:rsidRDefault="00441521" w:rsidP="00552B12">
            <w:pPr>
              <w:numPr>
                <w:ilvl w:val="0"/>
                <w:numId w:val="23"/>
              </w:numPr>
              <w:contextualSpacing/>
              <w:rPr>
                <w:lang w:val="en-CA"/>
              </w:rPr>
            </w:pPr>
            <w:r>
              <w:rPr>
                <w:lang w:val="en-CA"/>
              </w:rPr>
              <w:t>The defendants owned land where they conducted experimental work relating to foot and mouth disease.</w:t>
            </w:r>
          </w:p>
          <w:p w14:paraId="3F5802A1" w14:textId="77777777" w:rsidR="00F135F3" w:rsidRDefault="00F135F3" w:rsidP="00552B12">
            <w:pPr>
              <w:numPr>
                <w:ilvl w:val="0"/>
                <w:numId w:val="23"/>
              </w:numPr>
              <w:contextualSpacing/>
              <w:rPr>
                <w:lang w:val="en-CA"/>
              </w:rPr>
            </w:pPr>
            <w:r>
              <w:rPr>
                <w:lang w:val="en-CA"/>
              </w:rPr>
              <w:t>The disease got out, leading to the infection of cattle in the area and the government mandated closure of the plaintiff’s business.</w:t>
            </w:r>
          </w:p>
          <w:p w14:paraId="0CD0DBF5" w14:textId="38FB37FF" w:rsidR="00124B2C" w:rsidRDefault="00124B2C" w:rsidP="00552B12">
            <w:pPr>
              <w:numPr>
                <w:ilvl w:val="0"/>
                <w:numId w:val="23"/>
              </w:numPr>
              <w:contextualSpacing/>
              <w:rPr>
                <w:lang w:val="en-CA"/>
              </w:rPr>
            </w:pPr>
            <w:r>
              <w:rPr>
                <w:lang w:val="en-CA"/>
              </w:rPr>
              <w:t>The closure caused financial losses.</w:t>
            </w:r>
          </w:p>
          <w:p w14:paraId="299A71AA" w14:textId="7C4A7543" w:rsidR="00124B2C" w:rsidRPr="001A604B" w:rsidRDefault="00124B2C" w:rsidP="00552B12">
            <w:pPr>
              <w:numPr>
                <w:ilvl w:val="0"/>
                <w:numId w:val="23"/>
              </w:numPr>
              <w:contextualSpacing/>
              <w:rPr>
                <w:lang w:val="en-CA"/>
              </w:rPr>
            </w:pPr>
            <w:r>
              <w:rPr>
                <w:lang w:val="en-CA"/>
              </w:rPr>
              <w:t>The plaintiffs sued the defendants for negligently causing them economic losses.</w:t>
            </w:r>
          </w:p>
        </w:tc>
      </w:tr>
      <w:tr w:rsidR="00441521" w:rsidRPr="001A604B" w14:paraId="53ECA744" w14:textId="77777777" w:rsidTr="023AC07A">
        <w:tc>
          <w:tcPr>
            <w:tcW w:w="9350" w:type="dxa"/>
          </w:tcPr>
          <w:p w14:paraId="3C0B43F7" w14:textId="77777777" w:rsidR="00441521" w:rsidRPr="001A604B" w:rsidRDefault="00441521" w:rsidP="00552B12">
            <w:pPr>
              <w:rPr>
                <w:lang w:val="en-CA"/>
              </w:rPr>
            </w:pPr>
            <w:r w:rsidRPr="001A604B">
              <w:rPr>
                <w:b/>
                <w:u w:val="single"/>
                <w:lang w:val="en-CA"/>
              </w:rPr>
              <w:t>Issues</w:t>
            </w:r>
            <w:r w:rsidRPr="001A604B">
              <w:rPr>
                <w:lang w:val="en-CA"/>
              </w:rPr>
              <w:t>:</w:t>
            </w:r>
          </w:p>
          <w:p w14:paraId="173B2AFB" w14:textId="3D5B9FEA" w:rsidR="00441521" w:rsidRPr="001A604B" w:rsidRDefault="00124B2C" w:rsidP="00552B12">
            <w:pPr>
              <w:numPr>
                <w:ilvl w:val="0"/>
                <w:numId w:val="23"/>
              </w:numPr>
              <w:contextualSpacing/>
              <w:rPr>
                <w:lang w:val="en-CA"/>
              </w:rPr>
            </w:pPr>
            <w:r>
              <w:rPr>
                <w:lang w:val="en-CA"/>
              </w:rPr>
              <w:t>Were the defendants liable for the economic losses?</w:t>
            </w:r>
          </w:p>
        </w:tc>
      </w:tr>
      <w:tr w:rsidR="00441521" w:rsidRPr="001A604B" w14:paraId="24A548AA" w14:textId="77777777" w:rsidTr="023AC07A">
        <w:tc>
          <w:tcPr>
            <w:tcW w:w="9350" w:type="dxa"/>
          </w:tcPr>
          <w:p w14:paraId="38D9AB81" w14:textId="77777777" w:rsidR="00441521" w:rsidRPr="001A604B" w:rsidRDefault="00441521" w:rsidP="00552B12">
            <w:pPr>
              <w:rPr>
                <w:lang w:val="en-CA"/>
              </w:rPr>
            </w:pPr>
            <w:r w:rsidRPr="001A604B">
              <w:rPr>
                <w:b/>
                <w:u w:val="single"/>
                <w:lang w:val="en-CA"/>
              </w:rPr>
              <w:t>Held</w:t>
            </w:r>
            <w:r w:rsidRPr="001A604B">
              <w:rPr>
                <w:lang w:val="en-CA"/>
              </w:rPr>
              <w:t>:</w:t>
            </w:r>
          </w:p>
          <w:p w14:paraId="11953880" w14:textId="2F078D63" w:rsidR="00441521" w:rsidRPr="001A604B" w:rsidRDefault="00124B2C" w:rsidP="00552B12">
            <w:pPr>
              <w:numPr>
                <w:ilvl w:val="0"/>
                <w:numId w:val="23"/>
              </w:numPr>
              <w:contextualSpacing/>
              <w:rPr>
                <w:lang w:val="en-CA"/>
              </w:rPr>
            </w:pPr>
            <w:r>
              <w:rPr>
                <w:lang w:val="en-CA"/>
              </w:rPr>
              <w:t>The defendants are not liable.</w:t>
            </w:r>
            <w:r w:rsidR="00506CC2">
              <w:rPr>
                <w:lang w:val="en-CA"/>
              </w:rPr>
              <w:t xml:space="preserve"> The duty of care was owed only to neighbouring cattle owners, not the plaintiffs.</w:t>
            </w:r>
          </w:p>
        </w:tc>
      </w:tr>
      <w:tr w:rsidR="00441521" w:rsidRPr="001A604B" w14:paraId="2A2E154D" w14:textId="77777777" w:rsidTr="023AC07A">
        <w:tc>
          <w:tcPr>
            <w:tcW w:w="9350" w:type="dxa"/>
          </w:tcPr>
          <w:p w14:paraId="73E16424" w14:textId="77777777" w:rsidR="00441521" w:rsidRPr="001A604B" w:rsidRDefault="00441521" w:rsidP="00552B12">
            <w:pPr>
              <w:rPr>
                <w:lang w:val="en-CA"/>
              </w:rPr>
            </w:pPr>
            <w:r w:rsidRPr="001A604B">
              <w:rPr>
                <w:b/>
                <w:u w:val="single"/>
                <w:lang w:val="en-CA"/>
              </w:rPr>
              <w:t>Ratio</w:t>
            </w:r>
            <w:r w:rsidRPr="001A604B">
              <w:rPr>
                <w:lang w:val="en-CA"/>
              </w:rPr>
              <w:t>:</w:t>
            </w:r>
          </w:p>
          <w:p w14:paraId="28CBB6BC" w14:textId="1B0CBEA1" w:rsidR="00552BE1" w:rsidRPr="00506CC2" w:rsidRDefault="00A252B3" w:rsidP="00552B12">
            <w:pPr>
              <w:pStyle w:val="ListParagraph"/>
              <w:numPr>
                <w:ilvl w:val="0"/>
                <w:numId w:val="23"/>
              </w:numPr>
              <w:spacing w:line="240" w:lineRule="auto"/>
              <w:rPr>
                <w:sz w:val="24"/>
                <w:szCs w:val="24"/>
              </w:rPr>
            </w:pPr>
            <w:r>
              <w:rPr>
                <w:sz w:val="24"/>
                <w:szCs w:val="24"/>
              </w:rPr>
              <w:t xml:space="preserve">Existing authority holds that plaintiffs can only sue in negligence for damages suffered </w:t>
            </w:r>
            <w:r w:rsidR="00506CC2">
              <w:rPr>
                <w:sz w:val="24"/>
                <w:szCs w:val="24"/>
              </w:rPr>
              <w:t>because of</w:t>
            </w:r>
            <w:r w:rsidR="00051D87">
              <w:rPr>
                <w:sz w:val="24"/>
                <w:szCs w:val="24"/>
              </w:rPr>
              <w:t xml:space="preserve"> a defendant’s act or omission which </w:t>
            </w:r>
            <w:r w:rsidR="003109E8">
              <w:rPr>
                <w:sz w:val="24"/>
                <w:szCs w:val="24"/>
              </w:rPr>
              <w:t>injures the plaintiff’s legal rights to their person or property</w:t>
            </w:r>
            <w:r w:rsidR="00915E0F">
              <w:rPr>
                <w:sz w:val="24"/>
                <w:szCs w:val="24"/>
              </w:rPr>
              <w:t>. Absent such injury plaintiffs cannot sue for consequential losses</w:t>
            </w:r>
            <w:r w:rsidR="00057BC8">
              <w:rPr>
                <w:sz w:val="24"/>
                <w:szCs w:val="24"/>
              </w:rPr>
              <w:t>, including pure economic losses.</w:t>
            </w:r>
          </w:p>
        </w:tc>
      </w:tr>
      <w:tr w:rsidR="00441521" w:rsidRPr="001A604B" w14:paraId="15224024" w14:textId="77777777" w:rsidTr="023AC07A">
        <w:tc>
          <w:tcPr>
            <w:tcW w:w="9350" w:type="dxa"/>
          </w:tcPr>
          <w:p w14:paraId="44F3FDFE" w14:textId="77777777" w:rsidR="00441521" w:rsidRPr="001A604B" w:rsidRDefault="00441521" w:rsidP="00552B12">
            <w:pPr>
              <w:rPr>
                <w:lang w:val="en-CA"/>
              </w:rPr>
            </w:pPr>
            <w:r w:rsidRPr="001A604B">
              <w:rPr>
                <w:b/>
                <w:u w:val="single"/>
                <w:lang w:val="en-CA"/>
              </w:rPr>
              <w:t>Reasons</w:t>
            </w:r>
            <w:r w:rsidRPr="001A604B">
              <w:rPr>
                <w:lang w:val="en-CA"/>
              </w:rPr>
              <w:t>:</w:t>
            </w:r>
          </w:p>
          <w:p w14:paraId="62BAB583" w14:textId="77D0CBE6" w:rsidR="00506CC2" w:rsidRDefault="1581BB0C" w:rsidP="00552B12">
            <w:pPr>
              <w:pStyle w:val="ListParagraph"/>
              <w:numPr>
                <w:ilvl w:val="0"/>
                <w:numId w:val="23"/>
              </w:numPr>
              <w:spacing w:line="240" w:lineRule="auto"/>
              <w:rPr>
                <w:sz w:val="24"/>
                <w:szCs w:val="24"/>
              </w:rPr>
            </w:pPr>
            <w:r w:rsidRPr="023AC07A">
              <w:rPr>
                <w:sz w:val="24"/>
                <w:szCs w:val="24"/>
              </w:rPr>
              <w:t>The plaintiffs were the owners of the cattle market; they had no proprietary interest, and thus no legal right, in anything that might be damaged by the virus escaping.</w:t>
            </w:r>
          </w:p>
          <w:p w14:paraId="5F63DD00" w14:textId="23E189BF" w:rsidR="00441521" w:rsidRPr="001A604B" w:rsidRDefault="00506CC2" w:rsidP="00552B12">
            <w:pPr>
              <w:pStyle w:val="ListParagraph"/>
              <w:numPr>
                <w:ilvl w:val="0"/>
                <w:numId w:val="23"/>
              </w:numPr>
              <w:spacing w:line="240" w:lineRule="auto"/>
              <w:rPr>
                <w:sz w:val="24"/>
                <w:szCs w:val="24"/>
              </w:rPr>
            </w:pPr>
            <w:r>
              <w:rPr>
                <w:sz w:val="24"/>
                <w:szCs w:val="24"/>
              </w:rPr>
              <w:t>They at most had a proprietary right in the market but there was no risk of damage to those rights. Thus, the defendants did not owe them a duty of care.</w:t>
            </w:r>
          </w:p>
        </w:tc>
      </w:tr>
    </w:tbl>
    <w:p w14:paraId="37650E03" w14:textId="77777777" w:rsidR="00441521" w:rsidRPr="00441521" w:rsidRDefault="00441521" w:rsidP="00441521">
      <w:pPr>
        <w:rPr>
          <w:lang w:val="en-CA"/>
        </w:rPr>
      </w:pPr>
    </w:p>
    <w:p w14:paraId="59B11F47" w14:textId="4F23C29E" w:rsidR="00506978" w:rsidRDefault="00506978" w:rsidP="00506978">
      <w:pPr>
        <w:pStyle w:val="Heading3"/>
        <w:rPr>
          <w:lang w:val="en-CA"/>
        </w:rPr>
      </w:pPr>
      <w:bookmarkStart w:id="167" w:name="_Toc182171211"/>
      <w:r>
        <w:rPr>
          <w:lang w:val="en-CA"/>
        </w:rPr>
        <w:lastRenderedPageBreak/>
        <w:t>Barber Lines A/S v M/V Donau Maru</w:t>
      </w:r>
      <w:r w:rsidR="00C10144">
        <w:rPr>
          <w:lang w:val="en-CA"/>
        </w:rPr>
        <w:t>, US Federal Court</w:t>
      </w:r>
      <w:r w:rsidR="00CE07C0">
        <w:rPr>
          <w:lang w:val="en-CA"/>
        </w:rPr>
        <w:t xml:space="preserve"> –Policy </w:t>
      </w:r>
      <w:r w:rsidR="00ED007A">
        <w:rPr>
          <w:lang w:val="en-CA"/>
        </w:rPr>
        <w:t>Based Explanation</w:t>
      </w:r>
      <w:r w:rsidR="00CE07C0">
        <w:rPr>
          <w:lang w:val="en-CA"/>
        </w:rPr>
        <w:t xml:space="preserve"> for Exclusion of Liability for Pure Economic Loss</w:t>
      </w:r>
      <w:bookmarkEnd w:id="167"/>
    </w:p>
    <w:p w14:paraId="58DE4A77" w14:textId="7F60C27A" w:rsidR="00441521" w:rsidRPr="00F53CBC" w:rsidRDefault="00F53CBC" w:rsidP="00552B12">
      <w:pPr>
        <w:pStyle w:val="ListParagraph"/>
        <w:numPr>
          <w:ilvl w:val="0"/>
          <w:numId w:val="46"/>
        </w:numPr>
      </w:pPr>
      <w:r>
        <w:rPr>
          <w:sz w:val="24"/>
          <w:szCs w:val="24"/>
        </w:rPr>
        <w:t>(1) Administrability</w:t>
      </w:r>
    </w:p>
    <w:p w14:paraId="159E9928" w14:textId="3F57FBFA" w:rsidR="00F53CBC" w:rsidRDefault="00BE3456" w:rsidP="00552B12">
      <w:pPr>
        <w:pStyle w:val="ListParagraph"/>
        <w:numPr>
          <w:ilvl w:val="1"/>
          <w:numId w:val="46"/>
        </w:numPr>
      </w:pPr>
      <w:r>
        <w:t xml:space="preserve">Greatly increases the number of plaintiffs created by any </w:t>
      </w:r>
      <w:r w:rsidR="6479F761">
        <w:t xml:space="preserve"> </w:t>
      </w:r>
      <w:r>
        <w:t>tortious act.</w:t>
      </w:r>
    </w:p>
    <w:p w14:paraId="4D4EABBC" w14:textId="49C322DE" w:rsidR="00BE3456" w:rsidRDefault="004C2CFD" w:rsidP="00552B12">
      <w:pPr>
        <w:pStyle w:val="ListParagraph"/>
        <w:numPr>
          <w:ilvl w:val="1"/>
          <w:numId w:val="46"/>
        </w:numPr>
      </w:pPr>
      <w:r>
        <w:t>Unduly broadens the idea of foreseeability</w:t>
      </w:r>
    </w:p>
    <w:p w14:paraId="2ED1A07C" w14:textId="3D6CCBAA" w:rsidR="004C2CFD" w:rsidRDefault="004C2CFD" w:rsidP="00552B12">
      <w:pPr>
        <w:pStyle w:val="ListParagraph"/>
        <w:numPr>
          <w:ilvl w:val="1"/>
          <w:numId w:val="46"/>
        </w:numPr>
      </w:pPr>
      <w:r>
        <w:t>Increasing the number of tort cases would increase the cost of tort cases</w:t>
      </w:r>
      <w:r w:rsidR="009854B0">
        <w:t>. Would slow down the legal system, only make lawyers more rich. Would not help victims recover.</w:t>
      </w:r>
    </w:p>
    <w:p w14:paraId="640AB99E" w14:textId="55EDBAA5" w:rsidR="00FD0C25" w:rsidRDefault="00FD0C25" w:rsidP="00552B12">
      <w:pPr>
        <w:pStyle w:val="ListParagraph"/>
        <w:numPr>
          <w:ilvl w:val="1"/>
          <w:numId w:val="46"/>
        </w:numPr>
      </w:pPr>
      <w:r>
        <w:t>Hard to distinguish compensable pure economic losses from non-compensable pure economic losses.</w:t>
      </w:r>
    </w:p>
    <w:p w14:paraId="4FE649ED" w14:textId="2D33DE9D" w:rsidR="00FD0C25" w:rsidRPr="00F53CBC" w:rsidRDefault="00FD0C25" w:rsidP="00552B12">
      <w:pPr>
        <w:pStyle w:val="ListParagraph"/>
        <w:numPr>
          <w:ilvl w:val="2"/>
          <w:numId w:val="46"/>
        </w:numPr>
      </w:pPr>
      <w:r>
        <w:t xml:space="preserve">Why should a restaurant owner recover for the decreased foot traffic caused by a nearby car accident while the guy who had to buy flowers for his girlfriend to apologize for being late </w:t>
      </w:r>
      <w:r w:rsidR="00317E11">
        <w:t>due to that accident not recover?</w:t>
      </w:r>
    </w:p>
    <w:p w14:paraId="3A41F59A" w14:textId="18E74D1A" w:rsidR="00F53CBC" w:rsidRPr="00317E11" w:rsidRDefault="00F53CBC" w:rsidP="00552B12">
      <w:pPr>
        <w:pStyle w:val="ListParagraph"/>
        <w:numPr>
          <w:ilvl w:val="0"/>
          <w:numId w:val="46"/>
        </w:numPr>
      </w:pPr>
      <w:r>
        <w:rPr>
          <w:sz w:val="24"/>
          <w:szCs w:val="24"/>
        </w:rPr>
        <w:t>(2) Disproportionality</w:t>
      </w:r>
    </w:p>
    <w:p w14:paraId="46A0E3EE" w14:textId="11B60D22" w:rsidR="00317E11" w:rsidRPr="00BB60B5" w:rsidRDefault="00317E11" w:rsidP="00552B12">
      <w:pPr>
        <w:pStyle w:val="ListParagraph"/>
        <w:numPr>
          <w:ilvl w:val="1"/>
          <w:numId w:val="46"/>
        </w:numPr>
      </w:pPr>
      <w:r>
        <w:rPr>
          <w:sz w:val="24"/>
          <w:szCs w:val="24"/>
        </w:rPr>
        <w:t xml:space="preserve">Creates perverse economic incentives. Raises </w:t>
      </w:r>
      <w:r w:rsidR="008570BB">
        <w:rPr>
          <w:sz w:val="24"/>
          <w:szCs w:val="24"/>
        </w:rPr>
        <w:t>insurance premiums.</w:t>
      </w:r>
    </w:p>
    <w:p w14:paraId="1F4EC8DE" w14:textId="75151F11" w:rsidR="00BB60B5" w:rsidRPr="00BB60B5" w:rsidRDefault="00BB60B5" w:rsidP="00552B12">
      <w:pPr>
        <w:pStyle w:val="ListParagraph"/>
        <w:numPr>
          <w:ilvl w:val="0"/>
          <w:numId w:val="46"/>
        </w:numPr>
      </w:pPr>
      <w:r>
        <w:rPr>
          <w:sz w:val="24"/>
          <w:szCs w:val="24"/>
        </w:rPr>
        <w:t>The general approach by courts to pure economic loss has been a general principle against liability for pure economic loss and the creation of many discrete exceptions to the rule.</w:t>
      </w:r>
    </w:p>
    <w:p w14:paraId="650D0D77" w14:textId="7FC55AF4" w:rsidR="00BB60B5" w:rsidRPr="00CE07C0" w:rsidRDefault="00BB60B5" w:rsidP="00552B12">
      <w:pPr>
        <w:pStyle w:val="ListParagraph"/>
        <w:numPr>
          <w:ilvl w:val="0"/>
          <w:numId w:val="46"/>
        </w:numPr>
      </w:pPr>
      <w:r>
        <w:rPr>
          <w:sz w:val="24"/>
          <w:szCs w:val="24"/>
        </w:rPr>
        <w:t>The exceptions are designed to pick out categories of cases where the above public policy concerns do not intuitively apply.</w:t>
      </w:r>
    </w:p>
    <w:p w14:paraId="5759AAD9" w14:textId="4ED45595" w:rsidR="00C10144" w:rsidRDefault="00C10144" w:rsidP="00C10144">
      <w:pPr>
        <w:pStyle w:val="Heading3"/>
        <w:rPr>
          <w:lang w:val="en-CA"/>
        </w:rPr>
      </w:pPr>
      <w:bookmarkStart w:id="168" w:name="_Toc182171212"/>
      <w:r>
        <w:rPr>
          <w:lang w:val="en-CA"/>
        </w:rPr>
        <w:t>Benson, “The Basis for Excluding Liability for Economic Loss in Tort Law”</w:t>
      </w:r>
      <w:r w:rsidR="00A8559A">
        <w:rPr>
          <w:lang w:val="en-CA"/>
        </w:rPr>
        <w:t xml:space="preserve"> – Rights </w:t>
      </w:r>
      <w:r w:rsidR="00ED007A">
        <w:rPr>
          <w:lang w:val="en-CA"/>
        </w:rPr>
        <w:t>B</w:t>
      </w:r>
      <w:r w:rsidR="00A8559A">
        <w:rPr>
          <w:lang w:val="en-CA"/>
        </w:rPr>
        <w:t xml:space="preserve">ased </w:t>
      </w:r>
      <w:r w:rsidR="00ED007A">
        <w:rPr>
          <w:lang w:val="en-CA"/>
        </w:rPr>
        <w:t>E</w:t>
      </w:r>
      <w:r w:rsidR="00A8559A">
        <w:rPr>
          <w:lang w:val="en-CA"/>
        </w:rPr>
        <w:t xml:space="preserve">xplanation for </w:t>
      </w:r>
      <w:r w:rsidR="00ED007A">
        <w:rPr>
          <w:lang w:val="en-CA"/>
        </w:rPr>
        <w:t>T</w:t>
      </w:r>
      <w:r w:rsidR="00A8559A">
        <w:rPr>
          <w:lang w:val="en-CA"/>
        </w:rPr>
        <w:t xml:space="preserve">he </w:t>
      </w:r>
      <w:r w:rsidR="00ED007A">
        <w:rPr>
          <w:lang w:val="en-CA"/>
        </w:rPr>
        <w:t>R</w:t>
      </w:r>
      <w:r w:rsidR="00A8559A">
        <w:rPr>
          <w:lang w:val="en-CA"/>
        </w:rPr>
        <w:t xml:space="preserve">ule </w:t>
      </w:r>
      <w:r w:rsidR="00ED007A">
        <w:rPr>
          <w:lang w:val="en-CA"/>
        </w:rPr>
        <w:t>E</w:t>
      </w:r>
      <w:r w:rsidR="00A8559A">
        <w:rPr>
          <w:lang w:val="en-CA"/>
        </w:rPr>
        <w:t xml:space="preserve">xcluding </w:t>
      </w:r>
      <w:r w:rsidR="00ED007A">
        <w:rPr>
          <w:lang w:val="en-CA"/>
        </w:rPr>
        <w:t>L</w:t>
      </w:r>
      <w:r w:rsidR="00A8559A">
        <w:rPr>
          <w:lang w:val="en-CA"/>
        </w:rPr>
        <w:t xml:space="preserve">iability for </w:t>
      </w:r>
      <w:r w:rsidR="00ED007A">
        <w:rPr>
          <w:lang w:val="en-CA"/>
        </w:rPr>
        <w:t>E</w:t>
      </w:r>
      <w:r w:rsidR="00A8559A">
        <w:rPr>
          <w:lang w:val="en-CA"/>
        </w:rPr>
        <w:t xml:space="preserve">conomic </w:t>
      </w:r>
      <w:r w:rsidR="00ED007A">
        <w:rPr>
          <w:lang w:val="en-CA"/>
        </w:rPr>
        <w:t>L</w:t>
      </w:r>
      <w:r w:rsidR="00A8559A">
        <w:rPr>
          <w:lang w:val="en-CA"/>
        </w:rPr>
        <w:t>oss</w:t>
      </w:r>
      <w:bookmarkEnd w:id="168"/>
    </w:p>
    <w:p w14:paraId="46EE96DE" w14:textId="4780F4C6" w:rsidR="002C074B" w:rsidRPr="002C074B" w:rsidRDefault="00D5481E" w:rsidP="00552B12">
      <w:pPr>
        <w:pStyle w:val="ListParagraph"/>
        <w:numPr>
          <w:ilvl w:val="0"/>
          <w:numId w:val="47"/>
        </w:numPr>
        <w:rPr>
          <w:sz w:val="24"/>
          <w:szCs w:val="24"/>
        </w:rPr>
      </w:pPr>
      <w:r>
        <w:rPr>
          <w:sz w:val="24"/>
          <w:szCs w:val="24"/>
        </w:rPr>
        <w:t>“</w:t>
      </w:r>
      <w:r w:rsidR="002C074B" w:rsidRPr="002C074B">
        <w:rPr>
          <w:sz w:val="24"/>
          <w:szCs w:val="24"/>
        </w:rPr>
        <w:t>Financial loss that arises from physical damage to something which the plaintiff neither owns nor possesses is often referred to as “relational” economic loss. The rule precluding liability for relational economic loss is known as the “exclusionary rule.”</w:t>
      </w:r>
    </w:p>
    <w:p w14:paraId="5879A35B" w14:textId="77777777" w:rsidR="009A7E25" w:rsidRPr="009A7E25" w:rsidRDefault="00C07317" w:rsidP="00552B12">
      <w:pPr>
        <w:pStyle w:val="ListParagraph"/>
        <w:numPr>
          <w:ilvl w:val="0"/>
          <w:numId w:val="47"/>
        </w:numPr>
      </w:pPr>
      <w:r>
        <w:rPr>
          <w:sz w:val="24"/>
          <w:szCs w:val="24"/>
        </w:rPr>
        <w:t xml:space="preserve">Proprietary and possessory rights </w:t>
      </w:r>
      <w:r w:rsidR="002628F7">
        <w:rPr>
          <w:sz w:val="24"/>
          <w:szCs w:val="24"/>
        </w:rPr>
        <w:t xml:space="preserve">create a right to exclude and a right to use as the right-holder sees fit. </w:t>
      </w:r>
    </w:p>
    <w:p w14:paraId="14BCFC60" w14:textId="47927404" w:rsidR="00C07317" w:rsidRPr="009A7E25" w:rsidRDefault="002628F7" w:rsidP="00552B12">
      <w:pPr>
        <w:pStyle w:val="ListParagraph"/>
        <w:numPr>
          <w:ilvl w:val="0"/>
          <w:numId w:val="47"/>
        </w:numPr>
      </w:pPr>
      <w:r>
        <w:rPr>
          <w:sz w:val="24"/>
          <w:szCs w:val="24"/>
        </w:rPr>
        <w:t>Thus</w:t>
      </w:r>
      <w:r w:rsidR="00F36371">
        <w:rPr>
          <w:sz w:val="24"/>
          <w:szCs w:val="24"/>
        </w:rPr>
        <w:t xml:space="preserve">, a plaintiff lacking such a proprietary or possessory right has no legal standing to </w:t>
      </w:r>
      <w:r w:rsidR="009A7E25">
        <w:rPr>
          <w:sz w:val="24"/>
          <w:szCs w:val="24"/>
        </w:rPr>
        <w:t>constrain</w:t>
      </w:r>
      <w:r w:rsidR="00F36371">
        <w:rPr>
          <w:sz w:val="24"/>
          <w:szCs w:val="24"/>
        </w:rPr>
        <w:t xml:space="preserve"> a defendant from </w:t>
      </w:r>
      <w:r w:rsidR="009A7E25">
        <w:rPr>
          <w:sz w:val="24"/>
          <w:szCs w:val="24"/>
        </w:rPr>
        <w:t>intentionally</w:t>
      </w:r>
      <w:r w:rsidR="00F36371">
        <w:rPr>
          <w:sz w:val="24"/>
          <w:szCs w:val="24"/>
        </w:rPr>
        <w:t xml:space="preserve"> using it as the defendant sees fit, even if this impairs or interferes with</w:t>
      </w:r>
      <w:r w:rsidR="009A7E25">
        <w:rPr>
          <w:sz w:val="24"/>
          <w:szCs w:val="24"/>
        </w:rPr>
        <w:t xml:space="preserve"> the plaintiff’s interests.</w:t>
      </w:r>
    </w:p>
    <w:p w14:paraId="02C090A2" w14:textId="6916EA3F" w:rsidR="00A65269" w:rsidRPr="007A0224" w:rsidRDefault="00A65269" w:rsidP="00552B12">
      <w:pPr>
        <w:pStyle w:val="ListParagraph"/>
        <w:numPr>
          <w:ilvl w:val="0"/>
          <w:numId w:val="47"/>
        </w:numPr>
      </w:pPr>
      <w:r>
        <w:rPr>
          <w:sz w:val="24"/>
          <w:szCs w:val="24"/>
        </w:rPr>
        <w:t>Since this applies where the consequence is intended it ought to apply where the consequence is unintended, in negligence.</w:t>
      </w:r>
    </w:p>
    <w:p w14:paraId="0F8E372F" w14:textId="0BED15CE" w:rsidR="007A0224" w:rsidRPr="00A654F8" w:rsidRDefault="007A0224" w:rsidP="00552B12">
      <w:pPr>
        <w:pStyle w:val="ListParagraph"/>
        <w:numPr>
          <w:ilvl w:val="0"/>
          <w:numId w:val="47"/>
        </w:numPr>
      </w:pPr>
      <w:r>
        <w:rPr>
          <w:sz w:val="24"/>
          <w:szCs w:val="24"/>
        </w:rPr>
        <w:t xml:space="preserve">In contrast, contractual rights are personal rights, good only against </w:t>
      </w:r>
      <w:r w:rsidR="00803EC9">
        <w:rPr>
          <w:sz w:val="24"/>
          <w:szCs w:val="24"/>
        </w:rPr>
        <w:t>other contracting parties. Thus, in cases of relational economic loss the plaintiff cannot recover since they have no right against the defendant.</w:t>
      </w:r>
      <w:r w:rsidR="00655C46">
        <w:rPr>
          <w:sz w:val="24"/>
          <w:szCs w:val="24"/>
        </w:rPr>
        <w:t xml:space="preserve"> Their contractual right is against another contracting party, not the defendant.</w:t>
      </w:r>
    </w:p>
    <w:p w14:paraId="31456477" w14:textId="457C8262" w:rsidR="00A654F8" w:rsidRPr="00015719" w:rsidRDefault="00A654F8" w:rsidP="00552B12">
      <w:pPr>
        <w:pStyle w:val="ListParagraph"/>
        <w:numPr>
          <w:ilvl w:val="0"/>
          <w:numId w:val="47"/>
        </w:numPr>
      </w:pPr>
      <w:r>
        <w:rPr>
          <w:sz w:val="24"/>
          <w:szCs w:val="24"/>
        </w:rPr>
        <w:t xml:space="preserve">The foundation of the exclusionary rule against liability for relational economic loss is that plaintiffs lack </w:t>
      </w:r>
      <w:r w:rsidR="00A8559A">
        <w:rPr>
          <w:sz w:val="24"/>
          <w:szCs w:val="24"/>
        </w:rPr>
        <w:t>a right which the defendant can be said to have injured.</w:t>
      </w:r>
    </w:p>
    <w:p w14:paraId="3683496D" w14:textId="5BEE049B" w:rsidR="00667E80" w:rsidRDefault="00667E80" w:rsidP="007C2E8A">
      <w:pPr>
        <w:pStyle w:val="Heading1"/>
        <w:rPr>
          <w:lang w:val="en-CA"/>
        </w:rPr>
      </w:pPr>
      <w:bookmarkStart w:id="169" w:name="_Toc182171213"/>
      <w:r>
        <w:rPr>
          <w:lang w:val="en-CA"/>
        </w:rPr>
        <w:lastRenderedPageBreak/>
        <w:t>Chapter Three</w:t>
      </w:r>
      <w:r w:rsidR="00D35943">
        <w:rPr>
          <w:lang w:val="en-CA"/>
        </w:rPr>
        <w:t>, Section Two: Liability for Mental Damage</w:t>
      </w:r>
      <w:bookmarkEnd w:id="169"/>
    </w:p>
    <w:p w14:paraId="0E9CA35C" w14:textId="77777777" w:rsidR="000C1ED1" w:rsidRDefault="000C1ED1" w:rsidP="000C1ED1">
      <w:pPr>
        <w:pStyle w:val="Heading2"/>
        <w:rPr>
          <w:lang w:val="en-CA"/>
        </w:rPr>
      </w:pPr>
      <w:bookmarkStart w:id="170" w:name="_Toc182171214"/>
      <w:r>
        <w:rPr>
          <w:lang w:val="en-CA"/>
        </w:rPr>
        <w:t>Mustapha v Culligan of Canada Ltd, 2008 SCC 27</w:t>
      </w:r>
      <w:bookmarkEnd w:id="170"/>
    </w:p>
    <w:tbl>
      <w:tblPr>
        <w:tblStyle w:val="TableGrid5"/>
        <w:tblW w:w="0" w:type="auto"/>
        <w:tblLook w:val="04A0" w:firstRow="1" w:lastRow="0" w:firstColumn="1" w:lastColumn="0" w:noHBand="0" w:noVBand="1"/>
      </w:tblPr>
      <w:tblGrid>
        <w:gridCol w:w="9350"/>
      </w:tblGrid>
      <w:tr w:rsidR="000C1ED1" w:rsidRPr="001A604B" w14:paraId="5317A687" w14:textId="77777777" w:rsidTr="00552B12">
        <w:tc>
          <w:tcPr>
            <w:tcW w:w="9350" w:type="dxa"/>
          </w:tcPr>
          <w:p w14:paraId="2A33A6B6" w14:textId="77777777" w:rsidR="000C1ED1" w:rsidRPr="001A604B" w:rsidRDefault="000C1ED1" w:rsidP="00552B12">
            <w:pPr>
              <w:rPr>
                <w:lang w:val="en-CA"/>
              </w:rPr>
            </w:pPr>
            <w:r w:rsidRPr="001A604B">
              <w:rPr>
                <w:b/>
                <w:u w:val="single"/>
                <w:lang w:val="en-CA"/>
              </w:rPr>
              <w:t>Facts</w:t>
            </w:r>
            <w:r w:rsidRPr="001A604B">
              <w:rPr>
                <w:lang w:val="en-CA"/>
              </w:rPr>
              <w:t>:</w:t>
            </w:r>
          </w:p>
          <w:p w14:paraId="1A8F66FE" w14:textId="77777777" w:rsidR="000C1ED1" w:rsidRDefault="000C1ED1" w:rsidP="00552B12">
            <w:pPr>
              <w:numPr>
                <w:ilvl w:val="0"/>
                <w:numId w:val="23"/>
              </w:numPr>
              <w:contextualSpacing/>
              <w:rPr>
                <w:lang w:val="en-CA"/>
              </w:rPr>
            </w:pPr>
            <w:r>
              <w:rPr>
                <w:lang w:val="en-CA"/>
              </w:rPr>
              <w:t>Culligan delivered bottled water to Mustapha’s house for 15 years.</w:t>
            </w:r>
          </w:p>
          <w:p w14:paraId="0A6ECDB5" w14:textId="77777777" w:rsidR="000C1ED1" w:rsidRDefault="000C1ED1" w:rsidP="00552B12">
            <w:pPr>
              <w:numPr>
                <w:ilvl w:val="0"/>
                <w:numId w:val="23"/>
              </w:numPr>
              <w:contextualSpacing/>
              <w:rPr>
                <w:lang w:val="en-CA"/>
              </w:rPr>
            </w:pPr>
            <w:r>
              <w:rPr>
                <w:lang w:val="en-CA"/>
              </w:rPr>
              <w:t>One day Mustapha discovered some dead flies in one of the bottles.</w:t>
            </w:r>
          </w:p>
          <w:p w14:paraId="57D64B68" w14:textId="77777777" w:rsidR="000C1ED1" w:rsidRPr="00E23F29" w:rsidRDefault="000C1ED1" w:rsidP="00552B12">
            <w:pPr>
              <w:numPr>
                <w:ilvl w:val="0"/>
                <w:numId w:val="23"/>
              </w:numPr>
              <w:contextualSpacing/>
              <w:rPr>
                <w:lang w:val="en-CA"/>
              </w:rPr>
            </w:pPr>
            <w:r>
              <w:rPr>
                <w:lang w:val="en-CA"/>
              </w:rPr>
              <w:t>Consequently, he suffered a major depressive disorder with associated phobia and anxiety.</w:t>
            </w:r>
          </w:p>
        </w:tc>
      </w:tr>
      <w:tr w:rsidR="000C1ED1" w:rsidRPr="001A604B" w14:paraId="72EB06CE" w14:textId="77777777" w:rsidTr="00552B12">
        <w:tc>
          <w:tcPr>
            <w:tcW w:w="9350" w:type="dxa"/>
          </w:tcPr>
          <w:p w14:paraId="4D5C6966" w14:textId="77777777" w:rsidR="000C1ED1" w:rsidRPr="001A604B" w:rsidRDefault="000C1ED1" w:rsidP="00552B12">
            <w:pPr>
              <w:rPr>
                <w:lang w:val="en-CA"/>
              </w:rPr>
            </w:pPr>
            <w:r w:rsidRPr="001A604B">
              <w:rPr>
                <w:b/>
                <w:u w:val="single"/>
                <w:lang w:val="en-CA"/>
              </w:rPr>
              <w:t>Issues</w:t>
            </w:r>
            <w:r w:rsidRPr="001A604B">
              <w:rPr>
                <w:lang w:val="en-CA"/>
              </w:rPr>
              <w:t>:</w:t>
            </w:r>
          </w:p>
          <w:p w14:paraId="6D445E85" w14:textId="77777777" w:rsidR="000C1ED1" w:rsidRPr="001A604B" w:rsidRDefault="000C1ED1" w:rsidP="00552B12">
            <w:pPr>
              <w:numPr>
                <w:ilvl w:val="0"/>
                <w:numId w:val="23"/>
              </w:numPr>
              <w:contextualSpacing/>
              <w:rPr>
                <w:lang w:val="en-CA"/>
              </w:rPr>
            </w:pPr>
            <w:r>
              <w:rPr>
                <w:lang w:val="en-CA"/>
              </w:rPr>
              <w:t>Is the defendant liable for negligence?</w:t>
            </w:r>
          </w:p>
        </w:tc>
      </w:tr>
      <w:tr w:rsidR="000C1ED1" w:rsidRPr="001A604B" w14:paraId="06E114F7" w14:textId="77777777" w:rsidTr="00552B12">
        <w:tc>
          <w:tcPr>
            <w:tcW w:w="9350" w:type="dxa"/>
          </w:tcPr>
          <w:p w14:paraId="3D70FBA8" w14:textId="77777777" w:rsidR="000C1ED1" w:rsidRPr="001A604B" w:rsidRDefault="000C1ED1" w:rsidP="00552B12">
            <w:pPr>
              <w:rPr>
                <w:lang w:val="en-CA"/>
              </w:rPr>
            </w:pPr>
            <w:r w:rsidRPr="001A604B">
              <w:rPr>
                <w:b/>
                <w:u w:val="single"/>
                <w:lang w:val="en-CA"/>
              </w:rPr>
              <w:t>Held</w:t>
            </w:r>
            <w:r w:rsidRPr="001A604B">
              <w:rPr>
                <w:lang w:val="en-CA"/>
              </w:rPr>
              <w:t>:</w:t>
            </w:r>
          </w:p>
          <w:p w14:paraId="32732862" w14:textId="77777777" w:rsidR="000C1ED1" w:rsidRPr="001A604B" w:rsidRDefault="000C1ED1" w:rsidP="00552B12">
            <w:pPr>
              <w:numPr>
                <w:ilvl w:val="0"/>
                <w:numId w:val="23"/>
              </w:numPr>
              <w:contextualSpacing/>
              <w:rPr>
                <w:lang w:val="en-CA"/>
              </w:rPr>
            </w:pPr>
            <w:r>
              <w:rPr>
                <w:lang w:val="en-CA"/>
              </w:rPr>
              <w:t>Judgment for the defendant. The damage is too remote.</w:t>
            </w:r>
          </w:p>
        </w:tc>
      </w:tr>
      <w:tr w:rsidR="000C1ED1" w:rsidRPr="001A604B" w14:paraId="6417BD49" w14:textId="77777777" w:rsidTr="00552B12">
        <w:tc>
          <w:tcPr>
            <w:tcW w:w="9350" w:type="dxa"/>
          </w:tcPr>
          <w:p w14:paraId="03EE07A6" w14:textId="77777777" w:rsidR="000C1ED1" w:rsidRPr="001A604B" w:rsidRDefault="000C1ED1" w:rsidP="00552B12">
            <w:pPr>
              <w:rPr>
                <w:lang w:val="en-CA"/>
              </w:rPr>
            </w:pPr>
            <w:r w:rsidRPr="001A604B">
              <w:rPr>
                <w:b/>
                <w:u w:val="single"/>
                <w:lang w:val="en-CA"/>
              </w:rPr>
              <w:t>Ratio</w:t>
            </w:r>
            <w:r w:rsidRPr="001A604B">
              <w:rPr>
                <w:lang w:val="en-CA"/>
              </w:rPr>
              <w:t>:</w:t>
            </w:r>
          </w:p>
          <w:p w14:paraId="5DA81C75" w14:textId="77777777" w:rsidR="000C1ED1" w:rsidRPr="009F2EED" w:rsidRDefault="000C1ED1" w:rsidP="00552B12">
            <w:pPr>
              <w:pStyle w:val="ListParagraph"/>
              <w:numPr>
                <w:ilvl w:val="0"/>
                <w:numId w:val="23"/>
              </w:numPr>
              <w:spacing w:line="240" w:lineRule="auto"/>
              <w:rPr>
                <w:b/>
                <w:bCs/>
                <w:sz w:val="24"/>
                <w:szCs w:val="24"/>
              </w:rPr>
            </w:pPr>
            <w:r w:rsidRPr="009F2EED">
              <w:rPr>
                <w:b/>
                <w:bCs/>
                <w:sz w:val="24"/>
                <w:szCs w:val="24"/>
              </w:rPr>
              <w:t xml:space="preserve">Test for </w:t>
            </w:r>
            <w:r>
              <w:rPr>
                <w:b/>
                <w:bCs/>
                <w:sz w:val="24"/>
                <w:szCs w:val="24"/>
              </w:rPr>
              <w:t>legally compensable mental</w:t>
            </w:r>
            <w:r w:rsidRPr="009F2EED">
              <w:rPr>
                <w:b/>
                <w:bCs/>
                <w:sz w:val="24"/>
                <w:szCs w:val="24"/>
              </w:rPr>
              <w:t xml:space="preserve"> damage:</w:t>
            </w:r>
          </w:p>
          <w:p w14:paraId="15589457" w14:textId="77777777" w:rsidR="000C1ED1" w:rsidRDefault="000C1ED1" w:rsidP="00552B12">
            <w:pPr>
              <w:pStyle w:val="ListParagraph"/>
              <w:numPr>
                <w:ilvl w:val="1"/>
                <w:numId w:val="23"/>
              </w:numPr>
              <w:spacing w:line="240" w:lineRule="auto"/>
              <w:rPr>
                <w:sz w:val="24"/>
                <w:szCs w:val="24"/>
              </w:rPr>
            </w:pPr>
            <w:r>
              <w:rPr>
                <w:sz w:val="24"/>
                <w:szCs w:val="24"/>
              </w:rPr>
              <w:t>Legally compensable mental damage</w:t>
            </w:r>
            <w:r w:rsidRPr="00AC19C0">
              <w:rPr>
                <w:sz w:val="24"/>
                <w:szCs w:val="24"/>
              </w:rPr>
              <w:t xml:space="preserve"> must “be serious and prolonged and rise above the ordinary annoyances, anxieties, and fears that people living in society routinely… accept.”</w:t>
            </w:r>
          </w:p>
          <w:p w14:paraId="023F8D4C" w14:textId="77777777" w:rsidR="000C1ED1" w:rsidRPr="009F2EED" w:rsidRDefault="000C1ED1" w:rsidP="00552B12">
            <w:pPr>
              <w:pStyle w:val="ListParagraph"/>
              <w:numPr>
                <w:ilvl w:val="2"/>
                <w:numId w:val="23"/>
              </w:numPr>
              <w:rPr>
                <w:sz w:val="24"/>
                <w:szCs w:val="24"/>
              </w:rPr>
            </w:pPr>
            <w:r w:rsidRPr="006F05DD">
              <w:rPr>
                <w:sz w:val="24"/>
                <w:szCs w:val="24"/>
              </w:rPr>
              <w:t xml:space="preserve">“Minor and transient upsets do not constitute personal </w:t>
            </w:r>
            <w:r w:rsidRPr="006F05DD">
              <w:rPr>
                <w:i/>
                <w:iCs/>
                <w:sz w:val="24"/>
                <w:szCs w:val="24"/>
              </w:rPr>
              <w:t>injury</w:t>
            </w:r>
            <w:r w:rsidRPr="006F05DD">
              <w:rPr>
                <w:sz w:val="24"/>
                <w:szCs w:val="24"/>
              </w:rPr>
              <w:t xml:space="preserve">, and </w:t>
            </w:r>
            <w:r w:rsidRPr="009F2EED">
              <w:rPr>
                <w:sz w:val="24"/>
                <w:szCs w:val="24"/>
              </w:rPr>
              <w:t>hence do not amount to damage.”</w:t>
            </w:r>
          </w:p>
          <w:p w14:paraId="5B1C5F38" w14:textId="77777777" w:rsidR="000C1ED1" w:rsidRPr="009F2EED" w:rsidRDefault="000C1ED1" w:rsidP="00552B12">
            <w:pPr>
              <w:pStyle w:val="ListParagraph"/>
              <w:numPr>
                <w:ilvl w:val="0"/>
                <w:numId w:val="23"/>
              </w:numPr>
              <w:rPr>
                <w:b/>
                <w:bCs/>
                <w:sz w:val="24"/>
                <w:szCs w:val="24"/>
              </w:rPr>
            </w:pPr>
            <w:r w:rsidRPr="009F2EED">
              <w:rPr>
                <w:b/>
                <w:bCs/>
                <w:sz w:val="24"/>
                <w:szCs w:val="24"/>
              </w:rPr>
              <w:t xml:space="preserve">General Rule: </w:t>
            </w:r>
            <w:r w:rsidRPr="009F2EED">
              <w:rPr>
                <w:sz w:val="24"/>
                <w:szCs w:val="24"/>
              </w:rPr>
              <w:t>As part of either the duty or remoteness analyses, the plaintiff must prove that</w:t>
            </w:r>
            <w:r>
              <w:rPr>
                <w:sz w:val="24"/>
                <w:szCs w:val="24"/>
              </w:rPr>
              <w:t xml:space="preserve"> it is reasonably foreseeable that a</w:t>
            </w:r>
            <w:r w:rsidRPr="009F2EED">
              <w:rPr>
                <w:sz w:val="24"/>
                <w:szCs w:val="24"/>
              </w:rPr>
              <w:t xml:space="preserve"> mental injury would occur in a person of ordinary fortitude.</w:t>
            </w:r>
          </w:p>
          <w:p w14:paraId="6A7DD38A" w14:textId="77777777" w:rsidR="000C1ED1" w:rsidRPr="009F2EED" w:rsidRDefault="000C1ED1" w:rsidP="00552B12">
            <w:pPr>
              <w:pStyle w:val="ListParagraph"/>
              <w:numPr>
                <w:ilvl w:val="0"/>
                <w:numId w:val="23"/>
              </w:numPr>
              <w:rPr>
                <w:b/>
                <w:bCs/>
                <w:sz w:val="24"/>
                <w:szCs w:val="24"/>
              </w:rPr>
            </w:pPr>
            <w:r w:rsidRPr="009F2EED">
              <w:rPr>
                <w:b/>
                <w:bCs/>
                <w:sz w:val="24"/>
                <w:szCs w:val="24"/>
              </w:rPr>
              <w:t xml:space="preserve">Exception: </w:t>
            </w:r>
            <w:r w:rsidRPr="009F2EED">
              <w:rPr>
                <w:sz w:val="24"/>
                <w:szCs w:val="24"/>
              </w:rPr>
              <w:t>Where it is proved that the defendant had actual knowledge of the plaintiff’s particular sensitivities or vulnerabilities, the plaintiff’s injury may be reasonably foreseeable to the defendant even if it would not be reasonably foreseeable as occurring in a person of ordinary fortitude.</w:t>
            </w:r>
          </w:p>
          <w:p w14:paraId="78295110" w14:textId="77777777" w:rsidR="000C1ED1" w:rsidRPr="001A604B" w:rsidRDefault="000C1ED1" w:rsidP="00552B12">
            <w:pPr>
              <w:pStyle w:val="ListParagraph"/>
              <w:numPr>
                <w:ilvl w:val="0"/>
                <w:numId w:val="23"/>
              </w:numPr>
              <w:spacing w:line="240" w:lineRule="auto"/>
              <w:rPr>
                <w:sz w:val="24"/>
                <w:szCs w:val="24"/>
              </w:rPr>
            </w:pPr>
            <w:r w:rsidRPr="009F2EED">
              <w:rPr>
                <w:b/>
                <w:bCs/>
                <w:sz w:val="24"/>
                <w:szCs w:val="24"/>
                <w:lang w:val="en-US"/>
              </w:rPr>
              <w:t>Application of Thin Skull:</w:t>
            </w:r>
            <w:r w:rsidRPr="009F2EED">
              <w:rPr>
                <w:sz w:val="24"/>
                <w:szCs w:val="24"/>
                <w:lang w:val="en-US"/>
              </w:rPr>
              <w:t xml:space="preserve"> Once a plaintiff establishes the foreseeability of mental injury (type of damage) to a person of ordinary fortitude, the thin skulls rule applies to liability for the actual mental damages suffered by the plaintiff.</w:t>
            </w:r>
          </w:p>
        </w:tc>
      </w:tr>
      <w:tr w:rsidR="000C1ED1" w:rsidRPr="001A604B" w14:paraId="32729BD9" w14:textId="77777777" w:rsidTr="00552B12">
        <w:tc>
          <w:tcPr>
            <w:tcW w:w="9350" w:type="dxa"/>
          </w:tcPr>
          <w:p w14:paraId="7DC577B3" w14:textId="77777777" w:rsidR="000C1ED1" w:rsidRPr="001A604B" w:rsidRDefault="000C1ED1" w:rsidP="00552B12">
            <w:pPr>
              <w:rPr>
                <w:lang w:val="en-CA"/>
              </w:rPr>
            </w:pPr>
            <w:r w:rsidRPr="001A604B">
              <w:rPr>
                <w:b/>
                <w:u w:val="single"/>
                <w:lang w:val="en-CA"/>
              </w:rPr>
              <w:t>Reasons</w:t>
            </w:r>
            <w:r w:rsidRPr="001A604B">
              <w:rPr>
                <w:lang w:val="en-CA"/>
              </w:rPr>
              <w:t>:</w:t>
            </w:r>
          </w:p>
          <w:p w14:paraId="1B8E1A98" w14:textId="77777777" w:rsidR="000C1ED1" w:rsidRDefault="000C1ED1" w:rsidP="00552B12">
            <w:pPr>
              <w:pStyle w:val="ListParagraph"/>
              <w:numPr>
                <w:ilvl w:val="0"/>
                <w:numId w:val="23"/>
              </w:numPr>
              <w:spacing w:line="240" w:lineRule="auto"/>
              <w:rPr>
                <w:sz w:val="24"/>
                <w:szCs w:val="24"/>
              </w:rPr>
            </w:pPr>
            <w:r>
              <w:rPr>
                <w:sz w:val="24"/>
                <w:szCs w:val="24"/>
              </w:rPr>
              <w:t>Duty of care?</w:t>
            </w:r>
          </w:p>
          <w:p w14:paraId="359F09C5" w14:textId="77777777" w:rsidR="000C1ED1" w:rsidRDefault="000C1ED1" w:rsidP="00552B12">
            <w:pPr>
              <w:pStyle w:val="ListParagraph"/>
              <w:numPr>
                <w:ilvl w:val="1"/>
                <w:numId w:val="23"/>
              </w:numPr>
              <w:spacing w:line="240" w:lineRule="auto"/>
              <w:rPr>
                <w:sz w:val="24"/>
                <w:szCs w:val="24"/>
              </w:rPr>
            </w:pPr>
            <w:r>
              <w:rPr>
                <w:sz w:val="24"/>
                <w:szCs w:val="24"/>
              </w:rPr>
              <w:t>Yes, manufacturers owe a duty of care to their customers.</w:t>
            </w:r>
          </w:p>
          <w:p w14:paraId="31468829" w14:textId="77777777" w:rsidR="000C1ED1" w:rsidRDefault="000C1ED1" w:rsidP="00552B12">
            <w:pPr>
              <w:pStyle w:val="ListParagraph"/>
              <w:numPr>
                <w:ilvl w:val="0"/>
                <w:numId w:val="23"/>
              </w:numPr>
              <w:spacing w:line="240" w:lineRule="auto"/>
              <w:rPr>
                <w:sz w:val="24"/>
                <w:szCs w:val="24"/>
              </w:rPr>
            </w:pPr>
            <w:r>
              <w:rPr>
                <w:sz w:val="24"/>
                <w:szCs w:val="24"/>
              </w:rPr>
              <w:t>Breach of standard of care?</w:t>
            </w:r>
          </w:p>
          <w:p w14:paraId="79E24C35" w14:textId="77777777" w:rsidR="000C1ED1" w:rsidRDefault="000C1ED1" w:rsidP="00552B12">
            <w:pPr>
              <w:pStyle w:val="ListParagraph"/>
              <w:numPr>
                <w:ilvl w:val="1"/>
                <w:numId w:val="23"/>
              </w:numPr>
              <w:spacing w:line="240" w:lineRule="auto"/>
              <w:rPr>
                <w:sz w:val="24"/>
                <w:szCs w:val="24"/>
              </w:rPr>
            </w:pPr>
            <w:r>
              <w:rPr>
                <w:sz w:val="24"/>
                <w:szCs w:val="24"/>
              </w:rPr>
              <w:t xml:space="preserve">Yes. Reasonable manufacturers don’t let dead bugs get in their drink. </w:t>
            </w:r>
          </w:p>
          <w:p w14:paraId="799279BF" w14:textId="77777777" w:rsidR="000C1ED1" w:rsidRDefault="000C1ED1" w:rsidP="00552B12">
            <w:pPr>
              <w:pStyle w:val="ListParagraph"/>
              <w:numPr>
                <w:ilvl w:val="0"/>
                <w:numId w:val="23"/>
              </w:numPr>
              <w:spacing w:line="240" w:lineRule="auto"/>
              <w:rPr>
                <w:sz w:val="24"/>
                <w:szCs w:val="24"/>
              </w:rPr>
            </w:pPr>
            <w:r>
              <w:rPr>
                <w:sz w:val="24"/>
                <w:szCs w:val="24"/>
              </w:rPr>
              <w:t xml:space="preserve">Factual causation of damage by breach of standard of care? </w:t>
            </w:r>
          </w:p>
          <w:p w14:paraId="03559531" w14:textId="77777777" w:rsidR="000C1ED1" w:rsidRDefault="000C1ED1" w:rsidP="00552B12">
            <w:pPr>
              <w:pStyle w:val="ListParagraph"/>
              <w:numPr>
                <w:ilvl w:val="1"/>
                <w:numId w:val="23"/>
              </w:numPr>
              <w:spacing w:line="240" w:lineRule="auto"/>
              <w:rPr>
                <w:sz w:val="24"/>
                <w:szCs w:val="24"/>
              </w:rPr>
            </w:pPr>
            <w:r>
              <w:rPr>
                <w:sz w:val="24"/>
                <w:szCs w:val="24"/>
              </w:rPr>
              <w:t>Yes. But-for the fly in the water no mental damage.</w:t>
            </w:r>
          </w:p>
          <w:p w14:paraId="05493592" w14:textId="77777777" w:rsidR="000C1ED1" w:rsidRDefault="000C1ED1" w:rsidP="00552B12">
            <w:pPr>
              <w:pStyle w:val="ListParagraph"/>
              <w:numPr>
                <w:ilvl w:val="0"/>
                <w:numId w:val="23"/>
              </w:numPr>
              <w:spacing w:line="240" w:lineRule="auto"/>
              <w:rPr>
                <w:sz w:val="24"/>
                <w:szCs w:val="24"/>
              </w:rPr>
            </w:pPr>
            <w:r>
              <w:rPr>
                <w:sz w:val="24"/>
                <w:szCs w:val="24"/>
              </w:rPr>
              <w:t>Is the damage suffered legally recognized as damage?</w:t>
            </w:r>
          </w:p>
          <w:p w14:paraId="6498E16D" w14:textId="77777777" w:rsidR="000C1ED1" w:rsidRDefault="000C1ED1" w:rsidP="00552B12">
            <w:pPr>
              <w:pStyle w:val="ListParagraph"/>
              <w:numPr>
                <w:ilvl w:val="1"/>
                <w:numId w:val="23"/>
              </w:numPr>
              <w:spacing w:line="240" w:lineRule="auto"/>
              <w:rPr>
                <w:sz w:val="24"/>
                <w:szCs w:val="24"/>
              </w:rPr>
            </w:pPr>
            <w:r>
              <w:rPr>
                <w:sz w:val="24"/>
                <w:szCs w:val="24"/>
              </w:rPr>
              <w:t>“The law</w:t>
            </w:r>
            <w:r w:rsidRPr="00274636">
              <w:rPr>
                <w:sz w:val="24"/>
                <w:szCs w:val="24"/>
              </w:rPr>
              <w:t xml:space="preserve"> does not recognize upset, </w:t>
            </w:r>
            <w:r>
              <w:rPr>
                <w:sz w:val="24"/>
                <w:szCs w:val="24"/>
              </w:rPr>
              <w:t>disgust</w:t>
            </w:r>
            <w:r w:rsidRPr="00274636">
              <w:rPr>
                <w:sz w:val="24"/>
                <w:szCs w:val="24"/>
              </w:rPr>
              <w:t>, anxiety, agitation or other mental states that fall short of injury</w:t>
            </w:r>
            <w:r>
              <w:rPr>
                <w:sz w:val="24"/>
                <w:szCs w:val="24"/>
              </w:rPr>
              <w:t>.”</w:t>
            </w:r>
          </w:p>
          <w:p w14:paraId="580D0610" w14:textId="77777777" w:rsidR="000C1ED1" w:rsidRDefault="000C1ED1" w:rsidP="00552B12">
            <w:pPr>
              <w:pStyle w:val="ListParagraph"/>
              <w:numPr>
                <w:ilvl w:val="1"/>
                <w:numId w:val="23"/>
              </w:numPr>
              <w:spacing w:line="240" w:lineRule="auto"/>
              <w:rPr>
                <w:sz w:val="24"/>
                <w:szCs w:val="24"/>
              </w:rPr>
            </w:pPr>
            <w:r>
              <w:rPr>
                <w:sz w:val="24"/>
                <w:szCs w:val="24"/>
              </w:rPr>
              <w:t xml:space="preserve">“Minor and transient upsets do not constitute personal </w:t>
            </w:r>
            <w:r>
              <w:rPr>
                <w:i/>
                <w:iCs/>
                <w:sz w:val="24"/>
                <w:szCs w:val="24"/>
              </w:rPr>
              <w:t>injury</w:t>
            </w:r>
            <w:r>
              <w:rPr>
                <w:sz w:val="24"/>
                <w:szCs w:val="24"/>
              </w:rPr>
              <w:t>, and hence do not amount to damage.”</w:t>
            </w:r>
          </w:p>
          <w:p w14:paraId="06AE6A22" w14:textId="77777777" w:rsidR="000C1ED1" w:rsidRDefault="000C1ED1" w:rsidP="00552B12">
            <w:pPr>
              <w:pStyle w:val="ListParagraph"/>
              <w:numPr>
                <w:ilvl w:val="1"/>
                <w:numId w:val="23"/>
              </w:numPr>
              <w:spacing w:line="240" w:lineRule="auto"/>
              <w:rPr>
                <w:sz w:val="24"/>
                <w:szCs w:val="24"/>
              </w:rPr>
            </w:pPr>
            <w:r>
              <w:rPr>
                <w:sz w:val="24"/>
                <w:szCs w:val="24"/>
              </w:rPr>
              <w:lastRenderedPageBreak/>
              <w:t xml:space="preserve">Test: A psychological disturbance constituting a personal injury must “be </w:t>
            </w:r>
            <w:r w:rsidRPr="00DE725A">
              <w:rPr>
                <w:sz w:val="24"/>
                <w:szCs w:val="24"/>
              </w:rPr>
              <w:t>serious and prolonged and rise above the ordinary annoyances, anxieties, and fears that people living in society routinely</w:t>
            </w:r>
            <w:r>
              <w:rPr>
                <w:sz w:val="24"/>
                <w:szCs w:val="24"/>
              </w:rPr>
              <w:t>… accept.”</w:t>
            </w:r>
          </w:p>
          <w:p w14:paraId="6C2A576A" w14:textId="77777777" w:rsidR="000C1ED1" w:rsidRDefault="000C1ED1" w:rsidP="00552B12">
            <w:pPr>
              <w:pStyle w:val="ListParagraph"/>
              <w:numPr>
                <w:ilvl w:val="0"/>
                <w:numId w:val="23"/>
              </w:numPr>
              <w:spacing w:line="240" w:lineRule="auto"/>
              <w:rPr>
                <w:sz w:val="24"/>
                <w:szCs w:val="24"/>
              </w:rPr>
            </w:pPr>
            <w:r>
              <w:rPr>
                <w:sz w:val="24"/>
                <w:szCs w:val="24"/>
              </w:rPr>
              <w:t>Is the damage too remote from the breach of duty to hold the defendant liable?</w:t>
            </w:r>
          </w:p>
          <w:p w14:paraId="2F687F23" w14:textId="77777777" w:rsidR="000C1ED1" w:rsidRDefault="000C1ED1" w:rsidP="00552B12">
            <w:pPr>
              <w:pStyle w:val="ListParagraph"/>
              <w:numPr>
                <w:ilvl w:val="1"/>
                <w:numId w:val="23"/>
              </w:numPr>
              <w:spacing w:line="240" w:lineRule="auto"/>
              <w:rPr>
                <w:sz w:val="24"/>
                <w:szCs w:val="24"/>
              </w:rPr>
            </w:pPr>
            <w:r>
              <w:rPr>
                <w:sz w:val="24"/>
                <w:szCs w:val="24"/>
              </w:rPr>
              <w:t>In assessing the remoteness of mental damage, the inquiry depends on the reasonable foreseeability of the type of damage to the defendant.</w:t>
            </w:r>
          </w:p>
          <w:p w14:paraId="56E21E7B" w14:textId="77777777" w:rsidR="000C1ED1" w:rsidRDefault="000C1ED1" w:rsidP="00552B12">
            <w:pPr>
              <w:pStyle w:val="ListParagraph"/>
              <w:numPr>
                <w:ilvl w:val="1"/>
                <w:numId w:val="23"/>
              </w:numPr>
              <w:spacing w:line="240" w:lineRule="auto"/>
              <w:rPr>
                <w:sz w:val="24"/>
                <w:szCs w:val="24"/>
              </w:rPr>
            </w:pPr>
            <w:r>
              <w:rPr>
                <w:sz w:val="24"/>
                <w:szCs w:val="24"/>
              </w:rPr>
              <w:t>The question in mental damage cases is whether the plaintiff ought to be considered objectively, as a person of ordinary fortitude, or subjectively, accounting for their vulnerabilities or sensitivities.</w:t>
            </w:r>
          </w:p>
          <w:p w14:paraId="3BB83A70" w14:textId="77777777" w:rsidR="000C1ED1" w:rsidRPr="00BE2743" w:rsidRDefault="000C1ED1" w:rsidP="00552B12">
            <w:pPr>
              <w:pStyle w:val="ListParagraph"/>
              <w:numPr>
                <w:ilvl w:val="1"/>
                <w:numId w:val="23"/>
              </w:numPr>
              <w:spacing w:line="240" w:lineRule="auto"/>
              <w:rPr>
                <w:b/>
                <w:bCs/>
                <w:sz w:val="24"/>
                <w:szCs w:val="24"/>
              </w:rPr>
            </w:pPr>
            <w:r w:rsidRPr="00BE2743">
              <w:rPr>
                <w:b/>
                <w:bCs/>
                <w:sz w:val="24"/>
                <w:szCs w:val="24"/>
              </w:rPr>
              <w:t xml:space="preserve">General Rule: </w:t>
            </w:r>
            <w:r w:rsidRPr="00EA4FFB">
              <w:rPr>
                <w:sz w:val="24"/>
                <w:szCs w:val="24"/>
              </w:rPr>
              <w:t>As part of either the duty or remoteness analyses, the plaintiff must prove that the mental injury would occur in a person of ordinary fortitude.</w:t>
            </w:r>
          </w:p>
          <w:p w14:paraId="25A6A7CA" w14:textId="77777777" w:rsidR="000C1ED1" w:rsidRDefault="000C1ED1" w:rsidP="00552B12">
            <w:pPr>
              <w:pStyle w:val="ListParagraph"/>
              <w:numPr>
                <w:ilvl w:val="2"/>
                <w:numId w:val="23"/>
              </w:numPr>
              <w:spacing w:line="240" w:lineRule="auto"/>
              <w:rPr>
                <w:sz w:val="24"/>
                <w:szCs w:val="24"/>
              </w:rPr>
            </w:pPr>
            <w:r>
              <w:rPr>
                <w:sz w:val="24"/>
                <w:szCs w:val="24"/>
              </w:rPr>
              <w:t>This is because the notion of the reasonable person is inherent in the notion of reasonable foreseeability of risk.</w:t>
            </w:r>
          </w:p>
          <w:p w14:paraId="057FC6B4" w14:textId="77777777" w:rsidR="000C1ED1" w:rsidRDefault="000C1ED1" w:rsidP="00552B12">
            <w:pPr>
              <w:pStyle w:val="ListParagraph"/>
              <w:numPr>
                <w:ilvl w:val="2"/>
                <w:numId w:val="23"/>
              </w:numPr>
              <w:spacing w:line="240" w:lineRule="auto"/>
              <w:rPr>
                <w:sz w:val="24"/>
                <w:szCs w:val="24"/>
              </w:rPr>
            </w:pPr>
            <w:r>
              <w:rPr>
                <w:sz w:val="24"/>
                <w:szCs w:val="24"/>
              </w:rPr>
              <w:t>In standard of care terms, unusual or extreme mental reactions are conceivable but not reasonably foreseeable.</w:t>
            </w:r>
          </w:p>
          <w:p w14:paraId="11F6A476" w14:textId="77777777" w:rsidR="000C1ED1" w:rsidRPr="00EA4FFB" w:rsidRDefault="000C1ED1" w:rsidP="00552B12">
            <w:pPr>
              <w:pStyle w:val="ListParagraph"/>
              <w:numPr>
                <w:ilvl w:val="1"/>
                <w:numId w:val="23"/>
              </w:numPr>
              <w:spacing w:line="240" w:lineRule="auto"/>
              <w:rPr>
                <w:b/>
                <w:bCs/>
                <w:sz w:val="24"/>
                <w:szCs w:val="24"/>
              </w:rPr>
            </w:pPr>
            <w:r w:rsidRPr="00EA4FFB">
              <w:rPr>
                <w:b/>
                <w:bCs/>
                <w:sz w:val="24"/>
                <w:szCs w:val="24"/>
              </w:rPr>
              <w:t xml:space="preserve">Exception: </w:t>
            </w:r>
            <w:r w:rsidRPr="00EA4FFB">
              <w:rPr>
                <w:sz w:val="24"/>
                <w:szCs w:val="24"/>
              </w:rPr>
              <w:t>Where it is proved that the defendant had actual knowledge of the plaintiff’s particular sensitivities or vulnerabilities, the plaintiff’s injury may be reasonably foreseeable to the defendant even if it would not be reasonably foreseeable as occurring in a person of ordinary fortitude.</w:t>
            </w:r>
          </w:p>
          <w:p w14:paraId="3E0FF7C4" w14:textId="77777777" w:rsidR="000C1ED1" w:rsidRDefault="000C1ED1" w:rsidP="00552B12">
            <w:pPr>
              <w:pStyle w:val="ListParagraph"/>
              <w:numPr>
                <w:ilvl w:val="2"/>
                <w:numId w:val="23"/>
              </w:numPr>
              <w:spacing w:line="240" w:lineRule="auto"/>
              <w:rPr>
                <w:sz w:val="24"/>
                <w:szCs w:val="24"/>
              </w:rPr>
            </w:pPr>
            <w:r>
              <w:rPr>
                <w:sz w:val="24"/>
                <w:szCs w:val="24"/>
              </w:rPr>
              <w:t>This was not proved here, so it does not apply.</w:t>
            </w:r>
          </w:p>
          <w:p w14:paraId="05A0FD30" w14:textId="77777777" w:rsidR="000C1ED1" w:rsidRDefault="000C1ED1" w:rsidP="00552B12">
            <w:pPr>
              <w:pStyle w:val="ListParagraph"/>
              <w:numPr>
                <w:ilvl w:val="1"/>
                <w:numId w:val="23"/>
              </w:numPr>
              <w:spacing w:line="240" w:lineRule="auto"/>
              <w:rPr>
                <w:sz w:val="24"/>
                <w:szCs w:val="24"/>
              </w:rPr>
            </w:pPr>
            <w:r w:rsidRPr="00EA4FFB">
              <w:rPr>
                <w:b/>
                <w:bCs/>
                <w:sz w:val="24"/>
                <w:szCs w:val="24"/>
              </w:rPr>
              <w:t>Application of Thin Skull:</w:t>
            </w:r>
            <w:r>
              <w:rPr>
                <w:sz w:val="24"/>
                <w:szCs w:val="24"/>
              </w:rPr>
              <w:t xml:space="preserve"> Once a plaintiff establishes the foreseeability of mental injury (type of damage) to a person of ordinary fortitude, the thin skulls rule applies to liability for the actual mental damages suffered by the plaintiff. </w:t>
            </w:r>
          </w:p>
          <w:p w14:paraId="0C1DCBE5" w14:textId="77777777" w:rsidR="000C1ED1" w:rsidRDefault="000C1ED1" w:rsidP="00552B12">
            <w:pPr>
              <w:pStyle w:val="ListParagraph"/>
              <w:numPr>
                <w:ilvl w:val="1"/>
                <w:numId w:val="23"/>
              </w:numPr>
              <w:spacing w:line="240" w:lineRule="auto"/>
              <w:rPr>
                <w:sz w:val="24"/>
                <w:szCs w:val="24"/>
              </w:rPr>
            </w:pPr>
            <w:r w:rsidRPr="00AC19C0">
              <w:rPr>
                <w:b/>
                <w:bCs/>
                <w:sz w:val="24"/>
                <w:szCs w:val="24"/>
              </w:rPr>
              <w:t>Application</w:t>
            </w:r>
            <w:r>
              <w:rPr>
                <w:sz w:val="24"/>
                <w:szCs w:val="24"/>
              </w:rPr>
              <w:t>:</w:t>
            </w:r>
          </w:p>
          <w:p w14:paraId="6E23BF2B" w14:textId="77777777" w:rsidR="000C1ED1" w:rsidRDefault="000C1ED1" w:rsidP="00552B12">
            <w:pPr>
              <w:pStyle w:val="ListParagraph"/>
              <w:numPr>
                <w:ilvl w:val="2"/>
                <w:numId w:val="23"/>
              </w:numPr>
              <w:spacing w:line="240" w:lineRule="auto"/>
              <w:rPr>
                <w:sz w:val="24"/>
                <w:szCs w:val="24"/>
              </w:rPr>
            </w:pPr>
            <w:r>
              <w:rPr>
                <w:sz w:val="24"/>
                <w:szCs w:val="24"/>
              </w:rPr>
              <w:t>The plaintiff failed to establish that it was reasonably foreseeable that a person of ordinary fortitude would suffer a mental state amounting to a personal injury from seeing dead flies in water bottles.</w:t>
            </w:r>
          </w:p>
          <w:p w14:paraId="6C69D08D" w14:textId="77777777" w:rsidR="000C1ED1" w:rsidRPr="001A604B" w:rsidRDefault="000C1ED1" w:rsidP="00552B12">
            <w:pPr>
              <w:pStyle w:val="ListParagraph"/>
              <w:numPr>
                <w:ilvl w:val="2"/>
                <w:numId w:val="23"/>
              </w:numPr>
              <w:spacing w:line="240" w:lineRule="auto"/>
              <w:rPr>
                <w:sz w:val="24"/>
                <w:szCs w:val="24"/>
              </w:rPr>
            </w:pPr>
            <w:r>
              <w:rPr>
                <w:sz w:val="24"/>
                <w:szCs w:val="24"/>
              </w:rPr>
              <w:t>The only evidence adduced by the plaintiff was personal, and the defendant’s expert medical witnesses testified that it was due to the plaintiff’s particular sensitivities.</w:t>
            </w:r>
          </w:p>
        </w:tc>
      </w:tr>
    </w:tbl>
    <w:p w14:paraId="49C16CB7" w14:textId="77777777" w:rsidR="000C1ED1" w:rsidRPr="000C1ED1" w:rsidRDefault="000C1ED1" w:rsidP="000C1ED1">
      <w:pPr>
        <w:rPr>
          <w:lang w:val="en-CA"/>
        </w:rPr>
      </w:pPr>
    </w:p>
    <w:p w14:paraId="388A227B" w14:textId="6D59A600" w:rsidR="00D35943" w:rsidRDefault="00D35943" w:rsidP="00D35943">
      <w:pPr>
        <w:pStyle w:val="Heading2"/>
        <w:rPr>
          <w:lang w:val="en-CA"/>
        </w:rPr>
      </w:pPr>
      <w:bookmarkStart w:id="171" w:name="_Toc182171215"/>
      <w:r>
        <w:rPr>
          <w:lang w:val="en-CA"/>
        </w:rPr>
        <w:t>Saadati v Moorhead, [2017] 1 SCR 543</w:t>
      </w:r>
      <w:bookmarkEnd w:id="171"/>
    </w:p>
    <w:tbl>
      <w:tblPr>
        <w:tblStyle w:val="TableGrid5"/>
        <w:tblW w:w="0" w:type="auto"/>
        <w:tblLook w:val="04A0" w:firstRow="1" w:lastRow="0" w:firstColumn="1" w:lastColumn="0" w:noHBand="0" w:noVBand="1"/>
      </w:tblPr>
      <w:tblGrid>
        <w:gridCol w:w="9350"/>
      </w:tblGrid>
      <w:tr w:rsidR="00663A8B" w:rsidRPr="001A604B" w14:paraId="3973CAE7" w14:textId="77777777" w:rsidTr="00552B12">
        <w:tc>
          <w:tcPr>
            <w:tcW w:w="9350" w:type="dxa"/>
          </w:tcPr>
          <w:p w14:paraId="2352A066" w14:textId="77777777" w:rsidR="00663A8B" w:rsidRPr="001A604B" w:rsidRDefault="00663A8B" w:rsidP="00552B12">
            <w:pPr>
              <w:rPr>
                <w:lang w:val="en-CA"/>
              </w:rPr>
            </w:pPr>
            <w:r w:rsidRPr="001A604B">
              <w:rPr>
                <w:b/>
                <w:u w:val="single"/>
                <w:lang w:val="en-CA"/>
              </w:rPr>
              <w:t>Facts</w:t>
            </w:r>
            <w:r w:rsidRPr="001A604B">
              <w:rPr>
                <w:lang w:val="en-CA"/>
              </w:rPr>
              <w:t>:</w:t>
            </w:r>
          </w:p>
          <w:p w14:paraId="33E02838" w14:textId="0D01A747" w:rsidR="00663A8B" w:rsidRPr="001A604B" w:rsidRDefault="004934AB" w:rsidP="00552B12">
            <w:pPr>
              <w:numPr>
                <w:ilvl w:val="0"/>
                <w:numId w:val="23"/>
              </w:numPr>
              <w:contextualSpacing/>
              <w:rPr>
                <w:lang w:val="en-CA"/>
              </w:rPr>
            </w:pPr>
            <w:r>
              <w:rPr>
                <w:lang w:val="en-CA"/>
              </w:rPr>
              <w:t>The plaintiff sued for mental damages resulting from a car accident.</w:t>
            </w:r>
          </w:p>
        </w:tc>
      </w:tr>
      <w:tr w:rsidR="00663A8B" w:rsidRPr="001A604B" w14:paraId="44C98F4B" w14:textId="77777777" w:rsidTr="00552B12">
        <w:tc>
          <w:tcPr>
            <w:tcW w:w="9350" w:type="dxa"/>
          </w:tcPr>
          <w:p w14:paraId="2A3BE29A" w14:textId="77777777" w:rsidR="00663A8B" w:rsidRPr="001A604B" w:rsidRDefault="00663A8B" w:rsidP="00552B12">
            <w:pPr>
              <w:rPr>
                <w:lang w:val="en-CA"/>
              </w:rPr>
            </w:pPr>
            <w:r w:rsidRPr="001A604B">
              <w:rPr>
                <w:b/>
                <w:u w:val="single"/>
                <w:lang w:val="en-CA"/>
              </w:rPr>
              <w:t>Prior</w:t>
            </w:r>
            <w:r w:rsidRPr="001A604B">
              <w:rPr>
                <w:u w:val="single"/>
                <w:lang w:val="en-CA"/>
              </w:rPr>
              <w:t xml:space="preserve"> </w:t>
            </w:r>
            <w:r w:rsidRPr="001A604B">
              <w:rPr>
                <w:b/>
                <w:u w:val="single"/>
                <w:lang w:val="en-CA"/>
              </w:rPr>
              <w:t>Proceedings</w:t>
            </w:r>
            <w:r w:rsidRPr="001A604B">
              <w:rPr>
                <w:lang w:val="en-CA"/>
              </w:rPr>
              <w:t>:</w:t>
            </w:r>
          </w:p>
          <w:p w14:paraId="2CB7B889" w14:textId="77777777" w:rsidR="00663A8B" w:rsidRDefault="00DC4E3B" w:rsidP="00552B12">
            <w:pPr>
              <w:numPr>
                <w:ilvl w:val="0"/>
                <w:numId w:val="23"/>
              </w:numPr>
              <w:contextualSpacing/>
              <w:rPr>
                <w:lang w:val="en-CA"/>
              </w:rPr>
            </w:pPr>
            <w:r>
              <w:rPr>
                <w:lang w:val="en-CA"/>
              </w:rPr>
              <w:t>The trial judge awarded damages for mental injury to the plaintiff based on the testimony of lay witnesses</w:t>
            </w:r>
            <w:r w:rsidR="00090596">
              <w:rPr>
                <w:lang w:val="en-CA"/>
              </w:rPr>
              <w:t xml:space="preserve"> who testified that after the crash his personality changed.</w:t>
            </w:r>
          </w:p>
          <w:p w14:paraId="5670E9E3" w14:textId="6470FCF0" w:rsidR="00090596" w:rsidRPr="001A604B" w:rsidRDefault="00090596" w:rsidP="00552B12">
            <w:pPr>
              <w:numPr>
                <w:ilvl w:val="0"/>
                <w:numId w:val="23"/>
              </w:numPr>
              <w:contextualSpacing/>
              <w:rPr>
                <w:lang w:val="en-CA"/>
              </w:rPr>
            </w:pPr>
            <w:r>
              <w:rPr>
                <w:lang w:val="en-CA"/>
              </w:rPr>
              <w:lastRenderedPageBreak/>
              <w:t>The BCCA reversed the decision on the basis that recovery</w:t>
            </w:r>
            <w:r w:rsidR="00FD7152">
              <w:rPr>
                <w:lang w:val="en-CA"/>
              </w:rPr>
              <w:t xml:space="preserve"> for mental injuries requires a claimant to prove, with expert medical evidence, a recognizable or recognised psychiatric illness.</w:t>
            </w:r>
          </w:p>
        </w:tc>
      </w:tr>
      <w:tr w:rsidR="00663A8B" w:rsidRPr="001A604B" w14:paraId="0DADDC92" w14:textId="77777777" w:rsidTr="00552B12">
        <w:tc>
          <w:tcPr>
            <w:tcW w:w="9350" w:type="dxa"/>
          </w:tcPr>
          <w:p w14:paraId="038B0452" w14:textId="77777777" w:rsidR="00663A8B" w:rsidRPr="001A604B" w:rsidRDefault="00663A8B" w:rsidP="00552B12">
            <w:pPr>
              <w:rPr>
                <w:lang w:val="en-CA"/>
              </w:rPr>
            </w:pPr>
            <w:r w:rsidRPr="001A604B">
              <w:rPr>
                <w:b/>
                <w:u w:val="single"/>
                <w:lang w:val="en-CA"/>
              </w:rPr>
              <w:lastRenderedPageBreak/>
              <w:t>Issues</w:t>
            </w:r>
            <w:r w:rsidRPr="001A604B">
              <w:rPr>
                <w:lang w:val="en-CA"/>
              </w:rPr>
              <w:t>:</w:t>
            </w:r>
          </w:p>
          <w:p w14:paraId="073169A0" w14:textId="3D50A0DA" w:rsidR="00663A8B" w:rsidRPr="001A604B" w:rsidRDefault="003E03A6" w:rsidP="00552B12">
            <w:pPr>
              <w:numPr>
                <w:ilvl w:val="0"/>
                <w:numId w:val="23"/>
              </w:numPr>
              <w:contextualSpacing/>
              <w:rPr>
                <w:lang w:val="en-CA"/>
              </w:rPr>
            </w:pPr>
            <w:r>
              <w:rPr>
                <w:lang w:val="en-CA"/>
              </w:rPr>
              <w:t xml:space="preserve">Does the test for </w:t>
            </w:r>
            <w:r w:rsidR="00C85E89">
              <w:rPr>
                <w:lang w:val="en-CA"/>
              </w:rPr>
              <w:t>legally compensable mental damage require the plaintiff to</w:t>
            </w:r>
            <w:r w:rsidR="00AF5119">
              <w:rPr>
                <w:lang w:val="en-CA"/>
              </w:rPr>
              <w:t xml:space="preserve"> provide expert evidence generally</w:t>
            </w:r>
            <w:r w:rsidR="00180CA7">
              <w:rPr>
                <w:lang w:val="en-CA"/>
              </w:rPr>
              <w:t xml:space="preserve"> or </w:t>
            </w:r>
            <w:r w:rsidR="008400A4">
              <w:rPr>
                <w:lang w:val="en-CA"/>
              </w:rPr>
              <w:t>proof of a recognized psychiatric illness.</w:t>
            </w:r>
          </w:p>
        </w:tc>
      </w:tr>
      <w:tr w:rsidR="00663A8B" w:rsidRPr="001A604B" w14:paraId="6AAE5393" w14:textId="77777777" w:rsidTr="00552B12">
        <w:tc>
          <w:tcPr>
            <w:tcW w:w="9350" w:type="dxa"/>
          </w:tcPr>
          <w:p w14:paraId="61F37E6A" w14:textId="77777777" w:rsidR="00663A8B" w:rsidRPr="001A604B" w:rsidRDefault="00663A8B" w:rsidP="00552B12">
            <w:pPr>
              <w:rPr>
                <w:lang w:val="en-CA"/>
              </w:rPr>
            </w:pPr>
            <w:r w:rsidRPr="001A604B">
              <w:rPr>
                <w:b/>
                <w:u w:val="single"/>
                <w:lang w:val="en-CA"/>
              </w:rPr>
              <w:t>Held</w:t>
            </w:r>
            <w:r w:rsidRPr="001A604B">
              <w:rPr>
                <w:lang w:val="en-CA"/>
              </w:rPr>
              <w:t>:</w:t>
            </w:r>
          </w:p>
          <w:p w14:paraId="55459D3F" w14:textId="3D8D404B" w:rsidR="00663A8B" w:rsidRPr="001A604B" w:rsidRDefault="00C00DA1" w:rsidP="00552B12">
            <w:pPr>
              <w:numPr>
                <w:ilvl w:val="0"/>
                <w:numId w:val="23"/>
              </w:numPr>
              <w:contextualSpacing/>
              <w:rPr>
                <w:lang w:val="en-CA"/>
              </w:rPr>
            </w:pPr>
            <w:r>
              <w:rPr>
                <w:lang w:val="en-CA"/>
              </w:rPr>
              <w:t>Trial judgment affirmed.</w:t>
            </w:r>
          </w:p>
        </w:tc>
      </w:tr>
      <w:tr w:rsidR="00663A8B" w:rsidRPr="001A604B" w14:paraId="50B38DD4" w14:textId="77777777" w:rsidTr="00552B12">
        <w:tc>
          <w:tcPr>
            <w:tcW w:w="9350" w:type="dxa"/>
          </w:tcPr>
          <w:p w14:paraId="3CC91880" w14:textId="77777777" w:rsidR="00663A8B" w:rsidRPr="001A604B" w:rsidRDefault="00663A8B" w:rsidP="00552B12">
            <w:pPr>
              <w:rPr>
                <w:lang w:val="en-CA"/>
              </w:rPr>
            </w:pPr>
            <w:r w:rsidRPr="001A604B">
              <w:rPr>
                <w:b/>
                <w:u w:val="single"/>
                <w:lang w:val="en-CA"/>
              </w:rPr>
              <w:t>Ratio</w:t>
            </w:r>
            <w:r w:rsidRPr="001A604B">
              <w:rPr>
                <w:lang w:val="en-CA"/>
              </w:rPr>
              <w:t>:</w:t>
            </w:r>
          </w:p>
          <w:p w14:paraId="5462A85A" w14:textId="77777777" w:rsidR="00663A8B" w:rsidRDefault="00F9049D" w:rsidP="00552B12">
            <w:pPr>
              <w:pStyle w:val="ListParagraph"/>
              <w:numPr>
                <w:ilvl w:val="0"/>
                <w:numId w:val="23"/>
              </w:numPr>
              <w:spacing w:line="240" w:lineRule="auto"/>
              <w:rPr>
                <w:sz w:val="24"/>
                <w:szCs w:val="24"/>
              </w:rPr>
            </w:pPr>
            <w:r>
              <w:rPr>
                <w:sz w:val="24"/>
                <w:szCs w:val="24"/>
              </w:rPr>
              <w:t>Recovery for mental injury does not require proof of a recognizable psychiatric illness</w:t>
            </w:r>
            <w:r w:rsidR="008400A4">
              <w:rPr>
                <w:sz w:val="24"/>
                <w:szCs w:val="24"/>
              </w:rPr>
              <w:t xml:space="preserve"> nor </w:t>
            </w:r>
            <w:r w:rsidR="00342380">
              <w:rPr>
                <w:sz w:val="24"/>
                <w:szCs w:val="24"/>
              </w:rPr>
              <w:t xml:space="preserve">expert </w:t>
            </w:r>
            <w:r w:rsidR="00B77E77">
              <w:rPr>
                <w:sz w:val="24"/>
                <w:szCs w:val="24"/>
              </w:rPr>
              <w:t>medical testimony.</w:t>
            </w:r>
          </w:p>
          <w:p w14:paraId="3E196A72" w14:textId="0C8A101D" w:rsidR="00144D3A" w:rsidRDefault="008947C8" w:rsidP="00552B12">
            <w:pPr>
              <w:pStyle w:val="ListParagraph"/>
              <w:numPr>
                <w:ilvl w:val="1"/>
                <w:numId w:val="23"/>
              </w:numPr>
              <w:spacing w:line="240" w:lineRule="auto"/>
              <w:rPr>
                <w:sz w:val="24"/>
                <w:szCs w:val="24"/>
              </w:rPr>
            </w:pPr>
            <w:r>
              <w:rPr>
                <w:sz w:val="24"/>
                <w:szCs w:val="24"/>
              </w:rPr>
              <w:t>Neither e</w:t>
            </w:r>
            <w:r w:rsidR="00144D3A">
              <w:rPr>
                <w:sz w:val="24"/>
                <w:szCs w:val="24"/>
              </w:rPr>
              <w:t>xpert testimony</w:t>
            </w:r>
            <w:r w:rsidR="0030357A">
              <w:rPr>
                <w:sz w:val="24"/>
                <w:szCs w:val="24"/>
              </w:rPr>
              <w:t xml:space="preserve"> generally, </w:t>
            </w:r>
            <w:r>
              <w:rPr>
                <w:sz w:val="24"/>
                <w:szCs w:val="24"/>
              </w:rPr>
              <w:t>nor</w:t>
            </w:r>
            <w:r w:rsidR="0030357A">
              <w:rPr>
                <w:sz w:val="24"/>
                <w:szCs w:val="24"/>
              </w:rPr>
              <w:t xml:space="preserve"> expert testimony showing that the damage constitutes a recognizable psychiatric disorder</w:t>
            </w:r>
            <w:r>
              <w:rPr>
                <w:sz w:val="24"/>
                <w:szCs w:val="24"/>
              </w:rPr>
              <w:t>,</w:t>
            </w:r>
            <w:r w:rsidR="0030357A">
              <w:rPr>
                <w:sz w:val="24"/>
                <w:szCs w:val="24"/>
              </w:rPr>
              <w:t xml:space="preserve"> are legally </w:t>
            </w:r>
            <w:r w:rsidR="00CB362E">
              <w:rPr>
                <w:sz w:val="24"/>
                <w:szCs w:val="24"/>
              </w:rPr>
              <w:t>required.</w:t>
            </w:r>
          </w:p>
          <w:p w14:paraId="68924C01" w14:textId="79ECFF75" w:rsidR="00CB362E" w:rsidRDefault="00CB362E" w:rsidP="00552B12">
            <w:pPr>
              <w:pStyle w:val="ListParagraph"/>
              <w:numPr>
                <w:ilvl w:val="1"/>
                <w:numId w:val="23"/>
              </w:numPr>
              <w:spacing w:line="240" w:lineRule="auto"/>
              <w:rPr>
                <w:sz w:val="24"/>
                <w:szCs w:val="24"/>
              </w:rPr>
            </w:pPr>
            <w:r>
              <w:rPr>
                <w:sz w:val="24"/>
                <w:szCs w:val="24"/>
              </w:rPr>
              <w:t xml:space="preserve">However, they are evidentially helpful to the extent that they </w:t>
            </w:r>
            <w:r w:rsidR="004A220D">
              <w:rPr>
                <w:sz w:val="24"/>
                <w:szCs w:val="24"/>
              </w:rPr>
              <w:t>assist the plaintiff meet the burden of proof.</w:t>
            </w:r>
          </w:p>
          <w:p w14:paraId="095DE8F2" w14:textId="77777777" w:rsidR="00F077B7" w:rsidRDefault="00F077B7" w:rsidP="00552B12">
            <w:pPr>
              <w:pStyle w:val="ListParagraph"/>
              <w:numPr>
                <w:ilvl w:val="0"/>
                <w:numId w:val="23"/>
              </w:numPr>
              <w:spacing w:line="240" w:lineRule="auto"/>
              <w:rPr>
                <w:sz w:val="24"/>
                <w:szCs w:val="24"/>
              </w:rPr>
            </w:pPr>
            <w:r>
              <w:rPr>
                <w:sz w:val="24"/>
                <w:szCs w:val="24"/>
              </w:rPr>
              <w:t>Canadian negligence law recognizes a common law duty to take reasonable care to avoid causing reasonably foreseeable mental injury</w:t>
            </w:r>
            <w:r w:rsidR="005C4CFC">
              <w:rPr>
                <w:sz w:val="24"/>
                <w:szCs w:val="24"/>
              </w:rPr>
              <w:t xml:space="preserve">. </w:t>
            </w:r>
            <w:r w:rsidR="00797FA7">
              <w:rPr>
                <w:sz w:val="24"/>
                <w:szCs w:val="24"/>
              </w:rPr>
              <w:t>And as a corollary, there is</w:t>
            </w:r>
            <w:r w:rsidR="005C4CFC">
              <w:rPr>
                <w:sz w:val="24"/>
                <w:szCs w:val="24"/>
              </w:rPr>
              <w:t xml:space="preserve"> a common law right to be free from negligent interference with mental health.</w:t>
            </w:r>
          </w:p>
          <w:p w14:paraId="3E339B86" w14:textId="77777777" w:rsidR="00797FA7" w:rsidRDefault="00797FA7" w:rsidP="00552B12">
            <w:pPr>
              <w:pStyle w:val="ListParagraph"/>
              <w:numPr>
                <w:ilvl w:val="1"/>
                <w:numId w:val="23"/>
              </w:numPr>
              <w:spacing w:line="240" w:lineRule="auto"/>
              <w:rPr>
                <w:sz w:val="24"/>
                <w:szCs w:val="24"/>
              </w:rPr>
            </w:pPr>
            <w:r>
              <w:rPr>
                <w:sz w:val="24"/>
                <w:szCs w:val="24"/>
              </w:rPr>
              <w:t>This right is a subset to your right against negligently caused physical injury.</w:t>
            </w:r>
          </w:p>
          <w:p w14:paraId="7E5703A6" w14:textId="342DC6F5" w:rsidR="00386C17" w:rsidRDefault="00386C17" w:rsidP="00552B12">
            <w:pPr>
              <w:pStyle w:val="ListParagraph"/>
              <w:numPr>
                <w:ilvl w:val="1"/>
                <w:numId w:val="23"/>
              </w:numPr>
              <w:spacing w:line="240" w:lineRule="auto"/>
              <w:rPr>
                <w:sz w:val="24"/>
                <w:szCs w:val="24"/>
              </w:rPr>
            </w:pPr>
            <w:r>
              <w:rPr>
                <w:sz w:val="24"/>
                <w:szCs w:val="24"/>
              </w:rPr>
              <w:t>This right is not a right to happiness. There is a high threshold.</w:t>
            </w:r>
          </w:p>
          <w:p w14:paraId="0DFA4A35" w14:textId="77777777" w:rsidR="003645A0" w:rsidRDefault="00B91261" w:rsidP="00552B12">
            <w:pPr>
              <w:pStyle w:val="ListParagraph"/>
              <w:numPr>
                <w:ilvl w:val="0"/>
                <w:numId w:val="23"/>
              </w:numPr>
              <w:spacing w:line="240" w:lineRule="auto"/>
              <w:rPr>
                <w:sz w:val="24"/>
                <w:szCs w:val="24"/>
              </w:rPr>
            </w:pPr>
            <w:r>
              <w:rPr>
                <w:sz w:val="24"/>
                <w:szCs w:val="24"/>
              </w:rPr>
              <w:t xml:space="preserve">As in </w:t>
            </w:r>
            <w:r>
              <w:rPr>
                <w:i/>
                <w:iCs/>
                <w:sz w:val="24"/>
                <w:szCs w:val="24"/>
              </w:rPr>
              <w:t>Deloitte</w:t>
            </w:r>
            <w:r>
              <w:rPr>
                <w:sz w:val="24"/>
                <w:szCs w:val="24"/>
              </w:rPr>
              <w:t xml:space="preserve">, concerns about </w:t>
            </w:r>
            <w:r w:rsidR="009A5180">
              <w:rPr>
                <w:sz w:val="24"/>
                <w:szCs w:val="24"/>
              </w:rPr>
              <w:t xml:space="preserve">temporal, value, and claimant indeterminacy are dealt with in the proximity stage of the </w:t>
            </w:r>
            <w:r w:rsidR="009A5180">
              <w:rPr>
                <w:i/>
                <w:iCs/>
                <w:sz w:val="24"/>
                <w:szCs w:val="24"/>
              </w:rPr>
              <w:t>Cooper</w:t>
            </w:r>
            <w:r w:rsidR="009A5180">
              <w:rPr>
                <w:sz w:val="24"/>
                <w:szCs w:val="24"/>
              </w:rPr>
              <w:t xml:space="preserve"> framework.</w:t>
            </w:r>
          </w:p>
          <w:p w14:paraId="54CA680A" w14:textId="77777777" w:rsidR="009A5180" w:rsidRDefault="00E212F2" w:rsidP="00552B12">
            <w:pPr>
              <w:pStyle w:val="ListParagraph"/>
              <w:numPr>
                <w:ilvl w:val="0"/>
                <w:numId w:val="23"/>
              </w:numPr>
              <w:spacing w:line="240" w:lineRule="auto"/>
              <w:rPr>
                <w:sz w:val="24"/>
                <w:szCs w:val="24"/>
              </w:rPr>
            </w:pPr>
            <w:r>
              <w:rPr>
                <w:sz w:val="24"/>
                <w:szCs w:val="24"/>
              </w:rPr>
              <w:t xml:space="preserve">The remoteness inquiry must focus on whether the </w:t>
            </w:r>
            <w:r w:rsidR="00FF653D">
              <w:rPr>
                <w:sz w:val="24"/>
                <w:szCs w:val="24"/>
              </w:rPr>
              <w:t>injury of a given type (mental</w:t>
            </w:r>
            <w:r w:rsidR="00EC7B99">
              <w:rPr>
                <w:sz w:val="24"/>
                <w:szCs w:val="24"/>
              </w:rPr>
              <w:t xml:space="preserve"> injury</w:t>
            </w:r>
            <w:r w:rsidR="00FF653D">
              <w:rPr>
                <w:sz w:val="24"/>
                <w:szCs w:val="24"/>
              </w:rPr>
              <w:t>) was reasonably foreseeable to the defendant rather than injury of a given species (a particular mental disorder).</w:t>
            </w:r>
          </w:p>
          <w:p w14:paraId="3ADCEF23" w14:textId="77777777" w:rsidR="00CF2657" w:rsidRDefault="00CF2657" w:rsidP="00552B12">
            <w:pPr>
              <w:pStyle w:val="ListParagraph"/>
              <w:numPr>
                <w:ilvl w:val="1"/>
                <w:numId w:val="23"/>
              </w:numPr>
              <w:spacing w:line="240" w:lineRule="auto"/>
              <w:rPr>
                <w:sz w:val="24"/>
                <w:szCs w:val="24"/>
              </w:rPr>
            </w:pPr>
            <w:r>
              <w:rPr>
                <w:sz w:val="24"/>
                <w:szCs w:val="24"/>
              </w:rPr>
              <w:t>The inquiry aims at the harm attached to the</w:t>
            </w:r>
            <w:r w:rsidR="008354C6">
              <w:rPr>
                <w:sz w:val="24"/>
                <w:szCs w:val="24"/>
              </w:rPr>
              <w:t xml:space="preserve"> symptoms, not their medical classification.</w:t>
            </w:r>
          </w:p>
          <w:p w14:paraId="09BDC823" w14:textId="50EA0648" w:rsidR="00144D3A" w:rsidRPr="00144D3A" w:rsidRDefault="00D56F93" w:rsidP="00552B12">
            <w:pPr>
              <w:pStyle w:val="ListParagraph"/>
              <w:numPr>
                <w:ilvl w:val="1"/>
                <w:numId w:val="23"/>
              </w:numPr>
              <w:spacing w:line="240" w:lineRule="auto"/>
              <w:rPr>
                <w:sz w:val="24"/>
                <w:szCs w:val="24"/>
              </w:rPr>
            </w:pPr>
            <w:r>
              <w:rPr>
                <w:sz w:val="24"/>
                <w:szCs w:val="24"/>
              </w:rPr>
              <w:t xml:space="preserve">The plaintiff’s job is to </w:t>
            </w:r>
            <w:r w:rsidR="00480EDE">
              <w:rPr>
                <w:sz w:val="24"/>
                <w:szCs w:val="24"/>
              </w:rPr>
              <w:t>establish the seriousness of the harm so as to satisfy the test for legally compensable mental damage.</w:t>
            </w:r>
          </w:p>
        </w:tc>
      </w:tr>
    </w:tbl>
    <w:p w14:paraId="042002E6" w14:textId="77777777" w:rsidR="00663A8B" w:rsidRPr="00663A8B" w:rsidRDefault="00663A8B" w:rsidP="00663A8B">
      <w:pPr>
        <w:rPr>
          <w:lang w:val="en-CA"/>
        </w:rPr>
      </w:pPr>
    </w:p>
    <w:p w14:paraId="03E98576" w14:textId="031ACEFC" w:rsidR="007C2E8A" w:rsidRPr="007C2E8A" w:rsidRDefault="007C2E8A" w:rsidP="007C2E8A">
      <w:pPr>
        <w:pStyle w:val="Heading1"/>
        <w:rPr>
          <w:lang w:val="en-CA"/>
        </w:rPr>
      </w:pPr>
      <w:bookmarkStart w:id="172" w:name="_Toc182171216"/>
      <w:r w:rsidRPr="007C2E8A">
        <w:rPr>
          <w:lang w:val="en-CA"/>
        </w:rPr>
        <w:t>Chapter Five: Defences</w:t>
      </w:r>
      <w:bookmarkEnd w:id="172"/>
    </w:p>
    <w:p w14:paraId="7C6CCE70" w14:textId="02B03435" w:rsidR="007C2E8A" w:rsidRDefault="007C2E8A" w:rsidP="007C2E8A">
      <w:pPr>
        <w:pStyle w:val="Heading2"/>
        <w:rPr>
          <w:lang w:val="en-CA"/>
        </w:rPr>
      </w:pPr>
      <w:bookmarkStart w:id="173" w:name="_Toc182171217"/>
      <w:r>
        <w:rPr>
          <w:lang w:val="en-CA"/>
        </w:rPr>
        <w:t>Section One: Contributory Negligence</w:t>
      </w:r>
      <w:bookmarkEnd w:id="173"/>
    </w:p>
    <w:p w14:paraId="65A2F75D" w14:textId="04FD79C0" w:rsidR="009A12CF" w:rsidRDefault="009A12CF" w:rsidP="009A12CF">
      <w:pPr>
        <w:pStyle w:val="Heading3"/>
        <w:rPr>
          <w:lang w:val="en-CA"/>
        </w:rPr>
      </w:pPr>
      <w:bookmarkStart w:id="174" w:name="_Toc182171218"/>
      <w:r w:rsidRPr="001A604B">
        <w:rPr>
          <w:lang w:val="en-CA"/>
        </w:rPr>
        <w:t>Butterfield v Forrester, 1809 UKKB</w:t>
      </w:r>
      <w:r w:rsidR="00BA7B16">
        <w:rPr>
          <w:lang w:val="en-CA"/>
        </w:rPr>
        <w:t xml:space="preserve"> – Initial Version of the Defence of Contributory Negligence</w:t>
      </w:r>
      <w:bookmarkEnd w:id="174"/>
    </w:p>
    <w:tbl>
      <w:tblPr>
        <w:tblStyle w:val="TableGrid5"/>
        <w:tblW w:w="0" w:type="auto"/>
        <w:tblLook w:val="04A0" w:firstRow="1" w:lastRow="0" w:firstColumn="1" w:lastColumn="0" w:noHBand="0" w:noVBand="1"/>
      </w:tblPr>
      <w:tblGrid>
        <w:gridCol w:w="9350"/>
      </w:tblGrid>
      <w:tr w:rsidR="009E38B4" w:rsidRPr="001A604B" w14:paraId="5CAF765D" w14:textId="77777777" w:rsidTr="00552B12">
        <w:tc>
          <w:tcPr>
            <w:tcW w:w="9350" w:type="dxa"/>
          </w:tcPr>
          <w:p w14:paraId="3559E9DB" w14:textId="77777777" w:rsidR="009E38B4" w:rsidRPr="001A604B" w:rsidRDefault="009E38B4" w:rsidP="00552B12">
            <w:pPr>
              <w:rPr>
                <w:lang w:val="en-CA"/>
              </w:rPr>
            </w:pPr>
            <w:bookmarkStart w:id="175" w:name="_Hlk162810376"/>
            <w:r w:rsidRPr="001A604B">
              <w:rPr>
                <w:b/>
                <w:u w:val="single"/>
                <w:lang w:val="en-CA"/>
              </w:rPr>
              <w:t>Facts</w:t>
            </w:r>
            <w:r w:rsidRPr="001A604B">
              <w:rPr>
                <w:lang w:val="en-CA"/>
              </w:rPr>
              <w:t>:</w:t>
            </w:r>
          </w:p>
          <w:p w14:paraId="2DD22C08" w14:textId="77777777" w:rsidR="009E38B4" w:rsidRDefault="00831ED0" w:rsidP="00552B12">
            <w:pPr>
              <w:numPr>
                <w:ilvl w:val="0"/>
                <w:numId w:val="23"/>
              </w:numPr>
              <w:contextualSpacing/>
              <w:rPr>
                <w:lang w:val="en-CA"/>
              </w:rPr>
            </w:pPr>
            <w:r>
              <w:rPr>
                <w:lang w:val="en-CA"/>
              </w:rPr>
              <w:lastRenderedPageBreak/>
              <w:t>The defendant</w:t>
            </w:r>
            <w:r w:rsidR="008D49C4">
              <w:rPr>
                <w:lang w:val="en-CA"/>
              </w:rPr>
              <w:t xml:space="preserve"> was repairing his house, so, for some reason, he put a wooden pole across the road</w:t>
            </w:r>
            <w:r w:rsidR="00B96CCC">
              <w:rPr>
                <w:lang w:val="en-CA"/>
              </w:rPr>
              <w:t xml:space="preserve"> adjacent to his house, blocking the road.</w:t>
            </w:r>
          </w:p>
          <w:p w14:paraId="4A27770D" w14:textId="492B0CBD" w:rsidR="00B96CCC" w:rsidRDefault="007962A6" w:rsidP="00552B12">
            <w:pPr>
              <w:numPr>
                <w:ilvl w:val="0"/>
                <w:numId w:val="23"/>
              </w:numPr>
              <w:contextualSpacing/>
              <w:rPr>
                <w:lang w:val="en-CA"/>
              </w:rPr>
            </w:pPr>
            <w:r>
              <w:rPr>
                <w:lang w:val="en-CA"/>
              </w:rPr>
              <w:t>The plaintiff left a bar at 8 PM</w:t>
            </w:r>
            <w:r w:rsidR="00C203C6">
              <w:rPr>
                <w:lang w:val="en-CA"/>
              </w:rPr>
              <w:t>, during twilight</w:t>
            </w:r>
            <w:r w:rsidR="00B559B4">
              <w:rPr>
                <w:lang w:val="en-CA"/>
              </w:rPr>
              <w:t xml:space="preserve">, but before the </w:t>
            </w:r>
            <w:r w:rsidR="00061063">
              <w:rPr>
                <w:lang w:val="en-CA"/>
              </w:rPr>
              <w:t>streetlamps</w:t>
            </w:r>
            <w:r w:rsidR="00B559B4">
              <w:rPr>
                <w:lang w:val="en-CA"/>
              </w:rPr>
              <w:t xml:space="preserve"> were lit.</w:t>
            </w:r>
          </w:p>
          <w:p w14:paraId="462B3251" w14:textId="29B96371" w:rsidR="00061063" w:rsidRDefault="00061063" w:rsidP="00552B12">
            <w:pPr>
              <w:numPr>
                <w:ilvl w:val="0"/>
                <w:numId w:val="23"/>
              </w:numPr>
              <w:contextualSpacing/>
              <w:rPr>
                <w:lang w:val="en-CA"/>
              </w:rPr>
            </w:pPr>
            <w:r>
              <w:rPr>
                <w:lang w:val="en-CA"/>
              </w:rPr>
              <w:t>The plaintiff was not drunk.</w:t>
            </w:r>
          </w:p>
          <w:p w14:paraId="11676E5C" w14:textId="77777777" w:rsidR="00EB66C7" w:rsidRDefault="00B005EA" w:rsidP="00552B12">
            <w:pPr>
              <w:numPr>
                <w:ilvl w:val="0"/>
                <w:numId w:val="23"/>
              </w:numPr>
              <w:contextualSpacing/>
              <w:rPr>
                <w:lang w:val="en-CA"/>
              </w:rPr>
            </w:pPr>
            <w:r>
              <w:rPr>
                <w:lang w:val="en-CA"/>
              </w:rPr>
              <w:t>There was enough light to see the obstruction from 100 yards away.</w:t>
            </w:r>
          </w:p>
          <w:p w14:paraId="5E826B5F" w14:textId="77777777" w:rsidR="00061063" w:rsidRDefault="00061063" w:rsidP="00552B12">
            <w:pPr>
              <w:numPr>
                <w:ilvl w:val="0"/>
                <w:numId w:val="23"/>
              </w:numPr>
              <w:contextualSpacing/>
              <w:rPr>
                <w:lang w:val="en-CA"/>
              </w:rPr>
            </w:pPr>
            <w:r>
              <w:rPr>
                <w:lang w:val="en-CA"/>
              </w:rPr>
              <w:t xml:space="preserve">A person riding at a normal unhurried pace would have had time to observe and avoid it. </w:t>
            </w:r>
          </w:p>
          <w:p w14:paraId="556D49A7" w14:textId="70F21D67" w:rsidR="00061063" w:rsidRPr="00EB66C7" w:rsidRDefault="00061063" w:rsidP="00552B12">
            <w:pPr>
              <w:numPr>
                <w:ilvl w:val="0"/>
                <w:numId w:val="23"/>
              </w:numPr>
              <w:contextualSpacing/>
              <w:rPr>
                <w:lang w:val="en-CA"/>
              </w:rPr>
            </w:pPr>
            <w:r>
              <w:rPr>
                <w:lang w:val="en-CA"/>
              </w:rPr>
              <w:t xml:space="preserve">A person riding very fast would not. </w:t>
            </w:r>
            <w:r w:rsidR="00D51B99">
              <w:rPr>
                <w:lang w:val="en-CA"/>
              </w:rPr>
              <w:t>The plaintiff was riding very fast.</w:t>
            </w:r>
          </w:p>
        </w:tc>
      </w:tr>
      <w:tr w:rsidR="00B2247E" w:rsidRPr="001A604B" w14:paraId="319EB335" w14:textId="77777777" w:rsidTr="00552B12">
        <w:tc>
          <w:tcPr>
            <w:tcW w:w="9350" w:type="dxa"/>
          </w:tcPr>
          <w:p w14:paraId="175F1F59" w14:textId="77777777" w:rsidR="00B2247E" w:rsidRDefault="00B2247E" w:rsidP="00552B12">
            <w:pPr>
              <w:rPr>
                <w:bCs/>
                <w:lang w:val="en-CA"/>
              </w:rPr>
            </w:pPr>
            <w:r>
              <w:rPr>
                <w:b/>
                <w:u w:val="single"/>
                <w:lang w:val="en-CA"/>
              </w:rPr>
              <w:lastRenderedPageBreak/>
              <w:t>Prior Proceedings</w:t>
            </w:r>
            <w:r>
              <w:rPr>
                <w:bCs/>
                <w:lang w:val="en-CA"/>
              </w:rPr>
              <w:t>:</w:t>
            </w:r>
          </w:p>
          <w:p w14:paraId="7A24DE08" w14:textId="77777777" w:rsidR="00B2247E" w:rsidRDefault="00B2247E" w:rsidP="00552B12">
            <w:pPr>
              <w:pStyle w:val="ListParagraph"/>
              <w:numPr>
                <w:ilvl w:val="0"/>
                <w:numId w:val="48"/>
              </w:numPr>
              <w:spacing w:line="240" w:lineRule="auto"/>
              <w:rPr>
                <w:sz w:val="24"/>
                <w:szCs w:val="24"/>
              </w:rPr>
            </w:pPr>
            <w:r>
              <w:rPr>
                <w:sz w:val="24"/>
                <w:szCs w:val="24"/>
              </w:rPr>
              <w:t>Bayley J: The plaintiff was riding as fast as he could through the streets of an urban centre. Had the plaintiff exercised ordinary care (by riding more slowly) he could have avoided injury. Thus, the accident was caused by his unreasonable conduct, so it was entirely his fault.</w:t>
            </w:r>
          </w:p>
          <w:p w14:paraId="2E168951" w14:textId="72C1E6E2" w:rsidR="002C3839" w:rsidRPr="00B2247E" w:rsidRDefault="002C3839" w:rsidP="00552B12">
            <w:pPr>
              <w:pStyle w:val="ListParagraph"/>
              <w:numPr>
                <w:ilvl w:val="1"/>
                <w:numId w:val="48"/>
              </w:numPr>
              <w:spacing w:line="240" w:lineRule="auto"/>
              <w:rPr>
                <w:sz w:val="24"/>
                <w:szCs w:val="24"/>
              </w:rPr>
            </w:pPr>
            <w:r>
              <w:rPr>
                <w:sz w:val="24"/>
                <w:szCs w:val="24"/>
              </w:rPr>
              <w:t>Trial judgment for the defendant.</w:t>
            </w:r>
          </w:p>
        </w:tc>
      </w:tr>
      <w:tr w:rsidR="009E38B4" w:rsidRPr="001A604B" w14:paraId="2CE4A814" w14:textId="77777777" w:rsidTr="00552B12">
        <w:tc>
          <w:tcPr>
            <w:tcW w:w="9350" w:type="dxa"/>
          </w:tcPr>
          <w:p w14:paraId="053F8D8B" w14:textId="77777777" w:rsidR="009E38B4" w:rsidRPr="001A604B" w:rsidRDefault="009E38B4" w:rsidP="00552B12">
            <w:pPr>
              <w:rPr>
                <w:lang w:val="en-CA"/>
              </w:rPr>
            </w:pPr>
            <w:r w:rsidRPr="001A604B">
              <w:rPr>
                <w:b/>
                <w:u w:val="single"/>
                <w:lang w:val="en-CA"/>
              </w:rPr>
              <w:t>Ratio</w:t>
            </w:r>
            <w:r w:rsidRPr="001A604B">
              <w:rPr>
                <w:lang w:val="en-CA"/>
              </w:rPr>
              <w:t>:</w:t>
            </w:r>
          </w:p>
          <w:p w14:paraId="47086D28" w14:textId="77777777" w:rsidR="00971D74" w:rsidRDefault="00971D74" w:rsidP="00552B12">
            <w:pPr>
              <w:pStyle w:val="ListParagraph"/>
              <w:numPr>
                <w:ilvl w:val="0"/>
                <w:numId w:val="23"/>
              </w:numPr>
              <w:spacing w:line="240" w:lineRule="auto"/>
              <w:rPr>
                <w:sz w:val="24"/>
                <w:szCs w:val="24"/>
              </w:rPr>
            </w:pPr>
            <w:r>
              <w:rPr>
                <w:sz w:val="24"/>
                <w:szCs w:val="24"/>
              </w:rPr>
              <w:t>Lord Ellenborough CJ:</w:t>
            </w:r>
            <w:r w:rsidR="006152DA">
              <w:rPr>
                <w:sz w:val="24"/>
                <w:szCs w:val="24"/>
              </w:rPr>
              <w:t xml:space="preserve"> “One person being in fault will not dispense with another using ordinary care for himself. Two things must concur to support this action, an obstruction in the road by the fault of the defendant, and no want of ordinary care to avoid it on the part of the plaintiff.”</w:t>
            </w:r>
          </w:p>
          <w:p w14:paraId="7225BD86" w14:textId="38CE22FC" w:rsidR="002C3839" w:rsidRPr="001A604B" w:rsidRDefault="002C3839" w:rsidP="00552B12">
            <w:pPr>
              <w:pStyle w:val="ListParagraph"/>
              <w:numPr>
                <w:ilvl w:val="1"/>
                <w:numId w:val="23"/>
              </w:numPr>
              <w:spacing w:line="240" w:lineRule="auto"/>
              <w:rPr>
                <w:sz w:val="24"/>
                <w:szCs w:val="24"/>
              </w:rPr>
            </w:pPr>
            <w:r>
              <w:rPr>
                <w:sz w:val="24"/>
                <w:szCs w:val="24"/>
              </w:rPr>
              <w:t>Appeal denied.</w:t>
            </w:r>
            <w:r w:rsidR="006A463C">
              <w:rPr>
                <w:sz w:val="24"/>
                <w:szCs w:val="24"/>
              </w:rPr>
              <w:t xml:space="preserve"> </w:t>
            </w:r>
          </w:p>
        </w:tc>
      </w:tr>
      <w:bookmarkEnd w:id="175"/>
    </w:tbl>
    <w:p w14:paraId="2E34A991" w14:textId="77777777" w:rsidR="009E38B4" w:rsidRPr="001A604B" w:rsidRDefault="009E38B4" w:rsidP="009E38B4">
      <w:pPr>
        <w:rPr>
          <w:lang w:val="en-CA"/>
        </w:rPr>
      </w:pPr>
    </w:p>
    <w:p w14:paraId="387C7956" w14:textId="14FF0FD0" w:rsidR="009A12CF" w:rsidRDefault="00B16A90" w:rsidP="00B16A90">
      <w:pPr>
        <w:pStyle w:val="Heading3"/>
        <w:rPr>
          <w:lang w:val="en-CA"/>
        </w:rPr>
      </w:pPr>
      <w:bookmarkStart w:id="176" w:name="_Toc182171219"/>
      <w:r w:rsidRPr="001A604B">
        <w:rPr>
          <w:lang w:val="en-CA"/>
        </w:rPr>
        <w:t>Davies v Mann (1842), UK Ex Ct</w:t>
      </w:r>
      <w:r w:rsidR="00BA7B16">
        <w:rPr>
          <w:lang w:val="en-CA"/>
        </w:rPr>
        <w:t xml:space="preserve"> – Last Chance of Avoidance Limitation on Defence of Contributory Negligence</w:t>
      </w:r>
      <w:bookmarkEnd w:id="176"/>
    </w:p>
    <w:tbl>
      <w:tblPr>
        <w:tblStyle w:val="TableGrid5"/>
        <w:tblW w:w="0" w:type="auto"/>
        <w:tblLook w:val="04A0" w:firstRow="1" w:lastRow="0" w:firstColumn="1" w:lastColumn="0" w:noHBand="0" w:noVBand="1"/>
      </w:tblPr>
      <w:tblGrid>
        <w:gridCol w:w="9350"/>
      </w:tblGrid>
      <w:tr w:rsidR="009E38B4" w:rsidRPr="001A604B" w14:paraId="5E378CC1" w14:textId="77777777" w:rsidTr="00552B12">
        <w:tc>
          <w:tcPr>
            <w:tcW w:w="9350" w:type="dxa"/>
          </w:tcPr>
          <w:p w14:paraId="16BF9A25" w14:textId="77777777" w:rsidR="009E38B4" w:rsidRPr="000E2128" w:rsidRDefault="009E38B4" w:rsidP="00552B12">
            <w:pPr>
              <w:rPr>
                <w:lang w:val="en-CA"/>
              </w:rPr>
            </w:pPr>
            <w:r w:rsidRPr="000E2128">
              <w:rPr>
                <w:b/>
                <w:u w:val="single"/>
                <w:lang w:val="en-CA"/>
              </w:rPr>
              <w:t>Facts</w:t>
            </w:r>
            <w:r w:rsidRPr="000E2128">
              <w:rPr>
                <w:lang w:val="en-CA"/>
              </w:rPr>
              <w:t>:</w:t>
            </w:r>
          </w:p>
          <w:p w14:paraId="4F893809" w14:textId="783D147C" w:rsidR="009E38B4" w:rsidRPr="000E2128" w:rsidRDefault="002A13FB" w:rsidP="00552B12">
            <w:pPr>
              <w:numPr>
                <w:ilvl w:val="0"/>
                <w:numId w:val="23"/>
              </w:numPr>
              <w:contextualSpacing/>
              <w:rPr>
                <w:lang w:val="en-CA"/>
              </w:rPr>
            </w:pPr>
            <w:r w:rsidRPr="000E2128">
              <w:rPr>
                <w:lang w:val="en-CA"/>
              </w:rPr>
              <w:t>The defendant’s wagon driver, driving at a fast pace, negligently ran over and killed the plaintiff’s donkey.</w:t>
            </w:r>
          </w:p>
        </w:tc>
      </w:tr>
      <w:tr w:rsidR="000E2128" w:rsidRPr="001A604B" w14:paraId="43F8C28F" w14:textId="77777777" w:rsidTr="00552B12">
        <w:tc>
          <w:tcPr>
            <w:tcW w:w="9350" w:type="dxa"/>
          </w:tcPr>
          <w:p w14:paraId="4296542C" w14:textId="77777777" w:rsidR="000E2128" w:rsidRPr="000E2128" w:rsidRDefault="000E2128" w:rsidP="00552B12">
            <w:pPr>
              <w:rPr>
                <w:bCs/>
                <w:lang w:val="en-CA"/>
              </w:rPr>
            </w:pPr>
            <w:r w:rsidRPr="000E2128">
              <w:rPr>
                <w:b/>
                <w:u w:val="single"/>
                <w:lang w:val="en-CA"/>
              </w:rPr>
              <w:t>Defendant’s Argument</w:t>
            </w:r>
            <w:r w:rsidRPr="000E2128">
              <w:rPr>
                <w:bCs/>
                <w:lang w:val="en-CA"/>
              </w:rPr>
              <w:t>:</w:t>
            </w:r>
          </w:p>
          <w:p w14:paraId="7972CB93" w14:textId="790AFC37" w:rsidR="000E2128" w:rsidRPr="000E2128" w:rsidRDefault="000B125C" w:rsidP="00552B12">
            <w:pPr>
              <w:pStyle w:val="ListParagraph"/>
              <w:numPr>
                <w:ilvl w:val="0"/>
                <w:numId w:val="23"/>
              </w:numPr>
              <w:spacing w:line="240" w:lineRule="auto"/>
              <w:rPr>
                <w:bCs/>
                <w:sz w:val="24"/>
                <w:szCs w:val="24"/>
              </w:rPr>
            </w:pPr>
            <w:r>
              <w:rPr>
                <w:bCs/>
                <w:sz w:val="24"/>
                <w:szCs w:val="24"/>
              </w:rPr>
              <w:t>The plaintiff was also negligent because he tied the donkey’s f</w:t>
            </w:r>
            <w:r w:rsidR="00091A56">
              <w:rPr>
                <w:bCs/>
                <w:sz w:val="24"/>
                <w:szCs w:val="24"/>
              </w:rPr>
              <w:t>orefeet and turned it into the highway.</w:t>
            </w:r>
          </w:p>
        </w:tc>
      </w:tr>
      <w:tr w:rsidR="009E38B4" w:rsidRPr="001A604B" w14:paraId="299AE161" w14:textId="77777777" w:rsidTr="00552B12">
        <w:tc>
          <w:tcPr>
            <w:tcW w:w="9350" w:type="dxa"/>
          </w:tcPr>
          <w:p w14:paraId="07F7A6AE" w14:textId="77777777" w:rsidR="009E38B4" w:rsidRPr="000E2128" w:rsidRDefault="009E38B4" w:rsidP="00552B12">
            <w:pPr>
              <w:rPr>
                <w:lang w:val="en-CA"/>
              </w:rPr>
            </w:pPr>
            <w:r w:rsidRPr="000E2128">
              <w:rPr>
                <w:b/>
                <w:u w:val="single"/>
                <w:lang w:val="en-CA"/>
              </w:rPr>
              <w:t>Issues</w:t>
            </w:r>
            <w:r w:rsidRPr="000E2128">
              <w:rPr>
                <w:lang w:val="en-CA"/>
              </w:rPr>
              <w:t>:</w:t>
            </w:r>
          </w:p>
          <w:p w14:paraId="42C20DDE" w14:textId="7AFBF4C8" w:rsidR="009E38B4" w:rsidRPr="000E2128" w:rsidRDefault="00091A56" w:rsidP="00552B12">
            <w:pPr>
              <w:numPr>
                <w:ilvl w:val="0"/>
                <w:numId w:val="23"/>
              </w:numPr>
              <w:contextualSpacing/>
              <w:rPr>
                <w:lang w:val="en-CA"/>
              </w:rPr>
            </w:pPr>
            <w:r>
              <w:rPr>
                <w:lang w:val="en-CA"/>
              </w:rPr>
              <w:t>Is the defence of contributory negligence available?</w:t>
            </w:r>
          </w:p>
        </w:tc>
      </w:tr>
      <w:tr w:rsidR="009E38B4" w:rsidRPr="001A604B" w14:paraId="49ED73CE" w14:textId="77777777" w:rsidTr="00552B12">
        <w:tc>
          <w:tcPr>
            <w:tcW w:w="9350" w:type="dxa"/>
          </w:tcPr>
          <w:p w14:paraId="35C51703" w14:textId="77777777" w:rsidR="009E38B4" w:rsidRPr="000E2128" w:rsidRDefault="009E38B4" w:rsidP="00552B12">
            <w:pPr>
              <w:rPr>
                <w:lang w:val="en-CA"/>
              </w:rPr>
            </w:pPr>
            <w:r w:rsidRPr="000E2128">
              <w:rPr>
                <w:b/>
                <w:u w:val="single"/>
                <w:lang w:val="en-CA"/>
              </w:rPr>
              <w:t>Held</w:t>
            </w:r>
            <w:r w:rsidRPr="000E2128">
              <w:rPr>
                <w:lang w:val="en-CA"/>
              </w:rPr>
              <w:t>:</w:t>
            </w:r>
          </w:p>
          <w:p w14:paraId="6510A095" w14:textId="272893FF" w:rsidR="009E38B4" w:rsidRPr="000E2128" w:rsidRDefault="00091A56" w:rsidP="00552B12">
            <w:pPr>
              <w:numPr>
                <w:ilvl w:val="0"/>
                <w:numId w:val="23"/>
              </w:numPr>
              <w:contextualSpacing/>
              <w:rPr>
                <w:lang w:val="en-CA"/>
              </w:rPr>
            </w:pPr>
            <w:r>
              <w:rPr>
                <w:lang w:val="en-CA"/>
              </w:rPr>
              <w:t>Defendant is liable. No defence of contributory negligence available.</w:t>
            </w:r>
          </w:p>
        </w:tc>
      </w:tr>
      <w:tr w:rsidR="009E38B4" w:rsidRPr="001A604B" w14:paraId="11ABB7D8" w14:textId="77777777" w:rsidTr="00552B12">
        <w:tc>
          <w:tcPr>
            <w:tcW w:w="9350" w:type="dxa"/>
          </w:tcPr>
          <w:p w14:paraId="35809375" w14:textId="77777777" w:rsidR="009E38B4" w:rsidRPr="000E2128" w:rsidRDefault="009E38B4" w:rsidP="00552B12">
            <w:pPr>
              <w:rPr>
                <w:lang w:val="en-CA"/>
              </w:rPr>
            </w:pPr>
            <w:r w:rsidRPr="000E2128">
              <w:rPr>
                <w:b/>
                <w:u w:val="single"/>
                <w:lang w:val="en-CA"/>
              </w:rPr>
              <w:t>Ratio</w:t>
            </w:r>
            <w:r w:rsidRPr="000E2128">
              <w:rPr>
                <w:lang w:val="en-CA"/>
              </w:rPr>
              <w:t>:</w:t>
            </w:r>
          </w:p>
          <w:p w14:paraId="20A5BF61" w14:textId="1D363090" w:rsidR="009E38B4" w:rsidRPr="000E2128" w:rsidRDefault="00FF67A4" w:rsidP="00552B12">
            <w:pPr>
              <w:pStyle w:val="ListParagraph"/>
              <w:numPr>
                <w:ilvl w:val="0"/>
                <w:numId w:val="23"/>
              </w:numPr>
              <w:spacing w:line="240" w:lineRule="auto"/>
              <w:rPr>
                <w:sz w:val="24"/>
                <w:szCs w:val="24"/>
              </w:rPr>
            </w:pPr>
            <w:r>
              <w:rPr>
                <w:sz w:val="24"/>
                <w:szCs w:val="24"/>
              </w:rPr>
              <w:t>The defence of contributory negligence is not available where</w:t>
            </w:r>
            <w:r w:rsidR="00EF0377">
              <w:rPr>
                <w:sz w:val="24"/>
                <w:szCs w:val="24"/>
              </w:rPr>
              <w:t xml:space="preserve"> </w:t>
            </w:r>
            <w:r w:rsidR="005C1FE0">
              <w:rPr>
                <w:sz w:val="24"/>
                <w:szCs w:val="24"/>
              </w:rPr>
              <w:t xml:space="preserve">(a) </w:t>
            </w:r>
            <w:r w:rsidR="00EF0377">
              <w:rPr>
                <w:sz w:val="24"/>
                <w:szCs w:val="24"/>
              </w:rPr>
              <w:t>both parties’ negligence contributed to the injury</w:t>
            </w:r>
            <w:r w:rsidR="00BA7B16">
              <w:rPr>
                <w:sz w:val="24"/>
                <w:szCs w:val="24"/>
              </w:rPr>
              <w:t xml:space="preserve">, </w:t>
            </w:r>
            <w:r w:rsidR="005C1FE0">
              <w:rPr>
                <w:sz w:val="24"/>
                <w:szCs w:val="24"/>
              </w:rPr>
              <w:t xml:space="preserve">(b) </w:t>
            </w:r>
            <w:r w:rsidR="00EF0377">
              <w:rPr>
                <w:sz w:val="24"/>
                <w:szCs w:val="24"/>
              </w:rPr>
              <w:t>the defendant had a “last clear chance” to avoid causing the injury</w:t>
            </w:r>
            <w:r w:rsidR="00BA7B16">
              <w:rPr>
                <w:sz w:val="24"/>
                <w:szCs w:val="24"/>
              </w:rPr>
              <w:t>,</w:t>
            </w:r>
            <w:r w:rsidR="00EF0377">
              <w:rPr>
                <w:sz w:val="24"/>
                <w:szCs w:val="24"/>
              </w:rPr>
              <w:t xml:space="preserve"> and </w:t>
            </w:r>
            <w:r w:rsidR="005C1FE0">
              <w:rPr>
                <w:sz w:val="24"/>
                <w:szCs w:val="24"/>
              </w:rPr>
              <w:t xml:space="preserve">(c) </w:t>
            </w:r>
            <w:r w:rsidR="00BA7B16">
              <w:rPr>
                <w:sz w:val="24"/>
                <w:szCs w:val="24"/>
              </w:rPr>
              <w:t>the defendant failed to avoid causing the injury.</w:t>
            </w:r>
          </w:p>
        </w:tc>
      </w:tr>
      <w:tr w:rsidR="009E38B4" w:rsidRPr="001A604B" w14:paraId="21203378" w14:textId="77777777" w:rsidTr="00552B12">
        <w:tc>
          <w:tcPr>
            <w:tcW w:w="9350" w:type="dxa"/>
          </w:tcPr>
          <w:p w14:paraId="03B89783" w14:textId="7CB9DA98" w:rsidR="009E38B4" w:rsidRPr="00F833B4" w:rsidRDefault="009E38B4" w:rsidP="00552B12">
            <w:pPr>
              <w:rPr>
                <w:lang w:val="en-CA"/>
              </w:rPr>
            </w:pPr>
            <w:r w:rsidRPr="00F833B4">
              <w:rPr>
                <w:b/>
                <w:u w:val="single"/>
                <w:lang w:val="en-CA"/>
              </w:rPr>
              <w:t>Reasons</w:t>
            </w:r>
            <w:r w:rsidR="004444E6" w:rsidRPr="00F833B4">
              <w:rPr>
                <w:b/>
                <w:u w:val="single"/>
                <w:lang w:val="en-CA"/>
              </w:rPr>
              <w:t xml:space="preserve"> of Lord Abinger CB</w:t>
            </w:r>
            <w:r w:rsidRPr="00F833B4">
              <w:rPr>
                <w:lang w:val="en-CA"/>
              </w:rPr>
              <w:t>:</w:t>
            </w:r>
          </w:p>
          <w:p w14:paraId="5B993F59" w14:textId="5E36EB77" w:rsidR="009E38B4" w:rsidRPr="00F833B4" w:rsidRDefault="00B20E0C" w:rsidP="00552B12">
            <w:pPr>
              <w:pStyle w:val="ListParagraph"/>
              <w:numPr>
                <w:ilvl w:val="0"/>
                <w:numId w:val="23"/>
              </w:numPr>
              <w:spacing w:line="240" w:lineRule="auto"/>
              <w:rPr>
                <w:sz w:val="24"/>
                <w:szCs w:val="24"/>
              </w:rPr>
            </w:pPr>
            <w:r w:rsidRPr="00F833B4">
              <w:rPr>
                <w:sz w:val="24"/>
                <w:szCs w:val="24"/>
              </w:rPr>
              <w:t xml:space="preserve">Since the defendant could have avoided causing the injury through the exercise of reasonable </w:t>
            </w:r>
            <w:r w:rsidR="003F3AF4" w:rsidRPr="00F833B4">
              <w:rPr>
                <w:sz w:val="24"/>
                <w:szCs w:val="24"/>
              </w:rPr>
              <w:t>care,</w:t>
            </w:r>
            <w:r w:rsidRPr="00F833B4">
              <w:rPr>
                <w:sz w:val="24"/>
                <w:szCs w:val="24"/>
              </w:rPr>
              <w:t xml:space="preserve"> he remains liable despite the plaintiff’s contributory negligence.</w:t>
            </w:r>
          </w:p>
        </w:tc>
      </w:tr>
      <w:tr w:rsidR="004444E6" w:rsidRPr="001A604B" w14:paraId="7F8D8D30" w14:textId="77777777" w:rsidTr="00552B12">
        <w:tc>
          <w:tcPr>
            <w:tcW w:w="9350" w:type="dxa"/>
          </w:tcPr>
          <w:p w14:paraId="00F31A71" w14:textId="77777777" w:rsidR="004444E6" w:rsidRPr="00F833B4" w:rsidRDefault="004444E6" w:rsidP="00552B12">
            <w:pPr>
              <w:rPr>
                <w:bCs/>
                <w:lang w:val="en-CA"/>
              </w:rPr>
            </w:pPr>
            <w:r w:rsidRPr="00F833B4">
              <w:rPr>
                <w:b/>
                <w:u w:val="single"/>
                <w:lang w:val="en-CA"/>
              </w:rPr>
              <w:t>Reasons of Parke B</w:t>
            </w:r>
            <w:r w:rsidRPr="00F833B4">
              <w:rPr>
                <w:bCs/>
                <w:lang w:val="en-CA"/>
              </w:rPr>
              <w:t>:</w:t>
            </w:r>
          </w:p>
          <w:p w14:paraId="69D1F7EB" w14:textId="77777777" w:rsidR="004444E6" w:rsidRPr="00F833B4" w:rsidRDefault="00FC42CF" w:rsidP="00552B12">
            <w:pPr>
              <w:pStyle w:val="ListParagraph"/>
              <w:numPr>
                <w:ilvl w:val="0"/>
                <w:numId w:val="23"/>
              </w:numPr>
              <w:spacing w:line="240" w:lineRule="auto"/>
              <w:rPr>
                <w:bCs/>
                <w:sz w:val="24"/>
                <w:szCs w:val="24"/>
              </w:rPr>
            </w:pPr>
            <w:r w:rsidRPr="00F833B4">
              <w:rPr>
                <w:bCs/>
                <w:sz w:val="24"/>
                <w:szCs w:val="24"/>
              </w:rPr>
              <w:lastRenderedPageBreak/>
              <w:t>The trial judge instructed the jury that the mere fact of negligence by the plaintiff was no defence unless that negligent act was the immediate cause of the plaintiff’s injury.</w:t>
            </w:r>
          </w:p>
          <w:p w14:paraId="3CDCB20C" w14:textId="77777777" w:rsidR="00FC42CF" w:rsidRPr="00F833B4" w:rsidRDefault="00FC42CF" w:rsidP="00552B12">
            <w:pPr>
              <w:pStyle w:val="ListParagraph"/>
              <w:numPr>
                <w:ilvl w:val="0"/>
                <w:numId w:val="23"/>
              </w:numPr>
              <w:spacing w:line="240" w:lineRule="auto"/>
              <w:rPr>
                <w:bCs/>
                <w:sz w:val="24"/>
                <w:szCs w:val="24"/>
              </w:rPr>
            </w:pPr>
            <w:r w:rsidRPr="00F833B4">
              <w:rPr>
                <w:bCs/>
                <w:sz w:val="24"/>
                <w:szCs w:val="24"/>
              </w:rPr>
              <w:t xml:space="preserve">The trial judge further instructed the jury that </w:t>
            </w:r>
            <w:r w:rsidR="002121B8" w:rsidRPr="00F833B4">
              <w:rPr>
                <w:bCs/>
                <w:sz w:val="24"/>
                <w:szCs w:val="24"/>
              </w:rPr>
              <w:t>if they found that the injury was caused by the defendant’s servant negligently driving too fast</w:t>
            </w:r>
            <w:r w:rsidR="00983CCB" w:rsidRPr="00F833B4">
              <w:rPr>
                <w:bCs/>
                <w:sz w:val="24"/>
                <w:szCs w:val="24"/>
              </w:rPr>
              <w:t xml:space="preserve"> then the plaintiff’s negligent action would </w:t>
            </w:r>
            <w:r w:rsidR="0066489B" w:rsidRPr="00F833B4">
              <w:rPr>
                <w:bCs/>
                <w:sz w:val="24"/>
                <w:szCs w:val="24"/>
              </w:rPr>
              <w:t>not preclude the plaintiff from recovering.</w:t>
            </w:r>
          </w:p>
          <w:p w14:paraId="11B24855" w14:textId="208A9252" w:rsidR="0066489B" w:rsidRPr="00F833B4" w:rsidRDefault="003A6A43" w:rsidP="00552B12">
            <w:pPr>
              <w:pStyle w:val="ListParagraph"/>
              <w:numPr>
                <w:ilvl w:val="0"/>
                <w:numId w:val="23"/>
              </w:numPr>
              <w:spacing w:line="240" w:lineRule="auto"/>
              <w:rPr>
                <w:bCs/>
                <w:sz w:val="24"/>
                <w:szCs w:val="24"/>
              </w:rPr>
            </w:pPr>
            <w:r w:rsidRPr="00F833B4">
              <w:rPr>
                <w:bCs/>
                <w:sz w:val="24"/>
                <w:szCs w:val="24"/>
              </w:rPr>
              <w:t xml:space="preserve">Parke B agrees with these instructions because two wrongs do not make a right. </w:t>
            </w:r>
            <w:r w:rsidR="00F833B4" w:rsidRPr="00F833B4">
              <w:rPr>
                <w:bCs/>
                <w:sz w:val="24"/>
                <w:szCs w:val="24"/>
              </w:rPr>
              <w:t>A breach of duty by one party does not release the other party from their duty of care.</w:t>
            </w:r>
          </w:p>
        </w:tc>
      </w:tr>
      <w:tr w:rsidR="007165C4" w:rsidRPr="001A604B" w14:paraId="11BB8301" w14:textId="77777777" w:rsidTr="00552B12">
        <w:tc>
          <w:tcPr>
            <w:tcW w:w="9350" w:type="dxa"/>
          </w:tcPr>
          <w:p w14:paraId="63DF38D3" w14:textId="77777777" w:rsidR="007165C4" w:rsidRDefault="007165C4" w:rsidP="00552B12">
            <w:pPr>
              <w:rPr>
                <w:bCs/>
                <w:lang w:val="en-CA"/>
              </w:rPr>
            </w:pPr>
            <w:r>
              <w:rPr>
                <w:b/>
                <w:u w:val="single"/>
                <w:lang w:val="en-CA"/>
              </w:rPr>
              <w:lastRenderedPageBreak/>
              <w:t>Notes</w:t>
            </w:r>
            <w:r>
              <w:rPr>
                <w:bCs/>
                <w:lang w:val="en-CA"/>
              </w:rPr>
              <w:t>:</w:t>
            </w:r>
          </w:p>
          <w:p w14:paraId="08D02492" w14:textId="77777777" w:rsidR="007165C4" w:rsidRDefault="00112EA6" w:rsidP="00552B12">
            <w:pPr>
              <w:pStyle w:val="ListParagraph"/>
              <w:numPr>
                <w:ilvl w:val="0"/>
                <w:numId w:val="49"/>
              </w:numPr>
              <w:spacing w:line="240" w:lineRule="auto"/>
              <w:rPr>
                <w:bCs/>
              </w:rPr>
            </w:pPr>
            <w:r>
              <w:rPr>
                <w:bCs/>
              </w:rPr>
              <w:t xml:space="preserve">Prosser, “Comparative Negligence”: This </w:t>
            </w:r>
            <w:r w:rsidR="00FC61E5">
              <w:rPr>
                <w:bCs/>
              </w:rPr>
              <w:t>contributory negligence defence</w:t>
            </w:r>
            <w:r>
              <w:rPr>
                <w:bCs/>
              </w:rPr>
              <w:t xml:space="preserve"> is just a cynical public policy tool developed by 19</w:t>
            </w:r>
            <w:r w:rsidRPr="00112EA6">
              <w:rPr>
                <w:bCs/>
                <w:vertAlign w:val="superscript"/>
              </w:rPr>
              <w:t>th</w:t>
            </w:r>
            <w:r>
              <w:rPr>
                <w:bCs/>
              </w:rPr>
              <w:t xml:space="preserve"> century judges to limit</w:t>
            </w:r>
            <w:r w:rsidR="00614371">
              <w:rPr>
                <w:bCs/>
              </w:rPr>
              <w:t xml:space="preserve"> liability</w:t>
            </w:r>
            <w:r w:rsidR="00846528">
              <w:rPr>
                <w:bCs/>
              </w:rPr>
              <w:t>. The rationale is said to be punishing plaintiffs for their own negligence, but if that is so then why does the last chance exception apply?</w:t>
            </w:r>
          </w:p>
          <w:p w14:paraId="10252805" w14:textId="77777777" w:rsidR="00846528" w:rsidRDefault="00846528" w:rsidP="00552B12">
            <w:pPr>
              <w:pStyle w:val="ListParagraph"/>
              <w:numPr>
                <w:ilvl w:val="0"/>
                <w:numId w:val="49"/>
              </w:numPr>
              <w:spacing w:line="240" w:lineRule="auto"/>
              <w:rPr>
                <w:bCs/>
              </w:rPr>
            </w:pPr>
            <w:r>
              <w:rPr>
                <w:bCs/>
              </w:rPr>
              <w:t>Fleming, “The Law of Torts”:</w:t>
            </w:r>
            <w:r w:rsidR="00D74036">
              <w:rPr>
                <w:bCs/>
              </w:rPr>
              <w:t xml:space="preserve"> The contributory negligence defence </w:t>
            </w:r>
            <w:r w:rsidR="00D04230">
              <w:rPr>
                <w:bCs/>
              </w:rPr>
              <w:t>“subsidised the growth of industrial and business enterprise by lightening the burden of compensation losses for accidents inevitable associated with a rapidly expanding economy and faster and greater volume of transport</w:t>
            </w:r>
            <w:r w:rsidR="00F64D59">
              <w:rPr>
                <w:bCs/>
              </w:rPr>
              <w:t>.”</w:t>
            </w:r>
          </w:p>
          <w:p w14:paraId="10C46D92" w14:textId="77777777" w:rsidR="00F64D59" w:rsidRDefault="00F64D59" w:rsidP="00552B12">
            <w:pPr>
              <w:pStyle w:val="ListParagraph"/>
              <w:numPr>
                <w:ilvl w:val="1"/>
                <w:numId w:val="49"/>
              </w:numPr>
              <w:spacing w:line="240" w:lineRule="auto"/>
              <w:rPr>
                <w:bCs/>
              </w:rPr>
            </w:pPr>
            <w:r>
              <w:rPr>
                <w:bCs/>
              </w:rPr>
              <w:t xml:space="preserve">How do you reconcile this with Fleming’s take on </w:t>
            </w:r>
            <w:r>
              <w:rPr>
                <w:bCs/>
                <w:i/>
                <w:iCs/>
              </w:rPr>
              <w:t>Winterbottom v Wright</w:t>
            </w:r>
            <w:r>
              <w:rPr>
                <w:bCs/>
              </w:rPr>
              <w:t xml:space="preserve">? </w:t>
            </w:r>
            <w:r>
              <w:rPr>
                <w:bCs/>
                <w:i/>
                <w:iCs/>
              </w:rPr>
              <w:t>Winterbottom</w:t>
            </w:r>
            <w:r>
              <w:rPr>
                <w:bCs/>
              </w:rPr>
              <w:t xml:space="preserve"> and </w:t>
            </w:r>
            <w:r>
              <w:rPr>
                <w:bCs/>
                <w:i/>
                <w:iCs/>
              </w:rPr>
              <w:t>Davies</w:t>
            </w:r>
            <w:r>
              <w:rPr>
                <w:bCs/>
              </w:rPr>
              <w:t xml:space="preserve"> were decided within months of each other by a nearly identical panel.</w:t>
            </w:r>
          </w:p>
          <w:p w14:paraId="26C2942E" w14:textId="4851E08E" w:rsidR="00D06A51" w:rsidRPr="007165C4" w:rsidRDefault="00D06A51" w:rsidP="00552B12">
            <w:pPr>
              <w:pStyle w:val="ListParagraph"/>
              <w:numPr>
                <w:ilvl w:val="0"/>
                <w:numId w:val="49"/>
              </w:numPr>
              <w:spacing w:line="240" w:lineRule="auto"/>
              <w:rPr>
                <w:bCs/>
              </w:rPr>
            </w:pPr>
            <w:r>
              <w:rPr>
                <w:bCs/>
              </w:rPr>
              <w:t>Bohlen, “Contributory Negligence”:</w:t>
            </w:r>
            <w:r w:rsidR="00C423C4">
              <w:rPr>
                <w:bCs/>
              </w:rPr>
              <w:t xml:space="preserve"> Contributory negligence arose due to the shifting nature of the relationship between the parties caused by the industrial revolution. Where before the duties were few and fairly simple, the industrial revolution caused a multiplication in the number and complexity of those duties. Thus, for </w:t>
            </w:r>
            <w:r w:rsidR="00D445BB">
              <w:rPr>
                <w:bCs/>
              </w:rPr>
              <w:t>fairness’</w:t>
            </w:r>
            <w:r w:rsidR="00C423C4">
              <w:rPr>
                <w:bCs/>
              </w:rPr>
              <w:t xml:space="preserve"> sake, the defence of contributory negligence was introduced to balance the reciprocal duties of members of a</w:t>
            </w:r>
            <w:r w:rsidR="00D445BB">
              <w:rPr>
                <w:bCs/>
              </w:rPr>
              <w:t>n increasingly complex industrial society.</w:t>
            </w:r>
          </w:p>
        </w:tc>
      </w:tr>
    </w:tbl>
    <w:p w14:paraId="322D8121" w14:textId="77777777" w:rsidR="009E38B4" w:rsidRPr="001A604B" w:rsidRDefault="009E38B4" w:rsidP="009E38B4">
      <w:pPr>
        <w:rPr>
          <w:lang w:val="en-CA"/>
        </w:rPr>
      </w:pPr>
    </w:p>
    <w:p w14:paraId="19A70080" w14:textId="1349179A" w:rsidR="00B16A90" w:rsidRDefault="00B16A90" w:rsidP="00B16A90">
      <w:pPr>
        <w:pStyle w:val="Heading3"/>
        <w:rPr>
          <w:lang w:val="en-CA"/>
        </w:rPr>
      </w:pPr>
      <w:bookmarkStart w:id="177" w:name="_Toc182171220"/>
      <w:r>
        <w:rPr>
          <w:lang w:val="en-CA"/>
        </w:rPr>
        <w:t>Negligence Act ss. 3-</w:t>
      </w:r>
      <w:r w:rsidR="006564D2">
        <w:rPr>
          <w:lang w:val="en-CA"/>
        </w:rPr>
        <w:t>4, 6-</w:t>
      </w:r>
      <w:r>
        <w:rPr>
          <w:lang w:val="en-CA"/>
        </w:rPr>
        <w:t>7</w:t>
      </w:r>
      <w:bookmarkEnd w:id="177"/>
    </w:p>
    <w:p w14:paraId="61BEA805" w14:textId="3F0201B5" w:rsidR="00D445BB" w:rsidRPr="00996456" w:rsidRDefault="006564D2" w:rsidP="00552B12">
      <w:pPr>
        <w:pStyle w:val="ListParagraph"/>
        <w:numPr>
          <w:ilvl w:val="0"/>
          <w:numId w:val="50"/>
        </w:numPr>
        <w:rPr>
          <w:sz w:val="24"/>
          <w:szCs w:val="24"/>
        </w:rPr>
      </w:pPr>
      <w:r w:rsidRPr="00996456">
        <w:rPr>
          <w:sz w:val="24"/>
          <w:szCs w:val="24"/>
        </w:rPr>
        <w:t xml:space="preserve">(3) </w:t>
      </w:r>
      <w:r w:rsidR="001C0F3C" w:rsidRPr="00996456">
        <w:rPr>
          <w:sz w:val="24"/>
          <w:szCs w:val="24"/>
        </w:rPr>
        <w:t>I</w:t>
      </w:r>
      <w:r w:rsidRPr="00996456">
        <w:rPr>
          <w:sz w:val="24"/>
          <w:szCs w:val="24"/>
        </w:rPr>
        <w:t>n any action for damages that is founded upon the fault or negligence of the defendant</w:t>
      </w:r>
      <w:r w:rsidR="001C0F3C" w:rsidRPr="00996456">
        <w:rPr>
          <w:sz w:val="24"/>
          <w:szCs w:val="24"/>
        </w:rPr>
        <w:t>[,] if fault or negligence is found on the part of the plaintiff that contributed to the damages[,] the court shall apportion the damages in proportion to the degree of fault or negligence found against the parties respectively.</w:t>
      </w:r>
    </w:p>
    <w:p w14:paraId="2D4A0268" w14:textId="60497720" w:rsidR="006564D2" w:rsidRPr="00996456" w:rsidRDefault="006564D2" w:rsidP="00552B12">
      <w:pPr>
        <w:pStyle w:val="ListParagraph"/>
        <w:numPr>
          <w:ilvl w:val="0"/>
          <w:numId w:val="50"/>
        </w:numPr>
        <w:rPr>
          <w:sz w:val="24"/>
          <w:szCs w:val="24"/>
        </w:rPr>
      </w:pPr>
      <w:r w:rsidRPr="00996456">
        <w:rPr>
          <w:sz w:val="24"/>
          <w:szCs w:val="24"/>
        </w:rPr>
        <w:t>(4)</w:t>
      </w:r>
      <w:r w:rsidR="000B2937" w:rsidRPr="00996456">
        <w:rPr>
          <w:sz w:val="24"/>
          <w:szCs w:val="24"/>
        </w:rPr>
        <w:t xml:space="preserve"> </w:t>
      </w:r>
      <w:r w:rsidR="005C6C96" w:rsidRPr="00996456">
        <w:rPr>
          <w:sz w:val="24"/>
          <w:szCs w:val="24"/>
        </w:rPr>
        <w:t>I</w:t>
      </w:r>
      <w:r w:rsidR="000B2937" w:rsidRPr="00996456">
        <w:rPr>
          <w:sz w:val="24"/>
          <w:szCs w:val="24"/>
        </w:rPr>
        <w:t>f it is not practicable to determine the respective degree of fault or negligence as between any parties to an action</w:t>
      </w:r>
      <w:r w:rsidR="006A48EE" w:rsidRPr="00996456">
        <w:rPr>
          <w:sz w:val="24"/>
          <w:szCs w:val="24"/>
        </w:rPr>
        <w:t>[,]</w:t>
      </w:r>
      <w:r w:rsidR="000B2937" w:rsidRPr="00996456">
        <w:rPr>
          <w:sz w:val="24"/>
          <w:szCs w:val="24"/>
        </w:rPr>
        <w:t xml:space="preserve"> such parties shall be deemed to be equally at fault or negligent.</w:t>
      </w:r>
    </w:p>
    <w:p w14:paraId="1CF00D41" w14:textId="53F0436E" w:rsidR="006564D2" w:rsidRPr="00996456" w:rsidRDefault="006564D2" w:rsidP="00552B12">
      <w:pPr>
        <w:pStyle w:val="ListParagraph"/>
        <w:numPr>
          <w:ilvl w:val="0"/>
          <w:numId w:val="50"/>
        </w:numPr>
        <w:rPr>
          <w:sz w:val="24"/>
          <w:szCs w:val="24"/>
        </w:rPr>
      </w:pPr>
      <w:r w:rsidRPr="00996456">
        <w:rPr>
          <w:sz w:val="24"/>
          <w:szCs w:val="24"/>
        </w:rPr>
        <w:t>(6)</w:t>
      </w:r>
      <w:r w:rsidR="005C6C96" w:rsidRPr="00996456">
        <w:rPr>
          <w:sz w:val="24"/>
          <w:szCs w:val="24"/>
        </w:rPr>
        <w:t xml:space="preserve"> In any action tried with a jury the degree of fault or negligence of the respective parties is a question of fact for the jury.</w:t>
      </w:r>
    </w:p>
    <w:p w14:paraId="527F0A67" w14:textId="3DD99651" w:rsidR="006564D2" w:rsidRDefault="006564D2" w:rsidP="00552B12">
      <w:pPr>
        <w:pStyle w:val="ListParagraph"/>
        <w:numPr>
          <w:ilvl w:val="0"/>
          <w:numId w:val="50"/>
        </w:numPr>
        <w:rPr>
          <w:sz w:val="24"/>
          <w:szCs w:val="24"/>
        </w:rPr>
      </w:pPr>
      <w:r w:rsidRPr="00996456">
        <w:rPr>
          <w:sz w:val="24"/>
          <w:szCs w:val="24"/>
        </w:rPr>
        <w:t>(7)</w:t>
      </w:r>
      <w:r w:rsidR="005C6C96" w:rsidRPr="00996456">
        <w:rPr>
          <w:sz w:val="24"/>
          <w:szCs w:val="24"/>
        </w:rPr>
        <w:t xml:space="preserve"> </w:t>
      </w:r>
      <w:r w:rsidR="006A48EE" w:rsidRPr="00996456">
        <w:rPr>
          <w:sz w:val="24"/>
          <w:szCs w:val="24"/>
        </w:rPr>
        <w:t>W</w:t>
      </w:r>
      <w:r w:rsidR="005C6C96" w:rsidRPr="00996456">
        <w:rPr>
          <w:sz w:val="24"/>
          <w:szCs w:val="24"/>
        </w:rPr>
        <w:t>here the damages are occasioned by the fault or negligence of more than one party</w:t>
      </w:r>
      <w:r w:rsidR="00996456" w:rsidRPr="00996456">
        <w:rPr>
          <w:sz w:val="24"/>
          <w:szCs w:val="24"/>
        </w:rPr>
        <w:t>[,]</w:t>
      </w:r>
      <w:r w:rsidR="005C6C96" w:rsidRPr="00996456">
        <w:rPr>
          <w:sz w:val="24"/>
          <w:szCs w:val="24"/>
        </w:rPr>
        <w:t xml:space="preserve"> the court has power to direct that the plaintiff shall bear some portion of the costs</w:t>
      </w:r>
      <w:r w:rsidR="006A48EE" w:rsidRPr="00996456">
        <w:rPr>
          <w:sz w:val="24"/>
          <w:szCs w:val="24"/>
        </w:rPr>
        <w:t xml:space="preserve"> if the circumstances render this just.</w:t>
      </w:r>
    </w:p>
    <w:p w14:paraId="33BB21C3" w14:textId="31D04A8E" w:rsidR="00B13E4B" w:rsidRPr="00996456" w:rsidRDefault="00B13E4B" w:rsidP="00552B12">
      <w:pPr>
        <w:pStyle w:val="ListParagraph"/>
        <w:numPr>
          <w:ilvl w:val="0"/>
          <w:numId w:val="50"/>
        </w:numPr>
        <w:rPr>
          <w:sz w:val="24"/>
          <w:szCs w:val="24"/>
        </w:rPr>
      </w:pPr>
      <w:r>
        <w:rPr>
          <w:sz w:val="24"/>
          <w:szCs w:val="24"/>
        </w:rPr>
        <w:lastRenderedPageBreak/>
        <w:t>Posner, “Economic Analysis of Law”: The contributory negligence defence is the way the law economically incentivises the plaintiff to take precautions.</w:t>
      </w:r>
    </w:p>
    <w:p w14:paraId="00CB5BEA" w14:textId="5468A3E1" w:rsidR="00B16A90" w:rsidRDefault="00B16A90" w:rsidP="00B16A90">
      <w:pPr>
        <w:pStyle w:val="Heading3"/>
        <w:rPr>
          <w:lang w:val="en-CA"/>
        </w:rPr>
      </w:pPr>
      <w:bookmarkStart w:id="178" w:name="_Toc182171221"/>
      <w:r w:rsidRPr="001A604B">
        <w:rPr>
          <w:lang w:val="en-CA"/>
        </w:rPr>
        <w:t>Froom v Butcher, [1975] UKCA</w:t>
      </w:r>
      <w:r w:rsidR="00FA6E1C">
        <w:rPr>
          <w:lang w:val="en-CA"/>
        </w:rPr>
        <w:t xml:space="preserve"> – It’s Denning again, boy oh boy what’s he up to now?</w:t>
      </w:r>
      <w:bookmarkEnd w:id="178"/>
    </w:p>
    <w:tbl>
      <w:tblPr>
        <w:tblStyle w:val="TableGrid5"/>
        <w:tblW w:w="0" w:type="auto"/>
        <w:tblLook w:val="04A0" w:firstRow="1" w:lastRow="0" w:firstColumn="1" w:lastColumn="0" w:noHBand="0" w:noVBand="1"/>
      </w:tblPr>
      <w:tblGrid>
        <w:gridCol w:w="9350"/>
      </w:tblGrid>
      <w:tr w:rsidR="009E38B4" w:rsidRPr="001A604B" w14:paraId="1450C485" w14:textId="77777777" w:rsidTr="00552B12">
        <w:tc>
          <w:tcPr>
            <w:tcW w:w="9350" w:type="dxa"/>
          </w:tcPr>
          <w:p w14:paraId="36E1944B" w14:textId="77777777" w:rsidR="009E38B4" w:rsidRPr="001A604B" w:rsidRDefault="009E38B4" w:rsidP="00552B12">
            <w:pPr>
              <w:rPr>
                <w:lang w:val="en-CA"/>
              </w:rPr>
            </w:pPr>
            <w:r w:rsidRPr="001A604B">
              <w:rPr>
                <w:b/>
                <w:u w:val="single"/>
                <w:lang w:val="en-CA"/>
              </w:rPr>
              <w:t>Facts</w:t>
            </w:r>
            <w:r w:rsidRPr="001A604B">
              <w:rPr>
                <w:lang w:val="en-CA"/>
              </w:rPr>
              <w:t>:</w:t>
            </w:r>
          </w:p>
          <w:p w14:paraId="660EC025" w14:textId="77777777" w:rsidR="009E38B4" w:rsidRDefault="00176D49" w:rsidP="00552B12">
            <w:pPr>
              <w:numPr>
                <w:ilvl w:val="0"/>
                <w:numId w:val="23"/>
              </w:numPr>
              <w:contextualSpacing/>
              <w:rPr>
                <w:lang w:val="en-CA"/>
              </w:rPr>
            </w:pPr>
            <w:r>
              <w:rPr>
                <w:lang w:val="en-CA"/>
              </w:rPr>
              <w:t xml:space="preserve">Froom was driving </w:t>
            </w:r>
            <w:r w:rsidR="00AC3699">
              <w:rPr>
                <w:lang w:val="en-CA"/>
              </w:rPr>
              <w:t>at approximately 50 km/h on a country road. His wife was in the passenger seat and his daughter was in the back seat.</w:t>
            </w:r>
          </w:p>
          <w:p w14:paraId="63F8E492" w14:textId="77777777" w:rsidR="00AC3699" w:rsidRDefault="00AC3699" w:rsidP="00552B12">
            <w:pPr>
              <w:numPr>
                <w:ilvl w:val="0"/>
                <w:numId w:val="23"/>
              </w:numPr>
              <w:contextualSpacing/>
              <w:rPr>
                <w:lang w:val="en-CA"/>
              </w:rPr>
            </w:pPr>
            <w:r>
              <w:rPr>
                <w:lang w:val="en-CA"/>
              </w:rPr>
              <w:t>The car had seatbelts in the front seats. Neither Froom nor his wife were wearing seatbelts</w:t>
            </w:r>
            <w:r w:rsidR="00E372F7">
              <w:rPr>
                <w:lang w:val="en-CA"/>
              </w:rPr>
              <w:t xml:space="preserve"> because they thought that (a) they increased the risk of injury and (b) they were not necessary while driving normally through the countryside.</w:t>
            </w:r>
          </w:p>
          <w:p w14:paraId="0097677B" w14:textId="50BB7733" w:rsidR="00E372F7" w:rsidRDefault="00E372F7" w:rsidP="00552B12">
            <w:pPr>
              <w:numPr>
                <w:ilvl w:val="0"/>
                <w:numId w:val="23"/>
              </w:numPr>
              <w:contextualSpacing/>
              <w:rPr>
                <w:lang w:val="en-CA"/>
              </w:rPr>
            </w:pPr>
            <w:r>
              <w:rPr>
                <w:lang w:val="en-CA"/>
              </w:rPr>
              <w:t xml:space="preserve">The defendant was in a column of traffic passing by the plaintiff. In an attempt to overtake the </w:t>
            </w:r>
            <w:r w:rsidR="00D41AB4">
              <w:rPr>
                <w:lang w:val="en-CA"/>
              </w:rPr>
              <w:t>column,</w:t>
            </w:r>
            <w:r>
              <w:rPr>
                <w:lang w:val="en-CA"/>
              </w:rPr>
              <w:t xml:space="preserve"> he veered into the opposite side of the road, col</w:t>
            </w:r>
            <w:r w:rsidR="00D41AB4">
              <w:rPr>
                <w:lang w:val="en-CA"/>
              </w:rPr>
              <w:t>liding with the plaintiff.</w:t>
            </w:r>
          </w:p>
          <w:p w14:paraId="1A754ABA" w14:textId="77777777" w:rsidR="00D41AB4" w:rsidRDefault="00D41AB4" w:rsidP="00552B12">
            <w:pPr>
              <w:numPr>
                <w:ilvl w:val="0"/>
                <w:numId w:val="23"/>
              </w:numPr>
              <w:contextualSpacing/>
              <w:rPr>
                <w:lang w:val="en-CA"/>
              </w:rPr>
            </w:pPr>
            <w:r>
              <w:rPr>
                <w:lang w:val="en-CA"/>
              </w:rPr>
              <w:t xml:space="preserve">The plaintiff, his wife, and his daughter were all injured. </w:t>
            </w:r>
          </w:p>
          <w:p w14:paraId="0BF77CCE" w14:textId="6785BEAE" w:rsidR="00D41AB4" w:rsidRDefault="00D41AB4" w:rsidP="00552B12">
            <w:pPr>
              <w:numPr>
                <w:ilvl w:val="1"/>
                <w:numId w:val="23"/>
              </w:numPr>
              <w:contextualSpacing/>
              <w:rPr>
                <w:lang w:val="en-CA"/>
              </w:rPr>
            </w:pPr>
            <w:r>
              <w:rPr>
                <w:lang w:val="en-CA"/>
              </w:rPr>
              <w:t>The plaintiff was forced up against the steering column, resulting in a broken rib, bruises on his chest, and abrasions on his head.</w:t>
            </w:r>
          </w:p>
          <w:p w14:paraId="39F29DEC" w14:textId="77777777" w:rsidR="00463E98" w:rsidRPr="00463E98" w:rsidRDefault="00463E98" w:rsidP="00552B12">
            <w:pPr>
              <w:numPr>
                <w:ilvl w:val="1"/>
                <w:numId w:val="23"/>
              </w:numPr>
              <w:contextualSpacing/>
              <w:rPr>
                <w:lang w:val="en-CA"/>
              </w:rPr>
            </w:pPr>
            <w:r w:rsidRPr="00463E98">
              <w:t>Except for the broken finger, he likely would not have sustained these injuries if he had worn a seatbelt.</w:t>
            </w:r>
          </w:p>
          <w:p w14:paraId="0702DFCF" w14:textId="11884909" w:rsidR="00463E98" w:rsidRPr="00463E98" w:rsidRDefault="00463E98" w:rsidP="00552B12">
            <w:pPr>
              <w:numPr>
                <w:ilvl w:val="1"/>
                <w:numId w:val="23"/>
              </w:numPr>
              <w:contextualSpacing/>
              <w:rPr>
                <w:lang w:val="en-CA"/>
              </w:rPr>
            </w:pPr>
            <w:r>
              <w:rPr>
                <w:lang w:val="en-CA"/>
              </w:rPr>
              <w:t>The plaintiff’s wife was injured but that would have occurred even if she had worn a seatbelt.</w:t>
            </w:r>
          </w:p>
        </w:tc>
      </w:tr>
      <w:tr w:rsidR="009E38B4" w:rsidRPr="001A604B" w14:paraId="5BEFCE91" w14:textId="77777777" w:rsidTr="00552B12">
        <w:tc>
          <w:tcPr>
            <w:tcW w:w="9350" w:type="dxa"/>
          </w:tcPr>
          <w:p w14:paraId="44064759" w14:textId="77777777" w:rsidR="009E38B4" w:rsidRPr="001A604B" w:rsidRDefault="009E38B4" w:rsidP="00552B12">
            <w:pPr>
              <w:rPr>
                <w:lang w:val="en-CA"/>
              </w:rPr>
            </w:pPr>
            <w:r w:rsidRPr="001A604B">
              <w:rPr>
                <w:b/>
                <w:u w:val="single"/>
                <w:lang w:val="en-CA"/>
              </w:rPr>
              <w:t>Issues</w:t>
            </w:r>
            <w:r w:rsidRPr="001A604B">
              <w:rPr>
                <w:lang w:val="en-CA"/>
              </w:rPr>
              <w:t>:</w:t>
            </w:r>
          </w:p>
          <w:p w14:paraId="3FEC0104" w14:textId="26364EA5" w:rsidR="009E38B4" w:rsidRPr="001A604B" w:rsidRDefault="002D6C72" w:rsidP="00552B12">
            <w:pPr>
              <w:numPr>
                <w:ilvl w:val="0"/>
                <w:numId w:val="23"/>
              </w:numPr>
              <w:contextualSpacing/>
              <w:rPr>
                <w:lang w:val="en-CA"/>
              </w:rPr>
            </w:pPr>
            <w:r>
              <w:rPr>
                <w:lang w:val="en-CA"/>
              </w:rPr>
              <w:t>Is the defence of contributory negligence available to a negligent defendant when the plaintiff does not wear a seatbelt?</w:t>
            </w:r>
          </w:p>
        </w:tc>
      </w:tr>
      <w:tr w:rsidR="009E38B4" w:rsidRPr="001A604B" w14:paraId="628CB066" w14:textId="77777777" w:rsidTr="00552B12">
        <w:tc>
          <w:tcPr>
            <w:tcW w:w="9350" w:type="dxa"/>
          </w:tcPr>
          <w:p w14:paraId="19D481E5" w14:textId="77777777" w:rsidR="009E38B4" w:rsidRPr="001A604B" w:rsidRDefault="009E38B4" w:rsidP="00552B12">
            <w:pPr>
              <w:rPr>
                <w:lang w:val="en-CA"/>
              </w:rPr>
            </w:pPr>
            <w:r w:rsidRPr="001A604B">
              <w:rPr>
                <w:b/>
                <w:u w:val="single"/>
                <w:lang w:val="en-CA"/>
              </w:rPr>
              <w:t>Held</w:t>
            </w:r>
            <w:r w:rsidRPr="001A604B">
              <w:rPr>
                <w:lang w:val="en-CA"/>
              </w:rPr>
              <w:t>:</w:t>
            </w:r>
          </w:p>
          <w:p w14:paraId="1EFACE9B" w14:textId="516D4F93" w:rsidR="009E38B4" w:rsidRDefault="002D6C72" w:rsidP="00552B12">
            <w:pPr>
              <w:numPr>
                <w:ilvl w:val="0"/>
                <w:numId w:val="23"/>
              </w:numPr>
              <w:contextualSpacing/>
              <w:rPr>
                <w:lang w:val="en-CA"/>
              </w:rPr>
            </w:pPr>
            <w:r>
              <w:rPr>
                <w:lang w:val="en-CA"/>
              </w:rPr>
              <w:t>Yes. Reasonable persons always wear a seatbelt when driving, no matter the speed or location.</w:t>
            </w:r>
            <w:r w:rsidR="00BC0046">
              <w:rPr>
                <w:lang w:val="en-CA"/>
              </w:rPr>
              <w:t xml:space="preserve"> Forgetting to do so is negligent.</w:t>
            </w:r>
            <w:r w:rsidR="00952EF9">
              <w:rPr>
                <w:lang w:val="en-CA"/>
              </w:rPr>
              <w:t xml:space="preserve"> Just because its not illegal to not wear a seatbelt does not mean it is reasonable not to do so.</w:t>
            </w:r>
          </w:p>
          <w:p w14:paraId="0887F347" w14:textId="44D352B1" w:rsidR="00892F38" w:rsidRPr="00952EF9" w:rsidRDefault="002D6C72" w:rsidP="00552B12">
            <w:pPr>
              <w:numPr>
                <w:ilvl w:val="1"/>
                <w:numId w:val="23"/>
              </w:numPr>
              <w:contextualSpacing/>
              <w:rPr>
                <w:lang w:val="en-CA"/>
              </w:rPr>
            </w:pPr>
            <w:r>
              <w:rPr>
                <w:lang w:val="en-CA"/>
              </w:rPr>
              <w:t xml:space="preserve">The only exception is the morbidly obese and the </w:t>
            </w:r>
            <w:r w:rsidR="00D569D5">
              <w:rPr>
                <w:lang w:val="en-CA"/>
              </w:rPr>
              <w:t>pregnant since it might be more harm than help for them.</w:t>
            </w:r>
          </w:p>
        </w:tc>
      </w:tr>
      <w:tr w:rsidR="009E38B4" w:rsidRPr="001A604B" w14:paraId="6B950C04" w14:textId="77777777" w:rsidTr="00552B12">
        <w:tc>
          <w:tcPr>
            <w:tcW w:w="9350" w:type="dxa"/>
          </w:tcPr>
          <w:p w14:paraId="4A582F71" w14:textId="77777777" w:rsidR="009E38B4" w:rsidRPr="001A604B" w:rsidRDefault="009E38B4" w:rsidP="00552B12">
            <w:pPr>
              <w:rPr>
                <w:lang w:val="en-CA"/>
              </w:rPr>
            </w:pPr>
            <w:r w:rsidRPr="001A604B">
              <w:rPr>
                <w:b/>
                <w:u w:val="single"/>
                <w:lang w:val="en-CA"/>
              </w:rPr>
              <w:t>Ratio</w:t>
            </w:r>
            <w:r w:rsidRPr="001A604B">
              <w:rPr>
                <w:lang w:val="en-CA"/>
              </w:rPr>
              <w:t>:</w:t>
            </w:r>
          </w:p>
          <w:p w14:paraId="4F97EDE3" w14:textId="77777777" w:rsidR="009E38B4" w:rsidRDefault="003750C0" w:rsidP="00552B12">
            <w:pPr>
              <w:pStyle w:val="ListParagraph"/>
              <w:numPr>
                <w:ilvl w:val="0"/>
                <w:numId w:val="23"/>
              </w:numPr>
              <w:spacing w:line="240" w:lineRule="auto"/>
              <w:rPr>
                <w:sz w:val="24"/>
                <w:szCs w:val="24"/>
              </w:rPr>
            </w:pPr>
            <w:r>
              <w:rPr>
                <w:sz w:val="24"/>
                <w:szCs w:val="24"/>
              </w:rPr>
              <w:t>The defence of contributory negligence asks not whether the plaintiff’s negligence contributed to the injury, but rather whether it contributed to the damage.</w:t>
            </w:r>
          </w:p>
          <w:p w14:paraId="78363C26" w14:textId="77777777" w:rsidR="009E7E3B" w:rsidRDefault="001128A4" w:rsidP="00552B12">
            <w:pPr>
              <w:pStyle w:val="ListParagraph"/>
              <w:numPr>
                <w:ilvl w:val="0"/>
                <w:numId w:val="23"/>
              </w:numPr>
              <w:spacing w:line="240" w:lineRule="auto"/>
              <w:rPr>
                <w:sz w:val="24"/>
                <w:szCs w:val="24"/>
              </w:rPr>
            </w:pPr>
            <w:r>
              <w:rPr>
                <w:sz w:val="24"/>
                <w:szCs w:val="24"/>
              </w:rPr>
              <w:t>Guidelines for contributory negligence damage reduction:</w:t>
            </w:r>
          </w:p>
          <w:p w14:paraId="11260D1C" w14:textId="1B2EA74C" w:rsidR="001128A4" w:rsidRDefault="001128A4" w:rsidP="00552B12">
            <w:pPr>
              <w:pStyle w:val="ListParagraph"/>
              <w:numPr>
                <w:ilvl w:val="1"/>
                <w:numId w:val="23"/>
              </w:numPr>
              <w:spacing w:line="240" w:lineRule="auto"/>
              <w:rPr>
                <w:sz w:val="24"/>
                <w:szCs w:val="24"/>
              </w:rPr>
            </w:pPr>
            <w:r>
              <w:rPr>
                <w:sz w:val="24"/>
                <w:szCs w:val="24"/>
              </w:rPr>
              <w:t xml:space="preserve">If the damage would have occurred regardless of the </w:t>
            </w:r>
            <w:r w:rsidR="00597845">
              <w:rPr>
                <w:sz w:val="24"/>
                <w:szCs w:val="24"/>
              </w:rPr>
              <w:t>plaintiff’s</w:t>
            </w:r>
            <w:r>
              <w:rPr>
                <w:sz w:val="24"/>
                <w:szCs w:val="24"/>
              </w:rPr>
              <w:t xml:space="preserve"> </w:t>
            </w:r>
            <w:r w:rsidR="00597845">
              <w:rPr>
                <w:sz w:val="24"/>
                <w:szCs w:val="24"/>
              </w:rPr>
              <w:t>negligence,</w:t>
            </w:r>
            <w:r>
              <w:rPr>
                <w:sz w:val="24"/>
                <w:szCs w:val="24"/>
              </w:rPr>
              <w:t xml:space="preserve"> then the plaintiff </w:t>
            </w:r>
            <w:r w:rsidR="00597845">
              <w:rPr>
                <w:sz w:val="24"/>
                <w:szCs w:val="24"/>
              </w:rPr>
              <w:t>should</w:t>
            </w:r>
            <w:r>
              <w:rPr>
                <w:sz w:val="24"/>
                <w:szCs w:val="24"/>
              </w:rPr>
              <w:t xml:space="preserve"> recover the full damages.</w:t>
            </w:r>
          </w:p>
          <w:p w14:paraId="7026B9F9" w14:textId="77777777" w:rsidR="001128A4" w:rsidRDefault="001128A4" w:rsidP="00552B12">
            <w:pPr>
              <w:pStyle w:val="ListParagraph"/>
              <w:numPr>
                <w:ilvl w:val="1"/>
                <w:numId w:val="23"/>
              </w:numPr>
              <w:spacing w:line="240" w:lineRule="auto"/>
              <w:rPr>
                <w:sz w:val="24"/>
                <w:szCs w:val="24"/>
              </w:rPr>
            </w:pPr>
            <w:r>
              <w:rPr>
                <w:sz w:val="24"/>
                <w:szCs w:val="24"/>
              </w:rPr>
              <w:t>If the plaintiff’s negligence was determinative of whether damage occurred at all</w:t>
            </w:r>
            <w:r w:rsidR="00A165CA">
              <w:rPr>
                <w:sz w:val="24"/>
                <w:szCs w:val="24"/>
              </w:rPr>
              <w:t xml:space="preserve"> then there should be a 25% reduction in damages.</w:t>
            </w:r>
          </w:p>
          <w:p w14:paraId="6BEF4C14" w14:textId="77777777" w:rsidR="00A165CA" w:rsidRDefault="00A165CA" w:rsidP="00552B12">
            <w:pPr>
              <w:pStyle w:val="ListParagraph"/>
              <w:numPr>
                <w:ilvl w:val="1"/>
                <w:numId w:val="23"/>
              </w:numPr>
              <w:spacing w:line="240" w:lineRule="auto"/>
              <w:rPr>
                <w:sz w:val="24"/>
                <w:szCs w:val="24"/>
              </w:rPr>
            </w:pPr>
            <w:r>
              <w:rPr>
                <w:sz w:val="24"/>
                <w:szCs w:val="24"/>
              </w:rPr>
              <w:t>Where the plaintiff’s negligence made only a minimal contribution to the severity or occurrence of the damage, then there should be a 15% reduction in damage.</w:t>
            </w:r>
          </w:p>
          <w:p w14:paraId="5C6891E3" w14:textId="77777777" w:rsidR="00597845" w:rsidRDefault="00597845" w:rsidP="00552B12">
            <w:pPr>
              <w:pStyle w:val="ListParagraph"/>
              <w:numPr>
                <w:ilvl w:val="0"/>
                <w:numId w:val="23"/>
              </w:numPr>
              <w:spacing w:line="240" w:lineRule="auto"/>
              <w:rPr>
                <w:sz w:val="24"/>
                <w:szCs w:val="24"/>
              </w:rPr>
            </w:pPr>
            <w:r>
              <w:rPr>
                <w:sz w:val="24"/>
                <w:szCs w:val="24"/>
              </w:rPr>
              <w:lastRenderedPageBreak/>
              <w:t>The above guidelines reflect the asymmetry between the parties in that the defendant is the negligent cause of both injury and damage whereas the plaintiff is the negligent cause merely of the damage.</w:t>
            </w:r>
          </w:p>
          <w:p w14:paraId="3420DB97" w14:textId="7CEE8A20" w:rsidR="00BC0046" w:rsidRPr="001128A4" w:rsidRDefault="00BC0046" w:rsidP="00552B12">
            <w:pPr>
              <w:pStyle w:val="ListParagraph"/>
              <w:numPr>
                <w:ilvl w:val="0"/>
                <w:numId w:val="23"/>
              </w:numPr>
              <w:spacing w:line="240" w:lineRule="auto"/>
              <w:rPr>
                <w:sz w:val="24"/>
                <w:szCs w:val="24"/>
              </w:rPr>
            </w:pPr>
            <w:r>
              <w:rPr>
                <w:sz w:val="24"/>
                <w:szCs w:val="24"/>
              </w:rPr>
              <w:t>Note: judges usually make a global reduction from damages rather than a point-by-point reduction.</w:t>
            </w:r>
          </w:p>
        </w:tc>
      </w:tr>
    </w:tbl>
    <w:p w14:paraId="63AE7594" w14:textId="77777777" w:rsidR="009E38B4" w:rsidRPr="001A604B" w:rsidRDefault="009E38B4" w:rsidP="009E38B4">
      <w:pPr>
        <w:rPr>
          <w:lang w:val="en-CA"/>
        </w:rPr>
      </w:pPr>
    </w:p>
    <w:p w14:paraId="56ADE0DD" w14:textId="75573AB5" w:rsidR="00054BF2" w:rsidRDefault="00054BF2" w:rsidP="00054BF2">
      <w:pPr>
        <w:pStyle w:val="Heading3"/>
        <w:rPr>
          <w:lang w:val="en-CA"/>
        </w:rPr>
      </w:pPr>
      <w:bookmarkStart w:id="179" w:name="_Toc182171222"/>
      <w:r>
        <w:rPr>
          <w:lang w:val="en-CA"/>
        </w:rPr>
        <w:t>Galaske v O’Donnell, [1994] 1 SCR 670</w:t>
      </w:r>
      <w:bookmarkEnd w:id="179"/>
    </w:p>
    <w:tbl>
      <w:tblPr>
        <w:tblStyle w:val="TableGrid5"/>
        <w:tblW w:w="0" w:type="auto"/>
        <w:tblLook w:val="04A0" w:firstRow="1" w:lastRow="0" w:firstColumn="1" w:lastColumn="0" w:noHBand="0" w:noVBand="1"/>
      </w:tblPr>
      <w:tblGrid>
        <w:gridCol w:w="9350"/>
      </w:tblGrid>
      <w:tr w:rsidR="009E38B4" w:rsidRPr="001A604B" w14:paraId="72A77BF4" w14:textId="77777777" w:rsidTr="00552B12">
        <w:tc>
          <w:tcPr>
            <w:tcW w:w="9350" w:type="dxa"/>
          </w:tcPr>
          <w:p w14:paraId="04837EB2" w14:textId="77777777" w:rsidR="009E38B4" w:rsidRPr="001A604B" w:rsidRDefault="009E38B4" w:rsidP="00552B12">
            <w:pPr>
              <w:rPr>
                <w:lang w:val="en-CA"/>
              </w:rPr>
            </w:pPr>
            <w:r w:rsidRPr="001A604B">
              <w:rPr>
                <w:b/>
                <w:u w:val="single"/>
                <w:lang w:val="en-CA"/>
              </w:rPr>
              <w:t>Facts</w:t>
            </w:r>
            <w:r w:rsidRPr="001A604B">
              <w:rPr>
                <w:lang w:val="en-CA"/>
              </w:rPr>
              <w:t>:</w:t>
            </w:r>
          </w:p>
          <w:p w14:paraId="59608842" w14:textId="77777777" w:rsidR="009E38B4" w:rsidRDefault="00283F76" w:rsidP="00552B12">
            <w:pPr>
              <w:numPr>
                <w:ilvl w:val="0"/>
                <w:numId w:val="23"/>
              </w:numPr>
              <w:contextualSpacing/>
              <w:rPr>
                <w:lang w:val="en-CA"/>
              </w:rPr>
            </w:pPr>
            <w:r>
              <w:rPr>
                <w:lang w:val="en-CA"/>
              </w:rPr>
              <w:t xml:space="preserve">The plaintiff, an eight-year-old boy, </w:t>
            </w:r>
            <w:r w:rsidR="00B107A6">
              <w:rPr>
                <w:lang w:val="en-CA"/>
              </w:rPr>
              <w:t>and his father were being driven in the front seat of the defendant’s truck.</w:t>
            </w:r>
          </w:p>
          <w:p w14:paraId="162EA722" w14:textId="77777777" w:rsidR="00B107A6" w:rsidRDefault="00B107A6" w:rsidP="00552B12">
            <w:pPr>
              <w:numPr>
                <w:ilvl w:val="0"/>
                <w:numId w:val="23"/>
              </w:numPr>
              <w:contextualSpacing/>
              <w:rPr>
                <w:lang w:val="en-CA"/>
              </w:rPr>
            </w:pPr>
            <w:r>
              <w:rPr>
                <w:lang w:val="en-CA"/>
              </w:rPr>
              <w:t>The defendant did not tell them to wear seatbelts because he did not want to usurp the father’s parental authority.</w:t>
            </w:r>
          </w:p>
          <w:p w14:paraId="0A6DF3FE" w14:textId="474FB699" w:rsidR="00B107A6" w:rsidRDefault="00B107A6" w:rsidP="00552B12">
            <w:pPr>
              <w:numPr>
                <w:ilvl w:val="0"/>
                <w:numId w:val="23"/>
              </w:numPr>
              <w:contextualSpacing/>
              <w:rPr>
                <w:lang w:val="en-CA"/>
              </w:rPr>
            </w:pPr>
            <w:r>
              <w:rPr>
                <w:lang w:val="en-CA"/>
              </w:rPr>
              <w:t>Through no fault of the defendant, another vehicle struck the truck</w:t>
            </w:r>
            <w:r w:rsidR="00EC7355">
              <w:rPr>
                <w:lang w:val="en-CA"/>
              </w:rPr>
              <w:t>, resulting in severe injury to the plaintiff and the death of his father.</w:t>
            </w:r>
          </w:p>
          <w:p w14:paraId="43A02B3C" w14:textId="3C20EFA0" w:rsidR="00EC7355" w:rsidRPr="001A604B" w:rsidRDefault="00EC7355" w:rsidP="00552B12">
            <w:pPr>
              <w:numPr>
                <w:ilvl w:val="0"/>
                <w:numId w:val="23"/>
              </w:numPr>
              <w:contextualSpacing/>
              <w:rPr>
                <w:lang w:val="en-CA"/>
              </w:rPr>
            </w:pPr>
            <w:r>
              <w:rPr>
                <w:lang w:val="en-CA"/>
              </w:rPr>
              <w:t>Neither would have been injured had they been wearing seatbelts.</w:t>
            </w:r>
          </w:p>
        </w:tc>
      </w:tr>
      <w:tr w:rsidR="009E38B4" w:rsidRPr="001A604B" w14:paraId="1C944962" w14:textId="77777777" w:rsidTr="00552B12">
        <w:tc>
          <w:tcPr>
            <w:tcW w:w="9350" w:type="dxa"/>
          </w:tcPr>
          <w:p w14:paraId="465521CC" w14:textId="77777777" w:rsidR="009E38B4" w:rsidRPr="001A604B" w:rsidRDefault="009E38B4" w:rsidP="00552B12">
            <w:pPr>
              <w:rPr>
                <w:lang w:val="en-CA"/>
              </w:rPr>
            </w:pPr>
            <w:r w:rsidRPr="001A604B">
              <w:rPr>
                <w:b/>
                <w:u w:val="single"/>
                <w:lang w:val="en-CA"/>
              </w:rPr>
              <w:t>Ratio</w:t>
            </w:r>
            <w:r w:rsidRPr="001A604B">
              <w:rPr>
                <w:lang w:val="en-CA"/>
              </w:rPr>
              <w:t>:</w:t>
            </w:r>
          </w:p>
          <w:p w14:paraId="245A3071" w14:textId="77777777" w:rsidR="009E38B4" w:rsidRDefault="00D80FF1" w:rsidP="00552B12">
            <w:pPr>
              <w:pStyle w:val="ListParagraph"/>
              <w:numPr>
                <w:ilvl w:val="0"/>
                <w:numId w:val="23"/>
              </w:numPr>
              <w:spacing w:line="240" w:lineRule="auto"/>
              <w:rPr>
                <w:sz w:val="24"/>
                <w:szCs w:val="24"/>
              </w:rPr>
            </w:pPr>
            <w:r>
              <w:rPr>
                <w:sz w:val="24"/>
                <w:szCs w:val="24"/>
              </w:rPr>
              <w:t xml:space="preserve">Corey J agreed with Denning’s reasons in </w:t>
            </w:r>
            <w:r>
              <w:rPr>
                <w:i/>
                <w:iCs/>
                <w:sz w:val="24"/>
                <w:szCs w:val="24"/>
              </w:rPr>
              <w:t>Froom v Butcher</w:t>
            </w:r>
            <w:r>
              <w:rPr>
                <w:sz w:val="24"/>
                <w:szCs w:val="24"/>
              </w:rPr>
              <w:t>.</w:t>
            </w:r>
          </w:p>
          <w:p w14:paraId="04178E37" w14:textId="77777777" w:rsidR="00D80FF1" w:rsidRDefault="00D80FF1" w:rsidP="00552B12">
            <w:pPr>
              <w:pStyle w:val="ListParagraph"/>
              <w:numPr>
                <w:ilvl w:val="0"/>
                <w:numId w:val="23"/>
              </w:numPr>
              <w:spacing w:line="240" w:lineRule="auto"/>
              <w:rPr>
                <w:sz w:val="24"/>
                <w:szCs w:val="24"/>
              </w:rPr>
            </w:pPr>
            <w:r>
              <w:rPr>
                <w:sz w:val="24"/>
                <w:szCs w:val="24"/>
              </w:rPr>
              <w:t xml:space="preserve">He further observed that Canadian courts have consistently </w:t>
            </w:r>
            <w:r w:rsidR="00BB2346">
              <w:rPr>
                <w:sz w:val="24"/>
                <w:szCs w:val="24"/>
              </w:rPr>
              <w:t>deducted</w:t>
            </w:r>
            <w:r>
              <w:rPr>
                <w:sz w:val="24"/>
                <w:szCs w:val="24"/>
              </w:rPr>
              <w:t xml:space="preserve"> between 5%-25% for contributory negligence </w:t>
            </w:r>
            <w:r w:rsidR="00BB2346">
              <w:rPr>
                <w:sz w:val="24"/>
                <w:szCs w:val="24"/>
              </w:rPr>
              <w:t>for not wearing seatbelts.</w:t>
            </w:r>
          </w:p>
          <w:p w14:paraId="63744C2F" w14:textId="77777777" w:rsidR="00BB2346" w:rsidRDefault="00BB2346" w:rsidP="00552B12">
            <w:pPr>
              <w:pStyle w:val="ListParagraph"/>
              <w:numPr>
                <w:ilvl w:val="1"/>
                <w:numId w:val="23"/>
              </w:numPr>
              <w:spacing w:line="240" w:lineRule="auto"/>
              <w:rPr>
                <w:sz w:val="24"/>
                <w:szCs w:val="24"/>
              </w:rPr>
            </w:pPr>
            <w:r>
              <w:rPr>
                <w:sz w:val="24"/>
                <w:szCs w:val="24"/>
              </w:rPr>
              <w:t xml:space="preserve">However, this is only where it was demonstrated that the </w:t>
            </w:r>
            <w:r w:rsidR="000375EA">
              <w:rPr>
                <w:sz w:val="24"/>
                <w:szCs w:val="24"/>
              </w:rPr>
              <w:t>damage</w:t>
            </w:r>
            <w:r>
              <w:rPr>
                <w:sz w:val="24"/>
                <w:szCs w:val="24"/>
              </w:rPr>
              <w:t xml:space="preserve"> would have been reduced</w:t>
            </w:r>
            <w:r w:rsidR="000375EA">
              <w:rPr>
                <w:sz w:val="24"/>
                <w:szCs w:val="24"/>
              </w:rPr>
              <w:t xml:space="preserve"> or not occurred</w:t>
            </w:r>
            <w:r>
              <w:rPr>
                <w:sz w:val="24"/>
                <w:szCs w:val="24"/>
              </w:rPr>
              <w:t xml:space="preserve"> if the belts had been worn.</w:t>
            </w:r>
          </w:p>
          <w:p w14:paraId="542D4815" w14:textId="77777777" w:rsidR="002E5129" w:rsidRDefault="002E5129" w:rsidP="00552B12">
            <w:pPr>
              <w:pStyle w:val="ListParagraph"/>
              <w:numPr>
                <w:ilvl w:val="0"/>
                <w:numId w:val="23"/>
              </w:numPr>
              <w:spacing w:line="240" w:lineRule="auto"/>
              <w:rPr>
                <w:sz w:val="24"/>
                <w:szCs w:val="24"/>
              </w:rPr>
            </w:pPr>
            <w:r>
              <w:rPr>
                <w:sz w:val="24"/>
                <w:szCs w:val="24"/>
              </w:rPr>
              <w:t>The operator of a vehicle, as the person in control of that vehicle, has a duty of care towards his passengers to take reasonable steps to provide for their safety.</w:t>
            </w:r>
          </w:p>
          <w:p w14:paraId="5411827B" w14:textId="77777777" w:rsidR="002E5129" w:rsidRDefault="002E5129" w:rsidP="00552B12">
            <w:pPr>
              <w:pStyle w:val="ListParagraph"/>
              <w:numPr>
                <w:ilvl w:val="1"/>
                <w:numId w:val="23"/>
              </w:numPr>
              <w:spacing w:line="240" w:lineRule="auto"/>
              <w:rPr>
                <w:sz w:val="24"/>
                <w:szCs w:val="24"/>
              </w:rPr>
            </w:pPr>
            <w:r>
              <w:rPr>
                <w:sz w:val="24"/>
                <w:szCs w:val="24"/>
              </w:rPr>
              <w:t>This extends not merely to safe driving but to ensuring they wear their seat belts.</w:t>
            </w:r>
          </w:p>
          <w:p w14:paraId="4AFE65CD" w14:textId="75F482C1" w:rsidR="00E852DB" w:rsidRPr="00E67A67" w:rsidRDefault="00E852DB" w:rsidP="00552B12">
            <w:pPr>
              <w:pStyle w:val="ListParagraph"/>
              <w:numPr>
                <w:ilvl w:val="1"/>
                <w:numId w:val="23"/>
              </w:numPr>
              <w:spacing w:line="240" w:lineRule="auto"/>
              <w:rPr>
                <w:sz w:val="24"/>
                <w:szCs w:val="24"/>
              </w:rPr>
            </w:pPr>
            <w:r>
              <w:rPr>
                <w:sz w:val="24"/>
                <w:szCs w:val="24"/>
              </w:rPr>
              <w:t>This duty is not negated by the presence of a parent because in such a case both driver and parent owe a duty of care to take reasonable steps to ensure the child’s safety.</w:t>
            </w:r>
          </w:p>
        </w:tc>
      </w:tr>
    </w:tbl>
    <w:p w14:paraId="3C758BDD" w14:textId="77777777" w:rsidR="009E38B4" w:rsidRDefault="009E38B4" w:rsidP="009E38B4">
      <w:pPr>
        <w:rPr>
          <w:lang w:val="en-CA"/>
        </w:rPr>
      </w:pPr>
    </w:p>
    <w:p w14:paraId="3D1AB3E5" w14:textId="6F63B9A1" w:rsidR="00A920A2" w:rsidRDefault="00A920A2" w:rsidP="00A920A2">
      <w:pPr>
        <w:pStyle w:val="Heading3"/>
        <w:rPr>
          <w:lang w:val="en-CA"/>
        </w:rPr>
      </w:pPr>
      <w:bookmarkStart w:id="180" w:name="_Toc182171223"/>
      <w:r>
        <w:rPr>
          <w:lang w:val="en-CA"/>
        </w:rPr>
        <w:t>Klar, “Tort Law” – Summary of Canadian Jurisprudence on seat belts in the context of contributory negligence</w:t>
      </w:r>
      <w:bookmarkEnd w:id="180"/>
    </w:p>
    <w:p w14:paraId="1678F6B9" w14:textId="3DFF63D3" w:rsidR="00A920A2" w:rsidRPr="0055335F" w:rsidRDefault="00D3706C" w:rsidP="00552B12">
      <w:pPr>
        <w:pStyle w:val="ListParagraph"/>
        <w:numPr>
          <w:ilvl w:val="0"/>
          <w:numId w:val="51"/>
        </w:numPr>
      </w:pPr>
      <w:r>
        <w:rPr>
          <w:sz w:val="24"/>
          <w:szCs w:val="24"/>
        </w:rPr>
        <w:t>A plaintiff’s failure to use a seat belt is not always unreasonable</w:t>
      </w:r>
      <w:r w:rsidR="00543551">
        <w:rPr>
          <w:sz w:val="24"/>
          <w:szCs w:val="24"/>
        </w:rPr>
        <w:t>, depending on the circumstances</w:t>
      </w:r>
    </w:p>
    <w:p w14:paraId="3C67FBE5" w14:textId="4DAEA1B4" w:rsidR="0055335F" w:rsidRPr="00E911A3" w:rsidRDefault="0055335F" w:rsidP="00552B12">
      <w:pPr>
        <w:pStyle w:val="ListParagraph"/>
        <w:numPr>
          <w:ilvl w:val="1"/>
          <w:numId w:val="51"/>
        </w:numPr>
      </w:pPr>
      <w:r>
        <w:rPr>
          <w:sz w:val="24"/>
          <w:szCs w:val="24"/>
        </w:rPr>
        <w:t>Excuses are permitted by the court</w:t>
      </w:r>
      <w:r w:rsidR="00E83EB2">
        <w:rPr>
          <w:sz w:val="24"/>
          <w:szCs w:val="24"/>
        </w:rPr>
        <w:t xml:space="preserve">, though this flies in the face of Denning’s ruling in </w:t>
      </w:r>
      <w:r w:rsidR="00E83EB2">
        <w:rPr>
          <w:i/>
          <w:iCs/>
          <w:sz w:val="24"/>
          <w:szCs w:val="24"/>
        </w:rPr>
        <w:t>Froom v Butcher</w:t>
      </w:r>
      <w:r w:rsidR="00E83EB2">
        <w:rPr>
          <w:sz w:val="24"/>
          <w:szCs w:val="24"/>
        </w:rPr>
        <w:t>.</w:t>
      </w:r>
    </w:p>
    <w:p w14:paraId="1226DBD4" w14:textId="33233311" w:rsidR="00E911A3" w:rsidRPr="00E911A3" w:rsidRDefault="007C1229" w:rsidP="00552B12">
      <w:pPr>
        <w:pStyle w:val="ListParagraph"/>
        <w:numPr>
          <w:ilvl w:val="2"/>
          <w:numId w:val="51"/>
        </w:numPr>
      </w:pPr>
      <w:r>
        <w:rPr>
          <w:sz w:val="24"/>
          <w:szCs w:val="24"/>
        </w:rPr>
        <w:t xml:space="preserve">Excuses from past cases: </w:t>
      </w:r>
      <w:r w:rsidR="00E911A3">
        <w:rPr>
          <w:sz w:val="24"/>
          <w:szCs w:val="24"/>
        </w:rPr>
        <w:t>It’s uncomfortable, I have asthma, it was a good day for driving, the road was straight, there was only light traffic, I was driving cautiously, it was only a short drive, etc.</w:t>
      </w:r>
    </w:p>
    <w:p w14:paraId="39127352" w14:textId="65FD07B0" w:rsidR="00D504F3" w:rsidRPr="007C1229" w:rsidRDefault="00D504F3" w:rsidP="00552B12">
      <w:pPr>
        <w:pStyle w:val="ListParagraph"/>
        <w:numPr>
          <w:ilvl w:val="3"/>
          <w:numId w:val="51"/>
        </w:numPr>
      </w:pPr>
      <w:r>
        <w:rPr>
          <w:sz w:val="24"/>
          <w:szCs w:val="24"/>
        </w:rPr>
        <w:lastRenderedPageBreak/>
        <w:t xml:space="preserve">Comment: </w:t>
      </w:r>
      <w:r w:rsidR="00E911A3">
        <w:rPr>
          <w:sz w:val="24"/>
          <w:szCs w:val="24"/>
        </w:rPr>
        <w:t xml:space="preserve">This is </w:t>
      </w:r>
      <w:r w:rsidR="007C1229">
        <w:rPr>
          <w:sz w:val="24"/>
          <w:szCs w:val="24"/>
        </w:rPr>
        <w:t>stupid</w:t>
      </w:r>
      <w:r w:rsidR="00E911A3">
        <w:rPr>
          <w:sz w:val="24"/>
          <w:szCs w:val="24"/>
        </w:rPr>
        <w:t xml:space="preserve"> and should not be allowed</w:t>
      </w:r>
      <w:r>
        <w:rPr>
          <w:sz w:val="24"/>
          <w:szCs w:val="24"/>
        </w:rPr>
        <w:t>. We’ve become desensitized to the danger posed by cars. They’re a thousand pounds of metal going at high speed piloted by short-tempered distractible morons.</w:t>
      </w:r>
    </w:p>
    <w:p w14:paraId="68C0D4EA" w14:textId="6AE816D2" w:rsidR="007C1229" w:rsidRPr="00360A9B" w:rsidRDefault="00360A9B" w:rsidP="00552B12">
      <w:pPr>
        <w:pStyle w:val="ListParagraph"/>
        <w:numPr>
          <w:ilvl w:val="0"/>
          <w:numId w:val="51"/>
        </w:numPr>
      </w:pPr>
      <w:r>
        <w:rPr>
          <w:sz w:val="24"/>
          <w:szCs w:val="24"/>
        </w:rPr>
        <w:t>The failure to use the seatbelt must have been a causal factor in the damage suffered by the plaintiff.</w:t>
      </w:r>
    </w:p>
    <w:p w14:paraId="3B266D59" w14:textId="401DCD0A" w:rsidR="00360A9B" w:rsidRPr="00360A9B" w:rsidRDefault="00360A9B" w:rsidP="00552B12">
      <w:pPr>
        <w:pStyle w:val="ListParagraph"/>
        <w:numPr>
          <w:ilvl w:val="1"/>
          <w:numId w:val="51"/>
        </w:numPr>
      </w:pPr>
      <w:r>
        <w:rPr>
          <w:sz w:val="24"/>
          <w:szCs w:val="24"/>
        </w:rPr>
        <w:t>Courts usually just ask whether it made a causal contribution then do a global damage reduction.</w:t>
      </w:r>
    </w:p>
    <w:p w14:paraId="1C352E32" w14:textId="77777777" w:rsidR="00E52533" w:rsidRPr="00E52533" w:rsidRDefault="00E52533" w:rsidP="00552B12">
      <w:pPr>
        <w:pStyle w:val="ListParagraph"/>
        <w:numPr>
          <w:ilvl w:val="0"/>
          <w:numId w:val="51"/>
        </w:numPr>
      </w:pPr>
      <w:r>
        <w:rPr>
          <w:sz w:val="24"/>
          <w:szCs w:val="24"/>
        </w:rPr>
        <w:t xml:space="preserve">The fact that not using a seatbelt was or was not illegal does not conclusively determine whether doing so was contributorily negligent. </w:t>
      </w:r>
    </w:p>
    <w:p w14:paraId="5BFC759C" w14:textId="327C3684" w:rsidR="00360A9B" w:rsidRPr="00BD70BA" w:rsidRDefault="00E52533" w:rsidP="00552B12">
      <w:pPr>
        <w:pStyle w:val="ListParagraph"/>
        <w:numPr>
          <w:ilvl w:val="1"/>
          <w:numId w:val="51"/>
        </w:numPr>
      </w:pPr>
      <w:r>
        <w:rPr>
          <w:sz w:val="24"/>
          <w:szCs w:val="24"/>
        </w:rPr>
        <w:t>However, all provinces have laws saying that you’re under a legal duty to wear your seatbelt in certain circumstances</w:t>
      </w:r>
      <w:r w:rsidR="00BD70BA">
        <w:rPr>
          <w:sz w:val="24"/>
          <w:szCs w:val="24"/>
        </w:rPr>
        <w:t>, so its very likely that not doing so will constitute contributory negligence.</w:t>
      </w:r>
    </w:p>
    <w:p w14:paraId="6EB20787" w14:textId="4D1E6DDD" w:rsidR="00BD70BA" w:rsidRPr="000B4787" w:rsidRDefault="007F6909" w:rsidP="00552B12">
      <w:pPr>
        <w:pStyle w:val="ListParagraph"/>
        <w:numPr>
          <w:ilvl w:val="0"/>
          <w:numId w:val="51"/>
        </w:numPr>
      </w:pPr>
      <w:r>
        <w:rPr>
          <w:sz w:val="24"/>
          <w:szCs w:val="24"/>
        </w:rPr>
        <w:t xml:space="preserve">The failure of parents or drivers to ensure that young children are secured in a seat belt or car seat may be negligent conduct regardless of the presence or absence of legislation </w:t>
      </w:r>
      <w:r w:rsidR="000B4787">
        <w:rPr>
          <w:sz w:val="24"/>
          <w:szCs w:val="24"/>
        </w:rPr>
        <w:t>creating a duty to ensure that young children are wearing seatbelts.</w:t>
      </w:r>
    </w:p>
    <w:p w14:paraId="244A664A" w14:textId="4F1799AA" w:rsidR="000B4787" w:rsidRPr="00A920A2" w:rsidRDefault="000B4787" w:rsidP="00552B12">
      <w:pPr>
        <w:pStyle w:val="ListParagraph"/>
        <w:numPr>
          <w:ilvl w:val="1"/>
          <w:numId w:val="51"/>
        </w:numPr>
      </w:pPr>
      <w:r>
        <w:rPr>
          <w:sz w:val="24"/>
          <w:szCs w:val="24"/>
        </w:rPr>
        <w:t xml:space="preserve">Hence, a </w:t>
      </w:r>
      <w:r w:rsidR="00103294">
        <w:rPr>
          <w:sz w:val="24"/>
          <w:szCs w:val="24"/>
        </w:rPr>
        <w:t>parent or driver can be made a third party and required to contribute to the injured child’s damages.</w:t>
      </w:r>
    </w:p>
    <w:p w14:paraId="3A6858DB" w14:textId="23BF889B" w:rsidR="00054BF2" w:rsidRPr="00054BF2" w:rsidRDefault="00054BF2" w:rsidP="00054BF2">
      <w:pPr>
        <w:pStyle w:val="Heading3"/>
        <w:rPr>
          <w:lang w:val="en-CA"/>
        </w:rPr>
      </w:pPr>
      <w:bookmarkStart w:id="181" w:name="_Toc182171224"/>
      <w:r>
        <w:rPr>
          <w:lang w:val="en-CA"/>
        </w:rPr>
        <w:t xml:space="preserve">Atiyah, </w:t>
      </w:r>
      <w:r w:rsidR="00D409EB">
        <w:rPr>
          <w:lang w:val="en-CA"/>
        </w:rPr>
        <w:t>“Accidents</w:t>
      </w:r>
      <w:r>
        <w:rPr>
          <w:lang w:val="en-CA"/>
        </w:rPr>
        <w:t>, Compensation, and the Law, 2</w:t>
      </w:r>
      <w:r w:rsidRPr="00054BF2">
        <w:rPr>
          <w:vertAlign w:val="superscript"/>
          <w:lang w:val="en-CA"/>
        </w:rPr>
        <w:t>nd</w:t>
      </w:r>
      <w:r>
        <w:rPr>
          <w:lang w:val="en-CA"/>
        </w:rPr>
        <w:t xml:space="preserve"> Ed.</w:t>
      </w:r>
      <w:r w:rsidR="00D409EB">
        <w:rPr>
          <w:lang w:val="en-CA"/>
        </w:rPr>
        <w:t>”</w:t>
      </w:r>
      <w:bookmarkEnd w:id="181"/>
    </w:p>
    <w:p w14:paraId="38A7EC5F" w14:textId="197FC06D" w:rsidR="00846A81" w:rsidRPr="005F52CD" w:rsidRDefault="00722747" w:rsidP="00552B12">
      <w:pPr>
        <w:pStyle w:val="ListParagraph"/>
        <w:numPr>
          <w:ilvl w:val="0"/>
          <w:numId w:val="52"/>
        </w:numPr>
      </w:pPr>
      <w:r>
        <w:rPr>
          <w:sz w:val="24"/>
          <w:szCs w:val="24"/>
        </w:rPr>
        <w:t>“</w:t>
      </w:r>
      <w:r w:rsidRPr="00722747">
        <w:rPr>
          <w:sz w:val="24"/>
          <w:szCs w:val="24"/>
        </w:rPr>
        <w:t>Negligent people do not pay for the consequences of their negligence in practice; but contributorily negligent people do pay for the consequences of their contributory negligence. It is not too much to say that the only significant group of people who are called upon to pay for the consequences of their negligence are accident victims themselves</w:t>
      </w:r>
      <w:r>
        <w:rPr>
          <w:sz w:val="24"/>
          <w:szCs w:val="24"/>
        </w:rPr>
        <w:t>.”</w:t>
      </w:r>
    </w:p>
    <w:p w14:paraId="4AAD7197" w14:textId="3368F7F1" w:rsidR="00B2289F" w:rsidRPr="00B2289F" w:rsidRDefault="005F52CD" w:rsidP="00552B12">
      <w:pPr>
        <w:pStyle w:val="ListParagraph"/>
        <w:numPr>
          <w:ilvl w:val="0"/>
          <w:numId w:val="52"/>
        </w:numPr>
      </w:pPr>
      <w:r>
        <w:rPr>
          <w:sz w:val="24"/>
          <w:szCs w:val="24"/>
        </w:rPr>
        <w:t>“</w:t>
      </w:r>
      <w:r w:rsidR="00863EE9">
        <w:rPr>
          <w:sz w:val="24"/>
          <w:szCs w:val="24"/>
        </w:rPr>
        <w:t xml:space="preserve">[In] </w:t>
      </w:r>
      <w:r w:rsidR="00863EE9" w:rsidRPr="00863EE9">
        <w:rPr>
          <w:sz w:val="24"/>
          <w:szCs w:val="24"/>
        </w:rPr>
        <w:t xml:space="preserve">personal injury claims the doctrine of contributory negligence appears </w:t>
      </w:r>
      <w:r w:rsidR="00E97F7E">
        <w:rPr>
          <w:sz w:val="24"/>
          <w:szCs w:val="24"/>
        </w:rPr>
        <w:t>t</w:t>
      </w:r>
      <w:r w:rsidR="00863EE9" w:rsidRPr="00863EE9">
        <w:rPr>
          <w:sz w:val="24"/>
          <w:szCs w:val="24"/>
        </w:rPr>
        <w:t>oday to serve no legitimate purpose</w:t>
      </w:r>
      <w:r w:rsidR="00E97F7E">
        <w:rPr>
          <w:sz w:val="24"/>
          <w:szCs w:val="24"/>
        </w:rPr>
        <w:t>.</w:t>
      </w:r>
      <w:r w:rsidR="003304A8">
        <w:rPr>
          <w:sz w:val="24"/>
          <w:szCs w:val="24"/>
        </w:rPr>
        <w:t>”</w:t>
      </w:r>
    </w:p>
    <w:p w14:paraId="2FE7C583" w14:textId="3317658C" w:rsidR="00B2289F" w:rsidRPr="00B2289F" w:rsidRDefault="003304A8" w:rsidP="00552B12">
      <w:pPr>
        <w:pStyle w:val="ListParagraph"/>
        <w:numPr>
          <w:ilvl w:val="1"/>
          <w:numId w:val="52"/>
        </w:numPr>
      </w:pPr>
      <w:r>
        <w:rPr>
          <w:sz w:val="24"/>
          <w:szCs w:val="24"/>
        </w:rPr>
        <w:t>“</w:t>
      </w:r>
      <w:r w:rsidR="00E97F7E" w:rsidRPr="00E97F7E">
        <w:rPr>
          <w:sz w:val="24"/>
          <w:szCs w:val="24"/>
        </w:rPr>
        <w:t>It is no longer needed</w:t>
      </w:r>
      <w:r w:rsidR="003C2C74">
        <w:rPr>
          <w:sz w:val="24"/>
          <w:szCs w:val="24"/>
        </w:rPr>
        <w:t>,</w:t>
      </w:r>
      <w:r w:rsidR="00E97F7E" w:rsidRPr="00E97F7E">
        <w:rPr>
          <w:sz w:val="24"/>
          <w:szCs w:val="24"/>
        </w:rPr>
        <w:t xml:space="preserve"> if it ever was</w:t>
      </w:r>
      <w:r w:rsidR="003C2C74">
        <w:rPr>
          <w:sz w:val="24"/>
          <w:szCs w:val="24"/>
        </w:rPr>
        <w:t>,</w:t>
      </w:r>
      <w:r w:rsidR="00E97F7E" w:rsidRPr="00E97F7E">
        <w:rPr>
          <w:sz w:val="24"/>
          <w:szCs w:val="24"/>
        </w:rPr>
        <w:t xml:space="preserve"> to spare an individual defendant the injustice of being made to compensate a plaintiff who was partly to blame for his own injuries.</w:t>
      </w:r>
      <w:r>
        <w:rPr>
          <w:sz w:val="24"/>
          <w:szCs w:val="24"/>
        </w:rPr>
        <w:t>”</w:t>
      </w:r>
    </w:p>
    <w:p w14:paraId="7A88A14C" w14:textId="482BDB2B" w:rsidR="00B2289F" w:rsidRPr="00B2289F" w:rsidRDefault="003304A8" w:rsidP="00552B12">
      <w:pPr>
        <w:pStyle w:val="ListParagraph"/>
        <w:numPr>
          <w:ilvl w:val="1"/>
          <w:numId w:val="52"/>
        </w:numPr>
      </w:pPr>
      <w:r>
        <w:rPr>
          <w:sz w:val="24"/>
          <w:szCs w:val="24"/>
        </w:rPr>
        <w:t>“</w:t>
      </w:r>
      <w:r w:rsidR="00E97F7E" w:rsidRPr="00E97F7E">
        <w:rPr>
          <w:sz w:val="24"/>
          <w:szCs w:val="24"/>
        </w:rPr>
        <w:t>It operates</w:t>
      </w:r>
      <w:r w:rsidR="00B2289F">
        <w:rPr>
          <w:sz w:val="24"/>
          <w:szCs w:val="24"/>
        </w:rPr>
        <w:t xml:space="preserve">… </w:t>
      </w:r>
      <w:r w:rsidR="00E97F7E" w:rsidRPr="00E97F7E">
        <w:rPr>
          <w:sz w:val="24"/>
          <w:szCs w:val="24"/>
        </w:rPr>
        <w:t>as a</w:t>
      </w:r>
      <w:r w:rsidR="00B2289F">
        <w:rPr>
          <w:sz w:val="24"/>
          <w:szCs w:val="24"/>
        </w:rPr>
        <w:t xml:space="preserve">… </w:t>
      </w:r>
      <w:r w:rsidR="00E97F7E" w:rsidRPr="00E97F7E">
        <w:rPr>
          <w:sz w:val="24"/>
          <w:szCs w:val="24"/>
        </w:rPr>
        <w:t>penal device:</w:t>
      </w:r>
      <w:r w:rsidR="00811A5C" w:rsidRPr="00811A5C">
        <w:rPr>
          <w:sz w:val="24"/>
          <w:szCs w:val="24"/>
        </w:rPr>
        <w:t xml:space="preserve"> the contributor</w:t>
      </w:r>
      <w:r w:rsidR="00811A5C">
        <w:rPr>
          <w:sz w:val="24"/>
          <w:szCs w:val="24"/>
        </w:rPr>
        <w:t>ily</w:t>
      </w:r>
      <w:r w:rsidR="00811A5C" w:rsidRPr="00811A5C">
        <w:rPr>
          <w:sz w:val="24"/>
          <w:szCs w:val="24"/>
        </w:rPr>
        <w:t xml:space="preserve"> negligent plaintiff is simply punished by being deprived of some of the compensation to which he would otherwise be entitled, and the extent of the penalty is largely regulated by quite fortuitous factors.</w:t>
      </w:r>
      <w:r>
        <w:rPr>
          <w:sz w:val="24"/>
          <w:szCs w:val="24"/>
        </w:rPr>
        <w:t>”</w:t>
      </w:r>
    </w:p>
    <w:p w14:paraId="74C1F614" w14:textId="2A36A704" w:rsidR="005F52CD" w:rsidRPr="003304A8" w:rsidRDefault="003304A8" w:rsidP="00552B12">
      <w:pPr>
        <w:pStyle w:val="ListParagraph"/>
        <w:numPr>
          <w:ilvl w:val="1"/>
          <w:numId w:val="52"/>
        </w:numPr>
      </w:pPr>
      <w:r>
        <w:rPr>
          <w:sz w:val="24"/>
          <w:szCs w:val="24"/>
        </w:rPr>
        <w:t>“</w:t>
      </w:r>
      <w:r w:rsidR="00811A5C" w:rsidRPr="00811A5C">
        <w:rPr>
          <w:sz w:val="24"/>
          <w:szCs w:val="24"/>
        </w:rPr>
        <w:t>In addition to doubts about how the doctrine works there are doubts about its objective. Today penal laws are invariably justified on the grounds of the</w:t>
      </w:r>
      <w:r w:rsidR="00B015CD">
        <w:rPr>
          <w:sz w:val="24"/>
          <w:szCs w:val="24"/>
        </w:rPr>
        <w:t>ir</w:t>
      </w:r>
      <w:r w:rsidR="00B015CD" w:rsidRPr="00B015CD">
        <w:rPr>
          <w:sz w:val="24"/>
          <w:szCs w:val="24"/>
        </w:rPr>
        <w:t xml:space="preserve"> deterrent value, but it is very doubtful if the doctrine of contributory negligence has any deterrent value at all in personal injury cases, or whether, indeed, an</w:t>
      </w:r>
      <w:r w:rsidR="003C2C74">
        <w:rPr>
          <w:sz w:val="24"/>
          <w:szCs w:val="24"/>
        </w:rPr>
        <w:t>y</w:t>
      </w:r>
      <w:r w:rsidR="00B015CD" w:rsidRPr="00B015CD">
        <w:rPr>
          <w:sz w:val="24"/>
          <w:szCs w:val="24"/>
        </w:rPr>
        <w:t xml:space="preserve"> legal deterrent is needed to prevent people from injuring themselves.</w:t>
      </w:r>
      <w:r w:rsidR="00B015CD">
        <w:rPr>
          <w:sz w:val="24"/>
          <w:szCs w:val="24"/>
        </w:rPr>
        <w:t>”</w:t>
      </w:r>
    </w:p>
    <w:p w14:paraId="007E2BC2" w14:textId="5B684738" w:rsidR="003304A8" w:rsidRPr="00846A81" w:rsidRDefault="003304A8" w:rsidP="00552B12">
      <w:pPr>
        <w:pStyle w:val="ListParagraph"/>
        <w:numPr>
          <w:ilvl w:val="0"/>
          <w:numId w:val="52"/>
        </w:numPr>
      </w:pPr>
      <w:r>
        <w:rPr>
          <w:sz w:val="24"/>
          <w:szCs w:val="24"/>
        </w:rPr>
        <w:lastRenderedPageBreak/>
        <w:t>However, it still serves a legitimate purpose in property damage cases. Two guys who negligently crash their motorcycles into each other should not both make a full recovery against each other.</w:t>
      </w:r>
    </w:p>
    <w:p w14:paraId="0027C656" w14:textId="4593535D" w:rsidR="007C2E8A" w:rsidRDefault="007C2E8A" w:rsidP="007C2E8A">
      <w:pPr>
        <w:pStyle w:val="Heading2"/>
        <w:rPr>
          <w:lang w:val="en-CA"/>
        </w:rPr>
      </w:pPr>
      <w:bookmarkStart w:id="182" w:name="_Toc182171225"/>
      <w:r>
        <w:rPr>
          <w:lang w:val="en-CA"/>
        </w:rPr>
        <w:t>Section Two: Voluntary Assumption of Risk</w:t>
      </w:r>
      <w:bookmarkEnd w:id="182"/>
    </w:p>
    <w:p w14:paraId="41AE6485" w14:textId="4EE889D2" w:rsidR="00D409EB" w:rsidRDefault="00D409EB" w:rsidP="00D409EB">
      <w:pPr>
        <w:pStyle w:val="Heading3"/>
        <w:rPr>
          <w:lang w:val="en-CA"/>
        </w:rPr>
      </w:pPr>
      <w:bookmarkStart w:id="183" w:name="_Toc182171226"/>
      <w:r>
        <w:rPr>
          <w:lang w:val="en-CA"/>
        </w:rPr>
        <w:t>Dube v Labar, [1986] 1 SCR 649</w:t>
      </w:r>
      <w:r w:rsidR="00737025">
        <w:rPr>
          <w:lang w:val="en-CA"/>
        </w:rPr>
        <w:t xml:space="preserve"> – Test for Voluntary Assumption of Risk</w:t>
      </w:r>
      <w:bookmarkEnd w:id="183"/>
    </w:p>
    <w:tbl>
      <w:tblPr>
        <w:tblStyle w:val="TableGrid5"/>
        <w:tblW w:w="0" w:type="auto"/>
        <w:tblLook w:val="04A0" w:firstRow="1" w:lastRow="0" w:firstColumn="1" w:lastColumn="0" w:noHBand="0" w:noVBand="1"/>
      </w:tblPr>
      <w:tblGrid>
        <w:gridCol w:w="9350"/>
      </w:tblGrid>
      <w:tr w:rsidR="009E38B4" w:rsidRPr="001A604B" w14:paraId="6847E1E3" w14:textId="77777777" w:rsidTr="00552B12">
        <w:tc>
          <w:tcPr>
            <w:tcW w:w="9350" w:type="dxa"/>
          </w:tcPr>
          <w:p w14:paraId="772C7632" w14:textId="77777777" w:rsidR="009E38B4" w:rsidRPr="001A604B" w:rsidRDefault="009E38B4" w:rsidP="00552B12">
            <w:pPr>
              <w:rPr>
                <w:lang w:val="en-CA"/>
              </w:rPr>
            </w:pPr>
            <w:r w:rsidRPr="001A604B">
              <w:rPr>
                <w:b/>
                <w:u w:val="single"/>
                <w:lang w:val="en-CA"/>
              </w:rPr>
              <w:t>Facts</w:t>
            </w:r>
            <w:r w:rsidRPr="001A604B">
              <w:rPr>
                <w:lang w:val="en-CA"/>
              </w:rPr>
              <w:t>:</w:t>
            </w:r>
          </w:p>
          <w:p w14:paraId="2ECCB162" w14:textId="77777777" w:rsidR="009E38B4" w:rsidRDefault="00EB2162" w:rsidP="00552B12">
            <w:pPr>
              <w:numPr>
                <w:ilvl w:val="0"/>
                <w:numId w:val="23"/>
              </w:numPr>
              <w:contextualSpacing/>
              <w:rPr>
                <w:lang w:val="en-CA"/>
              </w:rPr>
            </w:pPr>
            <w:r>
              <w:rPr>
                <w:lang w:val="en-CA"/>
              </w:rPr>
              <w:t>The defendant and pl</w:t>
            </w:r>
            <w:r w:rsidR="00472BFF">
              <w:rPr>
                <w:lang w:val="en-CA"/>
              </w:rPr>
              <w:t xml:space="preserve">aintiff were driving around throughout the day, getting drunk as they did so. </w:t>
            </w:r>
          </w:p>
          <w:p w14:paraId="7FBF485C" w14:textId="3A996B94" w:rsidR="00472BFF" w:rsidRPr="001A604B" w:rsidRDefault="0051055A" w:rsidP="00552B12">
            <w:pPr>
              <w:numPr>
                <w:ilvl w:val="0"/>
                <w:numId w:val="23"/>
              </w:numPr>
              <w:contextualSpacing/>
              <w:rPr>
                <w:lang w:val="en-CA"/>
              </w:rPr>
            </w:pPr>
            <w:r>
              <w:rPr>
                <w:lang w:val="en-CA"/>
              </w:rPr>
              <w:t>The defendant was the driver. The defendant crashed the car, injuring the plaintiff.</w:t>
            </w:r>
          </w:p>
        </w:tc>
      </w:tr>
      <w:tr w:rsidR="009E38B4" w:rsidRPr="001A604B" w14:paraId="28B20316" w14:textId="77777777" w:rsidTr="00552B12">
        <w:tc>
          <w:tcPr>
            <w:tcW w:w="9350" w:type="dxa"/>
          </w:tcPr>
          <w:p w14:paraId="4CA39709" w14:textId="77777777" w:rsidR="009E38B4" w:rsidRPr="001A604B" w:rsidRDefault="009E38B4" w:rsidP="00552B12">
            <w:pPr>
              <w:rPr>
                <w:lang w:val="en-CA"/>
              </w:rPr>
            </w:pPr>
            <w:r w:rsidRPr="001A604B">
              <w:rPr>
                <w:b/>
                <w:u w:val="single"/>
                <w:lang w:val="en-CA"/>
              </w:rPr>
              <w:t>Issues</w:t>
            </w:r>
            <w:r w:rsidRPr="001A604B">
              <w:rPr>
                <w:lang w:val="en-CA"/>
              </w:rPr>
              <w:t>:</w:t>
            </w:r>
          </w:p>
          <w:p w14:paraId="3AE61B4C" w14:textId="173638AC" w:rsidR="009E38B4" w:rsidRPr="001A604B" w:rsidRDefault="0051055A" w:rsidP="00552B12">
            <w:pPr>
              <w:numPr>
                <w:ilvl w:val="0"/>
                <w:numId w:val="23"/>
              </w:numPr>
              <w:contextualSpacing/>
              <w:rPr>
                <w:lang w:val="en-CA"/>
              </w:rPr>
            </w:pPr>
            <w:r>
              <w:rPr>
                <w:lang w:val="en-CA"/>
              </w:rPr>
              <w:t xml:space="preserve">Did the passenger voluntarily assume the risk because he knew his friend was drunk? What is the scope of the maxim </w:t>
            </w:r>
            <w:r>
              <w:rPr>
                <w:i/>
                <w:iCs/>
                <w:lang w:val="en-CA"/>
              </w:rPr>
              <w:t>volenti non fit injuria</w:t>
            </w:r>
            <w:r>
              <w:rPr>
                <w:lang w:val="en-CA"/>
              </w:rPr>
              <w:t>?</w:t>
            </w:r>
          </w:p>
        </w:tc>
      </w:tr>
      <w:tr w:rsidR="009E38B4" w:rsidRPr="001A604B" w14:paraId="45E72880" w14:textId="77777777" w:rsidTr="00552B12">
        <w:tc>
          <w:tcPr>
            <w:tcW w:w="9350" w:type="dxa"/>
          </w:tcPr>
          <w:p w14:paraId="502D199D" w14:textId="77777777" w:rsidR="009E38B4" w:rsidRPr="001A604B" w:rsidRDefault="009E38B4" w:rsidP="00552B12">
            <w:pPr>
              <w:rPr>
                <w:lang w:val="en-CA"/>
              </w:rPr>
            </w:pPr>
            <w:r w:rsidRPr="001A604B">
              <w:rPr>
                <w:b/>
                <w:u w:val="single"/>
                <w:lang w:val="en-CA"/>
              </w:rPr>
              <w:t>Held</w:t>
            </w:r>
            <w:r w:rsidRPr="001A604B">
              <w:rPr>
                <w:lang w:val="en-CA"/>
              </w:rPr>
              <w:t>:</w:t>
            </w:r>
          </w:p>
          <w:p w14:paraId="6D3C85D5" w14:textId="59D2268F" w:rsidR="009E38B4" w:rsidRPr="001A604B" w:rsidRDefault="00F767F1" w:rsidP="00552B12">
            <w:pPr>
              <w:numPr>
                <w:ilvl w:val="0"/>
                <w:numId w:val="23"/>
              </w:numPr>
              <w:contextualSpacing/>
              <w:rPr>
                <w:lang w:val="en-CA"/>
              </w:rPr>
            </w:pPr>
            <w:r>
              <w:rPr>
                <w:lang w:val="en-CA"/>
              </w:rPr>
              <w:t>Appeal dismissed.</w:t>
            </w:r>
          </w:p>
        </w:tc>
      </w:tr>
      <w:tr w:rsidR="009E38B4" w:rsidRPr="001A604B" w14:paraId="4037460F" w14:textId="77777777" w:rsidTr="00552B12">
        <w:tc>
          <w:tcPr>
            <w:tcW w:w="9350" w:type="dxa"/>
          </w:tcPr>
          <w:p w14:paraId="50099489" w14:textId="77777777" w:rsidR="009E38B4" w:rsidRPr="00052701" w:rsidRDefault="009E38B4" w:rsidP="00552B12">
            <w:pPr>
              <w:rPr>
                <w:lang w:val="en-CA"/>
              </w:rPr>
            </w:pPr>
            <w:r w:rsidRPr="00052701">
              <w:rPr>
                <w:b/>
                <w:u w:val="single"/>
                <w:lang w:val="en-CA"/>
              </w:rPr>
              <w:t>Ratio</w:t>
            </w:r>
            <w:r w:rsidRPr="00052701">
              <w:rPr>
                <w:lang w:val="en-CA"/>
              </w:rPr>
              <w:t>:</w:t>
            </w:r>
          </w:p>
          <w:p w14:paraId="48A78C47" w14:textId="11C8AEE4" w:rsidR="009E38B4" w:rsidRPr="00052701" w:rsidRDefault="00A90AEC" w:rsidP="00552B12">
            <w:pPr>
              <w:pStyle w:val="ListParagraph"/>
              <w:numPr>
                <w:ilvl w:val="0"/>
                <w:numId w:val="23"/>
              </w:numPr>
              <w:spacing w:line="240" w:lineRule="auto"/>
              <w:rPr>
                <w:sz w:val="24"/>
                <w:szCs w:val="24"/>
              </w:rPr>
            </w:pPr>
            <w:r w:rsidRPr="00052701">
              <w:rPr>
                <w:sz w:val="24"/>
                <w:szCs w:val="24"/>
              </w:rPr>
              <w:t>The defence of voluntary assumption of risk will only arise where</w:t>
            </w:r>
            <w:r w:rsidR="0042124A" w:rsidRPr="00052701">
              <w:rPr>
                <w:sz w:val="24"/>
                <w:szCs w:val="24"/>
              </w:rPr>
              <w:t xml:space="preserve"> the defendant proves on a balance of </w:t>
            </w:r>
            <w:r w:rsidR="00DF5FB0" w:rsidRPr="00052701">
              <w:rPr>
                <w:sz w:val="24"/>
                <w:szCs w:val="24"/>
              </w:rPr>
              <w:t>probabili</w:t>
            </w:r>
            <w:r w:rsidR="00DF5FB0">
              <w:rPr>
                <w:sz w:val="24"/>
                <w:szCs w:val="24"/>
              </w:rPr>
              <w:t>ties</w:t>
            </w:r>
            <w:r w:rsidR="0042124A" w:rsidRPr="00052701">
              <w:rPr>
                <w:sz w:val="24"/>
                <w:szCs w:val="24"/>
              </w:rPr>
              <w:t xml:space="preserve"> that</w:t>
            </w:r>
            <w:r w:rsidR="00235E41" w:rsidRPr="00052701">
              <w:rPr>
                <w:sz w:val="24"/>
                <w:szCs w:val="24"/>
              </w:rPr>
              <w:t>:</w:t>
            </w:r>
          </w:p>
          <w:p w14:paraId="6823C862" w14:textId="19E014BB" w:rsidR="00530B06" w:rsidRDefault="00530B06" w:rsidP="00552B12">
            <w:pPr>
              <w:pStyle w:val="ListParagraph"/>
              <w:numPr>
                <w:ilvl w:val="1"/>
                <w:numId w:val="23"/>
              </w:numPr>
              <w:spacing w:line="240" w:lineRule="auto"/>
              <w:rPr>
                <w:sz w:val="24"/>
                <w:szCs w:val="24"/>
              </w:rPr>
            </w:pPr>
            <w:r w:rsidRPr="00052701">
              <w:rPr>
                <w:sz w:val="24"/>
                <w:szCs w:val="24"/>
              </w:rPr>
              <w:t xml:space="preserve">(1) </w:t>
            </w:r>
            <w:r w:rsidR="00DA092F" w:rsidRPr="00052701">
              <w:rPr>
                <w:sz w:val="24"/>
                <w:szCs w:val="24"/>
              </w:rPr>
              <w:t>the plaintiff knew that there was a virtually certain risk of</w:t>
            </w:r>
            <w:r w:rsidR="00610F75">
              <w:rPr>
                <w:sz w:val="24"/>
                <w:szCs w:val="24"/>
              </w:rPr>
              <w:t xml:space="preserve"> </w:t>
            </w:r>
            <w:r w:rsidR="008843C9">
              <w:rPr>
                <w:sz w:val="24"/>
                <w:szCs w:val="24"/>
              </w:rPr>
              <w:t>damage</w:t>
            </w:r>
            <w:r w:rsidR="0020664C">
              <w:rPr>
                <w:sz w:val="24"/>
                <w:szCs w:val="24"/>
              </w:rPr>
              <w:t xml:space="preserve"> </w:t>
            </w:r>
            <w:r w:rsidR="00CA299C">
              <w:rPr>
                <w:sz w:val="24"/>
                <w:szCs w:val="24"/>
              </w:rPr>
              <w:t xml:space="preserve">arising from </w:t>
            </w:r>
            <w:r w:rsidR="0020664C">
              <w:rPr>
                <w:sz w:val="24"/>
                <w:szCs w:val="24"/>
              </w:rPr>
              <w:t>the defendant’s</w:t>
            </w:r>
            <w:r w:rsidR="00CA299C">
              <w:rPr>
                <w:sz w:val="24"/>
                <w:szCs w:val="24"/>
              </w:rPr>
              <w:t xml:space="preserve"> </w:t>
            </w:r>
            <w:r w:rsidR="00D47AFD">
              <w:rPr>
                <w:sz w:val="24"/>
                <w:szCs w:val="24"/>
              </w:rPr>
              <w:t>activity</w:t>
            </w:r>
            <w:r w:rsidR="00CA299C">
              <w:rPr>
                <w:sz w:val="24"/>
                <w:szCs w:val="24"/>
              </w:rPr>
              <w:t xml:space="preserve"> or undertaking</w:t>
            </w:r>
            <w:r w:rsidR="00D47AFD">
              <w:rPr>
                <w:sz w:val="24"/>
                <w:szCs w:val="24"/>
              </w:rPr>
              <w:t xml:space="preserve"> and accepted that risk</w:t>
            </w:r>
            <w:r w:rsidR="00731A5E">
              <w:rPr>
                <w:sz w:val="24"/>
                <w:szCs w:val="24"/>
              </w:rPr>
              <w:t xml:space="preserve"> by engaging in that activity or undertaking</w:t>
            </w:r>
            <w:r w:rsidR="008843C9">
              <w:rPr>
                <w:sz w:val="24"/>
                <w:szCs w:val="24"/>
              </w:rPr>
              <w:t>.</w:t>
            </w:r>
          </w:p>
          <w:p w14:paraId="12B1B484" w14:textId="1697C086" w:rsidR="00DA30D8" w:rsidRPr="0024309F" w:rsidRDefault="001A611A" w:rsidP="00552B12">
            <w:pPr>
              <w:pStyle w:val="ListParagraph"/>
              <w:numPr>
                <w:ilvl w:val="1"/>
                <w:numId w:val="23"/>
              </w:numPr>
              <w:spacing w:line="240" w:lineRule="auto"/>
              <w:rPr>
                <w:sz w:val="24"/>
                <w:szCs w:val="24"/>
              </w:rPr>
            </w:pPr>
            <w:r>
              <w:rPr>
                <w:sz w:val="24"/>
                <w:szCs w:val="24"/>
              </w:rPr>
              <w:t>(</w:t>
            </w:r>
            <w:r w:rsidR="00A87877">
              <w:rPr>
                <w:sz w:val="24"/>
                <w:szCs w:val="24"/>
              </w:rPr>
              <w:t>2</w:t>
            </w:r>
            <w:r>
              <w:rPr>
                <w:sz w:val="24"/>
                <w:szCs w:val="24"/>
              </w:rPr>
              <w:t xml:space="preserve">) </w:t>
            </w:r>
            <w:r w:rsidR="00223DFE">
              <w:rPr>
                <w:sz w:val="24"/>
                <w:szCs w:val="24"/>
                <w:lang w:val="en-US"/>
              </w:rPr>
              <w:t>T</w:t>
            </w:r>
            <w:r>
              <w:rPr>
                <w:sz w:val="24"/>
                <w:szCs w:val="24"/>
                <w:lang w:val="en-US"/>
              </w:rPr>
              <w:t>here was a</w:t>
            </w:r>
            <w:r w:rsidR="002D7FD5">
              <w:rPr>
                <w:sz w:val="24"/>
                <w:szCs w:val="24"/>
                <w:lang w:val="en-US"/>
              </w:rPr>
              <w:t xml:space="preserve"> bilateral</w:t>
            </w:r>
            <w:r>
              <w:rPr>
                <w:sz w:val="24"/>
                <w:szCs w:val="24"/>
                <w:lang w:val="en-US"/>
              </w:rPr>
              <w:t xml:space="preserve"> agreement whereby the plaintiff waived his right to sue for injuries caused by any negligence on the defendant’s part,</w:t>
            </w:r>
            <w:r w:rsidR="00836D89">
              <w:rPr>
                <w:sz w:val="24"/>
                <w:szCs w:val="24"/>
                <w:lang w:val="en-US"/>
              </w:rPr>
              <w:t xml:space="preserve"> thereby accepting</w:t>
            </w:r>
            <w:r>
              <w:rPr>
                <w:sz w:val="24"/>
                <w:szCs w:val="24"/>
                <w:lang w:val="en-US"/>
              </w:rPr>
              <w:t xml:space="preserve"> the risk of damage without </w:t>
            </w:r>
            <w:r w:rsidR="00741F84">
              <w:rPr>
                <w:sz w:val="24"/>
                <w:szCs w:val="24"/>
                <w:lang w:val="en-US"/>
              </w:rPr>
              <w:t>compensation</w:t>
            </w:r>
            <w:r w:rsidR="00DA1641">
              <w:rPr>
                <w:sz w:val="24"/>
                <w:szCs w:val="24"/>
                <w:lang w:val="en-US"/>
              </w:rPr>
              <w:t xml:space="preserve">, in exchange for the ability to engage in </w:t>
            </w:r>
            <w:r w:rsidR="000F65D2">
              <w:rPr>
                <w:sz w:val="24"/>
                <w:szCs w:val="24"/>
                <w:lang w:val="en-US"/>
              </w:rPr>
              <w:t>the defendant’s activity or undertaking.</w:t>
            </w:r>
          </w:p>
          <w:p w14:paraId="2DEC8A7D" w14:textId="3F0216DA" w:rsidR="00453543" w:rsidRDefault="00E738C6" w:rsidP="00552B12">
            <w:pPr>
              <w:pStyle w:val="ListParagraph"/>
              <w:numPr>
                <w:ilvl w:val="2"/>
                <w:numId w:val="23"/>
              </w:numPr>
              <w:spacing w:line="240" w:lineRule="auto"/>
              <w:rPr>
                <w:sz w:val="24"/>
                <w:szCs w:val="24"/>
              </w:rPr>
            </w:pPr>
            <w:r>
              <w:rPr>
                <w:sz w:val="24"/>
                <w:szCs w:val="24"/>
              </w:rPr>
              <w:t xml:space="preserve">Such an agreement </w:t>
            </w:r>
            <w:r w:rsidR="001D6D09">
              <w:rPr>
                <w:sz w:val="24"/>
                <w:szCs w:val="24"/>
              </w:rPr>
              <w:t>can</w:t>
            </w:r>
            <w:r>
              <w:rPr>
                <w:sz w:val="24"/>
                <w:szCs w:val="24"/>
              </w:rPr>
              <w:t xml:space="preserve"> exist only where</w:t>
            </w:r>
            <w:r w:rsidR="002F15C8">
              <w:rPr>
                <w:sz w:val="24"/>
                <w:szCs w:val="24"/>
              </w:rPr>
              <w:t xml:space="preserve"> </w:t>
            </w:r>
            <w:r w:rsidR="00934A63">
              <w:rPr>
                <w:sz w:val="24"/>
                <w:szCs w:val="24"/>
              </w:rPr>
              <w:t>it can be</w:t>
            </w:r>
            <w:r w:rsidR="002F15C8">
              <w:rPr>
                <w:sz w:val="24"/>
                <w:szCs w:val="24"/>
              </w:rPr>
              <w:t xml:space="preserve"> objective</w:t>
            </w:r>
            <w:r w:rsidR="00934A63">
              <w:rPr>
                <w:sz w:val="24"/>
                <w:szCs w:val="24"/>
              </w:rPr>
              <w:t>ly</w:t>
            </w:r>
            <w:r w:rsidR="002F15C8">
              <w:rPr>
                <w:sz w:val="24"/>
                <w:szCs w:val="24"/>
              </w:rPr>
              <w:t xml:space="preserve"> </w:t>
            </w:r>
            <w:r w:rsidR="00934A63">
              <w:rPr>
                <w:sz w:val="24"/>
                <w:szCs w:val="24"/>
              </w:rPr>
              <w:t>inferred</w:t>
            </w:r>
            <w:r w:rsidR="00353FCB">
              <w:rPr>
                <w:sz w:val="24"/>
                <w:szCs w:val="24"/>
              </w:rPr>
              <w:t>,</w:t>
            </w:r>
            <w:r w:rsidR="00D6694F" w:rsidRPr="0024309F">
              <w:rPr>
                <w:sz w:val="24"/>
                <w:szCs w:val="24"/>
              </w:rPr>
              <w:t xml:space="preserve"> from </w:t>
            </w:r>
            <w:r w:rsidR="006F7886">
              <w:rPr>
                <w:sz w:val="24"/>
                <w:szCs w:val="24"/>
              </w:rPr>
              <w:t xml:space="preserve">the </w:t>
            </w:r>
            <w:r w:rsidR="00D6694F" w:rsidRPr="0024309F">
              <w:rPr>
                <w:sz w:val="24"/>
                <w:szCs w:val="24"/>
              </w:rPr>
              <w:t>express conduct</w:t>
            </w:r>
            <w:r w:rsidR="006F7886">
              <w:rPr>
                <w:sz w:val="24"/>
                <w:szCs w:val="24"/>
              </w:rPr>
              <w:t xml:space="preserve"> of the parties</w:t>
            </w:r>
            <w:r w:rsidR="00682E32">
              <w:rPr>
                <w:sz w:val="24"/>
                <w:szCs w:val="24"/>
              </w:rPr>
              <w:t xml:space="preserve"> </w:t>
            </w:r>
            <w:r w:rsidR="00D6694F" w:rsidRPr="0024309F">
              <w:rPr>
                <w:sz w:val="24"/>
                <w:szCs w:val="24"/>
              </w:rPr>
              <w:t xml:space="preserve">or </w:t>
            </w:r>
            <w:r w:rsidR="0024309F" w:rsidRPr="0024309F">
              <w:rPr>
                <w:sz w:val="24"/>
                <w:szCs w:val="24"/>
              </w:rPr>
              <w:t xml:space="preserve">from </w:t>
            </w:r>
            <w:r w:rsidR="00D6694F" w:rsidRPr="0024309F">
              <w:rPr>
                <w:sz w:val="24"/>
                <w:szCs w:val="24"/>
              </w:rPr>
              <w:t xml:space="preserve">the necessary implications of </w:t>
            </w:r>
            <w:r w:rsidR="00873353" w:rsidRPr="0024309F">
              <w:rPr>
                <w:sz w:val="24"/>
                <w:szCs w:val="24"/>
              </w:rPr>
              <w:t>their</w:t>
            </w:r>
            <w:r w:rsidR="00D6694F" w:rsidRPr="0024309F">
              <w:rPr>
                <w:sz w:val="24"/>
                <w:szCs w:val="24"/>
              </w:rPr>
              <w:t xml:space="preserve"> conduct</w:t>
            </w:r>
            <w:r w:rsidR="00F57265">
              <w:rPr>
                <w:sz w:val="24"/>
                <w:szCs w:val="24"/>
              </w:rPr>
              <w:t xml:space="preserve"> in the circumstances</w:t>
            </w:r>
            <w:r w:rsidR="00D6694F" w:rsidRPr="0024309F">
              <w:rPr>
                <w:sz w:val="24"/>
                <w:szCs w:val="24"/>
              </w:rPr>
              <w:t xml:space="preserve">, </w:t>
            </w:r>
            <w:r w:rsidR="00934A63">
              <w:rPr>
                <w:sz w:val="24"/>
                <w:szCs w:val="24"/>
              </w:rPr>
              <w:t xml:space="preserve">that </w:t>
            </w:r>
            <w:r w:rsidR="00B846F1">
              <w:rPr>
                <w:sz w:val="24"/>
                <w:szCs w:val="24"/>
              </w:rPr>
              <w:t xml:space="preserve">each party </w:t>
            </w:r>
            <w:r w:rsidR="00ED5005">
              <w:rPr>
                <w:sz w:val="24"/>
                <w:szCs w:val="24"/>
              </w:rPr>
              <w:t>understood</w:t>
            </w:r>
            <w:r w:rsidR="00B846F1">
              <w:rPr>
                <w:sz w:val="24"/>
                <w:szCs w:val="24"/>
              </w:rPr>
              <w:t xml:space="preserve"> that</w:t>
            </w:r>
            <w:r w:rsidR="007D559E" w:rsidRPr="0024309F">
              <w:rPr>
                <w:sz w:val="24"/>
                <w:szCs w:val="24"/>
              </w:rPr>
              <w:t xml:space="preserve"> the defendant </w:t>
            </w:r>
            <w:r w:rsidR="00B846F1">
              <w:rPr>
                <w:sz w:val="24"/>
                <w:szCs w:val="24"/>
              </w:rPr>
              <w:t>assume</w:t>
            </w:r>
            <w:r w:rsidR="00ED5005">
              <w:rPr>
                <w:sz w:val="24"/>
                <w:szCs w:val="24"/>
              </w:rPr>
              <w:t>d</w:t>
            </w:r>
            <w:r w:rsidR="007D559E" w:rsidRPr="0024309F">
              <w:rPr>
                <w:sz w:val="24"/>
                <w:szCs w:val="24"/>
              </w:rPr>
              <w:t xml:space="preserve"> no duty of care towards the plaintiff and that the plaintiff </w:t>
            </w:r>
            <w:r w:rsidR="00ED5005">
              <w:rPr>
                <w:sz w:val="24"/>
                <w:szCs w:val="24"/>
              </w:rPr>
              <w:t>did</w:t>
            </w:r>
            <w:r w:rsidR="007D559E" w:rsidRPr="0024309F">
              <w:rPr>
                <w:sz w:val="24"/>
                <w:szCs w:val="24"/>
              </w:rPr>
              <w:t xml:space="preserve"> not expect the defendant to assume a duty of care towards the plaintiff.</w:t>
            </w:r>
            <w:r w:rsidR="00AD6962" w:rsidRPr="0024309F">
              <w:rPr>
                <w:sz w:val="24"/>
                <w:szCs w:val="24"/>
              </w:rPr>
              <w:t xml:space="preserve"> </w:t>
            </w:r>
          </w:p>
          <w:p w14:paraId="44915BE5" w14:textId="29016821" w:rsidR="0059516C" w:rsidRDefault="0059516C" w:rsidP="00552B12">
            <w:pPr>
              <w:pStyle w:val="ListParagraph"/>
              <w:numPr>
                <w:ilvl w:val="1"/>
                <w:numId w:val="23"/>
              </w:numPr>
              <w:spacing w:line="240" w:lineRule="auto"/>
              <w:rPr>
                <w:sz w:val="24"/>
                <w:szCs w:val="24"/>
              </w:rPr>
            </w:pPr>
            <w:r>
              <w:rPr>
                <w:sz w:val="24"/>
                <w:szCs w:val="24"/>
              </w:rPr>
              <w:t>Note: all this contract law language is metaphorical,</w:t>
            </w:r>
            <w:r w:rsidR="00FD03EE">
              <w:rPr>
                <w:sz w:val="24"/>
                <w:szCs w:val="24"/>
              </w:rPr>
              <w:t xml:space="preserve"> it does not describe an actual contractual agreement, though there could be a contract to this effect.</w:t>
            </w:r>
          </w:p>
          <w:p w14:paraId="6BF7E6B3" w14:textId="492A3E29" w:rsidR="005751FB" w:rsidRDefault="005751FB" w:rsidP="00552B12">
            <w:pPr>
              <w:pStyle w:val="ListParagraph"/>
              <w:numPr>
                <w:ilvl w:val="0"/>
                <w:numId w:val="23"/>
              </w:numPr>
              <w:spacing w:line="240" w:lineRule="auto"/>
              <w:rPr>
                <w:sz w:val="24"/>
                <w:szCs w:val="24"/>
              </w:rPr>
            </w:pPr>
            <w:r>
              <w:rPr>
                <w:sz w:val="24"/>
                <w:szCs w:val="24"/>
              </w:rPr>
              <w:t>Where the defence is successful it is a relieves the defendant of all liability.</w:t>
            </w:r>
          </w:p>
          <w:p w14:paraId="1EB118D6" w14:textId="77777777" w:rsidR="004327B3" w:rsidRDefault="0001075C" w:rsidP="00552B12">
            <w:pPr>
              <w:pStyle w:val="ListParagraph"/>
              <w:numPr>
                <w:ilvl w:val="0"/>
                <w:numId w:val="23"/>
              </w:numPr>
              <w:spacing w:line="240" w:lineRule="auto"/>
              <w:rPr>
                <w:sz w:val="24"/>
                <w:szCs w:val="24"/>
              </w:rPr>
            </w:pPr>
            <w:r>
              <w:rPr>
                <w:sz w:val="24"/>
                <w:szCs w:val="24"/>
              </w:rPr>
              <w:t xml:space="preserve">This defence almost never works because almost nobody can be said to have consented to be subject to a near certain risk of harm </w:t>
            </w:r>
            <w:r w:rsidR="009D2172">
              <w:rPr>
                <w:sz w:val="24"/>
                <w:szCs w:val="24"/>
              </w:rPr>
              <w:t>with no</w:t>
            </w:r>
            <w:r>
              <w:rPr>
                <w:sz w:val="24"/>
                <w:szCs w:val="24"/>
              </w:rPr>
              <w:t xml:space="preserve"> possibility of </w:t>
            </w:r>
            <w:r w:rsidR="00D304DC">
              <w:rPr>
                <w:sz w:val="24"/>
                <w:szCs w:val="24"/>
              </w:rPr>
              <w:t>legal remedy</w:t>
            </w:r>
            <w:r>
              <w:rPr>
                <w:sz w:val="24"/>
                <w:szCs w:val="24"/>
              </w:rPr>
              <w:t>.</w:t>
            </w:r>
          </w:p>
          <w:p w14:paraId="1A94240A" w14:textId="6574DF4F" w:rsidR="00281195" w:rsidRPr="00281195" w:rsidRDefault="00281195" w:rsidP="00552B12">
            <w:pPr>
              <w:pStyle w:val="ListParagraph"/>
              <w:numPr>
                <w:ilvl w:val="1"/>
                <w:numId w:val="23"/>
              </w:numPr>
              <w:spacing w:line="240" w:lineRule="auto"/>
              <w:rPr>
                <w:sz w:val="24"/>
                <w:szCs w:val="24"/>
              </w:rPr>
            </w:pPr>
            <w:r>
              <w:rPr>
                <w:sz w:val="24"/>
                <w:szCs w:val="24"/>
              </w:rPr>
              <w:t>This is because few people are so aware of the circumstances and the consequences of action that they can be said to have waived their right to legal right to compensation for legal injury.</w:t>
            </w:r>
          </w:p>
        </w:tc>
      </w:tr>
      <w:tr w:rsidR="009E38B4" w:rsidRPr="001A604B" w14:paraId="04B71C50" w14:textId="77777777" w:rsidTr="00552B12">
        <w:tc>
          <w:tcPr>
            <w:tcW w:w="9350" w:type="dxa"/>
          </w:tcPr>
          <w:p w14:paraId="238790A8" w14:textId="77777777" w:rsidR="009E38B4" w:rsidRPr="00052701" w:rsidRDefault="009E38B4" w:rsidP="00552B12">
            <w:pPr>
              <w:rPr>
                <w:lang w:val="en-CA"/>
              </w:rPr>
            </w:pPr>
            <w:r w:rsidRPr="00052701">
              <w:rPr>
                <w:b/>
                <w:u w:val="single"/>
                <w:lang w:val="en-CA"/>
              </w:rPr>
              <w:lastRenderedPageBreak/>
              <w:t>Reasons</w:t>
            </w:r>
            <w:r w:rsidRPr="00052701">
              <w:rPr>
                <w:lang w:val="en-CA"/>
              </w:rPr>
              <w:t>:</w:t>
            </w:r>
          </w:p>
          <w:p w14:paraId="2D839416" w14:textId="2146ABA0" w:rsidR="009E38B4" w:rsidRPr="00052701" w:rsidRDefault="00137195" w:rsidP="00552B12">
            <w:pPr>
              <w:pStyle w:val="ListParagraph"/>
              <w:numPr>
                <w:ilvl w:val="0"/>
                <w:numId w:val="23"/>
              </w:numPr>
              <w:spacing w:line="240" w:lineRule="auto"/>
              <w:rPr>
                <w:sz w:val="24"/>
                <w:szCs w:val="24"/>
              </w:rPr>
            </w:pPr>
            <w:r w:rsidRPr="00052701">
              <w:rPr>
                <w:sz w:val="24"/>
                <w:szCs w:val="24"/>
              </w:rPr>
              <w:t xml:space="preserve">The defence of voluntary </w:t>
            </w:r>
            <w:r w:rsidR="004957D3" w:rsidRPr="00052701">
              <w:rPr>
                <w:sz w:val="24"/>
                <w:szCs w:val="24"/>
              </w:rPr>
              <w:t>assumption</w:t>
            </w:r>
            <w:r w:rsidRPr="00052701">
              <w:rPr>
                <w:sz w:val="24"/>
                <w:szCs w:val="24"/>
              </w:rPr>
              <w:t xml:space="preserve"> of risk is expressed in the maxim </w:t>
            </w:r>
            <w:r w:rsidRPr="00052701">
              <w:rPr>
                <w:i/>
                <w:iCs/>
                <w:sz w:val="24"/>
                <w:szCs w:val="24"/>
              </w:rPr>
              <w:t>volenti non fit injuria</w:t>
            </w:r>
            <w:r w:rsidRPr="00052701">
              <w:rPr>
                <w:sz w:val="24"/>
                <w:szCs w:val="24"/>
              </w:rPr>
              <w:t>, which means</w:t>
            </w:r>
            <w:r w:rsidR="004957D3" w:rsidRPr="00052701">
              <w:rPr>
                <w:sz w:val="24"/>
                <w:szCs w:val="24"/>
              </w:rPr>
              <w:t xml:space="preserve"> “no injury is done to a willing person.”</w:t>
            </w:r>
          </w:p>
          <w:p w14:paraId="401BC0FD" w14:textId="77777777" w:rsidR="004957D3" w:rsidRPr="00052701" w:rsidRDefault="001F7972" w:rsidP="00552B12">
            <w:pPr>
              <w:pStyle w:val="ListParagraph"/>
              <w:numPr>
                <w:ilvl w:val="0"/>
                <w:numId w:val="23"/>
              </w:numPr>
              <w:spacing w:line="240" w:lineRule="auto"/>
              <w:rPr>
                <w:sz w:val="24"/>
                <w:szCs w:val="24"/>
              </w:rPr>
            </w:pPr>
            <w:r w:rsidRPr="00052701">
              <w:rPr>
                <w:sz w:val="24"/>
                <w:szCs w:val="24"/>
              </w:rPr>
              <w:t>In the context of negligent driving cases the test has been expressed as follows:</w:t>
            </w:r>
          </w:p>
          <w:p w14:paraId="2F6F0B4D" w14:textId="77777777" w:rsidR="001F7972" w:rsidRPr="00052701" w:rsidRDefault="001F7972" w:rsidP="00552B12">
            <w:pPr>
              <w:pStyle w:val="ListParagraph"/>
              <w:numPr>
                <w:ilvl w:val="1"/>
                <w:numId w:val="23"/>
              </w:numPr>
              <w:spacing w:line="240" w:lineRule="auto"/>
              <w:rPr>
                <w:sz w:val="24"/>
                <w:szCs w:val="24"/>
              </w:rPr>
            </w:pPr>
            <w:r w:rsidRPr="00052701">
              <w:rPr>
                <w:sz w:val="24"/>
                <w:szCs w:val="24"/>
              </w:rPr>
              <w:t>“</w:t>
            </w:r>
            <w:r w:rsidR="00124D46" w:rsidRPr="00052701">
              <w:rPr>
                <w:sz w:val="24"/>
                <w:szCs w:val="24"/>
              </w:rPr>
              <w:t>[The] question</w:t>
            </w:r>
            <w:r w:rsidR="00685F56" w:rsidRPr="00052701">
              <w:rPr>
                <w:sz w:val="24"/>
                <w:szCs w:val="24"/>
              </w:rPr>
              <w:t>… [is whether] the defendant reasonably [can] be heard to say, as an [objective] inference from the facts, that the risk of injury from his own misconduct was required by him to be and was accepted by the complainant as such a term [of the undertaking]?”</w:t>
            </w:r>
          </w:p>
          <w:p w14:paraId="0CC1BE18" w14:textId="77777777" w:rsidR="00890F4E" w:rsidRPr="00052701" w:rsidRDefault="00890F4E" w:rsidP="00552B12">
            <w:pPr>
              <w:pStyle w:val="ListParagraph"/>
              <w:numPr>
                <w:ilvl w:val="0"/>
                <w:numId w:val="23"/>
              </w:numPr>
              <w:spacing w:line="240" w:lineRule="auto"/>
              <w:rPr>
                <w:sz w:val="24"/>
                <w:szCs w:val="24"/>
              </w:rPr>
            </w:pPr>
            <w:r w:rsidRPr="00052701">
              <w:rPr>
                <w:sz w:val="24"/>
                <w:szCs w:val="24"/>
              </w:rPr>
              <w:t xml:space="preserve">Rand J conceived of the defence of voluntary assumption of risk as a bilateral </w:t>
            </w:r>
            <w:r w:rsidR="00647AAD" w:rsidRPr="00052701">
              <w:rPr>
                <w:sz w:val="24"/>
                <w:szCs w:val="24"/>
              </w:rPr>
              <w:t>agreement governing the activity in which the parties were engaged.</w:t>
            </w:r>
          </w:p>
          <w:p w14:paraId="2E9191C5" w14:textId="77777777" w:rsidR="00763A24" w:rsidRPr="00052701" w:rsidRDefault="00647AAD" w:rsidP="00552B12">
            <w:pPr>
              <w:pStyle w:val="ListParagraph"/>
              <w:numPr>
                <w:ilvl w:val="0"/>
                <w:numId w:val="23"/>
              </w:numPr>
              <w:spacing w:line="240" w:lineRule="auto"/>
              <w:rPr>
                <w:sz w:val="24"/>
                <w:szCs w:val="24"/>
              </w:rPr>
            </w:pPr>
            <w:r w:rsidRPr="00052701">
              <w:rPr>
                <w:sz w:val="24"/>
                <w:szCs w:val="24"/>
              </w:rPr>
              <w:t>A</w:t>
            </w:r>
            <w:r w:rsidR="00763A24" w:rsidRPr="00052701">
              <w:rPr>
                <w:sz w:val="24"/>
                <w:szCs w:val="24"/>
              </w:rPr>
              <w:t>bott J paraphrased the test as follows:</w:t>
            </w:r>
          </w:p>
          <w:p w14:paraId="159546D0" w14:textId="54461853" w:rsidR="00763A24" w:rsidRPr="00052701" w:rsidRDefault="00B67025" w:rsidP="00552B12">
            <w:pPr>
              <w:pStyle w:val="ListParagraph"/>
              <w:numPr>
                <w:ilvl w:val="1"/>
                <w:numId w:val="23"/>
              </w:numPr>
              <w:spacing w:line="240" w:lineRule="auto"/>
              <w:rPr>
                <w:sz w:val="24"/>
                <w:szCs w:val="24"/>
              </w:rPr>
            </w:pPr>
            <w:r w:rsidRPr="00052701">
              <w:rPr>
                <w:sz w:val="24"/>
                <w:szCs w:val="24"/>
              </w:rPr>
              <w:t xml:space="preserve">The defence of voluntary assumption of risk only applies where the plaintiff agreed, expressly or by implication, to </w:t>
            </w:r>
            <w:r w:rsidR="00737F7B" w:rsidRPr="00052701">
              <w:rPr>
                <w:sz w:val="24"/>
                <w:szCs w:val="24"/>
              </w:rPr>
              <w:t>exempt</w:t>
            </w:r>
            <w:r w:rsidRPr="00052701">
              <w:rPr>
                <w:sz w:val="24"/>
                <w:szCs w:val="24"/>
              </w:rPr>
              <w:t xml:space="preserve"> the defendant </w:t>
            </w:r>
            <w:r w:rsidR="00AB6C4F" w:rsidRPr="00052701">
              <w:rPr>
                <w:sz w:val="24"/>
                <w:szCs w:val="24"/>
              </w:rPr>
              <w:t xml:space="preserve">from liability for damages suffered by the plaintiff and occasioned by the negligence of the defendant during the </w:t>
            </w:r>
            <w:r w:rsidR="00737F7B" w:rsidRPr="00052701">
              <w:rPr>
                <w:sz w:val="24"/>
                <w:szCs w:val="24"/>
              </w:rPr>
              <w:t>carrying</w:t>
            </w:r>
            <w:r w:rsidR="00AB6C4F" w:rsidRPr="00052701">
              <w:rPr>
                <w:sz w:val="24"/>
                <w:szCs w:val="24"/>
              </w:rPr>
              <w:t xml:space="preserve"> out of the </w:t>
            </w:r>
            <w:r w:rsidR="00737F7B" w:rsidRPr="00052701">
              <w:rPr>
                <w:sz w:val="24"/>
                <w:szCs w:val="24"/>
              </w:rPr>
              <w:t>defendant’s</w:t>
            </w:r>
            <w:r w:rsidR="00AB6C4F" w:rsidRPr="00052701">
              <w:rPr>
                <w:sz w:val="24"/>
                <w:szCs w:val="24"/>
              </w:rPr>
              <w:t xml:space="preserve"> undertaking.</w:t>
            </w:r>
          </w:p>
          <w:p w14:paraId="5C28F827" w14:textId="77777777" w:rsidR="00AB6C4F" w:rsidRPr="00052701" w:rsidRDefault="00AB6C4F" w:rsidP="00552B12">
            <w:pPr>
              <w:pStyle w:val="ListParagraph"/>
              <w:numPr>
                <w:ilvl w:val="1"/>
                <w:numId w:val="23"/>
              </w:numPr>
              <w:spacing w:line="240" w:lineRule="auto"/>
              <w:rPr>
                <w:sz w:val="24"/>
                <w:szCs w:val="24"/>
              </w:rPr>
            </w:pPr>
            <w:r w:rsidRPr="00052701">
              <w:rPr>
                <w:sz w:val="24"/>
                <w:szCs w:val="24"/>
              </w:rPr>
              <w:t>To constitute a defence there must have been an express or implied bargain between the parties whereby the plaintiff gave up his right of action for negligence.</w:t>
            </w:r>
          </w:p>
          <w:p w14:paraId="241C20BC" w14:textId="77777777" w:rsidR="00AB6C4F" w:rsidRPr="00052701" w:rsidRDefault="00AB6C4F" w:rsidP="00552B12">
            <w:pPr>
              <w:pStyle w:val="ListParagraph"/>
              <w:numPr>
                <w:ilvl w:val="1"/>
                <w:numId w:val="23"/>
              </w:numPr>
              <w:spacing w:line="240" w:lineRule="auto"/>
              <w:rPr>
                <w:sz w:val="24"/>
                <w:szCs w:val="24"/>
              </w:rPr>
            </w:pPr>
            <w:r w:rsidRPr="00052701">
              <w:rPr>
                <w:sz w:val="24"/>
                <w:szCs w:val="24"/>
              </w:rPr>
              <w:t xml:space="preserve">The question in each case is not simply whether the plaintiff knew of the risk, but whether the circumstances are such </w:t>
            </w:r>
            <w:r w:rsidR="00737F7B" w:rsidRPr="00052701">
              <w:rPr>
                <w:sz w:val="24"/>
                <w:szCs w:val="24"/>
              </w:rPr>
              <w:t>that they necessarily lead to the inference that the whole risk was voluntarily assumed by the plaintiff.</w:t>
            </w:r>
          </w:p>
          <w:p w14:paraId="1173627A" w14:textId="77777777" w:rsidR="000C72A6" w:rsidRPr="00052701" w:rsidRDefault="000C72A6" w:rsidP="00552B12">
            <w:pPr>
              <w:pStyle w:val="ListParagraph"/>
              <w:numPr>
                <w:ilvl w:val="0"/>
                <w:numId w:val="23"/>
              </w:numPr>
              <w:spacing w:line="240" w:lineRule="auto"/>
              <w:rPr>
                <w:sz w:val="24"/>
                <w:szCs w:val="24"/>
              </w:rPr>
            </w:pPr>
            <w:r w:rsidRPr="00052701">
              <w:rPr>
                <w:sz w:val="24"/>
                <w:szCs w:val="24"/>
              </w:rPr>
              <w:t>Cartwright J described the test as follows:</w:t>
            </w:r>
          </w:p>
          <w:p w14:paraId="22C54364" w14:textId="7B656083" w:rsidR="007F600E" w:rsidRPr="00052701" w:rsidRDefault="000C72A6" w:rsidP="00552B12">
            <w:pPr>
              <w:pStyle w:val="ListParagraph"/>
              <w:numPr>
                <w:ilvl w:val="1"/>
                <w:numId w:val="23"/>
              </w:numPr>
              <w:spacing w:line="240" w:lineRule="auto"/>
              <w:rPr>
                <w:sz w:val="24"/>
                <w:szCs w:val="24"/>
              </w:rPr>
            </w:pPr>
            <w:r w:rsidRPr="00052701">
              <w:rPr>
                <w:sz w:val="24"/>
                <w:szCs w:val="24"/>
              </w:rPr>
              <w:t>When the defence of voluntary assumption of risk is invoked, the</w:t>
            </w:r>
            <w:r w:rsidR="004C706D" w:rsidRPr="00052701">
              <w:rPr>
                <w:sz w:val="24"/>
                <w:szCs w:val="24"/>
              </w:rPr>
              <w:t xml:space="preserve"> defendant bears the burden of proving that the plaintiff, expressly or by necessary implication, agreed to exempt the defendant from liability for any </w:t>
            </w:r>
            <w:r w:rsidR="007F600E" w:rsidRPr="00052701">
              <w:rPr>
                <w:sz w:val="24"/>
                <w:szCs w:val="24"/>
              </w:rPr>
              <w:t>damage</w:t>
            </w:r>
            <w:r w:rsidR="004C706D" w:rsidRPr="00052701">
              <w:rPr>
                <w:sz w:val="24"/>
                <w:szCs w:val="24"/>
              </w:rPr>
              <w:t xml:space="preserve"> suffered by the plaintiff occasioned by that negligence,</w:t>
            </w:r>
            <w:r w:rsidR="007F600E" w:rsidRPr="00052701">
              <w:rPr>
                <w:sz w:val="24"/>
                <w:szCs w:val="24"/>
              </w:rPr>
              <w:t xml:space="preserve"> and that the plaintiff gave a real consent to the assumption of risk without compensation.</w:t>
            </w:r>
          </w:p>
        </w:tc>
      </w:tr>
    </w:tbl>
    <w:p w14:paraId="01355C8E" w14:textId="77777777" w:rsidR="009E38B4" w:rsidRPr="001A604B" w:rsidRDefault="009E38B4" w:rsidP="009E38B4">
      <w:pPr>
        <w:rPr>
          <w:lang w:val="en-CA"/>
        </w:rPr>
      </w:pPr>
    </w:p>
    <w:p w14:paraId="23514D12" w14:textId="5EC317DC" w:rsidR="0046010F" w:rsidRDefault="0046010F" w:rsidP="0046010F">
      <w:pPr>
        <w:pStyle w:val="Heading3"/>
        <w:rPr>
          <w:lang w:val="en-CA"/>
        </w:rPr>
      </w:pPr>
      <w:bookmarkStart w:id="184" w:name="_Toc182171227"/>
      <w:r>
        <w:rPr>
          <w:lang w:val="en-CA"/>
        </w:rPr>
        <w:t>Crocker v Sundance Northwest Resorts, [1988] 1 SCR 1186</w:t>
      </w:r>
      <w:bookmarkEnd w:id="184"/>
    </w:p>
    <w:tbl>
      <w:tblPr>
        <w:tblStyle w:val="TableGrid5"/>
        <w:tblW w:w="0" w:type="auto"/>
        <w:tblLook w:val="04A0" w:firstRow="1" w:lastRow="0" w:firstColumn="1" w:lastColumn="0" w:noHBand="0" w:noVBand="1"/>
      </w:tblPr>
      <w:tblGrid>
        <w:gridCol w:w="9350"/>
      </w:tblGrid>
      <w:tr w:rsidR="009E38B4" w:rsidRPr="001A604B" w14:paraId="061FE573" w14:textId="77777777" w:rsidTr="00552B12">
        <w:tc>
          <w:tcPr>
            <w:tcW w:w="9350" w:type="dxa"/>
          </w:tcPr>
          <w:p w14:paraId="525E8916" w14:textId="77777777" w:rsidR="009E38B4" w:rsidRPr="001A604B" w:rsidRDefault="009E38B4" w:rsidP="00552B12">
            <w:pPr>
              <w:rPr>
                <w:lang w:val="en-CA"/>
              </w:rPr>
            </w:pPr>
            <w:r w:rsidRPr="001A604B">
              <w:rPr>
                <w:b/>
                <w:u w:val="single"/>
                <w:lang w:val="en-CA"/>
              </w:rPr>
              <w:t>Ratio</w:t>
            </w:r>
            <w:r w:rsidRPr="001A604B">
              <w:rPr>
                <w:lang w:val="en-CA"/>
              </w:rPr>
              <w:t>:</w:t>
            </w:r>
          </w:p>
          <w:p w14:paraId="0FBDF9AC" w14:textId="231B58A4" w:rsidR="009E38B4" w:rsidRPr="001A604B" w:rsidRDefault="005751FB" w:rsidP="00552B12">
            <w:pPr>
              <w:pStyle w:val="ListParagraph"/>
              <w:numPr>
                <w:ilvl w:val="0"/>
                <w:numId w:val="23"/>
              </w:numPr>
              <w:spacing w:line="240" w:lineRule="auto"/>
              <w:rPr>
                <w:sz w:val="24"/>
                <w:szCs w:val="24"/>
              </w:rPr>
            </w:pPr>
            <w:r>
              <w:rPr>
                <w:sz w:val="24"/>
                <w:szCs w:val="24"/>
              </w:rPr>
              <w:t xml:space="preserve">Wilson J: </w:t>
            </w:r>
            <w:r w:rsidR="00946A10">
              <w:rPr>
                <w:sz w:val="24"/>
                <w:szCs w:val="24"/>
              </w:rPr>
              <w:t xml:space="preserve">The defence of voluntary assumption of risk applies only </w:t>
            </w:r>
            <w:r>
              <w:rPr>
                <w:sz w:val="24"/>
                <w:szCs w:val="24"/>
              </w:rPr>
              <w:t>“</w:t>
            </w:r>
            <w:r w:rsidR="00946A10">
              <w:rPr>
                <w:sz w:val="24"/>
                <w:szCs w:val="24"/>
              </w:rPr>
              <w:t xml:space="preserve">where the plaintiff </w:t>
            </w:r>
            <w:r>
              <w:rPr>
                <w:sz w:val="24"/>
                <w:szCs w:val="24"/>
              </w:rPr>
              <w:t>has</w:t>
            </w:r>
            <w:r w:rsidR="00946A10">
              <w:rPr>
                <w:sz w:val="24"/>
                <w:szCs w:val="24"/>
              </w:rPr>
              <w:t xml:space="preserve"> assumed both the physical and the l</w:t>
            </w:r>
            <w:r>
              <w:rPr>
                <w:sz w:val="24"/>
                <w:szCs w:val="24"/>
              </w:rPr>
              <w:t>egal risk involved in the activity.”</w:t>
            </w:r>
          </w:p>
        </w:tc>
      </w:tr>
    </w:tbl>
    <w:p w14:paraId="2477B24C" w14:textId="77777777" w:rsidR="009E38B4" w:rsidRPr="001A604B" w:rsidRDefault="009E38B4" w:rsidP="009E38B4">
      <w:pPr>
        <w:rPr>
          <w:lang w:val="en-CA"/>
        </w:rPr>
      </w:pPr>
    </w:p>
    <w:p w14:paraId="63A05C9C" w14:textId="3A34C4B1" w:rsidR="0046010F" w:rsidRDefault="0046010F" w:rsidP="0046010F">
      <w:pPr>
        <w:pStyle w:val="Heading3"/>
        <w:rPr>
          <w:lang w:val="en-CA"/>
        </w:rPr>
      </w:pPr>
      <w:bookmarkStart w:id="185" w:name="_Toc182171228"/>
      <w:r>
        <w:rPr>
          <w:lang w:val="en-CA"/>
        </w:rPr>
        <w:t>Priestley v Gilbert, 1973 ONCA</w:t>
      </w:r>
      <w:r w:rsidR="00A76E47">
        <w:rPr>
          <w:lang w:val="en-CA"/>
        </w:rPr>
        <w:t xml:space="preserve"> – I think this is wrongly decided. Inconsistent with Dube v Labar. Plaintiff assumed the physical risk, not the legal risk.</w:t>
      </w:r>
      <w:bookmarkEnd w:id="185"/>
    </w:p>
    <w:tbl>
      <w:tblPr>
        <w:tblStyle w:val="TableGrid5"/>
        <w:tblW w:w="0" w:type="auto"/>
        <w:tblLook w:val="04A0" w:firstRow="1" w:lastRow="0" w:firstColumn="1" w:lastColumn="0" w:noHBand="0" w:noVBand="1"/>
      </w:tblPr>
      <w:tblGrid>
        <w:gridCol w:w="9350"/>
      </w:tblGrid>
      <w:tr w:rsidR="009E38B4" w:rsidRPr="001A604B" w14:paraId="64D49DDA" w14:textId="77777777" w:rsidTr="00552B12">
        <w:tc>
          <w:tcPr>
            <w:tcW w:w="9350" w:type="dxa"/>
          </w:tcPr>
          <w:p w14:paraId="7F58860A" w14:textId="77777777" w:rsidR="009E38B4" w:rsidRPr="001A604B" w:rsidRDefault="009E38B4" w:rsidP="00552B12">
            <w:pPr>
              <w:rPr>
                <w:lang w:val="en-CA"/>
              </w:rPr>
            </w:pPr>
            <w:r w:rsidRPr="001A604B">
              <w:rPr>
                <w:b/>
                <w:u w:val="single"/>
                <w:lang w:val="en-CA"/>
              </w:rPr>
              <w:t>Facts</w:t>
            </w:r>
            <w:r w:rsidRPr="001A604B">
              <w:rPr>
                <w:lang w:val="en-CA"/>
              </w:rPr>
              <w:t>:</w:t>
            </w:r>
          </w:p>
          <w:p w14:paraId="0C602BFC" w14:textId="77777777" w:rsidR="009E38B4" w:rsidRDefault="00971E00" w:rsidP="00552B12">
            <w:pPr>
              <w:numPr>
                <w:ilvl w:val="0"/>
                <w:numId w:val="23"/>
              </w:numPr>
              <w:contextualSpacing/>
              <w:rPr>
                <w:lang w:val="en-CA"/>
              </w:rPr>
            </w:pPr>
            <w:r>
              <w:rPr>
                <w:lang w:val="en-CA"/>
              </w:rPr>
              <w:t>The plaintiff and defendant were friends.</w:t>
            </w:r>
          </w:p>
          <w:p w14:paraId="69C6B1FD" w14:textId="77777777" w:rsidR="00971E00" w:rsidRDefault="00971E00" w:rsidP="00552B12">
            <w:pPr>
              <w:numPr>
                <w:ilvl w:val="0"/>
                <w:numId w:val="23"/>
              </w:numPr>
              <w:contextualSpacing/>
              <w:rPr>
                <w:lang w:val="en-CA"/>
              </w:rPr>
            </w:pPr>
            <w:r>
              <w:rPr>
                <w:lang w:val="en-CA"/>
              </w:rPr>
              <w:t xml:space="preserve">Timeline: </w:t>
            </w:r>
          </w:p>
          <w:p w14:paraId="6C7D03E5" w14:textId="7B098204" w:rsidR="00971E00" w:rsidRDefault="0035734E" w:rsidP="00552B12">
            <w:pPr>
              <w:numPr>
                <w:ilvl w:val="1"/>
                <w:numId w:val="23"/>
              </w:numPr>
              <w:contextualSpacing/>
              <w:rPr>
                <w:lang w:val="en-CA"/>
              </w:rPr>
            </w:pPr>
            <w:r>
              <w:rPr>
                <w:lang w:val="en-CA"/>
              </w:rPr>
              <w:lastRenderedPageBreak/>
              <w:t xml:space="preserve">T1: Defendant joins </w:t>
            </w:r>
            <w:r w:rsidR="003F73CD">
              <w:rPr>
                <w:lang w:val="en-CA"/>
              </w:rPr>
              <w:t>p</w:t>
            </w:r>
            <w:r>
              <w:rPr>
                <w:lang w:val="en-CA"/>
              </w:rPr>
              <w:t xml:space="preserve">laintiff at </w:t>
            </w:r>
            <w:r w:rsidR="003F73CD">
              <w:rPr>
                <w:lang w:val="en-CA"/>
              </w:rPr>
              <w:t>drugstore</w:t>
            </w:r>
            <w:r>
              <w:rPr>
                <w:lang w:val="en-CA"/>
              </w:rPr>
              <w:t xml:space="preserve"> </w:t>
            </w:r>
            <w:r w:rsidR="003F73CD">
              <w:rPr>
                <w:lang w:val="en-CA"/>
              </w:rPr>
              <w:t>where plaintiff was working</w:t>
            </w:r>
            <w:r w:rsidR="00B05901">
              <w:rPr>
                <w:lang w:val="en-CA"/>
              </w:rPr>
              <w:t>. They both</w:t>
            </w:r>
            <w:r>
              <w:rPr>
                <w:lang w:val="en-CA"/>
              </w:rPr>
              <w:t xml:space="preserve"> start drinking</w:t>
            </w:r>
            <w:r w:rsidR="003F73CD">
              <w:rPr>
                <w:lang w:val="en-CA"/>
              </w:rPr>
              <w:t>.</w:t>
            </w:r>
          </w:p>
          <w:p w14:paraId="7DE6F4AE" w14:textId="105F5D8A" w:rsidR="0035734E" w:rsidRDefault="0035734E" w:rsidP="00552B12">
            <w:pPr>
              <w:numPr>
                <w:ilvl w:val="1"/>
                <w:numId w:val="23"/>
              </w:numPr>
              <w:contextualSpacing/>
              <w:rPr>
                <w:lang w:val="en-CA"/>
              </w:rPr>
            </w:pPr>
            <w:r>
              <w:rPr>
                <w:lang w:val="en-CA"/>
              </w:rPr>
              <w:t xml:space="preserve">T2: Defendant </w:t>
            </w:r>
            <w:r w:rsidR="001359DC">
              <w:rPr>
                <w:lang w:val="en-CA"/>
              </w:rPr>
              <w:t>drives</w:t>
            </w:r>
            <w:r>
              <w:rPr>
                <w:lang w:val="en-CA"/>
              </w:rPr>
              <w:t xml:space="preserve"> </w:t>
            </w:r>
            <w:r w:rsidR="003F73CD">
              <w:rPr>
                <w:lang w:val="en-CA"/>
              </w:rPr>
              <w:t>p</w:t>
            </w:r>
            <w:r>
              <w:rPr>
                <w:lang w:val="en-CA"/>
              </w:rPr>
              <w:t xml:space="preserve">laintiff </w:t>
            </w:r>
            <w:r w:rsidR="001359DC">
              <w:rPr>
                <w:lang w:val="en-CA"/>
              </w:rPr>
              <w:t>to</w:t>
            </w:r>
            <w:r>
              <w:rPr>
                <w:lang w:val="en-CA"/>
              </w:rPr>
              <w:t xml:space="preserve"> Bar 1 and </w:t>
            </w:r>
            <w:r w:rsidR="001359DC">
              <w:rPr>
                <w:lang w:val="en-CA"/>
              </w:rPr>
              <w:t xml:space="preserve">they </w:t>
            </w:r>
            <w:r>
              <w:rPr>
                <w:lang w:val="en-CA"/>
              </w:rPr>
              <w:t>continue drinking</w:t>
            </w:r>
            <w:r w:rsidR="003F73CD">
              <w:rPr>
                <w:lang w:val="en-CA"/>
              </w:rPr>
              <w:t>.</w:t>
            </w:r>
          </w:p>
          <w:p w14:paraId="5725A7EF" w14:textId="22FCC6C1" w:rsidR="00C36D6B" w:rsidRDefault="00C36D6B" w:rsidP="00552B12">
            <w:pPr>
              <w:numPr>
                <w:ilvl w:val="1"/>
                <w:numId w:val="23"/>
              </w:numPr>
              <w:contextualSpacing/>
              <w:rPr>
                <w:lang w:val="en-CA"/>
              </w:rPr>
            </w:pPr>
            <w:r>
              <w:rPr>
                <w:lang w:val="en-CA"/>
              </w:rPr>
              <w:t xml:space="preserve">T3: Defendant </w:t>
            </w:r>
            <w:r w:rsidR="001359DC">
              <w:rPr>
                <w:lang w:val="en-CA"/>
              </w:rPr>
              <w:t>drives</w:t>
            </w:r>
            <w:r>
              <w:rPr>
                <w:lang w:val="en-CA"/>
              </w:rPr>
              <w:t xml:space="preserve"> </w:t>
            </w:r>
            <w:r w:rsidR="001359DC">
              <w:rPr>
                <w:lang w:val="en-CA"/>
              </w:rPr>
              <w:t>p</w:t>
            </w:r>
            <w:r>
              <w:rPr>
                <w:lang w:val="en-CA"/>
              </w:rPr>
              <w:t xml:space="preserve">laintiff </w:t>
            </w:r>
            <w:r w:rsidR="001359DC">
              <w:rPr>
                <w:lang w:val="en-CA"/>
              </w:rPr>
              <w:t>to</w:t>
            </w:r>
            <w:r>
              <w:rPr>
                <w:lang w:val="en-CA"/>
              </w:rPr>
              <w:t xml:space="preserve"> Bar 2 and </w:t>
            </w:r>
            <w:r w:rsidR="001359DC">
              <w:rPr>
                <w:lang w:val="en-CA"/>
              </w:rPr>
              <w:t xml:space="preserve">they </w:t>
            </w:r>
            <w:r>
              <w:rPr>
                <w:lang w:val="en-CA"/>
              </w:rPr>
              <w:t>continue drinking</w:t>
            </w:r>
            <w:r w:rsidR="003F73CD">
              <w:rPr>
                <w:lang w:val="en-CA"/>
              </w:rPr>
              <w:t>.</w:t>
            </w:r>
          </w:p>
          <w:p w14:paraId="13CFA366" w14:textId="468E9F38" w:rsidR="00C36D6B" w:rsidRDefault="00C36D6B" w:rsidP="00552B12">
            <w:pPr>
              <w:numPr>
                <w:ilvl w:val="1"/>
                <w:numId w:val="23"/>
              </w:numPr>
              <w:contextualSpacing/>
              <w:rPr>
                <w:lang w:val="en-CA"/>
              </w:rPr>
            </w:pPr>
            <w:r>
              <w:rPr>
                <w:lang w:val="en-CA"/>
              </w:rPr>
              <w:t xml:space="preserve">T4: Defendant and Plaintiff leave Bar 2, with </w:t>
            </w:r>
            <w:r w:rsidR="003F73CD">
              <w:rPr>
                <w:lang w:val="en-CA"/>
              </w:rPr>
              <w:t>d</w:t>
            </w:r>
            <w:r>
              <w:rPr>
                <w:lang w:val="en-CA"/>
              </w:rPr>
              <w:t xml:space="preserve">efendant driving </w:t>
            </w:r>
            <w:r w:rsidR="003F73CD">
              <w:rPr>
                <w:lang w:val="en-CA"/>
              </w:rPr>
              <w:t>plaintiff.</w:t>
            </w:r>
          </w:p>
          <w:p w14:paraId="021B1A82" w14:textId="31B7B68D" w:rsidR="00123183" w:rsidRPr="00292574" w:rsidRDefault="003F73CD" w:rsidP="00552B12">
            <w:pPr>
              <w:numPr>
                <w:ilvl w:val="1"/>
                <w:numId w:val="23"/>
              </w:numPr>
              <w:contextualSpacing/>
              <w:rPr>
                <w:lang w:val="en-CA"/>
              </w:rPr>
            </w:pPr>
            <w:r>
              <w:rPr>
                <w:lang w:val="en-CA"/>
              </w:rPr>
              <w:t xml:space="preserve">T5: Defendant </w:t>
            </w:r>
            <w:r w:rsidR="001359DC">
              <w:rPr>
                <w:lang w:val="en-CA"/>
              </w:rPr>
              <w:t>veers</w:t>
            </w:r>
            <w:r>
              <w:rPr>
                <w:lang w:val="en-CA"/>
              </w:rPr>
              <w:t xml:space="preserve"> into wrong side of road</w:t>
            </w:r>
            <w:r w:rsidR="001359DC">
              <w:rPr>
                <w:lang w:val="en-CA"/>
              </w:rPr>
              <w:t xml:space="preserve"> due to advanced intoxication.</w:t>
            </w:r>
            <w:r>
              <w:rPr>
                <w:lang w:val="en-CA"/>
              </w:rPr>
              <w:t xml:space="preserve"> </w:t>
            </w:r>
            <w:r w:rsidR="001359DC">
              <w:rPr>
                <w:lang w:val="en-CA"/>
              </w:rPr>
              <w:t>Defendant’s vehicle</w:t>
            </w:r>
            <w:r>
              <w:rPr>
                <w:lang w:val="en-CA"/>
              </w:rPr>
              <w:t xml:space="preserve"> collides head on with an approaching vehicle. The occupants of the approaching vehicle are </w:t>
            </w:r>
            <w:r w:rsidR="001359DC">
              <w:rPr>
                <w:lang w:val="en-CA"/>
              </w:rPr>
              <w:t>killed,</w:t>
            </w:r>
            <w:r>
              <w:rPr>
                <w:lang w:val="en-CA"/>
              </w:rPr>
              <w:t xml:space="preserve"> and the plaintiff sustains severe injuries.</w:t>
            </w:r>
          </w:p>
        </w:tc>
      </w:tr>
      <w:tr w:rsidR="009E38B4" w:rsidRPr="001A604B" w14:paraId="565B8FB5" w14:textId="77777777" w:rsidTr="00552B12">
        <w:tc>
          <w:tcPr>
            <w:tcW w:w="9350" w:type="dxa"/>
          </w:tcPr>
          <w:p w14:paraId="4BB8AFFB" w14:textId="77777777" w:rsidR="009E38B4" w:rsidRPr="001A604B" w:rsidRDefault="009E38B4" w:rsidP="00552B12">
            <w:pPr>
              <w:rPr>
                <w:lang w:val="en-CA"/>
              </w:rPr>
            </w:pPr>
            <w:r w:rsidRPr="001A604B">
              <w:rPr>
                <w:b/>
                <w:u w:val="single"/>
                <w:lang w:val="en-CA"/>
              </w:rPr>
              <w:lastRenderedPageBreak/>
              <w:t>Prior</w:t>
            </w:r>
            <w:r w:rsidRPr="001A604B">
              <w:rPr>
                <w:u w:val="single"/>
                <w:lang w:val="en-CA"/>
              </w:rPr>
              <w:t xml:space="preserve"> </w:t>
            </w:r>
            <w:r w:rsidRPr="001A604B">
              <w:rPr>
                <w:b/>
                <w:u w:val="single"/>
                <w:lang w:val="en-CA"/>
              </w:rPr>
              <w:t>Proceedings</w:t>
            </w:r>
            <w:r w:rsidRPr="001A604B">
              <w:rPr>
                <w:lang w:val="en-CA"/>
              </w:rPr>
              <w:t>:</w:t>
            </w:r>
          </w:p>
          <w:p w14:paraId="18609DDD" w14:textId="77777777" w:rsidR="009E38B4" w:rsidRDefault="00B963A6" w:rsidP="00552B12">
            <w:pPr>
              <w:numPr>
                <w:ilvl w:val="0"/>
                <w:numId w:val="23"/>
              </w:numPr>
              <w:contextualSpacing/>
              <w:rPr>
                <w:lang w:val="en-CA"/>
              </w:rPr>
            </w:pPr>
            <w:r>
              <w:rPr>
                <w:lang w:val="en-CA"/>
              </w:rPr>
              <w:t xml:space="preserve">Trial judge finds that the defendant was grossly negligent. However, </w:t>
            </w:r>
            <w:r w:rsidR="00292574">
              <w:rPr>
                <w:lang w:val="en-CA"/>
              </w:rPr>
              <w:t>the trial judge relieved the defendant of all liability because the plaintiff voluntarily assumed the risk.</w:t>
            </w:r>
          </w:p>
          <w:p w14:paraId="31E5007C" w14:textId="77777777" w:rsidR="004A481C" w:rsidRDefault="004A481C" w:rsidP="00552B12">
            <w:pPr>
              <w:numPr>
                <w:ilvl w:val="1"/>
                <w:numId w:val="23"/>
              </w:numPr>
              <w:contextualSpacing/>
              <w:rPr>
                <w:lang w:val="en-CA"/>
              </w:rPr>
            </w:pPr>
            <w:r>
              <w:rPr>
                <w:lang w:val="en-CA"/>
              </w:rPr>
              <w:t xml:space="preserve">The trial judge found that at least </w:t>
            </w:r>
            <w:r w:rsidR="00A845B2">
              <w:rPr>
                <w:lang w:val="en-CA"/>
              </w:rPr>
              <w:t xml:space="preserve">by T3, if not T2, both parties had “clearly decided to divert themselves with drinking in the presence and companionship of each other, and that [the plaintiff] was </w:t>
            </w:r>
            <w:r w:rsidR="00C84C51">
              <w:rPr>
                <w:lang w:val="en-CA"/>
              </w:rPr>
              <w:t>quite prepared to accept any risks involved in the operation of his motor vehicle by Gilbert during the course of their time together.”</w:t>
            </w:r>
          </w:p>
          <w:p w14:paraId="04230C79" w14:textId="72CAF9BB" w:rsidR="00DA027A" w:rsidRDefault="00DA027A" w:rsidP="00552B12">
            <w:pPr>
              <w:numPr>
                <w:ilvl w:val="1"/>
                <w:numId w:val="23"/>
              </w:numPr>
              <w:contextualSpacing/>
              <w:rPr>
                <w:lang w:val="en-CA"/>
              </w:rPr>
            </w:pPr>
            <w:r>
              <w:rPr>
                <w:lang w:val="en-CA"/>
              </w:rPr>
              <w:t xml:space="preserve">The plaintiff agreed that </w:t>
            </w:r>
            <w:r w:rsidR="00062735">
              <w:rPr>
                <w:lang w:val="en-CA"/>
              </w:rPr>
              <w:t xml:space="preserve">he knew that a risk </w:t>
            </w:r>
            <w:r w:rsidR="00A2157F">
              <w:rPr>
                <w:lang w:val="en-CA"/>
              </w:rPr>
              <w:t xml:space="preserve">of personal injury </w:t>
            </w:r>
            <w:r w:rsidR="00062735">
              <w:rPr>
                <w:lang w:val="en-CA"/>
              </w:rPr>
              <w:t>would arise if Gilbert got drunk and operated a motor vehicle.</w:t>
            </w:r>
          </w:p>
          <w:p w14:paraId="032F0614" w14:textId="77777777" w:rsidR="00265629" w:rsidRDefault="00A2157F" w:rsidP="00552B12">
            <w:pPr>
              <w:numPr>
                <w:ilvl w:val="1"/>
                <w:numId w:val="23"/>
              </w:numPr>
              <w:contextualSpacing/>
              <w:rPr>
                <w:lang w:val="en-CA"/>
              </w:rPr>
            </w:pPr>
            <w:r>
              <w:rPr>
                <w:lang w:val="en-CA"/>
              </w:rPr>
              <w:t>Therefore, the plaintiff accepted the risk of personal injury arising from Gilbert getting drunk and operating a motor vehicle.</w:t>
            </w:r>
          </w:p>
          <w:p w14:paraId="0743FD5D" w14:textId="47D614A1" w:rsidR="00265629" w:rsidRPr="00265629" w:rsidRDefault="00265629" w:rsidP="00552B12">
            <w:pPr>
              <w:numPr>
                <w:ilvl w:val="2"/>
                <w:numId w:val="23"/>
              </w:numPr>
              <w:contextualSpacing/>
              <w:rPr>
                <w:lang w:val="en-CA"/>
              </w:rPr>
            </w:pPr>
            <w:r>
              <w:rPr>
                <w:lang w:val="en-CA"/>
              </w:rPr>
              <w:t>Note: this makes no distinction between personal and legal consequences.</w:t>
            </w:r>
          </w:p>
        </w:tc>
      </w:tr>
      <w:tr w:rsidR="009E38B4" w:rsidRPr="001A604B" w14:paraId="627ABA3C" w14:textId="77777777" w:rsidTr="00552B12">
        <w:tc>
          <w:tcPr>
            <w:tcW w:w="9350" w:type="dxa"/>
          </w:tcPr>
          <w:p w14:paraId="11A4F211" w14:textId="77777777" w:rsidR="009E38B4" w:rsidRPr="001A604B" w:rsidRDefault="009E38B4" w:rsidP="00552B12">
            <w:pPr>
              <w:rPr>
                <w:lang w:val="en-CA"/>
              </w:rPr>
            </w:pPr>
            <w:r w:rsidRPr="001A604B">
              <w:rPr>
                <w:b/>
                <w:u w:val="single"/>
                <w:lang w:val="en-CA"/>
              </w:rPr>
              <w:t>Issues</w:t>
            </w:r>
            <w:r w:rsidRPr="001A604B">
              <w:rPr>
                <w:lang w:val="en-CA"/>
              </w:rPr>
              <w:t>:</w:t>
            </w:r>
          </w:p>
          <w:p w14:paraId="7FE72B72" w14:textId="6442DCD6" w:rsidR="009E38B4" w:rsidRPr="001A604B" w:rsidRDefault="00292574" w:rsidP="00552B12">
            <w:pPr>
              <w:numPr>
                <w:ilvl w:val="0"/>
                <w:numId w:val="23"/>
              </w:numPr>
              <w:contextualSpacing/>
              <w:rPr>
                <w:lang w:val="en-CA"/>
              </w:rPr>
            </w:pPr>
            <w:r>
              <w:rPr>
                <w:lang w:val="en-CA"/>
              </w:rPr>
              <w:t>Did the trial judge err in holding that the plaintiff voluntarily assume the risk?</w:t>
            </w:r>
          </w:p>
        </w:tc>
      </w:tr>
      <w:tr w:rsidR="009E38B4" w:rsidRPr="001A604B" w14:paraId="39D085AD" w14:textId="77777777" w:rsidTr="00552B12">
        <w:tc>
          <w:tcPr>
            <w:tcW w:w="9350" w:type="dxa"/>
          </w:tcPr>
          <w:p w14:paraId="19477986" w14:textId="77777777" w:rsidR="009E38B4" w:rsidRPr="001A604B" w:rsidRDefault="009E38B4" w:rsidP="00552B12">
            <w:pPr>
              <w:rPr>
                <w:lang w:val="en-CA"/>
              </w:rPr>
            </w:pPr>
            <w:r w:rsidRPr="001A604B">
              <w:rPr>
                <w:b/>
                <w:u w:val="single"/>
                <w:lang w:val="en-CA"/>
              </w:rPr>
              <w:t>Held</w:t>
            </w:r>
            <w:r w:rsidRPr="001A604B">
              <w:rPr>
                <w:lang w:val="en-CA"/>
              </w:rPr>
              <w:t>:</w:t>
            </w:r>
          </w:p>
          <w:p w14:paraId="660DC878" w14:textId="7D7DED27" w:rsidR="009E38B4" w:rsidRPr="001A604B" w:rsidRDefault="00964204" w:rsidP="00552B12">
            <w:pPr>
              <w:numPr>
                <w:ilvl w:val="0"/>
                <w:numId w:val="23"/>
              </w:numPr>
              <w:contextualSpacing/>
              <w:rPr>
                <w:lang w:val="en-CA"/>
              </w:rPr>
            </w:pPr>
            <w:r>
              <w:rPr>
                <w:lang w:val="en-CA"/>
              </w:rPr>
              <w:t>Judgement for the defendant. Appeal dismissed.</w:t>
            </w:r>
          </w:p>
        </w:tc>
      </w:tr>
      <w:tr w:rsidR="009E38B4" w:rsidRPr="001A604B" w14:paraId="5A85DD12" w14:textId="77777777" w:rsidTr="00552B12">
        <w:tc>
          <w:tcPr>
            <w:tcW w:w="9350" w:type="dxa"/>
          </w:tcPr>
          <w:p w14:paraId="0FA50EC6" w14:textId="77777777" w:rsidR="009E38B4" w:rsidRPr="001A604B" w:rsidRDefault="009E38B4" w:rsidP="00552B12">
            <w:pPr>
              <w:rPr>
                <w:lang w:val="en-CA"/>
              </w:rPr>
            </w:pPr>
            <w:r w:rsidRPr="001A604B">
              <w:rPr>
                <w:b/>
                <w:u w:val="single"/>
                <w:lang w:val="en-CA"/>
              </w:rPr>
              <w:t>Ratio</w:t>
            </w:r>
            <w:r w:rsidRPr="001A604B">
              <w:rPr>
                <w:lang w:val="en-CA"/>
              </w:rPr>
              <w:t>:</w:t>
            </w:r>
          </w:p>
          <w:p w14:paraId="4A347C00" w14:textId="412A5CAD" w:rsidR="009E38B4" w:rsidRPr="001A604B" w:rsidRDefault="00B85246" w:rsidP="00552B12">
            <w:pPr>
              <w:pStyle w:val="ListParagraph"/>
              <w:numPr>
                <w:ilvl w:val="0"/>
                <w:numId w:val="23"/>
              </w:numPr>
              <w:spacing w:line="240" w:lineRule="auto"/>
              <w:rPr>
                <w:sz w:val="24"/>
                <w:szCs w:val="24"/>
              </w:rPr>
            </w:pPr>
            <w:r>
              <w:rPr>
                <w:sz w:val="24"/>
                <w:szCs w:val="24"/>
              </w:rPr>
              <w:t>I do not know how to reconcile this case with Dube v La</w:t>
            </w:r>
            <w:r w:rsidR="004B6037">
              <w:rPr>
                <w:sz w:val="24"/>
                <w:szCs w:val="24"/>
              </w:rPr>
              <w:t>b</w:t>
            </w:r>
            <w:r>
              <w:rPr>
                <w:sz w:val="24"/>
                <w:szCs w:val="24"/>
              </w:rPr>
              <w:t>ar.</w:t>
            </w:r>
            <w:r w:rsidR="0087015B">
              <w:rPr>
                <w:sz w:val="24"/>
                <w:szCs w:val="24"/>
              </w:rPr>
              <w:t xml:space="preserve"> I think this is wrongly decided.</w:t>
            </w:r>
          </w:p>
        </w:tc>
      </w:tr>
      <w:tr w:rsidR="009E38B4" w:rsidRPr="001A604B" w14:paraId="38AF0914" w14:textId="77777777" w:rsidTr="00552B12">
        <w:tc>
          <w:tcPr>
            <w:tcW w:w="9350" w:type="dxa"/>
          </w:tcPr>
          <w:p w14:paraId="5C7EE9E8" w14:textId="77777777" w:rsidR="009E38B4" w:rsidRPr="001A604B" w:rsidRDefault="009E38B4" w:rsidP="00552B12">
            <w:pPr>
              <w:rPr>
                <w:lang w:val="en-CA"/>
              </w:rPr>
            </w:pPr>
            <w:r w:rsidRPr="001A604B">
              <w:rPr>
                <w:b/>
                <w:u w:val="single"/>
                <w:lang w:val="en-CA"/>
              </w:rPr>
              <w:t>Reasons</w:t>
            </w:r>
            <w:r w:rsidRPr="001A604B">
              <w:rPr>
                <w:lang w:val="en-CA"/>
              </w:rPr>
              <w:t>:</w:t>
            </w:r>
          </w:p>
          <w:p w14:paraId="15A2A0FE" w14:textId="4598FCCE" w:rsidR="009E38B4" w:rsidRDefault="0083444D" w:rsidP="00552B12">
            <w:pPr>
              <w:pStyle w:val="ListParagraph"/>
              <w:numPr>
                <w:ilvl w:val="0"/>
                <w:numId w:val="23"/>
              </w:numPr>
              <w:spacing w:line="240" w:lineRule="auto"/>
              <w:rPr>
                <w:sz w:val="24"/>
                <w:szCs w:val="24"/>
              </w:rPr>
            </w:pPr>
            <w:r>
              <w:rPr>
                <w:sz w:val="24"/>
                <w:szCs w:val="24"/>
              </w:rPr>
              <w:t xml:space="preserve">The trial judge found that the plaintiff and defendant </w:t>
            </w:r>
            <w:r w:rsidR="004C6424">
              <w:rPr>
                <w:sz w:val="24"/>
                <w:szCs w:val="24"/>
              </w:rPr>
              <w:t>engaged in a</w:t>
            </w:r>
            <w:r>
              <w:rPr>
                <w:sz w:val="24"/>
                <w:szCs w:val="24"/>
              </w:rPr>
              <w:t xml:space="preserve"> joint venture which the plaintiff knew or ought to have known would </w:t>
            </w:r>
            <w:r w:rsidR="004C6424">
              <w:rPr>
                <w:sz w:val="24"/>
                <w:szCs w:val="24"/>
              </w:rPr>
              <w:t>create a risk of personal injury and that the plaintiff voluntarily accepted that risk.</w:t>
            </w:r>
          </w:p>
          <w:p w14:paraId="78067325" w14:textId="77777777" w:rsidR="004C6424" w:rsidRDefault="00020175" w:rsidP="00552B12">
            <w:pPr>
              <w:pStyle w:val="ListParagraph"/>
              <w:numPr>
                <w:ilvl w:val="0"/>
                <w:numId w:val="23"/>
              </w:numPr>
              <w:spacing w:line="240" w:lineRule="auto"/>
              <w:rPr>
                <w:sz w:val="24"/>
                <w:szCs w:val="24"/>
              </w:rPr>
            </w:pPr>
            <w:r>
              <w:rPr>
                <w:sz w:val="24"/>
                <w:szCs w:val="24"/>
              </w:rPr>
              <w:t xml:space="preserve">The conduct of the parties in the circumstances necessarily implies that the plaintiff consented to the physical </w:t>
            </w:r>
            <w:r>
              <w:rPr>
                <w:sz w:val="24"/>
                <w:szCs w:val="24"/>
                <w:u w:val="single"/>
              </w:rPr>
              <w:t>and</w:t>
            </w:r>
            <w:r>
              <w:rPr>
                <w:sz w:val="24"/>
                <w:szCs w:val="24"/>
              </w:rPr>
              <w:t xml:space="preserve"> legal risk of injury involved.</w:t>
            </w:r>
          </w:p>
          <w:p w14:paraId="4EAAC6F1" w14:textId="77777777" w:rsidR="00020175" w:rsidRDefault="00020175" w:rsidP="00552B12">
            <w:pPr>
              <w:pStyle w:val="ListParagraph"/>
              <w:numPr>
                <w:ilvl w:val="1"/>
                <w:numId w:val="23"/>
              </w:numPr>
              <w:spacing w:line="240" w:lineRule="auto"/>
              <w:rPr>
                <w:sz w:val="24"/>
                <w:szCs w:val="24"/>
              </w:rPr>
            </w:pPr>
            <w:r>
              <w:rPr>
                <w:sz w:val="24"/>
                <w:szCs w:val="24"/>
              </w:rPr>
              <w:t xml:space="preserve">This is inferred from the </w:t>
            </w:r>
            <w:r w:rsidR="00E54C3B">
              <w:rPr>
                <w:sz w:val="24"/>
                <w:szCs w:val="24"/>
              </w:rPr>
              <w:t>nature of the joint venture: two buddies getting stupid drunk and letting one of them operate a motor vehicle</w:t>
            </w:r>
            <w:r w:rsidR="00C245FD">
              <w:rPr>
                <w:sz w:val="24"/>
                <w:szCs w:val="24"/>
              </w:rPr>
              <w:t xml:space="preserve"> when he was “hopelessly intoxicated and grossly impaired.”</w:t>
            </w:r>
          </w:p>
          <w:p w14:paraId="4EE710A7" w14:textId="77777777" w:rsidR="00E714D5" w:rsidRDefault="005A7CC9" w:rsidP="00552B12">
            <w:pPr>
              <w:pStyle w:val="ListParagraph"/>
              <w:numPr>
                <w:ilvl w:val="0"/>
                <w:numId w:val="23"/>
              </w:numPr>
              <w:spacing w:line="240" w:lineRule="auto"/>
              <w:rPr>
                <w:sz w:val="24"/>
                <w:szCs w:val="24"/>
              </w:rPr>
            </w:pPr>
            <w:r>
              <w:rPr>
                <w:sz w:val="24"/>
                <w:szCs w:val="24"/>
              </w:rPr>
              <w:t>Plaintiff’s argument: at the relevant time the plaintiff “was in a mental state which disabled him from appreciating the nature and extent of the risk.”</w:t>
            </w:r>
            <w:r w:rsidR="00E714D5">
              <w:rPr>
                <w:sz w:val="24"/>
                <w:szCs w:val="24"/>
              </w:rPr>
              <w:t xml:space="preserve"> (i.e., he was super drunk)</w:t>
            </w:r>
          </w:p>
          <w:p w14:paraId="550B3A13" w14:textId="77777777" w:rsidR="00E714D5" w:rsidRDefault="00E714D5" w:rsidP="00552B12">
            <w:pPr>
              <w:pStyle w:val="ListParagraph"/>
              <w:numPr>
                <w:ilvl w:val="0"/>
                <w:numId w:val="23"/>
              </w:numPr>
              <w:spacing w:line="240" w:lineRule="auto"/>
              <w:rPr>
                <w:sz w:val="24"/>
                <w:szCs w:val="24"/>
              </w:rPr>
            </w:pPr>
            <w:r>
              <w:rPr>
                <w:sz w:val="24"/>
                <w:szCs w:val="24"/>
              </w:rPr>
              <w:lastRenderedPageBreak/>
              <w:t xml:space="preserve">Reply: This case is just like </w:t>
            </w:r>
            <w:r>
              <w:rPr>
                <w:i/>
                <w:iCs/>
                <w:sz w:val="24"/>
                <w:szCs w:val="24"/>
              </w:rPr>
              <w:t>Miller v Decker</w:t>
            </w:r>
            <w:r w:rsidR="009A3931">
              <w:rPr>
                <w:sz w:val="24"/>
                <w:szCs w:val="24"/>
              </w:rPr>
              <w:t xml:space="preserve"> (SCC case).</w:t>
            </w:r>
          </w:p>
          <w:p w14:paraId="2B8BF9E3" w14:textId="672B08D6" w:rsidR="009A3931" w:rsidRDefault="00302E06" w:rsidP="00552B12">
            <w:pPr>
              <w:pStyle w:val="ListParagraph"/>
              <w:numPr>
                <w:ilvl w:val="1"/>
                <w:numId w:val="23"/>
              </w:numPr>
              <w:spacing w:line="240" w:lineRule="auto"/>
              <w:rPr>
                <w:sz w:val="24"/>
                <w:szCs w:val="24"/>
              </w:rPr>
            </w:pPr>
            <w:r>
              <w:rPr>
                <w:sz w:val="24"/>
                <w:szCs w:val="24"/>
              </w:rPr>
              <w:t>When some friends sit down at a bar to start drinking</w:t>
            </w:r>
            <w:r w:rsidR="004A07A1">
              <w:rPr>
                <w:sz w:val="24"/>
                <w:szCs w:val="24"/>
              </w:rPr>
              <w:t xml:space="preserve"> (Miller, Decker, and another)</w:t>
            </w:r>
            <w:r>
              <w:rPr>
                <w:sz w:val="24"/>
                <w:szCs w:val="24"/>
              </w:rPr>
              <w:t>, and one of them has a car</w:t>
            </w:r>
            <w:r w:rsidR="004A07A1">
              <w:rPr>
                <w:sz w:val="24"/>
                <w:szCs w:val="24"/>
              </w:rPr>
              <w:t xml:space="preserve"> (Decker)</w:t>
            </w:r>
            <w:r>
              <w:rPr>
                <w:sz w:val="24"/>
                <w:szCs w:val="24"/>
              </w:rPr>
              <w:t xml:space="preserve">, a reasonable person </w:t>
            </w:r>
            <w:r w:rsidR="00461564">
              <w:rPr>
                <w:sz w:val="24"/>
                <w:szCs w:val="24"/>
              </w:rPr>
              <w:t>in the circumstances of the friend with the car</w:t>
            </w:r>
            <w:r w:rsidR="004A07A1">
              <w:rPr>
                <w:sz w:val="24"/>
                <w:szCs w:val="24"/>
              </w:rPr>
              <w:t xml:space="preserve"> </w:t>
            </w:r>
            <w:r w:rsidR="00461564">
              <w:rPr>
                <w:sz w:val="24"/>
                <w:szCs w:val="24"/>
              </w:rPr>
              <w:t>“would have required the other two to assume the risks all were able to foresee and would have participated in creating, to take the same risks that he was taking, is unquestionable.”</w:t>
            </w:r>
          </w:p>
          <w:p w14:paraId="068FF896" w14:textId="77777777" w:rsidR="00461564" w:rsidRDefault="00461564" w:rsidP="00552B12">
            <w:pPr>
              <w:pStyle w:val="ListParagraph"/>
              <w:numPr>
                <w:ilvl w:val="1"/>
                <w:numId w:val="23"/>
              </w:numPr>
              <w:spacing w:line="240" w:lineRule="auto"/>
              <w:rPr>
                <w:sz w:val="24"/>
                <w:szCs w:val="24"/>
              </w:rPr>
            </w:pPr>
            <w:r>
              <w:rPr>
                <w:sz w:val="24"/>
                <w:szCs w:val="24"/>
              </w:rPr>
              <w:t>“The conditions then existing, their inevitable development, and the obvious hazards were their equally and jointly; and one can imagine the reasonable response of Decker, had his mind still been clear enough, if either of them had</w:t>
            </w:r>
            <w:r w:rsidR="004A07A1">
              <w:rPr>
                <w:sz w:val="24"/>
                <w:szCs w:val="24"/>
              </w:rPr>
              <w:t xml:space="preserve"> let fall a suggestion that he would be responsible for their safety – they would have been told to get into another car.”</w:t>
            </w:r>
          </w:p>
          <w:p w14:paraId="315323E3" w14:textId="77777777" w:rsidR="004A07A1" w:rsidRDefault="004A07A1" w:rsidP="00552B12">
            <w:pPr>
              <w:pStyle w:val="ListParagraph"/>
              <w:numPr>
                <w:ilvl w:val="1"/>
                <w:numId w:val="23"/>
              </w:numPr>
              <w:spacing w:line="240" w:lineRule="auto"/>
              <w:rPr>
                <w:sz w:val="24"/>
                <w:szCs w:val="24"/>
              </w:rPr>
            </w:pPr>
            <w:r>
              <w:rPr>
                <w:sz w:val="24"/>
                <w:szCs w:val="24"/>
              </w:rPr>
              <w:t>“It is equally clear that Miller is to be taken to have accepted that requirement. This would have been obvious if he had remained sober and in command of his faculties – and having, by his voluntary acts, co-operated in creating and placing himself in the midst of the mounting dangers, his intoxication does not qualify his acceptance.”</w:t>
            </w:r>
          </w:p>
          <w:p w14:paraId="0BE0587A" w14:textId="41257660" w:rsidR="00964204" w:rsidRPr="00E714D5" w:rsidRDefault="00964204" w:rsidP="00552B12">
            <w:pPr>
              <w:pStyle w:val="ListParagraph"/>
              <w:numPr>
                <w:ilvl w:val="0"/>
                <w:numId w:val="23"/>
              </w:numPr>
              <w:spacing w:line="240" w:lineRule="auto"/>
              <w:rPr>
                <w:sz w:val="24"/>
                <w:szCs w:val="24"/>
              </w:rPr>
            </w:pPr>
            <w:r>
              <w:rPr>
                <w:sz w:val="24"/>
                <w:szCs w:val="24"/>
              </w:rPr>
              <w:t>Case dismissed.</w:t>
            </w:r>
          </w:p>
        </w:tc>
      </w:tr>
    </w:tbl>
    <w:p w14:paraId="3B8F3106" w14:textId="77777777" w:rsidR="009E38B4" w:rsidRPr="001A604B" w:rsidRDefault="009E38B4" w:rsidP="009E38B4">
      <w:pPr>
        <w:rPr>
          <w:lang w:val="en-CA"/>
        </w:rPr>
      </w:pPr>
    </w:p>
    <w:p w14:paraId="493C374A" w14:textId="4D27DECE" w:rsidR="00506804" w:rsidRPr="00506804" w:rsidRDefault="00506804" w:rsidP="00506804">
      <w:pPr>
        <w:pStyle w:val="Heading3"/>
        <w:rPr>
          <w:lang w:val="en-CA"/>
        </w:rPr>
      </w:pPr>
      <w:bookmarkStart w:id="186" w:name="_Toc182171229"/>
      <w:r>
        <w:rPr>
          <w:lang w:val="en-CA"/>
        </w:rPr>
        <w:t>Birch v Thomas, [1972] UKCA</w:t>
      </w:r>
      <w:bookmarkEnd w:id="186"/>
    </w:p>
    <w:tbl>
      <w:tblPr>
        <w:tblStyle w:val="TableGrid5"/>
        <w:tblW w:w="0" w:type="auto"/>
        <w:tblLook w:val="04A0" w:firstRow="1" w:lastRow="0" w:firstColumn="1" w:lastColumn="0" w:noHBand="0" w:noVBand="1"/>
      </w:tblPr>
      <w:tblGrid>
        <w:gridCol w:w="9350"/>
      </w:tblGrid>
      <w:tr w:rsidR="009E38B4" w:rsidRPr="001A604B" w14:paraId="574CB645" w14:textId="77777777" w:rsidTr="00552B12">
        <w:tc>
          <w:tcPr>
            <w:tcW w:w="9350" w:type="dxa"/>
          </w:tcPr>
          <w:p w14:paraId="057D6EB4" w14:textId="77777777" w:rsidR="009E38B4" w:rsidRPr="001A604B" w:rsidRDefault="009E38B4" w:rsidP="00552B12">
            <w:pPr>
              <w:rPr>
                <w:lang w:val="en-CA"/>
              </w:rPr>
            </w:pPr>
            <w:r w:rsidRPr="001A604B">
              <w:rPr>
                <w:b/>
                <w:u w:val="single"/>
                <w:lang w:val="en-CA"/>
              </w:rPr>
              <w:t>Facts</w:t>
            </w:r>
            <w:r w:rsidRPr="001A604B">
              <w:rPr>
                <w:lang w:val="en-CA"/>
              </w:rPr>
              <w:t>:</w:t>
            </w:r>
          </w:p>
          <w:p w14:paraId="45C586B3" w14:textId="77777777" w:rsidR="009E38B4" w:rsidRDefault="002A2086" w:rsidP="00552B12">
            <w:pPr>
              <w:numPr>
                <w:ilvl w:val="0"/>
                <w:numId w:val="23"/>
              </w:numPr>
              <w:contextualSpacing/>
              <w:rPr>
                <w:lang w:val="en-CA"/>
              </w:rPr>
            </w:pPr>
            <w:r>
              <w:rPr>
                <w:lang w:val="en-CA"/>
              </w:rPr>
              <w:t xml:space="preserve">The </w:t>
            </w:r>
            <w:r w:rsidR="00DA56B5">
              <w:rPr>
                <w:lang w:val="en-CA"/>
              </w:rPr>
              <w:t>19-year-old defendant could not get insurance against passenger liability and therefore, on the advice of his insurance company, placed a sticker that read “passengers ride at their own risk and on the condition that no claims shall be made against the driver or owner” on the inside of the windshield on the passenger’s side.</w:t>
            </w:r>
          </w:p>
          <w:p w14:paraId="55FEE189" w14:textId="77777777" w:rsidR="00DA56B5" w:rsidRDefault="002B369E" w:rsidP="00552B12">
            <w:pPr>
              <w:numPr>
                <w:ilvl w:val="0"/>
                <w:numId w:val="23"/>
              </w:numPr>
              <w:contextualSpacing/>
              <w:rPr>
                <w:lang w:val="en-CA"/>
              </w:rPr>
            </w:pPr>
            <w:r>
              <w:rPr>
                <w:lang w:val="en-CA"/>
              </w:rPr>
              <w:t>Before entering the car, the plaintiff was told that the defendant was not insured against passenger liability.</w:t>
            </w:r>
          </w:p>
          <w:p w14:paraId="1B08B94A" w14:textId="77777777" w:rsidR="002B369E" w:rsidRDefault="002B369E" w:rsidP="00552B12">
            <w:pPr>
              <w:numPr>
                <w:ilvl w:val="0"/>
                <w:numId w:val="23"/>
              </w:numPr>
              <w:contextualSpacing/>
              <w:rPr>
                <w:lang w:val="en-CA"/>
              </w:rPr>
            </w:pPr>
            <w:r>
              <w:rPr>
                <w:lang w:val="en-CA"/>
              </w:rPr>
              <w:t>The plaintiff still chose to ride in the car.</w:t>
            </w:r>
          </w:p>
          <w:p w14:paraId="25976B9F" w14:textId="77777777" w:rsidR="002B369E" w:rsidRDefault="002B369E" w:rsidP="00552B12">
            <w:pPr>
              <w:numPr>
                <w:ilvl w:val="0"/>
                <w:numId w:val="23"/>
              </w:numPr>
              <w:contextualSpacing/>
              <w:rPr>
                <w:lang w:val="en-CA"/>
              </w:rPr>
            </w:pPr>
            <w:r>
              <w:rPr>
                <w:lang w:val="en-CA"/>
              </w:rPr>
              <w:t>When the plaintiff was in the car, the defendant pointed to the sticker, saying that it had to do with insurance.</w:t>
            </w:r>
          </w:p>
          <w:p w14:paraId="380C9F6C" w14:textId="13F49072" w:rsidR="002B369E" w:rsidRPr="001A604B" w:rsidRDefault="002B369E" w:rsidP="00552B12">
            <w:pPr>
              <w:numPr>
                <w:ilvl w:val="0"/>
                <w:numId w:val="23"/>
              </w:numPr>
              <w:contextualSpacing/>
              <w:rPr>
                <w:lang w:val="en-CA"/>
              </w:rPr>
            </w:pPr>
            <w:r>
              <w:rPr>
                <w:lang w:val="en-CA"/>
              </w:rPr>
              <w:t>A serious car accident ensured due to the defendant’s negligence, which caused the plaintiff severe head injuries and amnesia.</w:t>
            </w:r>
          </w:p>
        </w:tc>
      </w:tr>
      <w:tr w:rsidR="009E38B4" w:rsidRPr="001A604B" w14:paraId="596AF927" w14:textId="77777777" w:rsidTr="00552B12">
        <w:tc>
          <w:tcPr>
            <w:tcW w:w="9350" w:type="dxa"/>
          </w:tcPr>
          <w:p w14:paraId="172DBED6" w14:textId="77777777" w:rsidR="009E38B4" w:rsidRPr="001A604B" w:rsidRDefault="009E38B4" w:rsidP="00552B12">
            <w:pPr>
              <w:rPr>
                <w:lang w:val="en-CA"/>
              </w:rPr>
            </w:pPr>
            <w:r w:rsidRPr="001A604B">
              <w:rPr>
                <w:b/>
                <w:u w:val="single"/>
                <w:lang w:val="en-CA"/>
              </w:rPr>
              <w:t>Issues</w:t>
            </w:r>
            <w:r w:rsidRPr="001A604B">
              <w:rPr>
                <w:lang w:val="en-CA"/>
              </w:rPr>
              <w:t>:</w:t>
            </w:r>
          </w:p>
          <w:p w14:paraId="50FEC8D2" w14:textId="424599AA" w:rsidR="009E38B4" w:rsidRPr="001A604B" w:rsidRDefault="009D2031" w:rsidP="00552B12">
            <w:pPr>
              <w:numPr>
                <w:ilvl w:val="0"/>
                <w:numId w:val="23"/>
              </w:numPr>
              <w:contextualSpacing/>
              <w:rPr>
                <w:lang w:val="en-CA"/>
              </w:rPr>
            </w:pPr>
            <w:r>
              <w:rPr>
                <w:lang w:val="en-CA"/>
              </w:rPr>
              <w:t>Did the plaintiff voluntarily assume the risk?</w:t>
            </w:r>
          </w:p>
        </w:tc>
      </w:tr>
      <w:tr w:rsidR="009E38B4" w:rsidRPr="001A604B" w14:paraId="3300D39C" w14:textId="77777777" w:rsidTr="00552B12">
        <w:tc>
          <w:tcPr>
            <w:tcW w:w="9350" w:type="dxa"/>
          </w:tcPr>
          <w:p w14:paraId="77E53757" w14:textId="77777777" w:rsidR="009E38B4" w:rsidRPr="001A604B" w:rsidRDefault="009E38B4" w:rsidP="00552B12">
            <w:pPr>
              <w:rPr>
                <w:lang w:val="en-CA"/>
              </w:rPr>
            </w:pPr>
            <w:r w:rsidRPr="001A604B">
              <w:rPr>
                <w:b/>
                <w:u w:val="single"/>
                <w:lang w:val="en-CA"/>
              </w:rPr>
              <w:t>Held</w:t>
            </w:r>
            <w:r w:rsidRPr="001A604B">
              <w:rPr>
                <w:lang w:val="en-CA"/>
              </w:rPr>
              <w:t>:</w:t>
            </w:r>
          </w:p>
          <w:p w14:paraId="2F88ED35" w14:textId="06F133C4" w:rsidR="009E38B4" w:rsidRPr="001A604B" w:rsidRDefault="009D2031" w:rsidP="00552B12">
            <w:pPr>
              <w:numPr>
                <w:ilvl w:val="0"/>
                <w:numId w:val="23"/>
              </w:numPr>
              <w:contextualSpacing/>
              <w:rPr>
                <w:lang w:val="en-CA"/>
              </w:rPr>
            </w:pPr>
            <w:r>
              <w:rPr>
                <w:lang w:val="en-CA"/>
              </w:rPr>
              <w:t>The plaintiff voluntarily assumed the risk.</w:t>
            </w:r>
          </w:p>
        </w:tc>
      </w:tr>
      <w:tr w:rsidR="009E38B4" w:rsidRPr="001A604B" w14:paraId="51978376" w14:textId="77777777" w:rsidTr="00552B12">
        <w:tc>
          <w:tcPr>
            <w:tcW w:w="9350" w:type="dxa"/>
          </w:tcPr>
          <w:p w14:paraId="41C2DAD8" w14:textId="77777777" w:rsidR="009E38B4" w:rsidRPr="001A604B" w:rsidRDefault="009E38B4" w:rsidP="00552B12">
            <w:pPr>
              <w:rPr>
                <w:lang w:val="en-CA"/>
              </w:rPr>
            </w:pPr>
            <w:r w:rsidRPr="001A604B">
              <w:rPr>
                <w:b/>
                <w:u w:val="single"/>
                <w:lang w:val="en-CA"/>
              </w:rPr>
              <w:t>Ratio</w:t>
            </w:r>
            <w:r w:rsidRPr="001A604B">
              <w:rPr>
                <w:lang w:val="en-CA"/>
              </w:rPr>
              <w:t>:</w:t>
            </w:r>
          </w:p>
          <w:p w14:paraId="6B525BC5" w14:textId="6884A029" w:rsidR="009E38B4" w:rsidRPr="001A604B" w:rsidRDefault="00953E5D" w:rsidP="00552B12">
            <w:pPr>
              <w:pStyle w:val="ListParagraph"/>
              <w:numPr>
                <w:ilvl w:val="0"/>
                <w:numId w:val="23"/>
              </w:numPr>
              <w:spacing w:line="240" w:lineRule="auto"/>
              <w:rPr>
                <w:sz w:val="24"/>
                <w:szCs w:val="24"/>
              </w:rPr>
            </w:pPr>
            <w:r>
              <w:rPr>
                <w:sz w:val="24"/>
                <w:szCs w:val="24"/>
              </w:rPr>
              <w:t>I don’t think this case can be reconciled with Du</w:t>
            </w:r>
            <w:r w:rsidR="00C8424B">
              <w:rPr>
                <w:sz w:val="24"/>
                <w:szCs w:val="24"/>
              </w:rPr>
              <w:t>b</w:t>
            </w:r>
            <w:r>
              <w:rPr>
                <w:sz w:val="24"/>
                <w:szCs w:val="24"/>
              </w:rPr>
              <w:t>e v Labar.</w:t>
            </w:r>
          </w:p>
        </w:tc>
      </w:tr>
      <w:tr w:rsidR="009E38B4" w:rsidRPr="001A604B" w14:paraId="3ADFAC9C" w14:textId="77777777" w:rsidTr="00552B12">
        <w:tc>
          <w:tcPr>
            <w:tcW w:w="9350" w:type="dxa"/>
          </w:tcPr>
          <w:p w14:paraId="3C9B191D" w14:textId="77777777" w:rsidR="009E38B4" w:rsidRPr="001A604B" w:rsidRDefault="009E38B4" w:rsidP="00552B12">
            <w:pPr>
              <w:rPr>
                <w:lang w:val="en-CA"/>
              </w:rPr>
            </w:pPr>
            <w:r w:rsidRPr="001A604B">
              <w:rPr>
                <w:b/>
                <w:u w:val="single"/>
                <w:lang w:val="en-CA"/>
              </w:rPr>
              <w:t>Reasons</w:t>
            </w:r>
            <w:r w:rsidRPr="001A604B">
              <w:rPr>
                <w:lang w:val="en-CA"/>
              </w:rPr>
              <w:t>:</w:t>
            </w:r>
          </w:p>
          <w:p w14:paraId="3C7B09A3" w14:textId="14CDCACE" w:rsidR="009E38B4" w:rsidRPr="00491D65" w:rsidRDefault="0006715A" w:rsidP="00552B12">
            <w:pPr>
              <w:pStyle w:val="ListParagraph"/>
              <w:numPr>
                <w:ilvl w:val="0"/>
                <w:numId w:val="23"/>
              </w:numPr>
              <w:spacing w:line="240" w:lineRule="auto"/>
              <w:rPr>
                <w:sz w:val="24"/>
                <w:szCs w:val="24"/>
              </w:rPr>
            </w:pPr>
            <w:r>
              <w:rPr>
                <w:sz w:val="24"/>
                <w:szCs w:val="24"/>
              </w:rPr>
              <w:t xml:space="preserve">Based on the </w:t>
            </w:r>
            <w:r w:rsidRPr="00491D65">
              <w:rPr>
                <w:sz w:val="24"/>
                <w:szCs w:val="24"/>
              </w:rPr>
              <w:t xml:space="preserve">evidence, it cannot be inferred that the plaintiff </w:t>
            </w:r>
            <w:r w:rsidR="006D298E" w:rsidRPr="00491D65">
              <w:rPr>
                <w:sz w:val="24"/>
                <w:szCs w:val="24"/>
              </w:rPr>
              <w:t>read</w:t>
            </w:r>
            <w:r w:rsidRPr="00491D65">
              <w:rPr>
                <w:sz w:val="24"/>
                <w:szCs w:val="24"/>
              </w:rPr>
              <w:t xml:space="preserve"> the sticker.</w:t>
            </w:r>
          </w:p>
          <w:p w14:paraId="594CDAE9" w14:textId="4F578033" w:rsidR="00254ACE" w:rsidRPr="00491D65" w:rsidRDefault="0006715A" w:rsidP="00552B12">
            <w:pPr>
              <w:pStyle w:val="ListParagraph"/>
              <w:numPr>
                <w:ilvl w:val="0"/>
                <w:numId w:val="23"/>
              </w:numPr>
              <w:spacing w:line="240" w:lineRule="auto"/>
              <w:rPr>
                <w:sz w:val="24"/>
                <w:szCs w:val="24"/>
              </w:rPr>
            </w:pPr>
            <w:r w:rsidRPr="00491D65">
              <w:rPr>
                <w:sz w:val="24"/>
                <w:szCs w:val="24"/>
              </w:rPr>
              <w:lastRenderedPageBreak/>
              <w:t xml:space="preserve">However, </w:t>
            </w:r>
            <w:r w:rsidR="006D298E" w:rsidRPr="00491D65">
              <w:rPr>
                <w:sz w:val="24"/>
                <w:szCs w:val="24"/>
              </w:rPr>
              <w:t xml:space="preserve">given </w:t>
            </w:r>
            <w:r w:rsidR="00254ACE" w:rsidRPr="00491D65">
              <w:rPr>
                <w:sz w:val="24"/>
                <w:szCs w:val="24"/>
              </w:rPr>
              <w:t>what the defendant said to the plaintiff, the plaintiff agreed to the exemption from liability</w:t>
            </w:r>
            <w:r w:rsidR="00491D65" w:rsidRPr="00491D65">
              <w:rPr>
                <w:sz w:val="24"/>
                <w:szCs w:val="24"/>
              </w:rPr>
              <w:t xml:space="preserve">; </w:t>
            </w:r>
            <w:r w:rsidR="00254ACE" w:rsidRPr="00491D65">
              <w:rPr>
                <w:sz w:val="24"/>
                <w:szCs w:val="24"/>
              </w:rPr>
              <w:t>The statement about the absence of insurance was equal to a statement that the passenger rode at his own risk.</w:t>
            </w:r>
          </w:p>
          <w:p w14:paraId="251F3FCF" w14:textId="7BBE100E" w:rsidR="00254ACE" w:rsidRPr="001A604B" w:rsidRDefault="00254ACE" w:rsidP="00552B12">
            <w:pPr>
              <w:pStyle w:val="ListParagraph"/>
              <w:numPr>
                <w:ilvl w:val="0"/>
                <w:numId w:val="23"/>
              </w:numPr>
              <w:spacing w:line="240" w:lineRule="auto"/>
              <w:rPr>
                <w:sz w:val="24"/>
                <w:szCs w:val="24"/>
              </w:rPr>
            </w:pPr>
            <w:r>
              <w:rPr>
                <w:sz w:val="24"/>
                <w:szCs w:val="24"/>
              </w:rPr>
              <w:t xml:space="preserve">This is because everyone knows that </w:t>
            </w:r>
            <w:r w:rsidR="00915270">
              <w:rPr>
                <w:sz w:val="24"/>
                <w:szCs w:val="24"/>
              </w:rPr>
              <w:t xml:space="preserve">if you’re injured in a car accident you can only recover if the defendant has insurance, and regardless of that, </w:t>
            </w:r>
            <w:r w:rsidR="006D298E">
              <w:rPr>
                <w:sz w:val="24"/>
                <w:szCs w:val="24"/>
              </w:rPr>
              <w:t>a reasonable person would have assumed that they wouldn’t get any money from broke looking 19-year-olds.</w:t>
            </w:r>
          </w:p>
        </w:tc>
      </w:tr>
    </w:tbl>
    <w:p w14:paraId="5EEEAD5B" w14:textId="77777777" w:rsidR="009E38B4" w:rsidRPr="001A604B" w:rsidRDefault="009E38B4" w:rsidP="009E38B4">
      <w:pPr>
        <w:rPr>
          <w:lang w:val="en-CA"/>
        </w:rPr>
      </w:pPr>
    </w:p>
    <w:p w14:paraId="35106AF9" w14:textId="48FD103C" w:rsidR="007C2E8A" w:rsidRDefault="007C2E8A" w:rsidP="007C2E8A">
      <w:pPr>
        <w:pStyle w:val="Heading2"/>
        <w:rPr>
          <w:lang w:val="en-CA"/>
        </w:rPr>
      </w:pPr>
      <w:bookmarkStart w:id="187" w:name="_Toc182171230"/>
      <w:r>
        <w:rPr>
          <w:lang w:val="en-CA"/>
        </w:rPr>
        <w:t>Section Three: Illegality</w:t>
      </w:r>
      <w:bookmarkEnd w:id="187"/>
    </w:p>
    <w:p w14:paraId="20014827" w14:textId="14F56F6F" w:rsidR="00506804" w:rsidRDefault="00506804" w:rsidP="00506804">
      <w:pPr>
        <w:pStyle w:val="Heading3"/>
        <w:rPr>
          <w:lang w:val="en-CA"/>
        </w:rPr>
      </w:pPr>
      <w:bookmarkStart w:id="188" w:name="_Toc182171231"/>
      <w:r>
        <w:rPr>
          <w:lang w:val="en-CA"/>
        </w:rPr>
        <w:t>Hall v Hebert, [1993] 2 SCR 159</w:t>
      </w:r>
      <w:bookmarkEnd w:id="188"/>
    </w:p>
    <w:tbl>
      <w:tblPr>
        <w:tblStyle w:val="TableGrid5"/>
        <w:tblW w:w="0" w:type="auto"/>
        <w:tblLook w:val="04A0" w:firstRow="1" w:lastRow="0" w:firstColumn="1" w:lastColumn="0" w:noHBand="0" w:noVBand="1"/>
      </w:tblPr>
      <w:tblGrid>
        <w:gridCol w:w="9350"/>
      </w:tblGrid>
      <w:tr w:rsidR="009E38B4" w:rsidRPr="001A604B" w14:paraId="2AB6E73D" w14:textId="77777777" w:rsidTr="00552B12">
        <w:tc>
          <w:tcPr>
            <w:tcW w:w="9350" w:type="dxa"/>
          </w:tcPr>
          <w:p w14:paraId="3575BDAF" w14:textId="77777777" w:rsidR="009E38B4" w:rsidRPr="00D60F51" w:rsidRDefault="009E38B4" w:rsidP="00552B12">
            <w:pPr>
              <w:rPr>
                <w:lang w:val="en-CA"/>
              </w:rPr>
            </w:pPr>
            <w:r w:rsidRPr="00D60F51">
              <w:rPr>
                <w:b/>
                <w:u w:val="single"/>
                <w:lang w:val="en-CA"/>
              </w:rPr>
              <w:t>Facts</w:t>
            </w:r>
            <w:r w:rsidRPr="00D60F51">
              <w:rPr>
                <w:lang w:val="en-CA"/>
              </w:rPr>
              <w:t>:</w:t>
            </w:r>
          </w:p>
          <w:p w14:paraId="26B5DDAA" w14:textId="33E3C929" w:rsidR="00D60F51" w:rsidRPr="00D60F51" w:rsidRDefault="00D60F51" w:rsidP="00552B12">
            <w:pPr>
              <w:numPr>
                <w:ilvl w:val="0"/>
                <w:numId w:val="23"/>
              </w:numPr>
              <w:contextualSpacing/>
              <w:rPr>
                <w:lang w:val="en-CA"/>
              </w:rPr>
            </w:pPr>
            <w:r w:rsidRPr="00D60F51">
              <w:rPr>
                <w:lang w:val="en-CA"/>
              </w:rPr>
              <w:t>The defendant, Jean Hebert, owned a 1968 Pontiac Firebird, and had been drinking with the plaintiff, Vincent Hall. They were out driving when the car stalled on a rough gravel road near steep drop-off.</w:t>
            </w:r>
          </w:p>
          <w:p w14:paraId="00FAA5CA" w14:textId="4AABF28F" w:rsidR="009E38B4" w:rsidRPr="00D60F51" w:rsidRDefault="00D60F51" w:rsidP="00552B12">
            <w:pPr>
              <w:numPr>
                <w:ilvl w:val="0"/>
                <w:numId w:val="23"/>
              </w:numPr>
              <w:contextualSpacing/>
              <w:rPr>
                <w:lang w:val="en-CA"/>
              </w:rPr>
            </w:pPr>
            <w:r w:rsidRPr="00D60F51">
              <w:rPr>
                <w:lang w:val="en-CA"/>
              </w:rPr>
              <w:t>The plaintiff, originally the passenger, asked if he could drive in an attempt to roll start the car. The defendant agreed, aware that he had consumed 11 or 12 bottles of beer that evening. The plaintiff lost control of the car, which left the road down the steep slope and flipped over. The plaintiff suffered severe head injuries as a result.</w:t>
            </w:r>
          </w:p>
        </w:tc>
      </w:tr>
      <w:tr w:rsidR="00D60F51" w:rsidRPr="001A604B" w14:paraId="4E15DD57" w14:textId="77777777" w:rsidTr="00552B12">
        <w:tc>
          <w:tcPr>
            <w:tcW w:w="9350" w:type="dxa"/>
          </w:tcPr>
          <w:p w14:paraId="0ADB710E" w14:textId="77777777" w:rsidR="00D60F51" w:rsidRPr="00D60F51" w:rsidRDefault="00D60F51" w:rsidP="00552B12">
            <w:pPr>
              <w:rPr>
                <w:bCs/>
                <w:lang w:val="en-CA"/>
              </w:rPr>
            </w:pPr>
            <w:r w:rsidRPr="00D60F51">
              <w:rPr>
                <w:b/>
                <w:u w:val="single"/>
                <w:lang w:val="en-CA"/>
              </w:rPr>
              <w:t>Prior Proceedings</w:t>
            </w:r>
            <w:r w:rsidRPr="00D60F51">
              <w:rPr>
                <w:bCs/>
                <w:lang w:val="en-CA"/>
              </w:rPr>
              <w:t>:</w:t>
            </w:r>
          </w:p>
          <w:p w14:paraId="2F12F5B3" w14:textId="77777777" w:rsidR="00D60F51" w:rsidRPr="00D60F51" w:rsidRDefault="00D60F51" w:rsidP="00552B12">
            <w:pPr>
              <w:pStyle w:val="ListParagraph"/>
              <w:numPr>
                <w:ilvl w:val="0"/>
                <w:numId w:val="53"/>
              </w:numPr>
              <w:spacing w:line="240" w:lineRule="auto"/>
              <w:rPr>
                <w:bCs/>
                <w:sz w:val="24"/>
                <w:szCs w:val="24"/>
              </w:rPr>
            </w:pPr>
            <w:r w:rsidRPr="00D60F51">
              <w:rPr>
                <w:sz w:val="24"/>
                <w:szCs w:val="24"/>
              </w:rPr>
              <w:t xml:space="preserve">At trial the judge found the defendant liable for negligence but apportioned liability at 75 percent to the defendant and 25 percent to the plaintiff. The central issue on appeal was whether the doctrine </w:t>
            </w:r>
            <w:r w:rsidRPr="00D60F51">
              <w:rPr>
                <w:i/>
                <w:iCs/>
                <w:sz w:val="24"/>
                <w:szCs w:val="24"/>
              </w:rPr>
              <w:t>ex turpi causa non oritur actio</w:t>
            </w:r>
            <w:r w:rsidRPr="00D60F51">
              <w:rPr>
                <w:sz w:val="24"/>
                <w:szCs w:val="24"/>
              </w:rPr>
              <w:t xml:space="preserve"> provided a complete defence.</w:t>
            </w:r>
          </w:p>
          <w:p w14:paraId="30126E15" w14:textId="63AAFD0A" w:rsidR="00D60F51" w:rsidRPr="00D60F51" w:rsidRDefault="00410221" w:rsidP="00552B12">
            <w:pPr>
              <w:pStyle w:val="ListParagraph"/>
              <w:numPr>
                <w:ilvl w:val="1"/>
                <w:numId w:val="53"/>
              </w:numPr>
              <w:spacing w:line="240" w:lineRule="auto"/>
              <w:rPr>
                <w:bCs/>
                <w:sz w:val="24"/>
                <w:szCs w:val="24"/>
              </w:rPr>
            </w:pPr>
            <w:r>
              <w:rPr>
                <w:bCs/>
                <w:i/>
                <w:iCs/>
                <w:sz w:val="24"/>
                <w:szCs w:val="24"/>
              </w:rPr>
              <w:t>Ex turpi causa non oritur actio</w:t>
            </w:r>
            <w:r>
              <w:rPr>
                <w:bCs/>
                <w:sz w:val="24"/>
                <w:szCs w:val="24"/>
              </w:rPr>
              <w:t xml:space="preserve">: </w:t>
            </w:r>
            <w:r w:rsidRPr="00410221">
              <w:rPr>
                <w:bCs/>
                <w:sz w:val="24"/>
                <w:szCs w:val="24"/>
                <w:lang w:val="en-US"/>
              </w:rPr>
              <w:t xml:space="preserve">from a </w:t>
            </w:r>
            <w:r>
              <w:rPr>
                <w:bCs/>
                <w:sz w:val="24"/>
                <w:szCs w:val="24"/>
                <w:lang w:val="en-US"/>
              </w:rPr>
              <w:t>base</w:t>
            </w:r>
            <w:r w:rsidRPr="00410221">
              <w:rPr>
                <w:bCs/>
                <w:sz w:val="24"/>
                <w:szCs w:val="24"/>
                <w:lang w:val="en-US"/>
              </w:rPr>
              <w:t xml:space="preserve"> cause an action does not arise</w:t>
            </w:r>
            <w:r>
              <w:rPr>
                <w:bCs/>
                <w:sz w:val="24"/>
                <w:szCs w:val="24"/>
                <w:lang w:val="en-US"/>
              </w:rPr>
              <w:t xml:space="preserve">/ </w:t>
            </w:r>
            <w:r w:rsidR="00D75A9A" w:rsidRPr="00D75A9A">
              <w:rPr>
                <w:bCs/>
                <w:sz w:val="24"/>
                <w:szCs w:val="24"/>
                <w:lang w:val="en-US"/>
              </w:rPr>
              <w:t>a plaintiff cannot recover for illegal actions</w:t>
            </w:r>
            <w:r w:rsidR="00D75A9A">
              <w:rPr>
                <w:bCs/>
                <w:sz w:val="24"/>
                <w:szCs w:val="24"/>
                <w:lang w:val="en-US"/>
              </w:rPr>
              <w:t>.</w:t>
            </w:r>
          </w:p>
        </w:tc>
      </w:tr>
      <w:tr w:rsidR="009E38B4" w:rsidRPr="001A604B" w14:paraId="28F3545D" w14:textId="77777777" w:rsidTr="00552B12">
        <w:tc>
          <w:tcPr>
            <w:tcW w:w="9350" w:type="dxa"/>
          </w:tcPr>
          <w:p w14:paraId="187A5BAD" w14:textId="77777777" w:rsidR="009E38B4" w:rsidRPr="00D60F51" w:rsidRDefault="009E38B4" w:rsidP="00552B12">
            <w:pPr>
              <w:rPr>
                <w:lang w:val="en-CA"/>
              </w:rPr>
            </w:pPr>
            <w:r w:rsidRPr="00D60F51">
              <w:rPr>
                <w:b/>
                <w:u w:val="single"/>
                <w:lang w:val="en-CA"/>
              </w:rPr>
              <w:t>Issues</w:t>
            </w:r>
            <w:r w:rsidRPr="00D60F51">
              <w:rPr>
                <w:lang w:val="en-CA"/>
              </w:rPr>
              <w:t>:</w:t>
            </w:r>
          </w:p>
          <w:p w14:paraId="291BC222" w14:textId="36B025C2" w:rsidR="009E38B4" w:rsidRPr="00D60F51" w:rsidRDefault="000C7875" w:rsidP="00552B12">
            <w:pPr>
              <w:numPr>
                <w:ilvl w:val="0"/>
                <w:numId w:val="23"/>
              </w:numPr>
              <w:contextualSpacing/>
              <w:rPr>
                <w:lang w:val="en-CA"/>
              </w:rPr>
            </w:pPr>
            <w:r w:rsidRPr="00D60F51">
              <w:rPr>
                <w:lang w:val="en-CA"/>
              </w:rPr>
              <w:t>Does the defence of illegality apply here?</w:t>
            </w:r>
          </w:p>
        </w:tc>
      </w:tr>
      <w:tr w:rsidR="009E38B4" w:rsidRPr="001A604B" w14:paraId="2F0C0014" w14:textId="77777777" w:rsidTr="00552B12">
        <w:tc>
          <w:tcPr>
            <w:tcW w:w="9350" w:type="dxa"/>
          </w:tcPr>
          <w:p w14:paraId="19F84E9A" w14:textId="77777777" w:rsidR="009E38B4" w:rsidRPr="00D60F51" w:rsidRDefault="009E38B4" w:rsidP="00552B12">
            <w:pPr>
              <w:rPr>
                <w:lang w:val="en-CA"/>
              </w:rPr>
            </w:pPr>
            <w:r w:rsidRPr="00D60F51">
              <w:rPr>
                <w:b/>
                <w:u w:val="single"/>
                <w:lang w:val="en-CA"/>
              </w:rPr>
              <w:t>Held</w:t>
            </w:r>
            <w:r w:rsidRPr="00D60F51">
              <w:rPr>
                <w:lang w:val="en-CA"/>
              </w:rPr>
              <w:t>:</w:t>
            </w:r>
          </w:p>
          <w:p w14:paraId="65EC231D" w14:textId="066AA330" w:rsidR="009E38B4" w:rsidRPr="00D60F51" w:rsidRDefault="000C7875" w:rsidP="00552B12">
            <w:pPr>
              <w:numPr>
                <w:ilvl w:val="0"/>
                <w:numId w:val="23"/>
              </w:numPr>
              <w:contextualSpacing/>
              <w:rPr>
                <w:lang w:val="en-CA"/>
              </w:rPr>
            </w:pPr>
            <w:r w:rsidRPr="00D60F51">
              <w:rPr>
                <w:lang w:val="en-CA"/>
              </w:rPr>
              <w:t>Defence of illegality does not apply here. Contributory negligence might though.</w:t>
            </w:r>
          </w:p>
        </w:tc>
      </w:tr>
      <w:tr w:rsidR="009E38B4" w:rsidRPr="001A604B" w14:paraId="512EB7EA" w14:textId="77777777" w:rsidTr="00552B12">
        <w:tc>
          <w:tcPr>
            <w:tcW w:w="9350" w:type="dxa"/>
          </w:tcPr>
          <w:p w14:paraId="7A6BD25C" w14:textId="77777777" w:rsidR="009E38B4" w:rsidRPr="00D60F51" w:rsidRDefault="009E38B4" w:rsidP="00552B12">
            <w:pPr>
              <w:rPr>
                <w:lang w:val="en-CA"/>
              </w:rPr>
            </w:pPr>
            <w:r w:rsidRPr="00D60F51">
              <w:rPr>
                <w:b/>
                <w:u w:val="single"/>
                <w:lang w:val="en-CA"/>
              </w:rPr>
              <w:t>Ratio</w:t>
            </w:r>
            <w:r w:rsidRPr="00D60F51">
              <w:rPr>
                <w:lang w:val="en-CA"/>
              </w:rPr>
              <w:t>:</w:t>
            </w:r>
          </w:p>
          <w:p w14:paraId="7B4B8F22" w14:textId="78B55B2B" w:rsidR="009E38B4" w:rsidRPr="00D60F51" w:rsidRDefault="00B83E96" w:rsidP="00552B12">
            <w:pPr>
              <w:pStyle w:val="ListParagraph"/>
              <w:numPr>
                <w:ilvl w:val="0"/>
                <w:numId w:val="23"/>
              </w:numPr>
              <w:spacing w:line="240" w:lineRule="auto"/>
              <w:rPr>
                <w:sz w:val="24"/>
                <w:szCs w:val="24"/>
              </w:rPr>
            </w:pPr>
            <w:r w:rsidRPr="00D60F51">
              <w:rPr>
                <w:sz w:val="24"/>
                <w:szCs w:val="24"/>
              </w:rPr>
              <w:t xml:space="preserve">The defence of illegality applies where </w:t>
            </w:r>
            <w:r w:rsidR="00461E2F" w:rsidRPr="00D60F51">
              <w:rPr>
                <w:sz w:val="24"/>
                <w:szCs w:val="24"/>
              </w:rPr>
              <w:t>allowing a plaintiff to recover would</w:t>
            </w:r>
            <w:r w:rsidR="0085251A" w:rsidRPr="00D60F51">
              <w:rPr>
                <w:sz w:val="24"/>
                <w:szCs w:val="24"/>
              </w:rPr>
              <w:t xml:space="preserve"> introduce inconsistency into the legal system as a whole, either by permitting the plaintiff to profit from an illegal or wrongful act, or to evade a penalty prescribed by criminal law</w:t>
            </w:r>
            <w:r w:rsidR="00632122" w:rsidRPr="00D60F51">
              <w:rPr>
                <w:sz w:val="24"/>
                <w:szCs w:val="24"/>
              </w:rPr>
              <w:t>.</w:t>
            </w:r>
          </w:p>
          <w:p w14:paraId="29BA3E5E" w14:textId="7C85E033" w:rsidR="00461E2F" w:rsidRPr="00D60F51" w:rsidRDefault="0085251A" w:rsidP="00552B12">
            <w:pPr>
              <w:pStyle w:val="ListParagraph"/>
              <w:numPr>
                <w:ilvl w:val="1"/>
                <w:numId w:val="23"/>
              </w:numPr>
              <w:spacing w:line="240" w:lineRule="auto"/>
              <w:rPr>
                <w:sz w:val="24"/>
                <w:szCs w:val="24"/>
              </w:rPr>
            </w:pPr>
            <w:r w:rsidRPr="00D60F51">
              <w:rPr>
                <w:sz w:val="24"/>
                <w:szCs w:val="24"/>
              </w:rPr>
              <w:t xml:space="preserve">It applies where allowing the plaintiff to recover </w:t>
            </w:r>
            <w:r w:rsidR="00461E2F" w:rsidRPr="00D60F51">
              <w:rPr>
                <w:sz w:val="24"/>
                <w:szCs w:val="24"/>
              </w:rPr>
              <w:t>“</w:t>
            </w:r>
            <w:r w:rsidR="005D7769" w:rsidRPr="00D60F51">
              <w:rPr>
                <w:sz w:val="24"/>
                <w:szCs w:val="24"/>
              </w:rPr>
              <w:t>would put the courts in the position of saying that the same conduct is both legal, in the sense of being capable of rectification by the court, and illegal. It would, in short, introduce an inconsistency in the law.”</w:t>
            </w:r>
          </w:p>
          <w:p w14:paraId="73CBAF05" w14:textId="02667210" w:rsidR="00632122" w:rsidRPr="00D60F51" w:rsidRDefault="00632122" w:rsidP="00552B12">
            <w:pPr>
              <w:pStyle w:val="ListParagraph"/>
              <w:numPr>
                <w:ilvl w:val="1"/>
                <w:numId w:val="23"/>
              </w:numPr>
              <w:spacing w:line="240" w:lineRule="auto"/>
              <w:rPr>
                <w:sz w:val="24"/>
                <w:szCs w:val="24"/>
              </w:rPr>
            </w:pPr>
            <w:r w:rsidRPr="00D60F51">
              <w:rPr>
                <w:sz w:val="24"/>
                <w:szCs w:val="24"/>
              </w:rPr>
              <w:t>Applies to a complete cause of actio</w:t>
            </w:r>
            <w:r w:rsidR="0085251A" w:rsidRPr="00D60F51">
              <w:rPr>
                <w:sz w:val="24"/>
                <w:szCs w:val="24"/>
              </w:rPr>
              <w:t>n</w:t>
            </w:r>
            <w:r w:rsidR="002660DB" w:rsidRPr="00D60F51">
              <w:rPr>
                <w:sz w:val="24"/>
                <w:szCs w:val="24"/>
              </w:rPr>
              <w:t xml:space="preserve"> at the public policy stage.</w:t>
            </w:r>
          </w:p>
          <w:p w14:paraId="1571FE1F" w14:textId="1922F5D8" w:rsidR="001D0846" w:rsidRPr="00D60F51" w:rsidRDefault="00BC4729" w:rsidP="00552B12">
            <w:pPr>
              <w:pStyle w:val="ListParagraph"/>
              <w:numPr>
                <w:ilvl w:val="0"/>
                <w:numId w:val="23"/>
              </w:numPr>
              <w:spacing w:line="240" w:lineRule="auto"/>
              <w:rPr>
                <w:sz w:val="24"/>
                <w:szCs w:val="24"/>
              </w:rPr>
            </w:pPr>
            <w:r w:rsidRPr="00D60F51">
              <w:rPr>
                <w:sz w:val="24"/>
                <w:szCs w:val="24"/>
              </w:rPr>
              <w:lastRenderedPageBreak/>
              <w:t>The underlying rational is to protect the internal coherency of the legal system as a whole.</w:t>
            </w:r>
          </w:p>
        </w:tc>
      </w:tr>
    </w:tbl>
    <w:p w14:paraId="194CE18E" w14:textId="77777777" w:rsidR="009E38B4" w:rsidRPr="001A604B" w:rsidRDefault="009E38B4" w:rsidP="009E38B4">
      <w:pPr>
        <w:rPr>
          <w:lang w:val="en-CA"/>
        </w:rPr>
      </w:pPr>
    </w:p>
    <w:p w14:paraId="00110374" w14:textId="411D88CA" w:rsidR="00654E3F" w:rsidRPr="001A604B" w:rsidRDefault="008E586D" w:rsidP="008E586D">
      <w:pPr>
        <w:pStyle w:val="Heading3"/>
        <w:rPr>
          <w:lang w:val="en-CA"/>
        </w:rPr>
      </w:pPr>
      <w:bookmarkStart w:id="189" w:name="_Toc182171232"/>
      <w:r>
        <w:rPr>
          <w:lang w:val="en-CA"/>
        </w:rPr>
        <w:t>British Columbia v Zastowny, 2008 SCC 4</w:t>
      </w:r>
      <w:bookmarkEnd w:id="189"/>
    </w:p>
    <w:tbl>
      <w:tblPr>
        <w:tblStyle w:val="TableGrid5"/>
        <w:tblW w:w="0" w:type="auto"/>
        <w:tblLook w:val="04A0" w:firstRow="1" w:lastRow="0" w:firstColumn="1" w:lastColumn="0" w:noHBand="0" w:noVBand="1"/>
      </w:tblPr>
      <w:tblGrid>
        <w:gridCol w:w="9350"/>
      </w:tblGrid>
      <w:tr w:rsidR="009E38B4" w:rsidRPr="001A604B" w14:paraId="0A2BB311" w14:textId="77777777" w:rsidTr="00552B12">
        <w:tc>
          <w:tcPr>
            <w:tcW w:w="9350" w:type="dxa"/>
          </w:tcPr>
          <w:p w14:paraId="586FA2F4" w14:textId="77777777" w:rsidR="009E38B4" w:rsidRPr="001A604B" w:rsidRDefault="009E38B4" w:rsidP="00552B12">
            <w:pPr>
              <w:rPr>
                <w:lang w:val="en-CA"/>
              </w:rPr>
            </w:pPr>
            <w:r w:rsidRPr="001A604B">
              <w:rPr>
                <w:b/>
                <w:u w:val="single"/>
                <w:lang w:val="en-CA"/>
              </w:rPr>
              <w:t>Facts</w:t>
            </w:r>
            <w:r w:rsidRPr="001A604B">
              <w:rPr>
                <w:lang w:val="en-CA"/>
              </w:rPr>
              <w:t>:</w:t>
            </w:r>
          </w:p>
          <w:p w14:paraId="41B4AA00" w14:textId="77777777" w:rsidR="009E38B4" w:rsidRDefault="00D75A9A" w:rsidP="00552B12">
            <w:pPr>
              <w:numPr>
                <w:ilvl w:val="0"/>
                <w:numId w:val="23"/>
              </w:numPr>
              <w:contextualSpacing/>
              <w:rPr>
                <w:lang w:val="en-CA"/>
              </w:rPr>
            </w:pPr>
            <w:r>
              <w:rPr>
                <w:lang w:val="en-CA"/>
              </w:rPr>
              <w:t>The plaintiff was a prisoner in a correctional facility when he was 18. While incarcerated he was sexually assaulted twice by a prison official.</w:t>
            </w:r>
          </w:p>
          <w:p w14:paraId="36273B5E" w14:textId="77777777" w:rsidR="00D75A9A" w:rsidRDefault="00D75A9A" w:rsidP="00552B12">
            <w:pPr>
              <w:numPr>
                <w:ilvl w:val="0"/>
                <w:numId w:val="23"/>
              </w:numPr>
              <w:contextualSpacing/>
              <w:rPr>
                <w:lang w:val="en-CA"/>
              </w:rPr>
            </w:pPr>
            <w:r>
              <w:rPr>
                <w:lang w:val="en-CA"/>
              </w:rPr>
              <w:t xml:space="preserve">After his release he </w:t>
            </w:r>
            <w:r w:rsidR="007562B9">
              <w:rPr>
                <w:lang w:val="en-CA"/>
              </w:rPr>
              <w:t>became a heroin addict and committed offences for which he was incarcerated for 12 of the next 15 years.</w:t>
            </w:r>
          </w:p>
          <w:p w14:paraId="6EEB67B0" w14:textId="77777777" w:rsidR="007562B9" w:rsidRDefault="007562B9" w:rsidP="00552B12">
            <w:pPr>
              <w:numPr>
                <w:ilvl w:val="0"/>
                <w:numId w:val="23"/>
              </w:numPr>
              <w:contextualSpacing/>
              <w:rPr>
                <w:lang w:val="en-CA"/>
              </w:rPr>
            </w:pPr>
            <w:r>
              <w:rPr>
                <w:lang w:val="en-CA"/>
              </w:rPr>
              <w:t>The plaintiff sued the government for</w:t>
            </w:r>
            <w:r w:rsidR="00C513CC">
              <w:rPr>
                <w:lang w:val="en-CA"/>
              </w:rPr>
              <w:t xml:space="preserve"> damages for injuries suffered as a consequence of the sexual assaults.</w:t>
            </w:r>
          </w:p>
          <w:p w14:paraId="4E37120D" w14:textId="77777777" w:rsidR="00C513CC" w:rsidRDefault="00C513CC" w:rsidP="00552B12">
            <w:pPr>
              <w:numPr>
                <w:ilvl w:val="0"/>
                <w:numId w:val="23"/>
              </w:numPr>
              <w:contextualSpacing/>
              <w:rPr>
                <w:lang w:val="en-CA"/>
              </w:rPr>
            </w:pPr>
            <w:r>
              <w:rPr>
                <w:lang w:val="en-CA"/>
              </w:rPr>
              <w:t>Specifically, the plaintiff sought compensation for wages lost during his incarceration.</w:t>
            </w:r>
          </w:p>
          <w:p w14:paraId="27C906BC" w14:textId="77777777" w:rsidR="000F732F" w:rsidRDefault="000F732F" w:rsidP="00552B12">
            <w:pPr>
              <w:numPr>
                <w:ilvl w:val="0"/>
                <w:numId w:val="23"/>
              </w:numPr>
              <w:contextualSpacing/>
              <w:rPr>
                <w:lang w:val="en-CA"/>
              </w:rPr>
            </w:pPr>
            <w:r>
              <w:rPr>
                <w:lang w:val="en-CA"/>
              </w:rPr>
              <w:t>His psychologist testified that he was basically normal and a good guy before the rapes, but that afterwards he had a bunch of psychological damage which caused his drug dependency which in turn led to his recidivism.</w:t>
            </w:r>
          </w:p>
          <w:p w14:paraId="4DCB453A" w14:textId="068C5416" w:rsidR="00E83CFD" w:rsidRPr="000F732F" w:rsidRDefault="00C513CC" w:rsidP="00552B12">
            <w:pPr>
              <w:numPr>
                <w:ilvl w:val="0"/>
                <w:numId w:val="23"/>
              </w:numPr>
              <w:contextualSpacing/>
              <w:rPr>
                <w:lang w:val="en-CA"/>
              </w:rPr>
            </w:pPr>
            <w:r>
              <w:rPr>
                <w:lang w:val="en-CA"/>
              </w:rPr>
              <w:t xml:space="preserve">The basic argument is that the gov’t owed him a duty of care as their prisoner, that </w:t>
            </w:r>
            <w:r w:rsidR="00467B29">
              <w:rPr>
                <w:lang w:val="en-CA"/>
              </w:rPr>
              <w:t xml:space="preserve">letting him get raped twice by a prison official breached that duty, </w:t>
            </w:r>
            <w:r w:rsidR="008E4049">
              <w:rPr>
                <w:lang w:val="en-CA"/>
              </w:rPr>
              <w:t xml:space="preserve">that </w:t>
            </w:r>
            <w:r w:rsidRPr="008E4049">
              <w:rPr>
                <w:lang w:val="en-CA"/>
              </w:rPr>
              <w:t xml:space="preserve">but-for </w:t>
            </w:r>
            <w:r w:rsidR="008E4049">
              <w:rPr>
                <w:lang w:val="en-CA"/>
              </w:rPr>
              <w:t>the breach of duty</w:t>
            </w:r>
            <w:r w:rsidRPr="008E4049">
              <w:rPr>
                <w:lang w:val="en-CA"/>
              </w:rPr>
              <w:t xml:space="preserve"> he wouldn’t have become a heroin addict and consequently committed the crimes for which he is currently incarcerated</w:t>
            </w:r>
            <w:r w:rsidR="001D1E86">
              <w:rPr>
                <w:lang w:val="en-CA"/>
              </w:rPr>
              <w:t>, that his future drug dependency and recidivism was a reasonably foreseeable</w:t>
            </w:r>
            <w:r w:rsidR="000F732F">
              <w:rPr>
                <w:lang w:val="en-CA"/>
              </w:rPr>
              <w:t xml:space="preserve"> consequence of the breach of duty, and that therefore the gov’t was liable for the loss of wages caused by that recidivism</w:t>
            </w:r>
            <w:r w:rsidR="00584908">
              <w:rPr>
                <w:lang w:val="en-CA"/>
              </w:rPr>
              <w:t xml:space="preserve"> and drug dependency</w:t>
            </w:r>
            <w:r w:rsidR="000F732F">
              <w:rPr>
                <w:lang w:val="en-CA"/>
              </w:rPr>
              <w:t>.</w:t>
            </w:r>
          </w:p>
        </w:tc>
      </w:tr>
      <w:tr w:rsidR="009E38B4" w:rsidRPr="001A604B" w14:paraId="4322029F" w14:textId="77777777" w:rsidTr="00552B12">
        <w:tc>
          <w:tcPr>
            <w:tcW w:w="9350" w:type="dxa"/>
          </w:tcPr>
          <w:p w14:paraId="436D4C04" w14:textId="77777777" w:rsidR="009E38B4" w:rsidRPr="001A604B" w:rsidRDefault="009E38B4" w:rsidP="00552B12">
            <w:pPr>
              <w:rPr>
                <w:lang w:val="en-CA"/>
              </w:rPr>
            </w:pPr>
            <w:r w:rsidRPr="001A604B">
              <w:rPr>
                <w:b/>
                <w:u w:val="single"/>
                <w:lang w:val="en-CA"/>
              </w:rPr>
              <w:t>Issues</w:t>
            </w:r>
            <w:r w:rsidRPr="001A604B">
              <w:rPr>
                <w:lang w:val="en-CA"/>
              </w:rPr>
              <w:t>:</w:t>
            </w:r>
          </w:p>
          <w:p w14:paraId="530A09AD" w14:textId="7BC3665E" w:rsidR="009E38B4" w:rsidRPr="001A604B" w:rsidRDefault="00584908" w:rsidP="00552B12">
            <w:pPr>
              <w:numPr>
                <w:ilvl w:val="0"/>
                <w:numId w:val="23"/>
              </w:numPr>
              <w:contextualSpacing/>
              <w:rPr>
                <w:lang w:val="en-CA"/>
              </w:rPr>
            </w:pPr>
            <w:r>
              <w:rPr>
                <w:lang w:val="en-CA"/>
              </w:rPr>
              <w:t>Does the defence of illegality apply?</w:t>
            </w:r>
          </w:p>
        </w:tc>
      </w:tr>
      <w:tr w:rsidR="009E38B4" w:rsidRPr="001A604B" w14:paraId="11F70D82" w14:textId="77777777" w:rsidTr="00552B12">
        <w:tc>
          <w:tcPr>
            <w:tcW w:w="9350" w:type="dxa"/>
          </w:tcPr>
          <w:p w14:paraId="0ACB6043" w14:textId="77777777" w:rsidR="009E38B4" w:rsidRPr="001A604B" w:rsidRDefault="009E38B4" w:rsidP="00552B12">
            <w:pPr>
              <w:rPr>
                <w:lang w:val="en-CA"/>
              </w:rPr>
            </w:pPr>
            <w:r w:rsidRPr="001A604B">
              <w:rPr>
                <w:b/>
                <w:u w:val="single"/>
                <w:lang w:val="en-CA"/>
              </w:rPr>
              <w:t>Held</w:t>
            </w:r>
            <w:r w:rsidRPr="001A604B">
              <w:rPr>
                <w:lang w:val="en-CA"/>
              </w:rPr>
              <w:t>:</w:t>
            </w:r>
          </w:p>
          <w:p w14:paraId="37389D4B" w14:textId="68B18699" w:rsidR="009E38B4" w:rsidRPr="001A604B" w:rsidRDefault="00584908" w:rsidP="00552B12">
            <w:pPr>
              <w:numPr>
                <w:ilvl w:val="0"/>
                <w:numId w:val="23"/>
              </w:numPr>
              <w:contextualSpacing/>
              <w:rPr>
                <w:lang w:val="en-CA"/>
              </w:rPr>
            </w:pPr>
            <w:r>
              <w:rPr>
                <w:lang w:val="en-CA"/>
              </w:rPr>
              <w:t>Judgment for the gov’t. Defence of illegality applies.</w:t>
            </w:r>
          </w:p>
        </w:tc>
      </w:tr>
      <w:tr w:rsidR="009E38B4" w:rsidRPr="001A604B" w14:paraId="094659BF" w14:textId="77777777" w:rsidTr="00552B12">
        <w:tc>
          <w:tcPr>
            <w:tcW w:w="9350" w:type="dxa"/>
          </w:tcPr>
          <w:p w14:paraId="4DCDDDBC" w14:textId="77777777" w:rsidR="009E38B4" w:rsidRPr="001A604B" w:rsidRDefault="009E38B4" w:rsidP="00552B12">
            <w:pPr>
              <w:rPr>
                <w:lang w:val="en-CA"/>
              </w:rPr>
            </w:pPr>
            <w:r w:rsidRPr="001A604B">
              <w:rPr>
                <w:b/>
                <w:u w:val="single"/>
                <w:lang w:val="en-CA"/>
              </w:rPr>
              <w:t>Ratio</w:t>
            </w:r>
            <w:r w:rsidRPr="001A604B">
              <w:rPr>
                <w:lang w:val="en-CA"/>
              </w:rPr>
              <w:t>:</w:t>
            </w:r>
          </w:p>
          <w:p w14:paraId="2D4C15ED" w14:textId="77777777" w:rsidR="005D3358" w:rsidRPr="005D3358" w:rsidRDefault="005D3358" w:rsidP="00552B12">
            <w:pPr>
              <w:pStyle w:val="ListParagraph"/>
              <w:numPr>
                <w:ilvl w:val="0"/>
                <w:numId w:val="23"/>
              </w:numPr>
              <w:spacing w:line="240" w:lineRule="auto"/>
              <w:rPr>
                <w:sz w:val="24"/>
                <w:szCs w:val="24"/>
              </w:rPr>
            </w:pPr>
            <w:r w:rsidRPr="005D3358">
              <w:rPr>
                <w:sz w:val="24"/>
                <w:szCs w:val="24"/>
              </w:rPr>
              <w:t>“When a person receives a criminal sanction, he or she is subject to a criminal penalty as well as the civil consequences that are the natural result of the criminal sanction. The consequences of imprisonment include wage loss.”</w:t>
            </w:r>
          </w:p>
          <w:p w14:paraId="5AF1E875" w14:textId="77777777" w:rsidR="005D3358" w:rsidRPr="005D3358" w:rsidRDefault="005D3358" w:rsidP="00552B12">
            <w:pPr>
              <w:pStyle w:val="ListParagraph"/>
              <w:numPr>
                <w:ilvl w:val="0"/>
                <w:numId w:val="23"/>
              </w:numPr>
              <w:spacing w:line="240" w:lineRule="auto"/>
              <w:rPr>
                <w:sz w:val="24"/>
                <w:szCs w:val="24"/>
              </w:rPr>
            </w:pPr>
            <w:r w:rsidRPr="005D3358">
              <w:rPr>
                <w:sz w:val="24"/>
                <w:szCs w:val="24"/>
              </w:rPr>
              <w:t>“An award of damages for wages lost while incarcerated would constitute a rebate of the natural consequence of the penalty provided by the criminal law.”</w:t>
            </w:r>
          </w:p>
          <w:p w14:paraId="6DC06743" w14:textId="759FB4DF" w:rsidR="009E38B4" w:rsidRPr="001A604B" w:rsidRDefault="005D3358" w:rsidP="00552B12">
            <w:pPr>
              <w:pStyle w:val="ListParagraph"/>
              <w:numPr>
                <w:ilvl w:val="0"/>
                <w:numId w:val="23"/>
              </w:numPr>
              <w:spacing w:line="240" w:lineRule="auto"/>
              <w:rPr>
                <w:sz w:val="24"/>
                <w:szCs w:val="24"/>
              </w:rPr>
            </w:pPr>
            <w:r>
              <w:rPr>
                <w:sz w:val="24"/>
                <w:szCs w:val="24"/>
              </w:rPr>
              <w:t>Thus, allowing recovery would introduce an inconsistency in the law, so the defence of illegality applies.</w:t>
            </w:r>
          </w:p>
        </w:tc>
      </w:tr>
      <w:tr w:rsidR="009E38B4" w:rsidRPr="001A604B" w14:paraId="2E5AE43D" w14:textId="77777777" w:rsidTr="00552B12">
        <w:tc>
          <w:tcPr>
            <w:tcW w:w="9350" w:type="dxa"/>
          </w:tcPr>
          <w:p w14:paraId="6AEDB725" w14:textId="77777777" w:rsidR="009E38B4" w:rsidRPr="001A604B" w:rsidRDefault="009E38B4" w:rsidP="00552B12">
            <w:pPr>
              <w:rPr>
                <w:lang w:val="en-CA"/>
              </w:rPr>
            </w:pPr>
            <w:r w:rsidRPr="001A604B">
              <w:rPr>
                <w:b/>
                <w:u w:val="single"/>
                <w:lang w:val="en-CA"/>
              </w:rPr>
              <w:t>Reasons</w:t>
            </w:r>
            <w:r w:rsidRPr="001A604B">
              <w:rPr>
                <w:lang w:val="en-CA"/>
              </w:rPr>
              <w:t>:</w:t>
            </w:r>
          </w:p>
          <w:p w14:paraId="2E120ADB" w14:textId="77777777" w:rsidR="009E38B4" w:rsidRDefault="0033461A" w:rsidP="00552B12">
            <w:pPr>
              <w:pStyle w:val="ListParagraph"/>
              <w:numPr>
                <w:ilvl w:val="0"/>
                <w:numId w:val="23"/>
              </w:numPr>
              <w:spacing w:line="240" w:lineRule="auto"/>
              <w:rPr>
                <w:sz w:val="24"/>
                <w:szCs w:val="24"/>
              </w:rPr>
            </w:pPr>
            <w:r>
              <w:rPr>
                <w:sz w:val="24"/>
                <w:szCs w:val="24"/>
              </w:rPr>
              <w:t>The plaintiff’s wage loss while incarcerated is caused by the illegal acts for which was convicted.</w:t>
            </w:r>
          </w:p>
          <w:p w14:paraId="33524C36" w14:textId="77777777" w:rsidR="0033461A" w:rsidRDefault="0033461A" w:rsidP="00552B12">
            <w:pPr>
              <w:pStyle w:val="ListParagraph"/>
              <w:numPr>
                <w:ilvl w:val="0"/>
                <w:numId w:val="23"/>
              </w:numPr>
              <w:spacing w:line="240" w:lineRule="auto"/>
              <w:rPr>
                <w:sz w:val="24"/>
                <w:szCs w:val="24"/>
              </w:rPr>
            </w:pPr>
            <w:r>
              <w:rPr>
                <w:sz w:val="24"/>
                <w:szCs w:val="24"/>
              </w:rPr>
              <w:t>Therefore, the defence of illegality bars the plaintiff from recovering damages for time spent in prison because allowing recovery would introduce an inconsistency in the law.</w:t>
            </w:r>
          </w:p>
          <w:p w14:paraId="31B2F204" w14:textId="77777777" w:rsidR="00997DF2" w:rsidRDefault="00997DF2" w:rsidP="00552B12">
            <w:pPr>
              <w:pStyle w:val="ListParagraph"/>
              <w:numPr>
                <w:ilvl w:val="0"/>
                <w:numId w:val="23"/>
              </w:numPr>
              <w:spacing w:line="240" w:lineRule="auto"/>
              <w:rPr>
                <w:sz w:val="24"/>
                <w:szCs w:val="24"/>
              </w:rPr>
            </w:pPr>
            <w:r>
              <w:rPr>
                <w:sz w:val="24"/>
                <w:szCs w:val="24"/>
              </w:rPr>
              <w:lastRenderedPageBreak/>
              <w:t>“When a person receives a criminal sanction, he or she is subject to a criminal penalty as well as the civil consequences that are the natural result of the criminal sanction. The consequences of imprisonment include wage loss.”</w:t>
            </w:r>
          </w:p>
          <w:p w14:paraId="37A5D389" w14:textId="77777777" w:rsidR="00642C74" w:rsidRDefault="00642C74" w:rsidP="00552B12">
            <w:pPr>
              <w:pStyle w:val="ListParagraph"/>
              <w:numPr>
                <w:ilvl w:val="0"/>
                <w:numId w:val="23"/>
              </w:numPr>
              <w:spacing w:line="240" w:lineRule="auto"/>
              <w:rPr>
                <w:sz w:val="24"/>
                <w:szCs w:val="24"/>
              </w:rPr>
            </w:pPr>
            <w:r>
              <w:rPr>
                <w:sz w:val="24"/>
                <w:szCs w:val="24"/>
              </w:rPr>
              <w:t>“An award of damages for wages lost while incarcerated would constitute a rebate of the natural consequence of the penalty provided by the criminal law.”</w:t>
            </w:r>
          </w:p>
          <w:p w14:paraId="0D3CD30A" w14:textId="77777777" w:rsidR="00642C74" w:rsidRDefault="00642C74" w:rsidP="00552B12">
            <w:pPr>
              <w:pStyle w:val="ListParagraph"/>
              <w:numPr>
                <w:ilvl w:val="0"/>
                <w:numId w:val="23"/>
              </w:numPr>
              <w:spacing w:line="240" w:lineRule="auto"/>
              <w:rPr>
                <w:sz w:val="24"/>
                <w:szCs w:val="24"/>
              </w:rPr>
            </w:pPr>
            <w:r>
              <w:rPr>
                <w:sz w:val="24"/>
                <w:szCs w:val="24"/>
              </w:rPr>
              <w:t xml:space="preserve">“Zastowny is asking to be indemnified for the consequences of the commission of illegal acts for which he was found criminally responsible. Zastowny was punished for his illegal acts on the basis that he possessed sufficient </w:t>
            </w:r>
            <w:r>
              <w:rPr>
                <w:i/>
                <w:iCs/>
                <w:sz w:val="24"/>
                <w:szCs w:val="24"/>
              </w:rPr>
              <w:t>mens rea</w:t>
            </w:r>
            <w:r>
              <w:rPr>
                <w:sz w:val="24"/>
                <w:szCs w:val="24"/>
              </w:rPr>
              <w:t xml:space="preserve"> to be held criminally responsible for them. He cannot attribute them to others and evade or seek rebate of those consequences.”</w:t>
            </w:r>
          </w:p>
          <w:p w14:paraId="3C980093" w14:textId="22511461" w:rsidR="005D3358" w:rsidRPr="001A604B" w:rsidRDefault="005D3358" w:rsidP="00552B12">
            <w:pPr>
              <w:pStyle w:val="ListParagraph"/>
              <w:numPr>
                <w:ilvl w:val="0"/>
                <w:numId w:val="23"/>
              </w:numPr>
              <w:spacing w:line="240" w:lineRule="auto"/>
              <w:rPr>
                <w:sz w:val="24"/>
                <w:szCs w:val="24"/>
              </w:rPr>
            </w:pPr>
            <w:r>
              <w:rPr>
                <w:sz w:val="24"/>
                <w:szCs w:val="24"/>
              </w:rPr>
              <w:t>Criminal sanction is a lawful injury. Tort law will not allow recovery for lawful injury.</w:t>
            </w:r>
          </w:p>
        </w:tc>
      </w:tr>
    </w:tbl>
    <w:p w14:paraId="092480D8" w14:textId="77777777" w:rsidR="00654E3F" w:rsidRPr="008E586D" w:rsidRDefault="00654E3F" w:rsidP="009E38B4">
      <w:pPr>
        <w:rPr>
          <w:lang w:val="en-CA"/>
        </w:rPr>
      </w:pPr>
    </w:p>
    <w:sectPr w:rsidR="00654E3F" w:rsidRPr="008E586D" w:rsidSect="000F59B5">
      <w:headerReference w:type="default" r:id="rId8"/>
      <w:footerReference w:type="default" r:id="rId9"/>
      <w:headerReference w:type="first" r:id="rId10"/>
      <w:footerReference w:type="firs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EC722" w14:textId="77777777" w:rsidR="00E035F2" w:rsidRDefault="00E035F2" w:rsidP="0081318F">
      <w:pPr>
        <w:spacing w:after="0" w:line="240" w:lineRule="auto"/>
      </w:pPr>
      <w:r>
        <w:separator/>
      </w:r>
    </w:p>
  </w:endnote>
  <w:endnote w:type="continuationSeparator" w:id="0">
    <w:p w14:paraId="1719FB88" w14:textId="77777777" w:rsidR="00E035F2" w:rsidRDefault="00E035F2" w:rsidP="0081318F">
      <w:pPr>
        <w:spacing w:after="0" w:line="240" w:lineRule="auto"/>
      </w:pPr>
      <w:r>
        <w:continuationSeparator/>
      </w:r>
    </w:p>
  </w:endnote>
  <w:endnote w:type="continuationNotice" w:id="1">
    <w:p w14:paraId="7627E38A" w14:textId="77777777" w:rsidR="00E035F2" w:rsidRDefault="00E035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582DC3" w14:paraId="52157B59" w14:textId="77777777" w:rsidTr="72582DC3">
      <w:trPr>
        <w:trHeight w:val="300"/>
      </w:trPr>
      <w:tc>
        <w:tcPr>
          <w:tcW w:w="3120" w:type="dxa"/>
        </w:tcPr>
        <w:p w14:paraId="0F565229" w14:textId="074BC7B5" w:rsidR="72582DC3" w:rsidRDefault="72582DC3" w:rsidP="72582DC3">
          <w:pPr>
            <w:pStyle w:val="Header"/>
            <w:ind w:left="-115"/>
          </w:pPr>
        </w:p>
      </w:tc>
      <w:tc>
        <w:tcPr>
          <w:tcW w:w="3120" w:type="dxa"/>
        </w:tcPr>
        <w:p w14:paraId="4999D620" w14:textId="7A05CFDA" w:rsidR="72582DC3" w:rsidRDefault="72582DC3" w:rsidP="72582DC3">
          <w:pPr>
            <w:pStyle w:val="Header"/>
            <w:jc w:val="center"/>
          </w:pPr>
        </w:p>
      </w:tc>
      <w:tc>
        <w:tcPr>
          <w:tcW w:w="3120" w:type="dxa"/>
        </w:tcPr>
        <w:p w14:paraId="51B54464" w14:textId="4BFAD0A6" w:rsidR="72582DC3" w:rsidRDefault="72582DC3" w:rsidP="72582DC3">
          <w:pPr>
            <w:pStyle w:val="Header"/>
            <w:ind w:right="-115"/>
            <w:jc w:val="right"/>
          </w:pPr>
        </w:p>
      </w:tc>
    </w:tr>
  </w:tbl>
  <w:p w14:paraId="7CC4ECCC" w14:textId="42FC8BDF" w:rsidR="72582DC3" w:rsidRDefault="72582DC3" w:rsidP="72582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582DC3" w14:paraId="1B9BEBD1" w14:textId="77777777" w:rsidTr="72582DC3">
      <w:trPr>
        <w:trHeight w:val="300"/>
      </w:trPr>
      <w:tc>
        <w:tcPr>
          <w:tcW w:w="3120" w:type="dxa"/>
        </w:tcPr>
        <w:p w14:paraId="119835F5" w14:textId="4574DA9F" w:rsidR="72582DC3" w:rsidRDefault="72582DC3" w:rsidP="72582DC3">
          <w:pPr>
            <w:pStyle w:val="Header"/>
            <w:ind w:left="-115"/>
          </w:pPr>
        </w:p>
      </w:tc>
      <w:tc>
        <w:tcPr>
          <w:tcW w:w="3120" w:type="dxa"/>
        </w:tcPr>
        <w:p w14:paraId="4831562F" w14:textId="29DC92F7" w:rsidR="72582DC3" w:rsidRDefault="72582DC3" w:rsidP="72582DC3">
          <w:pPr>
            <w:pStyle w:val="Header"/>
            <w:jc w:val="center"/>
          </w:pPr>
        </w:p>
      </w:tc>
      <w:tc>
        <w:tcPr>
          <w:tcW w:w="3120" w:type="dxa"/>
        </w:tcPr>
        <w:p w14:paraId="2B532C15" w14:textId="5672AEEB" w:rsidR="72582DC3" w:rsidRDefault="72582DC3" w:rsidP="72582DC3">
          <w:pPr>
            <w:pStyle w:val="Header"/>
            <w:ind w:right="-115"/>
            <w:jc w:val="right"/>
          </w:pPr>
        </w:p>
      </w:tc>
    </w:tr>
  </w:tbl>
  <w:p w14:paraId="1556AD0F" w14:textId="421B9526" w:rsidR="72582DC3" w:rsidRDefault="72582DC3" w:rsidP="72582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51934" w14:textId="77777777" w:rsidR="00E035F2" w:rsidRDefault="00E035F2" w:rsidP="0081318F">
      <w:pPr>
        <w:spacing w:after="0" w:line="240" w:lineRule="auto"/>
      </w:pPr>
      <w:r>
        <w:separator/>
      </w:r>
    </w:p>
  </w:footnote>
  <w:footnote w:type="continuationSeparator" w:id="0">
    <w:p w14:paraId="2C19EB63" w14:textId="77777777" w:rsidR="00E035F2" w:rsidRDefault="00E035F2" w:rsidP="0081318F">
      <w:pPr>
        <w:spacing w:after="0" w:line="240" w:lineRule="auto"/>
      </w:pPr>
      <w:r>
        <w:continuationSeparator/>
      </w:r>
    </w:p>
  </w:footnote>
  <w:footnote w:type="continuationNotice" w:id="1">
    <w:p w14:paraId="257D63FF" w14:textId="77777777" w:rsidR="00E035F2" w:rsidRDefault="00E035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916354172"/>
      <w:docPartObj>
        <w:docPartGallery w:val="Page Numbers (Top of Page)"/>
        <w:docPartUnique/>
      </w:docPartObj>
    </w:sdtPr>
    <w:sdtEndPr>
      <w:rPr>
        <w:b/>
        <w:bCs/>
        <w:noProof/>
        <w:color w:val="auto"/>
        <w:spacing w:val="0"/>
      </w:rPr>
    </w:sdtEndPr>
    <w:sdtContent>
      <w:p w14:paraId="28A443FD" w14:textId="2EE2819B" w:rsidR="0081318F" w:rsidRDefault="0081318F">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5286E66" w14:textId="77777777" w:rsidR="0081318F" w:rsidRDefault="008131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582DC3" w14:paraId="0A537EC8" w14:textId="77777777" w:rsidTr="72582DC3">
      <w:trPr>
        <w:trHeight w:val="300"/>
      </w:trPr>
      <w:tc>
        <w:tcPr>
          <w:tcW w:w="3120" w:type="dxa"/>
        </w:tcPr>
        <w:p w14:paraId="709E21A4" w14:textId="34E62F9C" w:rsidR="72582DC3" w:rsidRDefault="72582DC3" w:rsidP="72582DC3">
          <w:pPr>
            <w:pStyle w:val="Header"/>
            <w:ind w:left="-115"/>
          </w:pPr>
        </w:p>
      </w:tc>
      <w:tc>
        <w:tcPr>
          <w:tcW w:w="3120" w:type="dxa"/>
        </w:tcPr>
        <w:p w14:paraId="261EC68F" w14:textId="4CF0B07F" w:rsidR="72582DC3" w:rsidRDefault="72582DC3" w:rsidP="72582DC3">
          <w:pPr>
            <w:pStyle w:val="Header"/>
            <w:jc w:val="center"/>
          </w:pPr>
        </w:p>
      </w:tc>
      <w:tc>
        <w:tcPr>
          <w:tcW w:w="3120" w:type="dxa"/>
        </w:tcPr>
        <w:p w14:paraId="6B5E598E" w14:textId="6D6A59CD" w:rsidR="72582DC3" w:rsidRDefault="72582DC3" w:rsidP="72582DC3">
          <w:pPr>
            <w:pStyle w:val="Header"/>
            <w:ind w:right="-115"/>
            <w:jc w:val="right"/>
          </w:pPr>
        </w:p>
      </w:tc>
    </w:tr>
  </w:tbl>
  <w:p w14:paraId="002FDD52" w14:textId="03EBF68D" w:rsidR="72582DC3" w:rsidRDefault="72582DC3" w:rsidP="72582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1D7"/>
    <w:multiLevelType w:val="hybridMultilevel"/>
    <w:tmpl w:val="772A13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116BF2"/>
    <w:multiLevelType w:val="hybridMultilevel"/>
    <w:tmpl w:val="D25219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549BC"/>
    <w:multiLevelType w:val="hybridMultilevel"/>
    <w:tmpl w:val="ED58E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77DB3"/>
    <w:multiLevelType w:val="hybridMultilevel"/>
    <w:tmpl w:val="FC3E8C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B26496"/>
    <w:multiLevelType w:val="hybridMultilevel"/>
    <w:tmpl w:val="10A4A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D47B80"/>
    <w:multiLevelType w:val="hybridMultilevel"/>
    <w:tmpl w:val="7346E7A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94723DE"/>
    <w:multiLevelType w:val="hybridMultilevel"/>
    <w:tmpl w:val="91249B7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A214550"/>
    <w:multiLevelType w:val="hybridMultilevel"/>
    <w:tmpl w:val="8312EA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B921FCD"/>
    <w:multiLevelType w:val="hybridMultilevel"/>
    <w:tmpl w:val="4292358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0C7C3554"/>
    <w:multiLevelType w:val="hybridMultilevel"/>
    <w:tmpl w:val="5478FE3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D5C368E"/>
    <w:multiLevelType w:val="hybridMultilevel"/>
    <w:tmpl w:val="46A229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F8F10A9"/>
    <w:multiLevelType w:val="hybridMultilevel"/>
    <w:tmpl w:val="CCEE41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04D1535"/>
    <w:multiLevelType w:val="hybridMultilevel"/>
    <w:tmpl w:val="7F94B4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19B18E6"/>
    <w:multiLevelType w:val="hybridMultilevel"/>
    <w:tmpl w:val="F0580E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92F4C0A"/>
    <w:multiLevelType w:val="hybridMultilevel"/>
    <w:tmpl w:val="BB94B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DB30616"/>
    <w:multiLevelType w:val="hybridMultilevel"/>
    <w:tmpl w:val="4AAAB2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DD36410"/>
    <w:multiLevelType w:val="hybridMultilevel"/>
    <w:tmpl w:val="0596B5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6F4100E"/>
    <w:multiLevelType w:val="hybridMultilevel"/>
    <w:tmpl w:val="251E6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683DE0"/>
    <w:multiLevelType w:val="hybridMultilevel"/>
    <w:tmpl w:val="D5EEB8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AE556FD"/>
    <w:multiLevelType w:val="hybridMultilevel"/>
    <w:tmpl w:val="BE7896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B46632D"/>
    <w:multiLevelType w:val="hybridMultilevel"/>
    <w:tmpl w:val="F10848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D83439E"/>
    <w:multiLevelType w:val="hybridMultilevel"/>
    <w:tmpl w:val="8DC081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EC57CD4"/>
    <w:multiLevelType w:val="hybridMultilevel"/>
    <w:tmpl w:val="3F8EA7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F6A3540"/>
    <w:multiLevelType w:val="hybridMultilevel"/>
    <w:tmpl w:val="3E14FE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6C14FC1"/>
    <w:multiLevelType w:val="hybridMultilevel"/>
    <w:tmpl w:val="C46C0F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7091421"/>
    <w:multiLevelType w:val="hybridMultilevel"/>
    <w:tmpl w:val="E12A95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7B30910"/>
    <w:multiLevelType w:val="hybridMultilevel"/>
    <w:tmpl w:val="9DAAF32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A37012B"/>
    <w:multiLevelType w:val="hybridMultilevel"/>
    <w:tmpl w:val="ED963EE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E82496B"/>
    <w:multiLevelType w:val="hybridMultilevel"/>
    <w:tmpl w:val="4FAE3A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13B3920"/>
    <w:multiLevelType w:val="hybridMultilevel"/>
    <w:tmpl w:val="92C4E7E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15E018F"/>
    <w:multiLevelType w:val="hybridMultilevel"/>
    <w:tmpl w:val="CEA05F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8E41FD2"/>
    <w:multiLevelType w:val="hybridMultilevel"/>
    <w:tmpl w:val="C54A312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90D2A09"/>
    <w:multiLevelType w:val="hybridMultilevel"/>
    <w:tmpl w:val="CAE8C6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B151C6B"/>
    <w:multiLevelType w:val="hybridMultilevel"/>
    <w:tmpl w:val="AEFA38EC"/>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4E0434DC"/>
    <w:multiLevelType w:val="hybridMultilevel"/>
    <w:tmpl w:val="1BF6E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301248"/>
    <w:multiLevelType w:val="hybridMultilevel"/>
    <w:tmpl w:val="084C96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5240C14"/>
    <w:multiLevelType w:val="hybridMultilevel"/>
    <w:tmpl w:val="076029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8AD3217"/>
    <w:multiLevelType w:val="hybridMultilevel"/>
    <w:tmpl w:val="73946C2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94C08B5"/>
    <w:multiLevelType w:val="hybridMultilevel"/>
    <w:tmpl w:val="6A34E4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59585645"/>
    <w:multiLevelType w:val="hybridMultilevel"/>
    <w:tmpl w:val="9620C4F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9F67FEF"/>
    <w:multiLevelType w:val="hybridMultilevel"/>
    <w:tmpl w:val="9508E89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9FE2808"/>
    <w:multiLevelType w:val="hybridMultilevel"/>
    <w:tmpl w:val="38C2B5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5A19468A"/>
    <w:multiLevelType w:val="hybridMultilevel"/>
    <w:tmpl w:val="AA1448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5DF82F55"/>
    <w:multiLevelType w:val="hybridMultilevel"/>
    <w:tmpl w:val="6D70D2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0BD67D06">
      <w:start w:val="1"/>
      <w:numFmt w:val="bullet"/>
      <w:lvlText w:val="-"/>
      <w:lvlJc w:val="left"/>
      <w:pPr>
        <w:ind w:left="360" w:hanging="360"/>
      </w:pPr>
      <w:rPr>
        <w:rFonts w:ascii="Calibri" w:eastAsiaTheme="minorHAnsi" w:hAnsi="Calibri" w:cs="Calibri"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5E1B7A89"/>
    <w:multiLevelType w:val="hybridMultilevel"/>
    <w:tmpl w:val="613838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09C0B09"/>
    <w:multiLevelType w:val="hybridMultilevel"/>
    <w:tmpl w:val="287C8C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60AD22BC"/>
    <w:multiLevelType w:val="hybridMultilevel"/>
    <w:tmpl w:val="84A662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7" w15:restartNumberingAfterBreak="0">
    <w:nsid w:val="61316B99"/>
    <w:multiLevelType w:val="hybridMultilevel"/>
    <w:tmpl w:val="5156DE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635D2D39"/>
    <w:multiLevelType w:val="hybridMultilevel"/>
    <w:tmpl w:val="638208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682C35FF"/>
    <w:multiLevelType w:val="hybridMultilevel"/>
    <w:tmpl w:val="4ABCA2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0" w15:restartNumberingAfterBreak="0">
    <w:nsid w:val="68753094"/>
    <w:multiLevelType w:val="hybridMultilevel"/>
    <w:tmpl w:val="A5320E0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69B87870"/>
    <w:multiLevelType w:val="hybridMultilevel"/>
    <w:tmpl w:val="726AD3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6B057C19"/>
    <w:multiLevelType w:val="hybridMultilevel"/>
    <w:tmpl w:val="4F06F93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6C292743"/>
    <w:multiLevelType w:val="hybridMultilevel"/>
    <w:tmpl w:val="F188B3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6E73733E"/>
    <w:multiLevelType w:val="hybridMultilevel"/>
    <w:tmpl w:val="CEDA36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6E964B5B"/>
    <w:multiLevelType w:val="hybridMultilevel"/>
    <w:tmpl w:val="5FFE30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6F4C189A"/>
    <w:multiLevelType w:val="hybridMultilevel"/>
    <w:tmpl w:val="C5DE526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71161F81"/>
    <w:multiLevelType w:val="hybridMultilevel"/>
    <w:tmpl w:val="A834817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36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75626EE6"/>
    <w:multiLevelType w:val="hybridMultilevel"/>
    <w:tmpl w:val="58C4EB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15:restartNumberingAfterBreak="0">
    <w:nsid w:val="7A0140EE"/>
    <w:multiLevelType w:val="hybridMultilevel"/>
    <w:tmpl w:val="46CED7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7CBD3EB9"/>
    <w:multiLevelType w:val="hybridMultilevel"/>
    <w:tmpl w:val="0AD6326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7F5F3CA0"/>
    <w:multiLevelType w:val="hybridMultilevel"/>
    <w:tmpl w:val="F760BE6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33803447">
    <w:abstractNumId w:val="2"/>
  </w:num>
  <w:num w:numId="2" w16cid:durableId="651561669">
    <w:abstractNumId w:val="48"/>
  </w:num>
  <w:num w:numId="3" w16cid:durableId="636035020">
    <w:abstractNumId w:val="15"/>
  </w:num>
  <w:num w:numId="4" w16cid:durableId="1605964832">
    <w:abstractNumId w:val="24"/>
  </w:num>
  <w:num w:numId="5" w16cid:durableId="1397817399">
    <w:abstractNumId w:val="47"/>
  </w:num>
  <w:num w:numId="6" w16cid:durableId="137303448">
    <w:abstractNumId w:val="18"/>
  </w:num>
  <w:num w:numId="7" w16cid:durableId="1185824194">
    <w:abstractNumId w:val="57"/>
  </w:num>
  <w:num w:numId="8" w16cid:durableId="1388724980">
    <w:abstractNumId w:val="38"/>
  </w:num>
  <w:num w:numId="9" w16cid:durableId="529681250">
    <w:abstractNumId w:val="23"/>
  </w:num>
  <w:num w:numId="10" w16cid:durableId="658119380">
    <w:abstractNumId w:val="56"/>
  </w:num>
  <w:num w:numId="11" w16cid:durableId="1783306959">
    <w:abstractNumId w:val="20"/>
  </w:num>
  <w:num w:numId="12" w16cid:durableId="1539245795">
    <w:abstractNumId w:val="43"/>
  </w:num>
  <w:num w:numId="13" w16cid:durableId="1128813761">
    <w:abstractNumId w:val="17"/>
  </w:num>
  <w:num w:numId="14" w16cid:durableId="1758210140">
    <w:abstractNumId w:val="11"/>
  </w:num>
  <w:num w:numId="15" w16cid:durableId="731465954">
    <w:abstractNumId w:val="33"/>
  </w:num>
  <w:num w:numId="16" w16cid:durableId="1036660357">
    <w:abstractNumId w:val="34"/>
  </w:num>
  <w:num w:numId="17" w16cid:durableId="933901404">
    <w:abstractNumId w:val="51"/>
  </w:num>
  <w:num w:numId="18" w16cid:durableId="1105920832">
    <w:abstractNumId w:val="46"/>
  </w:num>
  <w:num w:numId="19" w16cid:durableId="1983776823">
    <w:abstractNumId w:val="49"/>
  </w:num>
  <w:num w:numId="20" w16cid:durableId="1052999045">
    <w:abstractNumId w:val="27"/>
  </w:num>
  <w:num w:numId="21" w16cid:durableId="1336884358">
    <w:abstractNumId w:val="19"/>
  </w:num>
  <w:num w:numId="22" w16cid:durableId="598296963">
    <w:abstractNumId w:val="42"/>
  </w:num>
  <w:num w:numId="23" w16cid:durableId="1721977483">
    <w:abstractNumId w:val="60"/>
  </w:num>
  <w:num w:numId="24" w16cid:durableId="792527951">
    <w:abstractNumId w:val="59"/>
  </w:num>
  <w:num w:numId="25" w16cid:durableId="866255111">
    <w:abstractNumId w:val="12"/>
  </w:num>
  <w:num w:numId="26" w16cid:durableId="1319310672">
    <w:abstractNumId w:val="31"/>
  </w:num>
  <w:num w:numId="27" w16cid:durableId="553662150">
    <w:abstractNumId w:val="61"/>
  </w:num>
  <w:num w:numId="28" w16cid:durableId="1555582668">
    <w:abstractNumId w:val="22"/>
  </w:num>
  <w:num w:numId="29" w16cid:durableId="1236747625">
    <w:abstractNumId w:val="14"/>
  </w:num>
  <w:num w:numId="30" w16cid:durableId="1195117688">
    <w:abstractNumId w:val="9"/>
  </w:num>
  <w:num w:numId="31" w16cid:durableId="856427035">
    <w:abstractNumId w:val="41"/>
  </w:num>
  <w:num w:numId="32" w16cid:durableId="323554944">
    <w:abstractNumId w:val="7"/>
  </w:num>
  <w:num w:numId="33" w16cid:durableId="1429737320">
    <w:abstractNumId w:val="21"/>
  </w:num>
  <w:num w:numId="34" w16cid:durableId="762259478">
    <w:abstractNumId w:val="4"/>
  </w:num>
  <w:num w:numId="35" w16cid:durableId="385879063">
    <w:abstractNumId w:val="5"/>
  </w:num>
  <w:num w:numId="36" w16cid:durableId="1296177106">
    <w:abstractNumId w:val="13"/>
  </w:num>
  <w:num w:numId="37" w16cid:durableId="545410245">
    <w:abstractNumId w:val="39"/>
  </w:num>
  <w:num w:numId="38" w16cid:durableId="1406339978">
    <w:abstractNumId w:val="54"/>
  </w:num>
  <w:num w:numId="39" w16cid:durableId="1801994978">
    <w:abstractNumId w:val="6"/>
  </w:num>
  <w:num w:numId="40" w16cid:durableId="949511356">
    <w:abstractNumId w:val="37"/>
  </w:num>
  <w:num w:numId="41" w16cid:durableId="1194152093">
    <w:abstractNumId w:val="36"/>
  </w:num>
  <w:num w:numId="42" w16cid:durableId="402802191">
    <w:abstractNumId w:val="53"/>
  </w:num>
  <w:num w:numId="43" w16cid:durableId="1587421346">
    <w:abstractNumId w:val="16"/>
  </w:num>
  <w:num w:numId="44" w16cid:durableId="2020427498">
    <w:abstractNumId w:val="35"/>
  </w:num>
  <w:num w:numId="45" w16cid:durableId="703989989">
    <w:abstractNumId w:val="58"/>
  </w:num>
  <w:num w:numId="46" w16cid:durableId="534928375">
    <w:abstractNumId w:val="52"/>
  </w:num>
  <w:num w:numId="47" w16cid:durableId="2029912113">
    <w:abstractNumId w:val="3"/>
  </w:num>
  <w:num w:numId="48" w16cid:durableId="458298914">
    <w:abstractNumId w:val="30"/>
  </w:num>
  <w:num w:numId="49" w16cid:durableId="1843397914">
    <w:abstractNumId w:val="45"/>
  </w:num>
  <w:num w:numId="50" w16cid:durableId="1413816892">
    <w:abstractNumId w:val="10"/>
  </w:num>
  <w:num w:numId="51" w16cid:durableId="1354961802">
    <w:abstractNumId w:val="26"/>
  </w:num>
  <w:num w:numId="52" w16cid:durableId="250159378">
    <w:abstractNumId w:val="50"/>
  </w:num>
  <w:num w:numId="53" w16cid:durableId="58097593">
    <w:abstractNumId w:val="29"/>
  </w:num>
  <w:num w:numId="54" w16cid:durableId="487746737">
    <w:abstractNumId w:val="1"/>
  </w:num>
  <w:num w:numId="55" w16cid:durableId="224533387">
    <w:abstractNumId w:val="40"/>
  </w:num>
  <w:num w:numId="56" w16cid:durableId="19668087">
    <w:abstractNumId w:val="32"/>
  </w:num>
  <w:num w:numId="57" w16cid:durableId="1291932058">
    <w:abstractNumId w:val="28"/>
  </w:num>
  <w:num w:numId="58" w16cid:durableId="1066031551">
    <w:abstractNumId w:val="44"/>
  </w:num>
  <w:num w:numId="59" w16cid:durableId="1518737345">
    <w:abstractNumId w:val="55"/>
  </w:num>
  <w:num w:numId="60" w16cid:durableId="982199333">
    <w:abstractNumId w:val="25"/>
  </w:num>
  <w:num w:numId="61" w16cid:durableId="998775102">
    <w:abstractNumId w:val="8"/>
  </w:num>
  <w:num w:numId="62" w16cid:durableId="1037971286">
    <w:abstractNumId w:va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C9FE3C"/>
    <w:rsid w:val="00000045"/>
    <w:rsid w:val="00000444"/>
    <w:rsid w:val="00000B94"/>
    <w:rsid w:val="0000149A"/>
    <w:rsid w:val="00002245"/>
    <w:rsid w:val="00002D18"/>
    <w:rsid w:val="0000380D"/>
    <w:rsid w:val="00003D95"/>
    <w:rsid w:val="00004808"/>
    <w:rsid w:val="00004B78"/>
    <w:rsid w:val="00005A8F"/>
    <w:rsid w:val="00005CE0"/>
    <w:rsid w:val="00006818"/>
    <w:rsid w:val="00007071"/>
    <w:rsid w:val="0000769C"/>
    <w:rsid w:val="000105BF"/>
    <w:rsid w:val="000105D0"/>
    <w:rsid w:val="0001075C"/>
    <w:rsid w:val="0001105F"/>
    <w:rsid w:val="00011496"/>
    <w:rsid w:val="0001199E"/>
    <w:rsid w:val="000119A6"/>
    <w:rsid w:val="00011A35"/>
    <w:rsid w:val="00011F40"/>
    <w:rsid w:val="000126E5"/>
    <w:rsid w:val="000128CB"/>
    <w:rsid w:val="00012C3C"/>
    <w:rsid w:val="00012F0D"/>
    <w:rsid w:val="000134F7"/>
    <w:rsid w:val="0001506F"/>
    <w:rsid w:val="00015596"/>
    <w:rsid w:val="00015719"/>
    <w:rsid w:val="000158D2"/>
    <w:rsid w:val="000159E6"/>
    <w:rsid w:val="00015A4D"/>
    <w:rsid w:val="0001616B"/>
    <w:rsid w:val="0001650C"/>
    <w:rsid w:val="00017AFE"/>
    <w:rsid w:val="00020175"/>
    <w:rsid w:val="00020DA6"/>
    <w:rsid w:val="00021498"/>
    <w:rsid w:val="000218AF"/>
    <w:rsid w:val="00021DEA"/>
    <w:rsid w:val="000226C1"/>
    <w:rsid w:val="00022EBB"/>
    <w:rsid w:val="000238E0"/>
    <w:rsid w:val="00023AED"/>
    <w:rsid w:val="00024086"/>
    <w:rsid w:val="00024196"/>
    <w:rsid w:val="0002483F"/>
    <w:rsid w:val="00024CEB"/>
    <w:rsid w:val="000254BF"/>
    <w:rsid w:val="00025D3C"/>
    <w:rsid w:val="00025F5D"/>
    <w:rsid w:val="00026027"/>
    <w:rsid w:val="00026259"/>
    <w:rsid w:val="000266D9"/>
    <w:rsid w:val="00026DD7"/>
    <w:rsid w:val="0003093B"/>
    <w:rsid w:val="00032195"/>
    <w:rsid w:val="000329B2"/>
    <w:rsid w:val="0003302A"/>
    <w:rsid w:val="000334B3"/>
    <w:rsid w:val="000337D6"/>
    <w:rsid w:val="000366D1"/>
    <w:rsid w:val="00036855"/>
    <w:rsid w:val="0003724D"/>
    <w:rsid w:val="000375EA"/>
    <w:rsid w:val="000405D8"/>
    <w:rsid w:val="000417E6"/>
    <w:rsid w:val="00041FD8"/>
    <w:rsid w:val="0004227C"/>
    <w:rsid w:val="00043A41"/>
    <w:rsid w:val="00044988"/>
    <w:rsid w:val="0004552A"/>
    <w:rsid w:val="00045542"/>
    <w:rsid w:val="00046627"/>
    <w:rsid w:val="0004747E"/>
    <w:rsid w:val="00047FB0"/>
    <w:rsid w:val="00050E6D"/>
    <w:rsid w:val="000511CF"/>
    <w:rsid w:val="0005142D"/>
    <w:rsid w:val="00051D87"/>
    <w:rsid w:val="00052143"/>
    <w:rsid w:val="00052701"/>
    <w:rsid w:val="00053209"/>
    <w:rsid w:val="0005353E"/>
    <w:rsid w:val="0005376E"/>
    <w:rsid w:val="00053C5D"/>
    <w:rsid w:val="00054BF2"/>
    <w:rsid w:val="00054C65"/>
    <w:rsid w:val="00055087"/>
    <w:rsid w:val="00055247"/>
    <w:rsid w:val="00055A7B"/>
    <w:rsid w:val="000569CC"/>
    <w:rsid w:val="00056C6B"/>
    <w:rsid w:val="00057557"/>
    <w:rsid w:val="00057BC8"/>
    <w:rsid w:val="000604DE"/>
    <w:rsid w:val="00060614"/>
    <w:rsid w:val="00061063"/>
    <w:rsid w:val="00061628"/>
    <w:rsid w:val="0006230A"/>
    <w:rsid w:val="000624EB"/>
    <w:rsid w:val="0006265C"/>
    <w:rsid w:val="00062735"/>
    <w:rsid w:val="0006437B"/>
    <w:rsid w:val="00064CBE"/>
    <w:rsid w:val="00064CEB"/>
    <w:rsid w:val="0006577B"/>
    <w:rsid w:val="00065A4A"/>
    <w:rsid w:val="00066F27"/>
    <w:rsid w:val="00066F61"/>
    <w:rsid w:val="0006715A"/>
    <w:rsid w:val="00067E24"/>
    <w:rsid w:val="00067FBE"/>
    <w:rsid w:val="00070008"/>
    <w:rsid w:val="00070FF6"/>
    <w:rsid w:val="0007117A"/>
    <w:rsid w:val="000714A2"/>
    <w:rsid w:val="000715B3"/>
    <w:rsid w:val="00072471"/>
    <w:rsid w:val="00072A9C"/>
    <w:rsid w:val="00073190"/>
    <w:rsid w:val="0007384D"/>
    <w:rsid w:val="00074B0A"/>
    <w:rsid w:val="000757EA"/>
    <w:rsid w:val="00075E2A"/>
    <w:rsid w:val="000769BE"/>
    <w:rsid w:val="000804BD"/>
    <w:rsid w:val="00081859"/>
    <w:rsid w:val="0008282E"/>
    <w:rsid w:val="00082A99"/>
    <w:rsid w:val="00083FAC"/>
    <w:rsid w:val="000843A0"/>
    <w:rsid w:val="00084644"/>
    <w:rsid w:val="000846EC"/>
    <w:rsid w:val="00084764"/>
    <w:rsid w:val="00084E07"/>
    <w:rsid w:val="000852D4"/>
    <w:rsid w:val="00085920"/>
    <w:rsid w:val="00086512"/>
    <w:rsid w:val="0008713A"/>
    <w:rsid w:val="000872D6"/>
    <w:rsid w:val="00087F3E"/>
    <w:rsid w:val="00090596"/>
    <w:rsid w:val="00090F77"/>
    <w:rsid w:val="00091A56"/>
    <w:rsid w:val="00092375"/>
    <w:rsid w:val="000926B0"/>
    <w:rsid w:val="00092742"/>
    <w:rsid w:val="000934FF"/>
    <w:rsid w:val="00093514"/>
    <w:rsid w:val="00097297"/>
    <w:rsid w:val="00097607"/>
    <w:rsid w:val="000A02F2"/>
    <w:rsid w:val="000A05D8"/>
    <w:rsid w:val="000A0AEB"/>
    <w:rsid w:val="000A1C1B"/>
    <w:rsid w:val="000A39D2"/>
    <w:rsid w:val="000A51ED"/>
    <w:rsid w:val="000A538C"/>
    <w:rsid w:val="000A596C"/>
    <w:rsid w:val="000A6896"/>
    <w:rsid w:val="000A6BBF"/>
    <w:rsid w:val="000A6F5D"/>
    <w:rsid w:val="000A74C4"/>
    <w:rsid w:val="000A79FD"/>
    <w:rsid w:val="000A7BD7"/>
    <w:rsid w:val="000B042A"/>
    <w:rsid w:val="000B0C4C"/>
    <w:rsid w:val="000B0F03"/>
    <w:rsid w:val="000B125C"/>
    <w:rsid w:val="000B13BE"/>
    <w:rsid w:val="000B19E0"/>
    <w:rsid w:val="000B2937"/>
    <w:rsid w:val="000B29D5"/>
    <w:rsid w:val="000B3B10"/>
    <w:rsid w:val="000B4787"/>
    <w:rsid w:val="000B48E3"/>
    <w:rsid w:val="000B549B"/>
    <w:rsid w:val="000B590B"/>
    <w:rsid w:val="000B5E8D"/>
    <w:rsid w:val="000B7C5C"/>
    <w:rsid w:val="000C072C"/>
    <w:rsid w:val="000C09FF"/>
    <w:rsid w:val="000C0E4F"/>
    <w:rsid w:val="000C1021"/>
    <w:rsid w:val="000C1720"/>
    <w:rsid w:val="000C18BF"/>
    <w:rsid w:val="000C1ED1"/>
    <w:rsid w:val="000C256E"/>
    <w:rsid w:val="000C26A6"/>
    <w:rsid w:val="000C4168"/>
    <w:rsid w:val="000C43F1"/>
    <w:rsid w:val="000C462B"/>
    <w:rsid w:val="000C599A"/>
    <w:rsid w:val="000C5DB4"/>
    <w:rsid w:val="000C67A1"/>
    <w:rsid w:val="000C72A6"/>
    <w:rsid w:val="000C7857"/>
    <w:rsid w:val="000C7875"/>
    <w:rsid w:val="000C7882"/>
    <w:rsid w:val="000C7961"/>
    <w:rsid w:val="000D149A"/>
    <w:rsid w:val="000D16FE"/>
    <w:rsid w:val="000D2142"/>
    <w:rsid w:val="000D2586"/>
    <w:rsid w:val="000D3127"/>
    <w:rsid w:val="000D35F3"/>
    <w:rsid w:val="000D3DFE"/>
    <w:rsid w:val="000D412B"/>
    <w:rsid w:val="000D4531"/>
    <w:rsid w:val="000D493E"/>
    <w:rsid w:val="000D4E88"/>
    <w:rsid w:val="000D5926"/>
    <w:rsid w:val="000D6273"/>
    <w:rsid w:val="000D6FFA"/>
    <w:rsid w:val="000D705A"/>
    <w:rsid w:val="000D763D"/>
    <w:rsid w:val="000D7C16"/>
    <w:rsid w:val="000E0A81"/>
    <w:rsid w:val="000E1772"/>
    <w:rsid w:val="000E1FE8"/>
    <w:rsid w:val="000E2128"/>
    <w:rsid w:val="000E268C"/>
    <w:rsid w:val="000E369A"/>
    <w:rsid w:val="000E37E9"/>
    <w:rsid w:val="000E3CA3"/>
    <w:rsid w:val="000E4CEE"/>
    <w:rsid w:val="000E4DFC"/>
    <w:rsid w:val="000E5B39"/>
    <w:rsid w:val="000E6287"/>
    <w:rsid w:val="000E69F8"/>
    <w:rsid w:val="000E6A72"/>
    <w:rsid w:val="000E7AC9"/>
    <w:rsid w:val="000F0423"/>
    <w:rsid w:val="000F04E5"/>
    <w:rsid w:val="000F11A7"/>
    <w:rsid w:val="000F11F4"/>
    <w:rsid w:val="000F172B"/>
    <w:rsid w:val="000F1E26"/>
    <w:rsid w:val="000F242D"/>
    <w:rsid w:val="000F2A04"/>
    <w:rsid w:val="000F34E6"/>
    <w:rsid w:val="000F3AF7"/>
    <w:rsid w:val="000F4815"/>
    <w:rsid w:val="000F59B5"/>
    <w:rsid w:val="000F5BC8"/>
    <w:rsid w:val="000F5F52"/>
    <w:rsid w:val="000F65D2"/>
    <w:rsid w:val="000F732F"/>
    <w:rsid w:val="000F782E"/>
    <w:rsid w:val="000F7E6D"/>
    <w:rsid w:val="001003D9"/>
    <w:rsid w:val="001008BC"/>
    <w:rsid w:val="00100E0A"/>
    <w:rsid w:val="001015C3"/>
    <w:rsid w:val="00101756"/>
    <w:rsid w:val="00101A70"/>
    <w:rsid w:val="00102031"/>
    <w:rsid w:val="00102099"/>
    <w:rsid w:val="001024ED"/>
    <w:rsid w:val="00102E5E"/>
    <w:rsid w:val="00103294"/>
    <w:rsid w:val="001034C7"/>
    <w:rsid w:val="001037EB"/>
    <w:rsid w:val="00103F42"/>
    <w:rsid w:val="00105B33"/>
    <w:rsid w:val="00105BBB"/>
    <w:rsid w:val="0010678C"/>
    <w:rsid w:val="00106C4C"/>
    <w:rsid w:val="00107597"/>
    <w:rsid w:val="001078F8"/>
    <w:rsid w:val="00107D0B"/>
    <w:rsid w:val="001103D3"/>
    <w:rsid w:val="00110FA0"/>
    <w:rsid w:val="00111049"/>
    <w:rsid w:val="001118BD"/>
    <w:rsid w:val="0011230D"/>
    <w:rsid w:val="0011258D"/>
    <w:rsid w:val="001128A4"/>
    <w:rsid w:val="00112975"/>
    <w:rsid w:val="00112EA6"/>
    <w:rsid w:val="00114DB2"/>
    <w:rsid w:val="001159DA"/>
    <w:rsid w:val="00115A02"/>
    <w:rsid w:val="001166DF"/>
    <w:rsid w:val="00116CC6"/>
    <w:rsid w:val="001173D8"/>
    <w:rsid w:val="00121DA9"/>
    <w:rsid w:val="00121E03"/>
    <w:rsid w:val="00122F55"/>
    <w:rsid w:val="00123183"/>
    <w:rsid w:val="001235CB"/>
    <w:rsid w:val="0012456E"/>
    <w:rsid w:val="001249D2"/>
    <w:rsid w:val="00124B2C"/>
    <w:rsid w:val="00124D46"/>
    <w:rsid w:val="00124E12"/>
    <w:rsid w:val="00125207"/>
    <w:rsid w:val="00126692"/>
    <w:rsid w:val="001267DE"/>
    <w:rsid w:val="00126CC9"/>
    <w:rsid w:val="00127036"/>
    <w:rsid w:val="0012741C"/>
    <w:rsid w:val="00127B7E"/>
    <w:rsid w:val="00127F2B"/>
    <w:rsid w:val="00130C36"/>
    <w:rsid w:val="00131419"/>
    <w:rsid w:val="00132EB5"/>
    <w:rsid w:val="0013385E"/>
    <w:rsid w:val="001353E6"/>
    <w:rsid w:val="00135871"/>
    <w:rsid w:val="001359DC"/>
    <w:rsid w:val="0013707D"/>
    <w:rsid w:val="001370FF"/>
    <w:rsid w:val="00137195"/>
    <w:rsid w:val="00137876"/>
    <w:rsid w:val="0013787F"/>
    <w:rsid w:val="0014063A"/>
    <w:rsid w:val="00140F29"/>
    <w:rsid w:val="00141372"/>
    <w:rsid w:val="00141488"/>
    <w:rsid w:val="0014218E"/>
    <w:rsid w:val="0014260A"/>
    <w:rsid w:val="001429DA"/>
    <w:rsid w:val="00143643"/>
    <w:rsid w:val="00143A11"/>
    <w:rsid w:val="001449AA"/>
    <w:rsid w:val="00144D3A"/>
    <w:rsid w:val="00145BA4"/>
    <w:rsid w:val="001463DB"/>
    <w:rsid w:val="00146DFE"/>
    <w:rsid w:val="00146FC9"/>
    <w:rsid w:val="0015033C"/>
    <w:rsid w:val="001504A2"/>
    <w:rsid w:val="00150504"/>
    <w:rsid w:val="00150B06"/>
    <w:rsid w:val="00152206"/>
    <w:rsid w:val="0015299D"/>
    <w:rsid w:val="00152A4D"/>
    <w:rsid w:val="00153364"/>
    <w:rsid w:val="00153D1E"/>
    <w:rsid w:val="00154902"/>
    <w:rsid w:val="00156C7A"/>
    <w:rsid w:val="00156FC4"/>
    <w:rsid w:val="001575EB"/>
    <w:rsid w:val="001601BF"/>
    <w:rsid w:val="00161A45"/>
    <w:rsid w:val="0016234E"/>
    <w:rsid w:val="001623EE"/>
    <w:rsid w:val="00163A09"/>
    <w:rsid w:val="00163DBD"/>
    <w:rsid w:val="00164000"/>
    <w:rsid w:val="00164C7C"/>
    <w:rsid w:val="00164E75"/>
    <w:rsid w:val="00164FE9"/>
    <w:rsid w:val="00165289"/>
    <w:rsid w:val="0016575D"/>
    <w:rsid w:val="00165E24"/>
    <w:rsid w:val="00167E22"/>
    <w:rsid w:val="001715AB"/>
    <w:rsid w:val="00171644"/>
    <w:rsid w:val="00171724"/>
    <w:rsid w:val="0017189D"/>
    <w:rsid w:val="00171B10"/>
    <w:rsid w:val="00171B77"/>
    <w:rsid w:val="00171D22"/>
    <w:rsid w:val="00172694"/>
    <w:rsid w:val="00173A3C"/>
    <w:rsid w:val="00173D72"/>
    <w:rsid w:val="001748D3"/>
    <w:rsid w:val="00174C98"/>
    <w:rsid w:val="00175308"/>
    <w:rsid w:val="00175A94"/>
    <w:rsid w:val="00175F9B"/>
    <w:rsid w:val="00176D49"/>
    <w:rsid w:val="00177520"/>
    <w:rsid w:val="00180CA7"/>
    <w:rsid w:val="0018118D"/>
    <w:rsid w:val="001818AD"/>
    <w:rsid w:val="00181D3E"/>
    <w:rsid w:val="00182461"/>
    <w:rsid w:val="00182884"/>
    <w:rsid w:val="0018403D"/>
    <w:rsid w:val="0018563F"/>
    <w:rsid w:val="00185978"/>
    <w:rsid w:val="001868B8"/>
    <w:rsid w:val="00186987"/>
    <w:rsid w:val="00190234"/>
    <w:rsid w:val="0019132E"/>
    <w:rsid w:val="00191EAE"/>
    <w:rsid w:val="00192275"/>
    <w:rsid w:val="0019314E"/>
    <w:rsid w:val="00193A15"/>
    <w:rsid w:val="00193E9D"/>
    <w:rsid w:val="0019463A"/>
    <w:rsid w:val="00194B37"/>
    <w:rsid w:val="00194D43"/>
    <w:rsid w:val="00195115"/>
    <w:rsid w:val="00195392"/>
    <w:rsid w:val="00195604"/>
    <w:rsid w:val="00195803"/>
    <w:rsid w:val="00195E25"/>
    <w:rsid w:val="001961FC"/>
    <w:rsid w:val="001966FE"/>
    <w:rsid w:val="00196727"/>
    <w:rsid w:val="001968F3"/>
    <w:rsid w:val="00196E41"/>
    <w:rsid w:val="001973F9"/>
    <w:rsid w:val="0019747E"/>
    <w:rsid w:val="00197937"/>
    <w:rsid w:val="001A000E"/>
    <w:rsid w:val="001A0601"/>
    <w:rsid w:val="001A0D93"/>
    <w:rsid w:val="001A0E07"/>
    <w:rsid w:val="001A0F9C"/>
    <w:rsid w:val="001A14D0"/>
    <w:rsid w:val="001A1894"/>
    <w:rsid w:val="001A2943"/>
    <w:rsid w:val="001A2F55"/>
    <w:rsid w:val="001A3713"/>
    <w:rsid w:val="001A528F"/>
    <w:rsid w:val="001A5454"/>
    <w:rsid w:val="001A5700"/>
    <w:rsid w:val="001A604B"/>
    <w:rsid w:val="001A611A"/>
    <w:rsid w:val="001A64BC"/>
    <w:rsid w:val="001A6A94"/>
    <w:rsid w:val="001A6C9B"/>
    <w:rsid w:val="001A72D9"/>
    <w:rsid w:val="001B0B4B"/>
    <w:rsid w:val="001B354F"/>
    <w:rsid w:val="001B386E"/>
    <w:rsid w:val="001B3AEF"/>
    <w:rsid w:val="001B3B8C"/>
    <w:rsid w:val="001B5D4B"/>
    <w:rsid w:val="001B67D1"/>
    <w:rsid w:val="001B6E56"/>
    <w:rsid w:val="001B7DEE"/>
    <w:rsid w:val="001C041E"/>
    <w:rsid w:val="001C04F5"/>
    <w:rsid w:val="001C0F3C"/>
    <w:rsid w:val="001C1210"/>
    <w:rsid w:val="001C27CA"/>
    <w:rsid w:val="001C349E"/>
    <w:rsid w:val="001C35E6"/>
    <w:rsid w:val="001C41B3"/>
    <w:rsid w:val="001C4393"/>
    <w:rsid w:val="001C4F39"/>
    <w:rsid w:val="001C506B"/>
    <w:rsid w:val="001C5BEC"/>
    <w:rsid w:val="001C6472"/>
    <w:rsid w:val="001C705C"/>
    <w:rsid w:val="001C77B6"/>
    <w:rsid w:val="001C7EAF"/>
    <w:rsid w:val="001D0846"/>
    <w:rsid w:val="001D091E"/>
    <w:rsid w:val="001D0AB4"/>
    <w:rsid w:val="001D0C00"/>
    <w:rsid w:val="001D0E45"/>
    <w:rsid w:val="001D0E8F"/>
    <w:rsid w:val="001D0ED5"/>
    <w:rsid w:val="001D10F8"/>
    <w:rsid w:val="001D1E86"/>
    <w:rsid w:val="001D2071"/>
    <w:rsid w:val="001D2670"/>
    <w:rsid w:val="001D541B"/>
    <w:rsid w:val="001D562B"/>
    <w:rsid w:val="001D6D09"/>
    <w:rsid w:val="001D7CD9"/>
    <w:rsid w:val="001E025E"/>
    <w:rsid w:val="001E1169"/>
    <w:rsid w:val="001E159F"/>
    <w:rsid w:val="001E1CCA"/>
    <w:rsid w:val="001E32E0"/>
    <w:rsid w:val="001E359E"/>
    <w:rsid w:val="001E3E50"/>
    <w:rsid w:val="001E498D"/>
    <w:rsid w:val="001E5260"/>
    <w:rsid w:val="001E6970"/>
    <w:rsid w:val="001E7641"/>
    <w:rsid w:val="001E7808"/>
    <w:rsid w:val="001F07C9"/>
    <w:rsid w:val="001F123F"/>
    <w:rsid w:val="001F338E"/>
    <w:rsid w:val="001F3B67"/>
    <w:rsid w:val="001F6ABF"/>
    <w:rsid w:val="001F790A"/>
    <w:rsid w:val="001F7972"/>
    <w:rsid w:val="001F7C36"/>
    <w:rsid w:val="001F7F33"/>
    <w:rsid w:val="00200EE4"/>
    <w:rsid w:val="00201554"/>
    <w:rsid w:val="002015E5"/>
    <w:rsid w:val="00201B5B"/>
    <w:rsid w:val="00202100"/>
    <w:rsid w:val="00202BA2"/>
    <w:rsid w:val="00202D79"/>
    <w:rsid w:val="00203538"/>
    <w:rsid w:val="00203A6F"/>
    <w:rsid w:val="00203AEE"/>
    <w:rsid w:val="00203E7C"/>
    <w:rsid w:val="00204484"/>
    <w:rsid w:val="002044AE"/>
    <w:rsid w:val="00205050"/>
    <w:rsid w:val="00205EF5"/>
    <w:rsid w:val="0020664C"/>
    <w:rsid w:val="0020675C"/>
    <w:rsid w:val="00210DDC"/>
    <w:rsid w:val="0021133D"/>
    <w:rsid w:val="002116FC"/>
    <w:rsid w:val="00211811"/>
    <w:rsid w:val="002121B8"/>
    <w:rsid w:val="002128D8"/>
    <w:rsid w:val="00213880"/>
    <w:rsid w:val="00214128"/>
    <w:rsid w:val="00214DC8"/>
    <w:rsid w:val="002160A3"/>
    <w:rsid w:val="00217171"/>
    <w:rsid w:val="002172A3"/>
    <w:rsid w:val="002177A8"/>
    <w:rsid w:val="00217ADE"/>
    <w:rsid w:val="002200DD"/>
    <w:rsid w:val="002218B8"/>
    <w:rsid w:val="002225E6"/>
    <w:rsid w:val="00223409"/>
    <w:rsid w:val="00223B77"/>
    <w:rsid w:val="00223DD4"/>
    <w:rsid w:val="00223DFE"/>
    <w:rsid w:val="002242D2"/>
    <w:rsid w:val="002244C9"/>
    <w:rsid w:val="00224BAA"/>
    <w:rsid w:val="00224BAC"/>
    <w:rsid w:val="00225AA9"/>
    <w:rsid w:val="00225DF5"/>
    <w:rsid w:val="002268FB"/>
    <w:rsid w:val="00226C1B"/>
    <w:rsid w:val="00227B61"/>
    <w:rsid w:val="0023020F"/>
    <w:rsid w:val="00231263"/>
    <w:rsid w:val="00231D5A"/>
    <w:rsid w:val="0023244A"/>
    <w:rsid w:val="00232483"/>
    <w:rsid w:val="002324EE"/>
    <w:rsid w:val="00233FD1"/>
    <w:rsid w:val="002343E1"/>
    <w:rsid w:val="00234560"/>
    <w:rsid w:val="00235361"/>
    <w:rsid w:val="0023563B"/>
    <w:rsid w:val="00235851"/>
    <w:rsid w:val="0023591F"/>
    <w:rsid w:val="00235E41"/>
    <w:rsid w:val="002369B8"/>
    <w:rsid w:val="00236ABA"/>
    <w:rsid w:val="0023773D"/>
    <w:rsid w:val="00237AC9"/>
    <w:rsid w:val="002403DE"/>
    <w:rsid w:val="002405E1"/>
    <w:rsid w:val="002408E3"/>
    <w:rsid w:val="00240D86"/>
    <w:rsid w:val="0024309F"/>
    <w:rsid w:val="00243B4B"/>
    <w:rsid w:val="00243F5B"/>
    <w:rsid w:val="0024414C"/>
    <w:rsid w:val="00244282"/>
    <w:rsid w:val="002445D8"/>
    <w:rsid w:val="00244D85"/>
    <w:rsid w:val="00244F45"/>
    <w:rsid w:val="0024538A"/>
    <w:rsid w:val="00246A49"/>
    <w:rsid w:val="00246A54"/>
    <w:rsid w:val="00247CCD"/>
    <w:rsid w:val="0025068C"/>
    <w:rsid w:val="00251945"/>
    <w:rsid w:val="002528AE"/>
    <w:rsid w:val="00252962"/>
    <w:rsid w:val="00253916"/>
    <w:rsid w:val="002543DD"/>
    <w:rsid w:val="00254ACE"/>
    <w:rsid w:val="002551FF"/>
    <w:rsid w:val="002559ED"/>
    <w:rsid w:val="00256859"/>
    <w:rsid w:val="00256995"/>
    <w:rsid w:val="002573A5"/>
    <w:rsid w:val="002577C4"/>
    <w:rsid w:val="00260F9E"/>
    <w:rsid w:val="002611FF"/>
    <w:rsid w:val="00261254"/>
    <w:rsid w:val="002616AC"/>
    <w:rsid w:val="002628F7"/>
    <w:rsid w:val="00262C91"/>
    <w:rsid w:val="00263C94"/>
    <w:rsid w:val="00263D26"/>
    <w:rsid w:val="00264CAC"/>
    <w:rsid w:val="00265629"/>
    <w:rsid w:val="0026590E"/>
    <w:rsid w:val="00265EDE"/>
    <w:rsid w:val="002660DB"/>
    <w:rsid w:val="00267808"/>
    <w:rsid w:val="002678F8"/>
    <w:rsid w:val="002711B9"/>
    <w:rsid w:val="00272C90"/>
    <w:rsid w:val="00272D16"/>
    <w:rsid w:val="00273552"/>
    <w:rsid w:val="00273B67"/>
    <w:rsid w:val="00274269"/>
    <w:rsid w:val="0027458B"/>
    <w:rsid w:val="00274603"/>
    <w:rsid w:val="00274636"/>
    <w:rsid w:val="00274B9D"/>
    <w:rsid w:val="00275386"/>
    <w:rsid w:val="002761CB"/>
    <w:rsid w:val="002767C1"/>
    <w:rsid w:val="00276896"/>
    <w:rsid w:val="00276FAC"/>
    <w:rsid w:val="0027736F"/>
    <w:rsid w:val="00280C21"/>
    <w:rsid w:val="00280F57"/>
    <w:rsid w:val="00281195"/>
    <w:rsid w:val="002819ED"/>
    <w:rsid w:val="00281B75"/>
    <w:rsid w:val="002833E5"/>
    <w:rsid w:val="0028383D"/>
    <w:rsid w:val="00283F76"/>
    <w:rsid w:val="00284BA5"/>
    <w:rsid w:val="0028521D"/>
    <w:rsid w:val="002854D7"/>
    <w:rsid w:val="00285FA6"/>
    <w:rsid w:val="002865A0"/>
    <w:rsid w:val="002867A6"/>
    <w:rsid w:val="00287BC3"/>
    <w:rsid w:val="002909E7"/>
    <w:rsid w:val="002916FB"/>
    <w:rsid w:val="00291D36"/>
    <w:rsid w:val="00292574"/>
    <w:rsid w:val="00292668"/>
    <w:rsid w:val="00292BCA"/>
    <w:rsid w:val="00293C14"/>
    <w:rsid w:val="00293EE7"/>
    <w:rsid w:val="002941B8"/>
    <w:rsid w:val="0029530C"/>
    <w:rsid w:val="00297269"/>
    <w:rsid w:val="002974BC"/>
    <w:rsid w:val="002977E0"/>
    <w:rsid w:val="002978D1"/>
    <w:rsid w:val="002A0773"/>
    <w:rsid w:val="002A08E1"/>
    <w:rsid w:val="002A0A5B"/>
    <w:rsid w:val="002A0B56"/>
    <w:rsid w:val="002A0EC7"/>
    <w:rsid w:val="002A13FB"/>
    <w:rsid w:val="002A19E6"/>
    <w:rsid w:val="002A1E52"/>
    <w:rsid w:val="002A2086"/>
    <w:rsid w:val="002A22C8"/>
    <w:rsid w:val="002A3140"/>
    <w:rsid w:val="002A3170"/>
    <w:rsid w:val="002A3E1E"/>
    <w:rsid w:val="002A473E"/>
    <w:rsid w:val="002A483D"/>
    <w:rsid w:val="002A4FAE"/>
    <w:rsid w:val="002A50C1"/>
    <w:rsid w:val="002A5294"/>
    <w:rsid w:val="002A52F8"/>
    <w:rsid w:val="002A57AD"/>
    <w:rsid w:val="002A5B80"/>
    <w:rsid w:val="002A68AF"/>
    <w:rsid w:val="002A71F2"/>
    <w:rsid w:val="002A72FF"/>
    <w:rsid w:val="002A7865"/>
    <w:rsid w:val="002B010C"/>
    <w:rsid w:val="002B01FC"/>
    <w:rsid w:val="002B0463"/>
    <w:rsid w:val="002B091F"/>
    <w:rsid w:val="002B0DFC"/>
    <w:rsid w:val="002B1635"/>
    <w:rsid w:val="002B369E"/>
    <w:rsid w:val="002B3E6E"/>
    <w:rsid w:val="002B5278"/>
    <w:rsid w:val="002B56BC"/>
    <w:rsid w:val="002B5B85"/>
    <w:rsid w:val="002B73FB"/>
    <w:rsid w:val="002B7633"/>
    <w:rsid w:val="002B7891"/>
    <w:rsid w:val="002B7A72"/>
    <w:rsid w:val="002C03BB"/>
    <w:rsid w:val="002C0732"/>
    <w:rsid w:val="002C074B"/>
    <w:rsid w:val="002C0A76"/>
    <w:rsid w:val="002C1380"/>
    <w:rsid w:val="002C169E"/>
    <w:rsid w:val="002C297F"/>
    <w:rsid w:val="002C29ED"/>
    <w:rsid w:val="002C3839"/>
    <w:rsid w:val="002C386C"/>
    <w:rsid w:val="002C50BB"/>
    <w:rsid w:val="002C5312"/>
    <w:rsid w:val="002C599F"/>
    <w:rsid w:val="002C5A01"/>
    <w:rsid w:val="002C5CCC"/>
    <w:rsid w:val="002C5E60"/>
    <w:rsid w:val="002C61B1"/>
    <w:rsid w:val="002C6400"/>
    <w:rsid w:val="002C6EC3"/>
    <w:rsid w:val="002C7733"/>
    <w:rsid w:val="002D008A"/>
    <w:rsid w:val="002D0858"/>
    <w:rsid w:val="002D0DAB"/>
    <w:rsid w:val="002D1EC6"/>
    <w:rsid w:val="002D2ED4"/>
    <w:rsid w:val="002D339F"/>
    <w:rsid w:val="002D445C"/>
    <w:rsid w:val="002D5051"/>
    <w:rsid w:val="002D55F5"/>
    <w:rsid w:val="002D5DD6"/>
    <w:rsid w:val="002D6C72"/>
    <w:rsid w:val="002D6CB6"/>
    <w:rsid w:val="002D6FA0"/>
    <w:rsid w:val="002D7C32"/>
    <w:rsid w:val="002D7E92"/>
    <w:rsid w:val="002D7FD5"/>
    <w:rsid w:val="002E087E"/>
    <w:rsid w:val="002E0930"/>
    <w:rsid w:val="002E14D9"/>
    <w:rsid w:val="002E16D3"/>
    <w:rsid w:val="002E1747"/>
    <w:rsid w:val="002E1802"/>
    <w:rsid w:val="002E1E17"/>
    <w:rsid w:val="002E1F0F"/>
    <w:rsid w:val="002E2232"/>
    <w:rsid w:val="002E2973"/>
    <w:rsid w:val="002E2BE0"/>
    <w:rsid w:val="002E2FD1"/>
    <w:rsid w:val="002E3059"/>
    <w:rsid w:val="002E38F2"/>
    <w:rsid w:val="002E3BC4"/>
    <w:rsid w:val="002E4F7C"/>
    <w:rsid w:val="002E5129"/>
    <w:rsid w:val="002E6C20"/>
    <w:rsid w:val="002E6C26"/>
    <w:rsid w:val="002E7232"/>
    <w:rsid w:val="002E73C1"/>
    <w:rsid w:val="002F0297"/>
    <w:rsid w:val="002F06C8"/>
    <w:rsid w:val="002F070E"/>
    <w:rsid w:val="002F14E5"/>
    <w:rsid w:val="002F15C8"/>
    <w:rsid w:val="002F15F5"/>
    <w:rsid w:val="002F270C"/>
    <w:rsid w:val="002F33D9"/>
    <w:rsid w:val="002F3BC2"/>
    <w:rsid w:val="002F4510"/>
    <w:rsid w:val="002F4519"/>
    <w:rsid w:val="002F5006"/>
    <w:rsid w:val="002F611A"/>
    <w:rsid w:val="002F61BE"/>
    <w:rsid w:val="002F67D7"/>
    <w:rsid w:val="002F71B6"/>
    <w:rsid w:val="00300AA9"/>
    <w:rsid w:val="0030168D"/>
    <w:rsid w:val="00301E11"/>
    <w:rsid w:val="00302E06"/>
    <w:rsid w:val="0030352B"/>
    <w:rsid w:val="0030357A"/>
    <w:rsid w:val="00303AE9"/>
    <w:rsid w:val="00303AF6"/>
    <w:rsid w:val="00303FB4"/>
    <w:rsid w:val="00304415"/>
    <w:rsid w:val="00304AF0"/>
    <w:rsid w:val="0030504B"/>
    <w:rsid w:val="00305CF2"/>
    <w:rsid w:val="003064BF"/>
    <w:rsid w:val="00306683"/>
    <w:rsid w:val="00306894"/>
    <w:rsid w:val="00307271"/>
    <w:rsid w:val="0030769B"/>
    <w:rsid w:val="00310688"/>
    <w:rsid w:val="003109E8"/>
    <w:rsid w:val="00310C7F"/>
    <w:rsid w:val="00311981"/>
    <w:rsid w:val="00311C8E"/>
    <w:rsid w:val="00311E43"/>
    <w:rsid w:val="003122B9"/>
    <w:rsid w:val="0031246C"/>
    <w:rsid w:val="003138C4"/>
    <w:rsid w:val="00313E11"/>
    <w:rsid w:val="003144B0"/>
    <w:rsid w:val="00314CDF"/>
    <w:rsid w:val="00315511"/>
    <w:rsid w:val="003155D2"/>
    <w:rsid w:val="00315D64"/>
    <w:rsid w:val="00315EA7"/>
    <w:rsid w:val="00316501"/>
    <w:rsid w:val="003166E6"/>
    <w:rsid w:val="00317E11"/>
    <w:rsid w:val="00321FC3"/>
    <w:rsid w:val="003223FC"/>
    <w:rsid w:val="00323B0A"/>
    <w:rsid w:val="00323C1D"/>
    <w:rsid w:val="0032450E"/>
    <w:rsid w:val="003246C2"/>
    <w:rsid w:val="003247DC"/>
    <w:rsid w:val="00324C18"/>
    <w:rsid w:val="0032529A"/>
    <w:rsid w:val="0032659B"/>
    <w:rsid w:val="00326F63"/>
    <w:rsid w:val="0032712C"/>
    <w:rsid w:val="003271D7"/>
    <w:rsid w:val="00327E9D"/>
    <w:rsid w:val="003304A8"/>
    <w:rsid w:val="0033086C"/>
    <w:rsid w:val="003317DE"/>
    <w:rsid w:val="00332149"/>
    <w:rsid w:val="00332459"/>
    <w:rsid w:val="00332B66"/>
    <w:rsid w:val="00333732"/>
    <w:rsid w:val="0033461A"/>
    <w:rsid w:val="00335132"/>
    <w:rsid w:val="003359FC"/>
    <w:rsid w:val="00335BEA"/>
    <w:rsid w:val="003364A6"/>
    <w:rsid w:val="00336F6B"/>
    <w:rsid w:val="003373CA"/>
    <w:rsid w:val="00337723"/>
    <w:rsid w:val="00337CFC"/>
    <w:rsid w:val="00340BC7"/>
    <w:rsid w:val="00342380"/>
    <w:rsid w:val="00343F89"/>
    <w:rsid w:val="0034408B"/>
    <w:rsid w:val="00346375"/>
    <w:rsid w:val="00347396"/>
    <w:rsid w:val="003476F4"/>
    <w:rsid w:val="0035185D"/>
    <w:rsid w:val="0035237C"/>
    <w:rsid w:val="003534A1"/>
    <w:rsid w:val="00353A2E"/>
    <w:rsid w:val="00353FCB"/>
    <w:rsid w:val="00354E41"/>
    <w:rsid w:val="00355AE2"/>
    <w:rsid w:val="0035624D"/>
    <w:rsid w:val="003563A3"/>
    <w:rsid w:val="00356FD6"/>
    <w:rsid w:val="0035734E"/>
    <w:rsid w:val="003576CC"/>
    <w:rsid w:val="0035772E"/>
    <w:rsid w:val="003600A9"/>
    <w:rsid w:val="00360A9B"/>
    <w:rsid w:val="00360CEB"/>
    <w:rsid w:val="00360F70"/>
    <w:rsid w:val="00361A6E"/>
    <w:rsid w:val="00361C10"/>
    <w:rsid w:val="00361DD1"/>
    <w:rsid w:val="00362203"/>
    <w:rsid w:val="003645A0"/>
    <w:rsid w:val="0036687B"/>
    <w:rsid w:val="00366AB6"/>
    <w:rsid w:val="00366B11"/>
    <w:rsid w:val="0036709C"/>
    <w:rsid w:val="0036797F"/>
    <w:rsid w:val="00367FFA"/>
    <w:rsid w:val="00371B22"/>
    <w:rsid w:val="003723D9"/>
    <w:rsid w:val="00372D02"/>
    <w:rsid w:val="00372FD5"/>
    <w:rsid w:val="003750C0"/>
    <w:rsid w:val="00375A76"/>
    <w:rsid w:val="003766E1"/>
    <w:rsid w:val="00376A12"/>
    <w:rsid w:val="00376EF8"/>
    <w:rsid w:val="003773E8"/>
    <w:rsid w:val="00380C22"/>
    <w:rsid w:val="003819B8"/>
    <w:rsid w:val="00381FB5"/>
    <w:rsid w:val="0038262C"/>
    <w:rsid w:val="00382976"/>
    <w:rsid w:val="0038343F"/>
    <w:rsid w:val="0038452E"/>
    <w:rsid w:val="003846AF"/>
    <w:rsid w:val="00384AA8"/>
    <w:rsid w:val="00385D86"/>
    <w:rsid w:val="00386C17"/>
    <w:rsid w:val="003870A1"/>
    <w:rsid w:val="003901F1"/>
    <w:rsid w:val="00390C42"/>
    <w:rsid w:val="0039172C"/>
    <w:rsid w:val="00391C35"/>
    <w:rsid w:val="00391C5A"/>
    <w:rsid w:val="0039298B"/>
    <w:rsid w:val="00393017"/>
    <w:rsid w:val="003936A6"/>
    <w:rsid w:val="00393B28"/>
    <w:rsid w:val="00393D1D"/>
    <w:rsid w:val="00394431"/>
    <w:rsid w:val="00396337"/>
    <w:rsid w:val="00396A8D"/>
    <w:rsid w:val="003A0E0C"/>
    <w:rsid w:val="003A0EE4"/>
    <w:rsid w:val="003A1A6A"/>
    <w:rsid w:val="003A237D"/>
    <w:rsid w:val="003A2755"/>
    <w:rsid w:val="003A2DBD"/>
    <w:rsid w:val="003A31DC"/>
    <w:rsid w:val="003A3ED3"/>
    <w:rsid w:val="003A3FB8"/>
    <w:rsid w:val="003A422F"/>
    <w:rsid w:val="003A454E"/>
    <w:rsid w:val="003A5020"/>
    <w:rsid w:val="003A509C"/>
    <w:rsid w:val="003A545C"/>
    <w:rsid w:val="003A5A51"/>
    <w:rsid w:val="003A6A43"/>
    <w:rsid w:val="003A7213"/>
    <w:rsid w:val="003A7B18"/>
    <w:rsid w:val="003B020C"/>
    <w:rsid w:val="003B0B2E"/>
    <w:rsid w:val="003B18D3"/>
    <w:rsid w:val="003B1DBB"/>
    <w:rsid w:val="003B21D0"/>
    <w:rsid w:val="003B28F3"/>
    <w:rsid w:val="003B2D33"/>
    <w:rsid w:val="003B3249"/>
    <w:rsid w:val="003B3F7D"/>
    <w:rsid w:val="003B58D9"/>
    <w:rsid w:val="003B5DE0"/>
    <w:rsid w:val="003B78F3"/>
    <w:rsid w:val="003B7D76"/>
    <w:rsid w:val="003C1532"/>
    <w:rsid w:val="003C15D1"/>
    <w:rsid w:val="003C16E5"/>
    <w:rsid w:val="003C2C74"/>
    <w:rsid w:val="003C2E0F"/>
    <w:rsid w:val="003C301D"/>
    <w:rsid w:val="003C35CB"/>
    <w:rsid w:val="003C35F4"/>
    <w:rsid w:val="003C37C3"/>
    <w:rsid w:val="003C3FD3"/>
    <w:rsid w:val="003C400D"/>
    <w:rsid w:val="003C4E95"/>
    <w:rsid w:val="003C5401"/>
    <w:rsid w:val="003C55DB"/>
    <w:rsid w:val="003C58B3"/>
    <w:rsid w:val="003C5CEA"/>
    <w:rsid w:val="003C6877"/>
    <w:rsid w:val="003C6C10"/>
    <w:rsid w:val="003C6CF2"/>
    <w:rsid w:val="003C7B08"/>
    <w:rsid w:val="003D04CE"/>
    <w:rsid w:val="003D0D75"/>
    <w:rsid w:val="003D2EAB"/>
    <w:rsid w:val="003D3D0B"/>
    <w:rsid w:val="003D4079"/>
    <w:rsid w:val="003D492D"/>
    <w:rsid w:val="003D5124"/>
    <w:rsid w:val="003D6BCD"/>
    <w:rsid w:val="003D73D9"/>
    <w:rsid w:val="003D770C"/>
    <w:rsid w:val="003D780C"/>
    <w:rsid w:val="003E03A6"/>
    <w:rsid w:val="003E0A7F"/>
    <w:rsid w:val="003E1067"/>
    <w:rsid w:val="003E1170"/>
    <w:rsid w:val="003E2319"/>
    <w:rsid w:val="003E2604"/>
    <w:rsid w:val="003E2708"/>
    <w:rsid w:val="003E3AAA"/>
    <w:rsid w:val="003E42D4"/>
    <w:rsid w:val="003E4FC8"/>
    <w:rsid w:val="003E5970"/>
    <w:rsid w:val="003E5B94"/>
    <w:rsid w:val="003E5C4D"/>
    <w:rsid w:val="003E621A"/>
    <w:rsid w:val="003E7A04"/>
    <w:rsid w:val="003F1697"/>
    <w:rsid w:val="003F2074"/>
    <w:rsid w:val="003F27F8"/>
    <w:rsid w:val="003F3597"/>
    <w:rsid w:val="003F3AF4"/>
    <w:rsid w:val="003F4155"/>
    <w:rsid w:val="003F49B1"/>
    <w:rsid w:val="003F618D"/>
    <w:rsid w:val="003F6843"/>
    <w:rsid w:val="003F6AF3"/>
    <w:rsid w:val="003F6D38"/>
    <w:rsid w:val="003F73CD"/>
    <w:rsid w:val="003F7F10"/>
    <w:rsid w:val="004010F2"/>
    <w:rsid w:val="0040161F"/>
    <w:rsid w:val="00403A1F"/>
    <w:rsid w:val="00404355"/>
    <w:rsid w:val="0040470C"/>
    <w:rsid w:val="00404743"/>
    <w:rsid w:val="00404BFB"/>
    <w:rsid w:val="00405B33"/>
    <w:rsid w:val="00406332"/>
    <w:rsid w:val="004078A7"/>
    <w:rsid w:val="004078BB"/>
    <w:rsid w:val="00407949"/>
    <w:rsid w:val="00410221"/>
    <w:rsid w:val="004115C6"/>
    <w:rsid w:val="00411643"/>
    <w:rsid w:val="00415D05"/>
    <w:rsid w:val="00415D87"/>
    <w:rsid w:val="00416100"/>
    <w:rsid w:val="004171E3"/>
    <w:rsid w:val="00417D30"/>
    <w:rsid w:val="00420D4B"/>
    <w:rsid w:val="0042112C"/>
    <w:rsid w:val="0042124A"/>
    <w:rsid w:val="00422956"/>
    <w:rsid w:val="004234C2"/>
    <w:rsid w:val="00423796"/>
    <w:rsid w:val="00424635"/>
    <w:rsid w:val="00425104"/>
    <w:rsid w:val="00425758"/>
    <w:rsid w:val="00426668"/>
    <w:rsid w:val="0042695B"/>
    <w:rsid w:val="004270C1"/>
    <w:rsid w:val="00427BC1"/>
    <w:rsid w:val="00430700"/>
    <w:rsid w:val="00430B9B"/>
    <w:rsid w:val="00430C94"/>
    <w:rsid w:val="004316DF"/>
    <w:rsid w:val="0043267C"/>
    <w:rsid w:val="004327B3"/>
    <w:rsid w:val="004336FB"/>
    <w:rsid w:val="004342FE"/>
    <w:rsid w:val="004346C4"/>
    <w:rsid w:val="00434752"/>
    <w:rsid w:val="00434EAA"/>
    <w:rsid w:val="00435E81"/>
    <w:rsid w:val="00441521"/>
    <w:rsid w:val="00442180"/>
    <w:rsid w:val="00442361"/>
    <w:rsid w:val="00442A7C"/>
    <w:rsid w:val="00442E91"/>
    <w:rsid w:val="004444E6"/>
    <w:rsid w:val="004447CB"/>
    <w:rsid w:val="00444A35"/>
    <w:rsid w:val="004453D7"/>
    <w:rsid w:val="00445F75"/>
    <w:rsid w:val="00447742"/>
    <w:rsid w:val="004501D9"/>
    <w:rsid w:val="00450BEF"/>
    <w:rsid w:val="0045130A"/>
    <w:rsid w:val="004516DE"/>
    <w:rsid w:val="00451BD3"/>
    <w:rsid w:val="0045262F"/>
    <w:rsid w:val="00452F3C"/>
    <w:rsid w:val="00453543"/>
    <w:rsid w:val="0045390A"/>
    <w:rsid w:val="00453C61"/>
    <w:rsid w:val="00455600"/>
    <w:rsid w:val="004566C6"/>
    <w:rsid w:val="00457AB5"/>
    <w:rsid w:val="0046010F"/>
    <w:rsid w:val="00461564"/>
    <w:rsid w:val="00461A03"/>
    <w:rsid w:val="00461E2F"/>
    <w:rsid w:val="004628A3"/>
    <w:rsid w:val="00462994"/>
    <w:rsid w:val="00462C41"/>
    <w:rsid w:val="0046335D"/>
    <w:rsid w:val="004634C0"/>
    <w:rsid w:val="00463E98"/>
    <w:rsid w:val="00463FF0"/>
    <w:rsid w:val="004641B5"/>
    <w:rsid w:val="00465597"/>
    <w:rsid w:val="00465A32"/>
    <w:rsid w:val="00465F53"/>
    <w:rsid w:val="00466C16"/>
    <w:rsid w:val="00467355"/>
    <w:rsid w:val="00467B29"/>
    <w:rsid w:val="00467FE6"/>
    <w:rsid w:val="0047044F"/>
    <w:rsid w:val="00470845"/>
    <w:rsid w:val="0047187A"/>
    <w:rsid w:val="00471985"/>
    <w:rsid w:val="004728BF"/>
    <w:rsid w:val="00472976"/>
    <w:rsid w:val="00472BFF"/>
    <w:rsid w:val="00473A3E"/>
    <w:rsid w:val="00474019"/>
    <w:rsid w:val="00474C21"/>
    <w:rsid w:val="004757B5"/>
    <w:rsid w:val="00477215"/>
    <w:rsid w:val="00480EDE"/>
    <w:rsid w:val="00480FEB"/>
    <w:rsid w:val="00481466"/>
    <w:rsid w:val="00481E7D"/>
    <w:rsid w:val="004821BE"/>
    <w:rsid w:val="00482D1E"/>
    <w:rsid w:val="00483559"/>
    <w:rsid w:val="0048425D"/>
    <w:rsid w:val="00484F0C"/>
    <w:rsid w:val="004851F5"/>
    <w:rsid w:val="00485412"/>
    <w:rsid w:val="004857B3"/>
    <w:rsid w:val="00490B7F"/>
    <w:rsid w:val="00490CFF"/>
    <w:rsid w:val="00490E08"/>
    <w:rsid w:val="00491B41"/>
    <w:rsid w:val="00491B6C"/>
    <w:rsid w:val="00491D65"/>
    <w:rsid w:val="004924A7"/>
    <w:rsid w:val="004934AB"/>
    <w:rsid w:val="00494A58"/>
    <w:rsid w:val="004957D3"/>
    <w:rsid w:val="00496C9C"/>
    <w:rsid w:val="00496D4F"/>
    <w:rsid w:val="00496EFD"/>
    <w:rsid w:val="004973A6"/>
    <w:rsid w:val="00497724"/>
    <w:rsid w:val="004A07A1"/>
    <w:rsid w:val="004A19E3"/>
    <w:rsid w:val="004A1C4A"/>
    <w:rsid w:val="004A220D"/>
    <w:rsid w:val="004A358A"/>
    <w:rsid w:val="004A3BCF"/>
    <w:rsid w:val="004A421C"/>
    <w:rsid w:val="004A481C"/>
    <w:rsid w:val="004A4A87"/>
    <w:rsid w:val="004A4C17"/>
    <w:rsid w:val="004A5290"/>
    <w:rsid w:val="004A561C"/>
    <w:rsid w:val="004A5662"/>
    <w:rsid w:val="004A598A"/>
    <w:rsid w:val="004A6A0B"/>
    <w:rsid w:val="004A6EC7"/>
    <w:rsid w:val="004A700E"/>
    <w:rsid w:val="004A7051"/>
    <w:rsid w:val="004A708C"/>
    <w:rsid w:val="004A7A3E"/>
    <w:rsid w:val="004A7F3C"/>
    <w:rsid w:val="004B0FD8"/>
    <w:rsid w:val="004B16A1"/>
    <w:rsid w:val="004B3C23"/>
    <w:rsid w:val="004B56F0"/>
    <w:rsid w:val="004B5C51"/>
    <w:rsid w:val="004B6037"/>
    <w:rsid w:val="004B6B99"/>
    <w:rsid w:val="004B6BA2"/>
    <w:rsid w:val="004B6F5F"/>
    <w:rsid w:val="004B7E50"/>
    <w:rsid w:val="004C1FF0"/>
    <w:rsid w:val="004C2CFD"/>
    <w:rsid w:val="004C3175"/>
    <w:rsid w:val="004C4260"/>
    <w:rsid w:val="004C4DEF"/>
    <w:rsid w:val="004C5FEC"/>
    <w:rsid w:val="004C6424"/>
    <w:rsid w:val="004C6D31"/>
    <w:rsid w:val="004C6D7C"/>
    <w:rsid w:val="004C706D"/>
    <w:rsid w:val="004C7BC6"/>
    <w:rsid w:val="004C7D74"/>
    <w:rsid w:val="004D15CA"/>
    <w:rsid w:val="004D16F3"/>
    <w:rsid w:val="004D1E96"/>
    <w:rsid w:val="004D35E6"/>
    <w:rsid w:val="004D3760"/>
    <w:rsid w:val="004D3D28"/>
    <w:rsid w:val="004D411E"/>
    <w:rsid w:val="004D4164"/>
    <w:rsid w:val="004D424B"/>
    <w:rsid w:val="004D5430"/>
    <w:rsid w:val="004D5AB3"/>
    <w:rsid w:val="004D6252"/>
    <w:rsid w:val="004D64FF"/>
    <w:rsid w:val="004D65C8"/>
    <w:rsid w:val="004D66BB"/>
    <w:rsid w:val="004D69F1"/>
    <w:rsid w:val="004D6D44"/>
    <w:rsid w:val="004D6F33"/>
    <w:rsid w:val="004D7704"/>
    <w:rsid w:val="004D7958"/>
    <w:rsid w:val="004E0172"/>
    <w:rsid w:val="004E05D6"/>
    <w:rsid w:val="004E097D"/>
    <w:rsid w:val="004E2726"/>
    <w:rsid w:val="004E3448"/>
    <w:rsid w:val="004E35CB"/>
    <w:rsid w:val="004E4795"/>
    <w:rsid w:val="004E5EDE"/>
    <w:rsid w:val="004E6F57"/>
    <w:rsid w:val="004E74A8"/>
    <w:rsid w:val="004F00C1"/>
    <w:rsid w:val="004F011D"/>
    <w:rsid w:val="004F05F7"/>
    <w:rsid w:val="004F075E"/>
    <w:rsid w:val="004F174C"/>
    <w:rsid w:val="004F2517"/>
    <w:rsid w:val="004F3099"/>
    <w:rsid w:val="004F3AF1"/>
    <w:rsid w:val="004F451D"/>
    <w:rsid w:val="004F548E"/>
    <w:rsid w:val="004F6456"/>
    <w:rsid w:val="004F6CE7"/>
    <w:rsid w:val="0050003F"/>
    <w:rsid w:val="00500E8F"/>
    <w:rsid w:val="0050138A"/>
    <w:rsid w:val="0050260A"/>
    <w:rsid w:val="00504B99"/>
    <w:rsid w:val="00504C98"/>
    <w:rsid w:val="0050524E"/>
    <w:rsid w:val="00506348"/>
    <w:rsid w:val="00506804"/>
    <w:rsid w:val="00506978"/>
    <w:rsid w:val="00506CC2"/>
    <w:rsid w:val="00507475"/>
    <w:rsid w:val="00507550"/>
    <w:rsid w:val="0051055A"/>
    <w:rsid w:val="00510BBF"/>
    <w:rsid w:val="00510ED9"/>
    <w:rsid w:val="005111FA"/>
    <w:rsid w:val="005113DD"/>
    <w:rsid w:val="00513BD8"/>
    <w:rsid w:val="00514D85"/>
    <w:rsid w:val="00515101"/>
    <w:rsid w:val="00515C0C"/>
    <w:rsid w:val="005168F8"/>
    <w:rsid w:val="00516E7F"/>
    <w:rsid w:val="00516F41"/>
    <w:rsid w:val="00517276"/>
    <w:rsid w:val="00520C62"/>
    <w:rsid w:val="00521812"/>
    <w:rsid w:val="00521D35"/>
    <w:rsid w:val="00521D50"/>
    <w:rsid w:val="0052334D"/>
    <w:rsid w:val="005237DE"/>
    <w:rsid w:val="00523A34"/>
    <w:rsid w:val="0052473E"/>
    <w:rsid w:val="0052502A"/>
    <w:rsid w:val="005253A3"/>
    <w:rsid w:val="005253FD"/>
    <w:rsid w:val="00526038"/>
    <w:rsid w:val="00526134"/>
    <w:rsid w:val="00527B8F"/>
    <w:rsid w:val="00527DB3"/>
    <w:rsid w:val="00530B06"/>
    <w:rsid w:val="00530D34"/>
    <w:rsid w:val="005318C9"/>
    <w:rsid w:val="005331CF"/>
    <w:rsid w:val="005349CE"/>
    <w:rsid w:val="00536533"/>
    <w:rsid w:val="00536EE4"/>
    <w:rsid w:val="005379B7"/>
    <w:rsid w:val="00537AAC"/>
    <w:rsid w:val="00537D40"/>
    <w:rsid w:val="00540B15"/>
    <w:rsid w:val="00541303"/>
    <w:rsid w:val="00541A3B"/>
    <w:rsid w:val="00542813"/>
    <w:rsid w:val="005431D6"/>
    <w:rsid w:val="00543551"/>
    <w:rsid w:val="0054376F"/>
    <w:rsid w:val="005437A6"/>
    <w:rsid w:val="00543A68"/>
    <w:rsid w:val="005440FF"/>
    <w:rsid w:val="005443BB"/>
    <w:rsid w:val="0054468E"/>
    <w:rsid w:val="0054468F"/>
    <w:rsid w:val="00546548"/>
    <w:rsid w:val="00546954"/>
    <w:rsid w:val="0054799D"/>
    <w:rsid w:val="00550F12"/>
    <w:rsid w:val="00550FDD"/>
    <w:rsid w:val="00551756"/>
    <w:rsid w:val="00551A23"/>
    <w:rsid w:val="005527E0"/>
    <w:rsid w:val="00552B12"/>
    <w:rsid w:val="00552BE1"/>
    <w:rsid w:val="0055335F"/>
    <w:rsid w:val="0055405B"/>
    <w:rsid w:val="00554112"/>
    <w:rsid w:val="00554E5E"/>
    <w:rsid w:val="005561E2"/>
    <w:rsid w:val="00557569"/>
    <w:rsid w:val="005603DB"/>
    <w:rsid w:val="00561309"/>
    <w:rsid w:val="00561A85"/>
    <w:rsid w:val="00561B72"/>
    <w:rsid w:val="005639EC"/>
    <w:rsid w:val="00563C20"/>
    <w:rsid w:val="005645D1"/>
    <w:rsid w:val="00564E0B"/>
    <w:rsid w:val="005652E6"/>
    <w:rsid w:val="005661D2"/>
    <w:rsid w:val="0056776F"/>
    <w:rsid w:val="00567823"/>
    <w:rsid w:val="00567CC9"/>
    <w:rsid w:val="00571166"/>
    <w:rsid w:val="005715A5"/>
    <w:rsid w:val="005717E9"/>
    <w:rsid w:val="00571DC5"/>
    <w:rsid w:val="00572120"/>
    <w:rsid w:val="0057225A"/>
    <w:rsid w:val="00573B9C"/>
    <w:rsid w:val="00574589"/>
    <w:rsid w:val="0057477F"/>
    <w:rsid w:val="005751FB"/>
    <w:rsid w:val="00575321"/>
    <w:rsid w:val="0057661B"/>
    <w:rsid w:val="005766EE"/>
    <w:rsid w:val="00576CBB"/>
    <w:rsid w:val="00577594"/>
    <w:rsid w:val="0058208C"/>
    <w:rsid w:val="00582298"/>
    <w:rsid w:val="005825E0"/>
    <w:rsid w:val="00584908"/>
    <w:rsid w:val="005852EA"/>
    <w:rsid w:val="00585528"/>
    <w:rsid w:val="005863EA"/>
    <w:rsid w:val="00587353"/>
    <w:rsid w:val="005873D1"/>
    <w:rsid w:val="00587C98"/>
    <w:rsid w:val="0059062A"/>
    <w:rsid w:val="00590A26"/>
    <w:rsid w:val="00590E4D"/>
    <w:rsid w:val="0059138F"/>
    <w:rsid w:val="005945E0"/>
    <w:rsid w:val="0059516C"/>
    <w:rsid w:val="005971B1"/>
    <w:rsid w:val="00597845"/>
    <w:rsid w:val="005A037F"/>
    <w:rsid w:val="005A0410"/>
    <w:rsid w:val="005A0AB6"/>
    <w:rsid w:val="005A19E1"/>
    <w:rsid w:val="005A1F2D"/>
    <w:rsid w:val="005A331E"/>
    <w:rsid w:val="005A36E1"/>
    <w:rsid w:val="005A43ED"/>
    <w:rsid w:val="005A4C05"/>
    <w:rsid w:val="005A4D0E"/>
    <w:rsid w:val="005A5317"/>
    <w:rsid w:val="005A53DD"/>
    <w:rsid w:val="005A58EE"/>
    <w:rsid w:val="005A5909"/>
    <w:rsid w:val="005A5FEE"/>
    <w:rsid w:val="005A7CC9"/>
    <w:rsid w:val="005B1714"/>
    <w:rsid w:val="005B1C9E"/>
    <w:rsid w:val="005B2F64"/>
    <w:rsid w:val="005B3EF0"/>
    <w:rsid w:val="005B4982"/>
    <w:rsid w:val="005B4EAC"/>
    <w:rsid w:val="005B53A7"/>
    <w:rsid w:val="005B67DA"/>
    <w:rsid w:val="005B7497"/>
    <w:rsid w:val="005B75B4"/>
    <w:rsid w:val="005C0CE9"/>
    <w:rsid w:val="005C1540"/>
    <w:rsid w:val="005C16C8"/>
    <w:rsid w:val="005C1FE0"/>
    <w:rsid w:val="005C2120"/>
    <w:rsid w:val="005C3AE6"/>
    <w:rsid w:val="005C42D2"/>
    <w:rsid w:val="005C4C61"/>
    <w:rsid w:val="005C4CFC"/>
    <w:rsid w:val="005C5209"/>
    <w:rsid w:val="005C6C96"/>
    <w:rsid w:val="005C71E5"/>
    <w:rsid w:val="005D1140"/>
    <w:rsid w:val="005D12F1"/>
    <w:rsid w:val="005D148F"/>
    <w:rsid w:val="005D210C"/>
    <w:rsid w:val="005D2164"/>
    <w:rsid w:val="005D21AC"/>
    <w:rsid w:val="005D232F"/>
    <w:rsid w:val="005D2AC8"/>
    <w:rsid w:val="005D317B"/>
    <w:rsid w:val="005D3358"/>
    <w:rsid w:val="005D367E"/>
    <w:rsid w:val="005D54E7"/>
    <w:rsid w:val="005D6181"/>
    <w:rsid w:val="005D6675"/>
    <w:rsid w:val="005D6B1F"/>
    <w:rsid w:val="005D7619"/>
    <w:rsid w:val="005D7769"/>
    <w:rsid w:val="005E0E2B"/>
    <w:rsid w:val="005E10B8"/>
    <w:rsid w:val="005E1425"/>
    <w:rsid w:val="005E148B"/>
    <w:rsid w:val="005E1977"/>
    <w:rsid w:val="005E1AAA"/>
    <w:rsid w:val="005E3392"/>
    <w:rsid w:val="005E3639"/>
    <w:rsid w:val="005E37F0"/>
    <w:rsid w:val="005E476F"/>
    <w:rsid w:val="005E5043"/>
    <w:rsid w:val="005E5B3C"/>
    <w:rsid w:val="005E706A"/>
    <w:rsid w:val="005E76B5"/>
    <w:rsid w:val="005F1FA7"/>
    <w:rsid w:val="005F2AA7"/>
    <w:rsid w:val="005F2D33"/>
    <w:rsid w:val="005F3169"/>
    <w:rsid w:val="005F35A0"/>
    <w:rsid w:val="005F449F"/>
    <w:rsid w:val="005F4908"/>
    <w:rsid w:val="005F4BA5"/>
    <w:rsid w:val="005F52CD"/>
    <w:rsid w:val="005F627F"/>
    <w:rsid w:val="005F67E8"/>
    <w:rsid w:val="005F68BB"/>
    <w:rsid w:val="005F70CA"/>
    <w:rsid w:val="00600837"/>
    <w:rsid w:val="006009AD"/>
    <w:rsid w:val="00601448"/>
    <w:rsid w:val="006015F9"/>
    <w:rsid w:val="00601A09"/>
    <w:rsid w:val="006022C8"/>
    <w:rsid w:val="0060295D"/>
    <w:rsid w:val="006029B3"/>
    <w:rsid w:val="00602FB3"/>
    <w:rsid w:val="00603217"/>
    <w:rsid w:val="00603583"/>
    <w:rsid w:val="00603628"/>
    <w:rsid w:val="00603E83"/>
    <w:rsid w:val="006040BF"/>
    <w:rsid w:val="006050C2"/>
    <w:rsid w:val="006054BE"/>
    <w:rsid w:val="00607F05"/>
    <w:rsid w:val="00610A8A"/>
    <w:rsid w:val="00610F75"/>
    <w:rsid w:val="006110FA"/>
    <w:rsid w:val="006114AE"/>
    <w:rsid w:val="00611CD2"/>
    <w:rsid w:val="00613974"/>
    <w:rsid w:val="00613ED2"/>
    <w:rsid w:val="006142D6"/>
    <w:rsid w:val="00614371"/>
    <w:rsid w:val="0061462E"/>
    <w:rsid w:val="006152DA"/>
    <w:rsid w:val="006177EF"/>
    <w:rsid w:val="00620480"/>
    <w:rsid w:val="00621AD9"/>
    <w:rsid w:val="006225C2"/>
    <w:rsid w:val="006229FF"/>
    <w:rsid w:val="00622A5D"/>
    <w:rsid w:val="00622E84"/>
    <w:rsid w:val="0062358B"/>
    <w:rsid w:val="00623690"/>
    <w:rsid w:val="00623A29"/>
    <w:rsid w:val="00624F61"/>
    <w:rsid w:val="00626733"/>
    <w:rsid w:val="00627C95"/>
    <w:rsid w:val="006303CE"/>
    <w:rsid w:val="00630423"/>
    <w:rsid w:val="00630BB4"/>
    <w:rsid w:val="00632122"/>
    <w:rsid w:val="00632A1E"/>
    <w:rsid w:val="00634A21"/>
    <w:rsid w:val="00635363"/>
    <w:rsid w:val="0063559A"/>
    <w:rsid w:val="00635905"/>
    <w:rsid w:val="00635975"/>
    <w:rsid w:val="0063634F"/>
    <w:rsid w:val="0063674F"/>
    <w:rsid w:val="00637071"/>
    <w:rsid w:val="00637292"/>
    <w:rsid w:val="0063748B"/>
    <w:rsid w:val="00637A68"/>
    <w:rsid w:val="00637B9B"/>
    <w:rsid w:val="00640AA9"/>
    <w:rsid w:val="00640E41"/>
    <w:rsid w:val="00642A24"/>
    <w:rsid w:val="00642C74"/>
    <w:rsid w:val="006430BC"/>
    <w:rsid w:val="00644C68"/>
    <w:rsid w:val="00644F06"/>
    <w:rsid w:val="00645616"/>
    <w:rsid w:val="0064622F"/>
    <w:rsid w:val="00646320"/>
    <w:rsid w:val="00647344"/>
    <w:rsid w:val="00647362"/>
    <w:rsid w:val="00647AAD"/>
    <w:rsid w:val="00647D45"/>
    <w:rsid w:val="00651308"/>
    <w:rsid w:val="0065156D"/>
    <w:rsid w:val="00651A33"/>
    <w:rsid w:val="006528B2"/>
    <w:rsid w:val="00652C44"/>
    <w:rsid w:val="00652E6A"/>
    <w:rsid w:val="00652F57"/>
    <w:rsid w:val="0065321C"/>
    <w:rsid w:val="00653385"/>
    <w:rsid w:val="00653418"/>
    <w:rsid w:val="00653672"/>
    <w:rsid w:val="00653CFF"/>
    <w:rsid w:val="00654E3F"/>
    <w:rsid w:val="00654FE1"/>
    <w:rsid w:val="0065504C"/>
    <w:rsid w:val="006553F8"/>
    <w:rsid w:val="00655C46"/>
    <w:rsid w:val="00655D82"/>
    <w:rsid w:val="0065644D"/>
    <w:rsid w:val="006564D2"/>
    <w:rsid w:val="00660CDC"/>
    <w:rsid w:val="006614AC"/>
    <w:rsid w:val="0066158A"/>
    <w:rsid w:val="006617CD"/>
    <w:rsid w:val="00661D7D"/>
    <w:rsid w:val="00662304"/>
    <w:rsid w:val="00662C4C"/>
    <w:rsid w:val="00662D9A"/>
    <w:rsid w:val="006639F7"/>
    <w:rsid w:val="00663A8B"/>
    <w:rsid w:val="0066489B"/>
    <w:rsid w:val="00664E49"/>
    <w:rsid w:val="00664E73"/>
    <w:rsid w:val="0066581A"/>
    <w:rsid w:val="006658FD"/>
    <w:rsid w:val="00666408"/>
    <w:rsid w:val="0066647E"/>
    <w:rsid w:val="00666C0F"/>
    <w:rsid w:val="00667046"/>
    <w:rsid w:val="00667070"/>
    <w:rsid w:val="00667E80"/>
    <w:rsid w:val="00671384"/>
    <w:rsid w:val="00671E0F"/>
    <w:rsid w:val="00671EBD"/>
    <w:rsid w:val="006724A6"/>
    <w:rsid w:val="00672D71"/>
    <w:rsid w:val="00673133"/>
    <w:rsid w:val="0067362E"/>
    <w:rsid w:val="00674021"/>
    <w:rsid w:val="0067411A"/>
    <w:rsid w:val="00676216"/>
    <w:rsid w:val="00676506"/>
    <w:rsid w:val="0067654D"/>
    <w:rsid w:val="00676E47"/>
    <w:rsid w:val="0068063A"/>
    <w:rsid w:val="00680C44"/>
    <w:rsid w:val="00681DF9"/>
    <w:rsid w:val="006823BD"/>
    <w:rsid w:val="00682824"/>
    <w:rsid w:val="00682E32"/>
    <w:rsid w:val="006839EF"/>
    <w:rsid w:val="00685F56"/>
    <w:rsid w:val="00686A17"/>
    <w:rsid w:val="0069090B"/>
    <w:rsid w:val="00690D50"/>
    <w:rsid w:val="0069184B"/>
    <w:rsid w:val="00691D96"/>
    <w:rsid w:val="00693751"/>
    <w:rsid w:val="00693B3B"/>
    <w:rsid w:val="00693EB9"/>
    <w:rsid w:val="006948FD"/>
    <w:rsid w:val="006949ED"/>
    <w:rsid w:val="00694D27"/>
    <w:rsid w:val="006953CF"/>
    <w:rsid w:val="00695980"/>
    <w:rsid w:val="00695ABF"/>
    <w:rsid w:val="006962F3"/>
    <w:rsid w:val="006979E8"/>
    <w:rsid w:val="00697EBB"/>
    <w:rsid w:val="006A0E8C"/>
    <w:rsid w:val="006A1FC8"/>
    <w:rsid w:val="006A463C"/>
    <w:rsid w:val="006A472C"/>
    <w:rsid w:val="006A48EE"/>
    <w:rsid w:val="006A6774"/>
    <w:rsid w:val="006A6819"/>
    <w:rsid w:val="006A7285"/>
    <w:rsid w:val="006A7DA4"/>
    <w:rsid w:val="006B0FF2"/>
    <w:rsid w:val="006B1921"/>
    <w:rsid w:val="006B1F82"/>
    <w:rsid w:val="006B22C8"/>
    <w:rsid w:val="006B37DD"/>
    <w:rsid w:val="006B4275"/>
    <w:rsid w:val="006B5921"/>
    <w:rsid w:val="006B6D60"/>
    <w:rsid w:val="006B6DFD"/>
    <w:rsid w:val="006B7B44"/>
    <w:rsid w:val="006B7B6A"/>
    <w:rsid w:val="006C0B10"/>
    <w:rsid w:val="006C1C65"/>
    <w:rsid w:val="006C2BB6"/>
    <w:rsid w:val="006C3356"/>
    <w:rsid w:val="006C37D7"/>
    <w:rsid w:val="006C7128"/>
    <w:rsid w:val="006C716F"/>
    <w:rsid w:val="006C719E"/>
    <w:rsid w:val="006C743E"/>
    <w:rsid w:val="006C74E3"/>
    <w:rsid w:val="006D1859"/>
    <w:rsid w:val="006D1E7D"/>
    <w:rsid w:val="006D298E"/>
    <w:rsid w:val="006D3659"/>
    <w:rsid w:val="006D3A87"/>
    <w:rsid w:val="006D3EAB"/>
    <w:rsid w:val="006D46DC"/>
    <w:rsid w:val="006D5C5D"/>
    <w:rsid w:val="006D7820"/>
    <w:rsid w:val="006E1618"/>
    <w:rsid w:val="006E1C86"/>
    <w:rsid w:val="006E222B"/>
    <w:rsid w:val="006E3522"/>
    <w:rsid w:val="006E39B0"/>
    <w:rsid w:val="006E3B1A"/>
    <w:rsid w:val="006E3C7F"/>
    <w:rsid w:val="006E5B8E"/>
    <w:rsid w:val="006E5BA0"/>
    <w:rsid w:val="006E6036"/>
    <w:rsid w:val="006E6E08"/>
    <w:rsid w:val="006E7759"/>
    <w:rsid w:val="006F0442"/>
    <w:rsid w:val="006F05DD"/>
    <w:rsid w:val="006F0D2A"/>
    <w:rsid w:val="006F0D52"/>
    <w:rsid w:val="006F2F0D"/>
    <w:rsid w:val="006F3956"/>
    <w:rsid w:val="006F4ACB"/>
    <w:rsid w:val="006F4AF1"/>
    <w:rsid w:val="006F4B0F"/>
    <w:rsid w:val="006F4DE9"/>
    <w:rsid w:val="006F4E29"/>
    <w:rsid w:val="006F508A"/>
    <w:rsid w:val="006F52D2"/>
    <w:rsid w:val="006F5770"/>
    <w:rsid w:val="006F6130"/>
    <w:rsid w:val="006F66BE"/>
    <w:rsid w:val="006F6A46"/>
    <w:rsid w:val="006F7352"/>
    <w:rsid w:val="006F7886"/>
    <w:rsid w:val="007007B7"/>
    <w:rsid w:val="00702054"/>
    <w:rsid w:val="00702970"/>
    <w:rsid w:val="00704124"/>
    <w:rsid w:val="00704603"/>
    <w:rsid w:val="00704B2D"/>
    <w:rsid w:val="007056CF"/>
    <w:rsid w:val="00705DF4"/>
    <w:rsid w:val="007061E6"/>
    <w:rsid w:val="00706E1B"/>
    <w:rsid w:val="00710A70"/>
    <w:rsid w:val="007120F4"/>
    <w:rsid w:val="007143B0"/>
    <w:rsid w:val="00714F39"/>
    <w:rsid w:val="007165C4"/>
    <w:rsid w:val="00716A85"/>
    <w:rsid w:val="00716C03"/>
    <w:rsid w:val="00716C8E"/>
    <w:rsid w:val="007177C4"/>
    <w:rsid w:val="00720447"/>
    <w:rsid w:val="00721168"/>
    <w:rsid w:val="00721488"/>
    <w:rsid w:val="00721962"/>
    <w:rsid w:val="007221F3"/>
    <w:rsid w:val="00722591"/>
    <w:rsid w:val="0072263E"/>
    <w:rsid w:val="00722747"/>
    <w:rsid w:val="00722A09"/>
    <w:rsid w:val="00723238"/>
    <w:rsid w:val="00723CBC"/>
    <w:rsid w:val="00724168"/>
    <w:rsid w:val="00724AA4"/>
    <w:rsid w:val="00724FCA"/>
    <w:rsid w:val="00725B7C"/>
    <w:rsid w:val="0072635A"/>
    <w:rsid w:val="007264A7"/>
    <w:rsid w:val="00726CAD"/>
    <w:rsid w:val="0073008E"/>
    <w:rsid w:val="00730426"/>
    <w:rsid w:val="00731A5E"/>
    <w:rsid w:val="00731F20"/>
    <w:rsid w:val="00733398"/>
    <w:rsid w:val="00733BCA"/>
    <w:rsid w:val="0073446B"/>
    <w:rsid w:val="00734641"/>
    <w:rsid w:val="00734915"/>
    <w:rsid w:val="00735FC9"/>
    <w:rsid w:val="00737025"/>
    <w:rsid w:val="00737F7B"/>
    <w:rsid w:val="00741169"/>
    <w:rsid w:val="00741F84"/>
    <w:rsid w:val="00742313"/>
    <w:rsid w:val="0074333C"/>
    <w:rsid w:val="00744C15"/>
    <w:rsid w:val="007451C3"/>
    <w:rsid w:val="00745ABD"/>
    <w:rsid w:val="00750C25"/>
    <w:rsid w:val="00750C67"/>
    <w:rsid w:val="00750D26"/>
    <w:rsid w:val="00750EDE"/>
    <w:rsid w:val="00750FC9"/>
    <w:rsid w:val="00751FFA"/>
    <w:rsid w:val="007529CB"/>
    <w:rsid w:val="007544BE"/>
    <w:rsid w:val="00754988"/>
    <w:rsid w:val="00754CEF"/>
    <w:rsid w:val="00755C97"/>
    <w:rsid w:val="0075606F"/>
    <w:rsid w:val="00756249"/>
    <w:rsid w:val="007562B9"/>
    <w:rsid w:val="0076006E"/>
    <w:rsid w:val="00760522"/>
    <w:rsid w:val="00760A60"/>
    <w:rsid w:val="0076144E"/>
    <w:rsid w:val="00761873"/>
    <w:rsid w:val="007627A4"/>
    <w:rsid w:val="0076286C"/>
    <w:rsid w:val="0076346A"/>
    <w:rsid w:val="00763A24"/>
    <w:rsid w:val="00763FD9"/>
    <w:rsid w:val="007643E1"/>
    <w:rsid w:val="007654FC"/>
    <w:rsid w:val="00765EF4"/>
    <w:rsid w:val="007662DA"/>
    <w:rsid w:val="007666F8"/>
    <w:rsid w:val="00766777"/>
    <w:rsid w:val="00766A83"/>
    <w:rsid w:val="007702F8"/>
    <w:rsid w:val="00770313"/>
    <w:rsid w:val="00770BBF"/>
    <w:rsid w:val="00771768"/>
    <w:rsid w:val="007721B5"/>
    <w:rsid w:val="00772D59"/>
    <w:rsid w:val="0077304D"/>
    <w:rsid w:val="00773092"/>
    <w:rsid w:val="007732F6"/>
    <w:rsid w:val="0077513E"/>
    <w:rsid w:val="00775703"/>
    <w:rsid w:val="00775B03"/>
    <w:rsid w:val="00775C02"/>
    <w:rsid w:val="00775D61"/>
    <w:rsid w:val="00776A40"/>
    <w:rsid w:val="00777753"/>
    <w:rsid w:val="00777D19"/>
    <w:rsid w:val="00780D02"/>
    <w:rsid w:val="00781A11"/>
    <w:rsid w:val="00781C77"/>
    <w:rsid w:val="007820FD"/>
    <w:rsid w:val="00782B3D"/>
    <w:rsid w:val="00783923"/>
    <w:rsid w:val="00783A78"/>
    <w:rsid w:val="00784C4C"/>
    <w:rsid w:val="0078573B"/>
    <w:rsid w:val="007863CE"/>
    <w:rsid w:val="00786F67"/>
    <w:rsid w:val="0078705E"/>
    <w:rsid w:val="0079081F"/>
    <w:rsid w:val="007909CC"/>
    <w:rsid w:val="00791841"/>
    <w:rsid w:val="00791B7C"/>
    <w:rsid w:val="007930C5"/>
    <w:rsid w:val="00794572"/>
    <w:rsid w:val="0079496D"/>
    <w:rsid w:val="00794C71"/>
    <w:rsid w:val="00794F43"/>
    <w:rsid w:val="007962A6"/>
    <w:rsid w:val="00796C90"/>
    <w:rsid w:val="00796D0D"/>
    <w:rsid w:val="00796D23"/>
    <w:rsid w:val="007979FB"/>
    <w:rsid w:val="00797C0E"/>
    <w:rsid w:val="00797DEF"/>
    <w:rsid w:val="00797FA7"/>
    <w:rsid w:val="007A0224"/>
    <w:rsid w:val="007A0586"/>
    <w:rsid w:val="007A0827"/>
    <w:rsid w:val="007A09E6"/>
    <w:rsid w:val="007A17FA"/>
    <w:rsid w:val="007A262D"/>
    <w:rsid w:val="007A35B3"/>
    <w:rsid w:val="007A42E9"/>
    <w:rsid w:val="007A553B"/>
    <w:rsid w:val="007A6542"/>
    <w:rsid w:val="007A6FA9"/>
    <w:rsid w:val="007A7056"/>
    <w:rsid w:val="007A7158"/>
    <w:rsid w:val="007B075F"/>
    <w:rsid w:val="007B1410"/>
    <w:rsid w:val="007B246A"/>
    <w:rsid w:val="007B2980"/>
    <w:rsid w:val="007B32B0"/>
    <w:rsid w:val="007B4E34"/>
    <w:rsid w:val="007B6092"/>
    <w:rsid w:val="007B669C"/>
    <w:rsid w:val="007B6E22"/>
    <w:rsid w:val="007B71F9"/>
    <w:rsid w:val="007B7EBC"/>
    <w:rsid w:val="007C0442"/>
    <w:rsid w:val="007C05F7"/>
    <w:rsid w:val="007C0A0F"/>
    <w:rsid w:val="007C0B64"/>
    <w:rsid w:val="007C0F57"/>
    <w:rsid w:val="007C108C"/>
    <w:rsid w:val="007C1229"/>
    <w:rsid w:val="007C129F"/>
    <w:rsid w:val="007C1324"/>
    <w:rsid w:val="007C2E8A"/>
    <w:rsid w:val="007C303E"/>
    <w:rsid w:val="007C3731"/>
    <w:rsid w:val="007C4317"/>
    <w:rsid w:val="007C4A07"/>
    <w:rsid w:val="007C4A13"/>
    <w:rsid w:val="007C4FB3"/>
    <w:rsid w:val="007C5AA1"/>
    <w:rsid w:val="007C5AFF"/>
    <w:rsid w:val="007C5CFB"/>
    <w:rsid w:val="007C61D6"/>
    <w:rsid w:val="007D0407"/>
    <w:rsid w:val="007D10CA"/>
    <w:rsid w:val="007D201D"/>
    <w:rsid w:val="007D24A3"/>
    <w:rsid w:val="007D3158"/>
    <w:rsid w:val="007D343E"/>
    <w:rsid w:val="007D43A5"/>
    <w:rsid w:val="007D47BB"/>
    <w:rsid w:val="007D4A44"/>
    <w:rsid w:val="007D514C"/>
    <w:rsid w:val="007D559E"/>
    <w:rsid w:val="007D55AC"/>
    <w:rsid w:val="007D6FA8"/>
    <w:rsid w:val="007D71D8"/>
    <w:rsid w:val="007D7773"/>
    <w:rsid w:val="007D787C"/>
    <w:rsid w:val="007D791B"/>
    <w:rsid w:val="007D7FA3"/>
    <w:rsid w:val="007E1C55"/>
    <w:rsid w:val="007E2513"/>
    <w:rsid w:val="007E270B"/>
    <w:rsid w:val="007E34E8"/>
    <w:rsid w:val="007E38C5"/>
    <w:rsid w:val="007E3CBE"/>
    <w:rsid w:val="007E50CA"/>
    <w:rsid w:val="007E57F1"/>
    <w:rsid w:val="007E6405"/>
    <w:rsid w:val="007E6584"/>
    <w:rsid w:val="007E7639"/>
    <w:rsid w:val="007E7D5F"/>
    <w:rsid w:val="007F0206"/>
    <w:rsid w:val="007F1001"/>
    <w:rsid w:val="007F1894"/>
    <w:rsid w:val="007F251E"/>
    <w:rsid w:val="007F26AE"/>
    <w:rsid w:val="007F2E8C"/>
    <w:rsid w:val="007F3DFE"/>
    <w:rsid w:val="007F428B"/>
    <w:rsid w:val="007F4402"/>
    <w:rsid w:val="007F4768"/>
    <w:rsid w:val="007F5813"/>
    <w:rsid w:val="007F5A09"/>
    <w:rsid w:val="007F600E"/>
    <w:rsid w:val="007F612C"/>
    <w:rsid w:val="007F6909"/>
    <w:rsid w:val="007F6F42"/>
    <w:rsid w:val="007F7A4A"/>
    <w:rsid w:val="007F7EFF"/>
    <w:rsid w:val="00801C1A"/>
    <w:rsid w:val="008021F2"/>
    <w:rsid w:val="00803065"/>
    <w:rsid w:val="0080345C"/>
    <w:rsid w:val="00803A66"/>
    <w:rsid w:val="00803EC9"/>
    <w:rsid w:val="00804E41"/>
    <w:rsid w:val="00806596"/>
    <w:rsid w:val="00806B21"/>
    <w:rsid w:val="00806CB2"/>
    <w:rsid w:val="008102A8"/>
    <w:rsid w:val="00810C4D"/>
    <w:rsid w:val="00811149"/>
    <w:rsid w:val="008113CE"/>
    <w:rsid w:val="00811406"/>
    <w:rsid w:val="00811855"/>
    <w:rsid w:val="00811869"/>
    <w:rsid w:val="00811A5C"/>
    <w:rsid w:val="00812838"/>
    <w:rsid w:val="0081318F"/>
    <w:rsid w:val="008139C4"/>
    <w:rsid w:val="00813AEE"/>
    <w:rsid w:val="008141EF"/>
    <w:rsid w:val="0081424B"/>
    <w:rsid w:val="0081537A"/>
    <w:rsid w:val="00816289"/>
    <w:rsid w:val="00816A9B"/>
    <w:rsid w:val="00816C96"/>
    <w:rsid w:val="00816CD4"/>
    <w:rsid w:val="00817C52"/>
    <w:rsid w:val="0082003F"/>
    <w:rsid w:val="008201FB"/>
    <w:rsid w:val="00820321"/>
    <w:rsid w:val="00820C12"/>
    <w:rsid w:val="00821072"/>
    <w:rsid w:val="00821CBE"/>
    <w:rsid w:val="00822A7A"/>
    <w:rsid w:val="00822DB9"/>
    <w:rsid w:val="00822EC5"/>
    <w:rsid w:val="00823BED"/>
    <w:rsid w:val="00823F12"/>
    <w:rsid w:val="008249CF"/>
    <w:rsid w:val="0082543D"/>
    <w:rsid w:val="008254D5"/>
    <w:rsid w:val="00825E9A"/>
    <w:rsid w:val="00826571"/>
    <w:rsid w:val="00826CAF"/>
    <w:rsid w:val="00826F15"/>
    <w:rsid w:val="0082714A"/>
    <w:rsid w:val="008302C4"/>
    <w:rsid w:val="00831D2B"/>
    <w:rsid w:val="00831ED0"/>
    <w:rsid w:val="00832E8A"/>
    <w:rsid w:val="0083444D"/>
    <w:rsid w:val="008349FC"/>
    <w:rsid w:val="008353B1"/>
    <w:rsid w:val="008354C6"/>
    <w:rsid w:val="008363A9"/>
    <w:rsid w:val="00836D89"/>
    <w:rsid w:val="008371D1"/>
    <w:rsid w:val="008400A4"/>
    <w:rsid w:val="0084043D"/>
    <w:rsid w:val="008405ED"/>
    <w:rsid w:val="0084140A"/>
    <w:rsid w:val="00842910"/>
    <w:rsid w:val="00843C81"/>
    <w:rsid w:val="00845029"/>
    <w:rsid w:val="008456DE"/>
    <w:rsid w:val="00846528"/>
    <w:rsid w:val="00846A81"/>
    <w:rsid w:val="00846C3B"/>
    <w:rsid w:val="00846DAA"/>
    <w:rsid w:val="00846ED3"/>
    <w:rsid w:val="008503CD"/>
    <w:rsid w:val="008508AD"/>
    <w:rsid w:val="008514A0"/>
    <w:rsid w:val="00851AE4"/>
    <w:rsid w:val="0085243B"/>
    <w:rsid w:val="0085251A"/>
    <w:rsid w:val="00853084"/>
    <w:rsid w:val="0085423F"/>
    <w:rsid w:val="008552E9"/>
    <w:rsid w:val="0085577A"/>
    <w:rsid w:val="00856631"/>
    <w:rsid w:val="008567B9"/>
    <w:rsid w:val="00856BCE"/>
    <w:rsid w:val="008570BB"/>
    <w:rsid w:val="0086058B"/>
    <w:rsid w:val="00861096"/>
    <w:rsid w:val="00861154"/>
    <w:rsid w:val="0086148B"/>
    <w:rsid w:val="00861C4A"/>
    <w:rsid w:val="0086306C"/>
    <w:rsid w:val="008634BD"/>
    <w:rsid w:val="0086396F"/>
    <w:rsid w:val="00863EE9"/>
    <w:rsid w:val="00864095"/>
    <w:rsid w:val="008647AB"/>
    <w:rsid w:val="00864D70"/>
    <w:rsid w:val="008653C7"/>
    <w:rsid w:val="00866CF0"/>
    <w:rsid w:val="00867EA0"/>
    <w:rsid w:val="0087015B"/>
    <w:rsid w:val="008703B0"/>
    <w:rsid w:val="008705B0"/>
    <w:rsid w:val="00870ECD"/>
    <w:rsid w:val="00871B1D"/>
    <w:rsid w:val="00871F4A"/>
    <w:rsid w:val="008730C2"/>
    <w:rsid w:val="00873353"/>
    <w:rsid w:val="008735CA"/>
    <w:rsid w:val="00873E0C"/>
    <w:rsid w:val="00873EE6"/>
    <w:rsid w:val="008743FC"/>
    <w:rsid w:val="00875206"/>
    <w:rsid w:val="00875E7F"/>
    <w:rsid w:val="00875FF0"/>
    <w:rsid w:val="008768C0"/>
    <w:rsid w:val="00876E47"/>
    <w:rsid w:val="00880365"/>
    <w:rsid w:val="00880515"/>
    <w:rsid w:val="00880FEC"/>
    <w:rsid w:val="008811B9"/>
    <w:rsid w:val="00881C46"/>
    <w:rsid w:val="008820F4"/>
    <w:rsid w:val="008835F2"/>
    <w:rsid w:val="00883ADA"/>
    <w:rsid w:val="00883F8F"/>
    <w:rsid w:val="008843C9"/>
    <w:rsid w:val="0088555D"/>
    <w:rsid w:val="00885854"/>
    <w:rsid w:val="00885C5F"/>
    <w:rsid w:val="00885D84"/>
    <w:rsid w:val="00885E21"/>
    <w:rsid w:val="00887CD8"/>
    <w:rsid w:val="0089092F"/>
    <w:rsid w:val="00890CE5"/>
    <w:rsid w:val="00890F4E"/>
    <w:rsid w:val="00891444"/>
    <w:rsid w:val="00891592"/>
    <w:rsid w:val="008918E2"/>
    <w:rsid w:val="00891FEB"/>
    <w:rsid w:val="0089246E"/>
    <w:rsid w:val="00892695"/>
    <w:rsid w:val="00892A01"/>
    <w:rsid w:val="00892F38"/>
    <w:rsid w:val="008931CF"/>
    <w:rsid w:val="00893B10"/>
    <w:rsid w:val="008947C8"/>
    <w:rsid w:val="00894AD0"/>
    <w:rsid w:val="008957AC"/>
    <w:rsid w:val="0089599F"/>
    <w:rsid w:val="00895DF4"/>
    <w:rsid w:val="00897382"/>
    <w:rsid w:val="00897541"/>
    <w:rsid w:val="00897674"/>
    <w:rsid w:val="00897EFD"/>
    <w:rsid w:val="008A0C7D"/>
    <w:rsid w:val="008A18C7"/>
    <w:rsid w:val="008A2B6F"/>
    <w:rsid w:val="008A2BF8"/>
    <w:rsid w:val="008A371F"/>
    <w:rsid w:val="008A3CBC"/>
    <w:rsid w:val="008A4F65"/>
    <w:rsid w:val="008A59A7"/>
    <w:rsid w:val="008A6957"/>
    <w:rsid w:val="008A783E"/>
    <w:rsid w:val="008B1709"/>
    <w:rsid w:val="008B181B"/>
    <w:rsid w:val="008B1B20"/>
    <w:rsid w:val="008B294E"/>
    <w:rsid w:val="008B2A33"/>
    <w:rsid w:val="008B305A"/>
    <w:rsid w:val="008B3710"/>
    <w:rsid w:val="008B3FD5"/>
    <w:rsid w:val="008B47FB"/>
    <w:rsid w:val="008B4C19"/>
    <w:rsid w:val="008B6D90"/>
    <w:rsid w:val="008C047B"/>
    <w:rsid w:val="008C05DB"/>
    <w:rsid w:val="008C0715"/>
    <w:rsid w:val="008C1104"/>
    <w:rsid w:val="008C15F2"/>
    <w:rsid w:val="008C1810"/>
    <w:rsid w:val="008C2389"/>
    <w:rsid w:val="008C27AD"/>
    <w:rsid w:val="008C2896"/>
    <w:rsid w:val="008C2D13"/>
    <w:rsid w:val="008C2F19"/>
    <w:rsid w:val="008C346F"/>
    <w:rsid w:val="008C366F"/>
    <w:rsid w:val="008C4AE7"/>
    <w:rsid w:val="008C4C34"/>
    <w:rsid w:val="008C5E1E"/>
    <w:rsid w:val="008C7850"/>
    <w:rsid w:val="008C7B21"/>
    <w:rsid w:val="008D120C"/>
    <w:rsid w:val="008D1A4C"/>
    <w:rsid w:val="008D1EF0"/>
    <w:rsid w:val="008D294D"/>
    <w:rsid w:val="008D4101"/>
    <w:rsid w:val="008D49C4"/>
    <w:rsid w:val="008D5E39"/>
    <w:rsid w:val="008D7239"/>
    <w:rsid w:val="008D7464"/>
    <w:rsid w:val="008E070E"/>
    <w:rsid w:val="008E219A"/>
    <w:rsid w:val="008E2528"/>
    <w:rsid w:val="008E3C85"/>
    <w:rsid w:val="008E4049"/>
    <w:rsid w:val="008E586D"/>
    <w:rsid w:val="008E5901"/>
    <w:rsid w:val="008E5956"/>
    <w:rsid w:val="008E5C7D"/>
    <w:rsid w:val="008E653D"/>
    <w:rsid w:val="008E723E"/>
    <w:rsid w:val="008F02AB"/>
    <w:rsid w:val="008F1BCD"/>
    <w:rsid w:val="008F1F5C"/>
    <w:rsid w:val="008F28AC"/>
    <w:rsid w:val="008F28EB"/>
    <w:rsid w:val="008F2B48"/>
    <w:rsid w:val="008F2B89"/>
    <w:rsid w:val="008F59FA"/>
    <w:rsid w:val="008F61AA"/>
    <w:rsid w:val="008F6749"/>
    <w:rsid w:val="008F6791"/>
    <w:rsid w:val="008F7C38"/>
    <w:rsid w:val="00901B0D"/>
    <w:rsid w:val="00903CDF"/>
    <w:rsid w:val="00904859"/>
    <w:rsid w:val="009051D4"/>
    <w:rsid w:val="009053F0"/>
    <w:rsid w:val="0090554A"/>
    <w:rsid w:val="009058A3"/>
    <w:rsid w:val="009058EE"/>
    <w:rsid w:val="00905A5C"/>
    <w:rsid w:val="00905A6B"/>
    <w:rsid w:val="00905BA7"/>
    <w:rsid w:val="00906253"/>
    <w:rsid w:val="00906373"/>
    <w:rsid w:val="009077CA"/>
    <w:rsid w:val="00910EF0"/>
    <w:rsid w:val="00911193"/>
    <w:rsid w:val="00911AF8"/>
    <w:rsid w:val="00912DB1"/>
    <w:rsid w:val="009137D5"/>
    <w:rsid w:val="0091391E"/>
    <w:rsid w:val="00913ACA"/>
    <w:rsid w:val="00914470"/>
    <w:rsid w:val="00914636"/>
    <w:rsid w:val="0091476B"/>
    <w:rsid w:val="00915270"/>
    <w:rsid w:val="009154F2"/>
    <w:rsid w:val="009159C1"/>
    <w:rsid w:val="00915E0F"/>
    <w:rsid w:val="009170FA"/>
    <w:rsid w:val="00917CE4"/>
    <w:rsid w:val="00920418"/>
    <w:rsid w:val="0092088F"/>
    <w:rsid w:val="00920F6D"/>
    <w:rsid w:val="00921266"/>
    <w:rsid w:val="0092182A"/>
    <w:rsid w:val="00922E21"/>
    <w:rsid w:val="009238E8"/>
    <w:rsid w:val="00923946"/>
    <w:rsid w:val="00923CEC"/>
    <w:rsid w:val="00923ED6"/>
    <w:rsid w:val="009240AB"/>
    <w:rsid w:val="00925087"/>
    <w:rsid w:val="00926BF6"/>
    <w:rsid w:val="0092727E"/>
    <w:rsid w:val="0092730C"/>
    <w:rsid w:val="00927665"/>
    <w:rsid w:val="00930179"/>
    <w:rsid w:val="00931802"/>
    <w:rsid w:val="009321EB"/>
    <w:rsid w:val="009323FD"/>
    <w:rsid w:val="009326B7"/>
    <w:rsid w:val="00933832"/>
    <w:rsid w:val="0093482E"/>
    <w:rsid w:val="00934A63"/>
    <w:rsid w:val="00935450"/>
    <w:rsid w:val="00936B3D"/>
    <w:rsid w:val="00936EA2"/>
    <w:rsid w:val="0093794C"/>
    <w:rsid w:val="009379A1"/>
    <w:rsid w:val="00940292"/>
    <w:rsid w:val="00941946"/>
    <w:rsid w:val="009432C1"/>
    <w:rsid w:val="00943AC9"/>
    <w:rsid w:val="00944F53"/>
    <w:rsid w:val="00945B6B"/>
    <w:rsid w:val="00946A10"/>
    <w:rsid w:val="0094715E"/>
    <w:rsid w:val="009475A5"/>
    <w:rsid w:val="00947848"/>
    <w:rsid w:val="00950EA1"/>
    <w:rsid w:val="009520C4"/>
    <w:rsid w:val="009523A5"/>
    <w:rsid w:val="0095243D"/>
    <w:rsid w:val="00952B8D"/>
    <w:rsid w:val="00952EF9"/>
    <w:rsid w:val="00953E5D"/>
    <w:rsid w:val="009546F9"/>
    <w:rsid w:val="00954A0B"/>
    <w:rsid w:val="009553B7"/>
    <w:rsid w:val="00955837"/>
    <w:rsid w:val="00955D09"/>
    <w:rsid w:val="0095655D"/>
    <w:rsid w:val="0095683B"/>
    <w:rsid w:val="00957F6E"/>
    <w:rsid w:val="00960E6D"/>
    <w:rsid w:val="00960F79"/>
    <w:rsid w:val="009632C7"/>
    <w:rsid w:val="00963648"/>
    <w:rsid w:val="0096391F"/>
    <w:rsid w:val="00964204"/>
    <w:rsid w:val="00964443"/>
    <w:rsid w:val="00965971"/>
    <w:rsid w:val="009660D4"/>
    <w:rsid w:val="00970087"/>
    <w:rsid w:val="00970A90"/>
    <w:rsid w:val="009714F8"/>
    <w:rsid w:val="00971D74"/>
    <w:rsid w:val="00971E00"/>
    <w:rsid w:val="00971FFF"/>
    <w:rsid w:val="00973FF3"/>
    <w:rsid w:val="0097446E"/>
    <w:rsid w:val="00974552"/>
    <w:rsid w:val="00975450"/>
    <w:rsid w:val="0097577B"/>
    <w:rsid w:val="00975BE0"/>
    <w:rsid w:val="00976FDB"/>
    <w:rsid w:val="009800B6"/>
    <w:rsid w:val="00980770"/>
    <w:rsid w:val="00980ECC"/>
    <w:rsid w:val="009819D5"/>
    <w:rsid w:val="00981A31"/>
    <w:rsid w:val="00983A8A"/>
    <w:rsid w:val="00983CCB"/>
    <w:rsid w:val="0098505B"/>
    <w:rsid w:val="0098513B"/>
    <w:rsid w:val="009854B0"/>
    <w:rsid w:val="00985CBE"/>
    <w:rsid w:val="009860F1"/>
    <w:rsid w:val="00986289"/>
    <w:rsid w:val="009862F7"/>
    <w:rsid w:val="009879F3"/>
    <w:rsid w:val="00987E1C"/>
    <w:rsid w:val="00990456"/>
    <w:rsid w:val="00990623"/>
    <w:rsid w:val="00991B83"/>
    <w:rsid w:val="00991E35"/>
    <w:rsid w:val="00991F2E"/>
    <w:rsid w:val="009922E3"/>
    <w:rsid w:val="00994050"/>
    <w:rsid w:val="009941C3"/>
    <w:rsid w:val="00994BC8"/>
    <w:rsid w:val="00994C00"/>
    <w:rsid w:val="00995024"/>
    <w:rsid w:val="00996456"/>
    <w:rsid w:val="00996A05"/>
    <w:rsid w:val="00996CB5"/>
    <w:rsid w:val="00997970"/>
    <w:rsid w:val="00997DF2"/>
    <w:rsid w:val="009A06AE"/>
    <w:rsid w:val="009A1288"/>
    <w:rsid w:val="009A12CF"/>
    <w:rsid w:val="009A146A"/>
    <w:rsid w:val="009A1991"/>
    <w:rsid w:val="009A1AB8"/>
    <w:rsid w:val="009A26A4"/>
    <w:rsid w:val="009A3931"/>
    <w:rsid w:val="009A3C3A"/>
    <w:rsid w:val="009A3F51"/>
    <w:rsid w:val="009A4252"/>
    <w:rsid w:val="009A4B42"/>
    <w:rsid w:val="009A4B71"/>
    <w:rsid w:val="009A4E68"/>
    <w:rsid w:val="009A5180"/>
    <w:rsid w:val="009A5797"/>
    <w:rsid w:val="009A58FA"/>
    <w:rsid w:val="009A5EA5"/>
    <w:rsid w:val="009A6A4E"/>
    <w:rsid w:val="009A6D66"/>
    <w:rsid w:val="009A7E25"/>
    <w:rsid w:val="009B02FA"/>
    <w:rsid w:val="009B161B"/>
    <w:rsid w:val="009B188D"/>
    <w:rsid w:val="009B221B"/>
    <w:rsid w:val="009B2381"/>
    <w:rsid w:val="009B340D"/>
    <w:rsid w:val="009B3788"/>
    <w:rsid w:val="009B4566"/>
    <w:rsid w:val="009B5574"/>
    <w:rsid w:val="009C04C3"/>
    <w:rsid w:val="009C0561"/>
    <w:rsid w:val="009C1052"/>
    <w:rsid w:val="009C1855"/>
    <w:rsid w:val="009C1A4E"/>
    <w:rsid w:val="009C1C4C"/>
    <w:rsid w:val="009C2DCE"/>
    <w:rsid w:val="009C3AE5"/>
    <w:rsid w:val="009C3FCD"/>
    <w:rsid w:val="009C4210"/>
    <w:rsid w:val="009C421D"/>
    <w:rsid w:val="009C4253"/>
    <w:rsid w:val="009C4398"/>
    <w:rsid w:val="009C4408"/>
    <w:rsid w:val="009C4601"/>
    <w:rsid w:val="009C4B49"/>
    <w:rsid w:val="009C4E80"/>
    <w:rsid w:val="009C51DC"/>
    <w:rsid w:val="009C5361"/>
    <w:rsid w:val="009C56DD"/>
    <w:rsid w:val="009C6239"/>
    <w:rsid w:val="009C6415"/>
    <w:rsid w:val="009C6A0D"/>
    <w:rsid w:val="009C7DD1"/>
    <w:rsid w:val="009D0657"/>
    <w:rsid w:val="009D0FDF"/>
    <w:rsid w:val="009D1A3E"/>
    <w:rsid w:val="009D2031"/>
    <w:rsid w:val="009D2172"/>
    <w:rsid w:val="009D322A"/>
    <w:rsid w:val="009D4989"/>
    <w:rsid w:val="009D5393"/>
    <w:rsid w:val="009D542B"/>
    <w:rsid w:val="009D5532"/>
    <w:rsid w:val="009D5D9B"/>
    <w:rsid w:val="009D69CC"/>
    <w:rsid w:val="009D69E8"/>
    <w:rsid w:val="009D727B"/>
    <w:rsid w:val="009D7641"/>
    <w:rsid w:val="009D7988"/>
    <w:rsid w:val="009E0794"/>
    <w:rsid w:val="009E0B35"/>
    <w:rsid w:val="009E12E3"/>
    <w:rsid w:val="009E1603"/>
    <w:rsid w:val="009E1CDC"/>
    <w:rsid w:val="009E2352"/>
    <w:rsid w:val="009E3435"/>
    <w:rsid w:val="009E34AE"/>
    <w:rsid w:val="009E37B6"/>
    <w:rsid w:val="009E38B4"/>
    <w:rsid w:val="009E49A9"/>
    <w:rsid w:val="009E502C"/>
    <w:rsid w:val="009E5223"/>
    <w:rsid w:val="009E6074"/>
    <w:rsid w:val="009E6286"/>
    <w:rsid w:val="009E6DF8"/>
    <w:rsid w:val="009E77EF"/>
    <w:rsid w:val="009E7ACE"/>
    <w:rsid w:val="009E7D14"/>
    <w:rsid w:val="009E7E3B"/>
    <w:rsid w:val="009E7ECB"/>
    <w:rsid w:val="009F153B"/>
    <w:rsid w:val="009F17E8"/>
    <w:rsid w:val="009F2722"/>
    <w:rsid w:val="009F2BE4"/>
    <w:rsid w:val="009F2EED"/>
    <w:rsid w:val="009F31DA"/>
    <w:rsid w:val="009F379F"/>
    <w:rsid w:val="009F4BF9"/>
    <w:rsid w:val="009F4F7F"/>
    <w:rsid w:val="009F5AC6"/>
    <w:rsid w:val="009F604D"/>
    <w:rsid w:val="009F62D9"/>
    <w:rsid w:val="009F6773"/>
    <w:rsid w:val="009F6942"/>
    <w:rsid w:val="009F7736"/>
    <w:rsid w:val="009F7EAC"/>
    <w:rsid w:val="00A00013"/>
    <w:rsid w:val="00A004E9"/>
    <w:rsid w:val="00A02464"/>
    <w:rsid w:val="00A024EF"/>
    <w:rsid w:val="00A025D1"/>
    <w:rsid w:val="00A0270B"/>
    <w:rsid w:val="00A0270D"/>
    <w:rsid w:val="00A02E7A"/>
    <w:rsid w:val="00A02EB7"/>
    <w:rsid w:val="00A030A2"/>
    <w:rsid w:val="00A03A81"/>
    <w:rsid w:val="00A05197"/>
    <w:rsid w:val="00A05C29"/>
    <w:rsid w:val="00A0726E"/>
    <w:rsid w:val="00A074C3"/>
    <w:rsid w:val="00A0784F"/>
    <w:rsid w:val="00A0791C"/>
    <w:rsid w:val="00A07C08"/>
    <w:rsid w:val="00A112D0"/>
    <w:rsid w:val="00A134CC"/>
    <w:rsid w:val="00A148DF"/>
    <w:rsid w:val="00A14E03"/>
    <w:rsid w:val="00A152E9"/>
    <w:rsid w:val="00A159A2"/>
    <w:rsid w:val="00A15EA7"/>
    <w:rsid w:val="00A165CA"/>
    <w:rsid w:val="00A17C62"/>
    <w:rsid w:val="00A2157F"/>
    <w:rsid w:val="00A21691"/>
    <w:rsid w:val="00A219A8"/>
    <w:rsid w:val="00A21B5F"/>
    <w:rsid w:val="00A22FFC"/>
    <w:rsid w:val="00A23709"/>
    <w:rsid w:val="00A239E3"/>
    <w:rsid w:val="00A23FA5"/>
    <w:rsid w:val="00A24104"/>
    <w:rsid w:val="00A2421A"/>
    <w:rsid w:val="00A24BB0"/>
    <w:rsid w:val="00A2511A"/>
    <w:rsid w:val="00A251A5"/>
    <w:rsid w:val="00A252B3"/>
    <w:rsid w:val="00A265B0"/>
    <w:rsid w:val="00A26A2F"/>
    <w:rsid w:val="00A26E1D"/>
    <w:rsid w:val="00A27000"/>
    <w:rsid w:val="00A274AC"/>
    <w:rsid w:val="00A27E5C"/>
    <w:rsid w:val="00A30358"/>
    <w:rsid w:val="00A30BAB"/>
    <w:rsid w:val="00A30DA8"/>
    <w:rsid w:val="00A32175"/>
    <w:rsid w:val="00A322CE"/>
    <w:rsid w:val="00A322F0"/>
    <w:rsid w:val="00A3277A"/>
    <w:rsid w:val="00A33D06"/>
    <w:rsid w:val="00A34128"/>
    <w:rsid w:val="00A37CD0"/>
    <w:rsid w:val="00A407B1"/>
    <w:rsid w:val="00A408EF"/>
    <w:rsid w:val="00A40F86"/>
    <w:rsid w:val="00A41620"/>
    <w:rsid w:val="00A418B5"/>
    <w:rsid w:val="00A419D4"/>
    <w:rsid w:val="00A43231"/>
    <w:rsid w:val="00A4361B"/>
    <w:rsid w:val="00A4415C"/>
    <w:rsid w:val="00A44453"/>
    <w:rsid w:val="00A44497"/>
    <w:rsid w:val="00A47D9F"/>
    <w:rsid w:val="00A50725"/>
    <w:rsid w:val="00A51132"/>
    <w:rsid w:val="00A5113D"/>
    <w:rsid w:val="00A51A2B"/>
    <w:rsid w:val="00A51EEA"/>
    <w:rsid w:val="00A526DC"/>
    <w:rsid w:val="00A5414F"/>
    <w:rsid w:val="00A557E0"/>
    <w:rsid w:val="00A55B74"/>
    <w:rsid w:val="00A55BE0"/>
    <w:rsid w:val="00A56096"/>
    <w:rsid w:val="00A56E16"/>
    <w:rsid w:val="00A56EF0"/>
    <w:rsid w:val="00A57A2B"/>
    <w:rsid w:val="00A57B03"/>
    <w:rsid w:val="00A57F85"/>
    <w:rsid w:val="00A601C6"/>
    <w:rsid w:val="00A60BAF"/>
    <w:rsid w:val="00A60E0C"/>
    <w:rsid w:val="00A60F9E"/>
    <w:rsid w:val="00A63390"/>
    <w:rsid w:val="00A64B29"/>
    <w:rsid w:val="00A65269"/>
    <w:rsid w:val="00A654F8"/>
    <w:rsid w:val="00A65845"/>
    <w:rsid w:val="00A65B96"/>
    <w:rsid w:val="00A66536"/>
    <w:rsid w:val="00A66ACF"/>
    <w:rsid w:val="00A67713"/>
    <w:rsid w:val="00A67C29"/>
    <w:rsid w:val="00A67E53"/>
    <w:rsid w:val="00A7049B"/>
    <w:rsid w:val="00A70B96"/>
    <w:rsid w:val="00A70E2F"/>
    <w:rsid w:val="00A70F30"/>
    <w:rsid w:val="00A70F51"/>
    <w:rsid w:val="00A71710"/>
    <w:rsid w:val="00A720E5"/>
    <w:rsid w:val="00A72A7F"/>
    <w:rsid w:val="00A72DD8"/>
    <w:rsid w:val="00A732D1"/>
    <w:rsid w:val="00A73677"/>
    <w:rsid w:val="00A74C08"/>
    <w:rsid w:val="00A74EEB"/>
    <w:rsid w:val="00A758D4"/>
    <w:rsid w:val="00A76C25"/>
    <w:rsid w:val="00A76E0C"/>
    <w:rsid w:val="00A76E47"/>
    <w:rsid w:val="00A7731E"/>
    <w:rsid w:val="00A77451"/>
    <w:rsid w:val="00A77A01"/>
    <w:rsid w:val="00A77A11"/>
    <w:rsid w:val="00A80902"/>
    <w:rsid w:val="00A82F19"/>
    <w:rsid w:val="00A844CF"/>
    <w:rsid w:val="00A84521"/>
    <w:rsid w:val="00A845B2"/>
    <w:rsid w:val="00A84DA0"/>
    <w:rsid w:val="00A84EE8"/>
    <w:rsid w:val="00A8559A"/>
    <w:rsid w:val="00A85860"/>
    <w:rsid w:val="00A85D01"/>
    <w:rsid w:val="00A8630A"/>
    <w:rsid w:val="00A864D8"/>
    <w:rsid w:val="00A869DD"/>
    <w:rsid w:val="00A86E33"/>
    <w:rsid w:val="00A874A6"/>
    <w:rsid w:val="00A874C1"/>
    <w:rsid w:val="00A87877"/>
    <w:rsid w:val="00A87BA6"/>
    <w:rsid w:val="00A9025E"/>
    <w:rsid w:val="00A90AEC"/>
    <w:rsid w:val="00A920A2"/>
    <w:rsid w:val="00A92ECE"/>
    <w:rsid w:val="00A9355C"/>
    <w:rsid w:val="00A93DE9"/>
    <w:rsid w:val="00A945A2"/>
    <w:rsid w:val="00A946EC"/>
    <w:rsid w:val="00A9496C"/>
    <w:rsid w:val="00A94A7E"/>
    <w:rsid w:val="00A952C1"/>
    <w:rsid w:val="00A95A7C"/>
    <w:rsid w:val="00A96EDA"/>
    <w:rsid w:val="00A97079"/>
    <w:rsid w:val="00AA0163"/>
    <w:rsid w:val="00AA0542"/>
    <w:rsid w:val="00AA079F"/>
    <w:rsid w:val="00AA0BB5"/>
    <w:rsid w:val="00AA0E0D"/>
    <w:rsid w:val="00AA0E95"/>
    <w:rsid w:val="00AA1C6E"/>
    <w:rsid w:val="00AA22AA"/>
    <w:rsid w:val="00AA263E"/>
    <w:rsid w:val="00AA2C00"/>
    <w:rsid w:val="00AA2CB5"/>
    <w:rsid w:val="00AA3DEB"/>
    <w:rsid w:val="00AA4782"/>
    <w:rsid w:val="00AA4CF8"/>
    <w:rsid w:val="00AA74A1"/>
    <w:rsid w:val="00AB0273"/>
    <w:rsid w:val="00AB09F6"/>
    <w:rsid w:val="00AB30B1"/>
    <w:rsid w:val="00AB5425"/>
    <w:rsid w:val="00AB6701"/>
    <w:rsid w:val="00AB6969"/>
    <w:rsid w:val="00AB6C4F"/>
    <w:rsid w:val="00AB71F8"/>
    <w:rsid w:val="00AB77B4"/>
    <w:rsid w:val="00AC0A9C"/>
    <w:rsid w:val="00AC0C03"/>
    <w:rsid w:val="00AC19C0"/>
    <w:rsid w:val="00AC1B29"/>
    <w:rsid w:val="00AC3699"/>
    <w:rsid w:val="00AC4186"/>
    <w:rsid w:val="00AC4931"/>
    <w:rsid w:val="00AC5478"/>
    <w:rsid w:val="00AC5801"/>
    <w:rsid w:val="00AC580D"/>
    <w:rsid w:val="00AC60D4"/>
    <w:rsid w:val="00AC6270"/>
    <w:rsid w:val="00AC63F7"/>
    <w:rsid w:val="00AC6D88"/>
    <w:rsid w:val="00AD0ABA"/>
    <w:rsid w:val="00AD10C6"/>
    <w:rsid w:val="00AD1192"/>
    <w:rsid w:val="00AD1920"/>
    <w:rsid w:val="00AD2268"/>
    <w:rsid w:val="00AD23CB"/>
    <w:rsid w:val="00AD2840"/>
    <w:rsid w:val="00AD29CF"/>
    <w:rsid w:val="00AD33F6"/>
    <w:rsid w:val="00AD356E"/>
    <w:rsid w:val="00AD36AF"/>
    <w:rsid w:val="00AD42E2"/>
    <w:rsid w:val="00AD44CD"/>
    <w:rsid w:val="00AD4570"/>
    <w:rsid w:val="00AD4DED"/>
    <w:rsid w:val="00AD5184"/>
    <w:rsid w:val="00AD63F9"/>
    <w:rsid w:val="00AD6962"/>
    <w:rsid w:val="00AD69A5"/>
    <w:rsid w:val="00AD7CEE"/>
    <w:rsid w:val="00AE077D"/>
    <w:rsid w:val="00AE0CE8"/>
    <w:rsid w:val="00AE13F4"/>
    <w:rsid w:val="00AE1769"/>
    <w:rsid w:val="00AE2518"/>
    <w:rsid w:val="00AE2551"/>
    <w:rsid w:val="00AE2EF1"/>
    <w:rsid w:val="00AE314D"/>
    <w:rsid w:val="00AE3D24"/>
    <w:rsid w:val="00AE50E6"/>
    <w:rsid w:val="00AE57DD"/>
    <w:rsid w:val="00AE5DA1"/>
    <w:rsid w:val="00AE6829"/>
    <w:rsid w:val="00AE7AEB"/>
    <w:rsid w:val="00AE7C15"/>
    <w:rsid w:val="00AE7CEB"/>
    <w:rsid w:val="00AF0C8E"/>
    <w:rsid w:val="00AF12A7"/>
    <w:rsid w:val="00AF1956"/>
    <w:rsid w:val="00AF1F98"/>
    <w:rsid w:val="00AF27FB"/>
    <w:rsid w:val="00AF2955"/>
    <w:rsid w:val="00AF2EA2"/>
    <w:rsid w:val="00AF3690"/>
    <w:rsid w:val="00AF3A63"/>
    <w:rsid w:val="00AF3D96"/>
    <w:rsid w:val="00AF48A6"/>
    <w:rsid w:val="00AF5119"/>
    <w:rsid w:val="00AF5D1F"/>
    <w:rsid w:val="00AF5DB8"/>
    <w:rsid w:val="00AF6ECE"/>
    <w:rsid w:val="00AF7374"/>
    <w:rsid w:val="00AF7568"/>
    <w:rsid w:val="00AF7CED"/>
    <w:rsid w:val="00AF7D39"/>
    <w:rsid w:val="00B005EA"/>
    <w:rsid w:val="00B015CD"/>
    <w:rsid w:val="00B04449"/>
    <w:rsid w:val="00B046E4"/>
    <w:rsid w:val="00B05901"/>
    <w:rsid w:val="00B05AC4"/>
    <w:rsid w:val="00B05F99"/>
    <w:rsid w:val="00B06146"/>
    <w:rsid w:val="00B062C9"/>
    <w:rsid w:val="00B0638A"/>
    <w:rsid w:val="00B07287"/>
    <w:rsid w:val="00B07953"/>
    <w:rsid w:val="00B107A6"/>
    <w:rsid w:val="00B10DCC"/>
    <w:rsid w:val="00B1166E"/>
    <w:rsid w:val="00B1232D"/>
    <w:rsid w:val="00B1385B"/>
    <w:rsid w:val="00B13E4B"/>
    <w:rsid w:val="00B14AAD"/>
    <w:rsid w:val="00B14D6B"/>
    <w:rsid w:val="00B15344"/>
    <w:rsid w:val="00B15F3C"/>
    <w:rsid w:val="00B16789"/>
    <w:rsid w:val="00B16A90"/>
    <w:rsid w:val="00B2016D"/>
    <w:rsid w:val="00B2022A"/>
    <w:rsid w:val="00B20A3C"/>
    <w:rsid w:val="00B20E0C"/>
    <w:rsid w:val="00B21B4A"/>
    <w:rsid w:val="00B22291"/>
    <w:rsid w:val="00B2247E"/>
    <w:rsid w:val="00B2289F"/>
    <w:rsid w:val="00B231C3"/>
    <w:rsid w:val="00B234FD"/>
    <w:rsid w:val="00B24402"/>
    <w:rsid w:val="00B2566E"/>
    <w:rsid w:val="00B2579C"/>
    <w:rsid w:val="00B271D5"/>
    <w:rsid w:val="00B32663"/>
    <w:rsid w:val="00B32774"/>
    <w:rsid w:val="00B33523"/>
    <w:rsid w:val="00B33DF0"/>
    <w:rsid w:val="00B346D7"/>
    <w:rsid w:val="00B35D72"/>
    <w:rsid w:val="00B36780"/>
    <w:rsid w:val="00B37107"/>
    <w:rsid w:val="00B375A7"/>
    <w:rsid w:val="00B37654"/>
    <w:rsid w:val="00B37867"/>
    <w:rsid w:val="00B40738"/>
    <w:rsid w:val="00B41280"/>
    <w:rsid w:val="00B41413"/>
    <w:rsid w:val="00B41556"/>
    <w:rsid w:val="00B41950"/>
    <w:rsid w:val="00B41E03"/>
    <w:rsid w:val="00B4226C"/>
    <w:rsid w:val="00B4273E"/>
    <w:rsid w:val="00B43464"/>
    <w:rsid w:val="00B43841"/>
    <w:rsid w:val="00B460FB"/>
    <w:rsid w:val="00B47662"/>
    <w:rsid w:val="00B47681"/>
    <w:rsid w:val="00B47736"/>
    <w:rsid w:val="00B4794A"/>
    <w:rsid w:val="00B47B3D"/>
    <w:rsid w:val="00B5012C"/>
    <w:rsid w:val="00B50341"/>
    <w:rsid w:val="00B503A8"/>
    <w:rsid w:val="00B50572"/>
    <w:rsid w:val="00B5073D"/>
    <w:rsid w:val="00B517B6"/>
    <w:rsid w:val="00B523B0"/>
    <w:rsid w:val="00B530F2"/>
    <w:rsid w:val="00B532DF"/>
    <w:rsid w:val="00B53ADD"/>
    <w:rsid w:val="00B53DE6"/>
    <w:rsid w:val="00B55177"/>
    <w:rsid w:val="00B554E9"/>
    <w:rsid w:val="00B5586C"/>
    <w:rsid w:val="00B559B4"/>
    <w:rsid w:val="00B573A1"/>
    <w:rsid w:val="00B604DC"/>
    <w:rsid w:val="00B60FC1"/>
    <w:rsid w:val="00B61166"/>
    <w:rsid w:val="00B612C2"/>
    <w:rsid w:val="00B62EB1"/>
    <w:rsid w:val="00B6320A"/>
    <w:rsid w:val="00B63C30"/>
    <w:rsid w:val="00B643EA"/>
    <w:rsid w:val="00B6491F"/>
    <w:rsid w:val="00B64B72"/>
    <w:rsid w:val="00B65509"/>
    <w:rsid w:val="00B663D8"/>
    <w:rsid w:val="00B66B1C"/>
    <w:rsid w:val="00B67025"/>
    <w:rsid w:val="00B709BC"/>
    <w:rsid w:val="00B72007"/>
    <w:rsid w:val="00B731DA"/>
    <w:rsid w:val="00B751ED"/>
    <w:rsid w:val="00B753B7"/>
    <w:rsid w:val="00B75FF3"/>
    <w:rsid w:val="00B76366"/>
    <w:rsid w:val="00B76A7F"/>
    <w:rsid w:val="00B76FF6"/>
    <w:rsid w:val="00B77A29"/>
    <w:rsid w:val="00B77CDC"/>
    <w:rsid w:val="00B77E3C"/>
    <w:rsid w:val="00B77E77"/>
    <w:rsid w:val="00B77F41"/>
    <w:rsid w:val="00B80B4B"/>
    <w:rsid w:val="00B81676"/>
    <w:rsid w:val="00B816CA"/>
    <w:rsid w:val="00B8191A"/>
    <w:rsid w:val="00B83E96"/>
    <w:rsid w:val="00B846F1"/>
    <w:rsid w:val="00B85246"/>
    <w:rsid w:val="00B8631F"/>
    <w:rsid w:val="00B86604"/>
    <w:rsid w:val="00B86AB1"/>
    <w:rsid w:val="00B871E2"/>
    <w:rsid w:val="00B90388"/>
    <w:rsid w:val="00B904BB"/>
    <w:rsid w:val="00B90FEE"/>
    <w:rsid w:val="00B91261"/>
    <w:rsid w:val="00B91851"/>
    <w:rsid w:val="00B91BE4"/>
    <w:rsid w:val="00B92DF1"/>
    <w:rsid w:val="00B93371"/>
    <w:rsid w:val="00B95478"/>
    <w:rsid w:val="00B963A6"/>
    <w:rsid w:val="00B966D4"/>
    <w:rsid w:val="00B96909"/>
    <w:rsid w:val="00B96A30"/>
    <w:rsid w:val="00B96CCC"/>
    <w:rsid w:val="00B9773C"/>
    <w:rsid w:val="00BA05DA"/>
    <w:rsid w:val="00BA1243"/>
    <w:rsid w:val="00BA14AF"/>
    <w:rsid w:val="00BA260C"/>
    <w:rsid w:val="00BA3151"/>
    <w:rsid w:val="00BA3180"/>
    <w:rsid w:val="00BA3267"/>
    <w:rsid w:val="00BA34F0"/>
    <w:rsid w:val="00BA4267"/>
    <w:rsid w:val="00BA5483"/>
    <w:rsid w:val="00BA5AA6"/>
    <w:rsid w:val="00BA61C1"/>
    <w:rsid w:val="00BA7078"/>
    <w:rsid w:val="00BA7705"/>
    <w:rsid w:val="00BA7B16"/>
    <w:rsid w:val="00BB013C"/>
    <w:rsid w:val="00BB0E91"/>
    <w:rsid w:val="00BB1140"/>
    <w:rsid w:val="00BB2346"/>
    <w:rsid w:val="00BB2401"/>
    <w:rsid w:val="00BB39F6"/>
    <w:rsid w:val="00BB5D91"/>
    <w:rsid w:val="00BB60B5"/>
    <w:rsid w:val="00BB6644"/>
    <w:rsid w:val="00BB7002"/>
    <w:rsid w:val="00BB7147"/>
    <w:rsid w:val="00BB7422"/>
    <w:rsid w:val="00BB77E2"/>
    <w:rsid w:val="00BB78BD"/>
    <w:rsid w:val="00BB7E87"/>
    <w:rsid w:val="00BC001F"/>
    <w:rsid w:val="00BC0046"/>
    <w:rsid w:val="00BC0CC1"/>
    <w:rsid w:val="00BC0DCE"/>
    <w:rsid w:val="00BC0F17"/>
    <w:rsid w:val="00BC1420"/>
    <w:rsid w:val="00BC1F8F"/>
    <w:rsid w:val="00BC1F99"/>
    <w:rsid w:val="00BC2854"/>
    <w:rsid w:val="00BC2EB0"/>
    <w:rsid w:val="00BC3199"/>
    <w:rsid w:val="00BC3638"/>
    <w:rsid w:val="00BC3B7B"/>
    <w:rsid w:val="00BC3C48"/>
    <w:rsid w:val="00BC46CE"/>
    <w:rsid w:val="00BC4729"/>
    <w:rsid w:val="00BC5917"/>
    <w:rsid w:val="00BC769A"/>
    <w:rsid w:val="00BC79BB"/>
    <w:rsid w:val="00BD0577"/>
    <w:rsid w:val="00BD0DF4"/>
    <w:rsid w:val="00BD1078"/>
    <w:rsid w:val="00BD1FCD"/>
    <w:rsid w:val="00BD223D"/>
    <w:rsid w:val="00BD246E"/>
    <w:rsid w:val="00BD2837"/>
    <w:rsid w:val="00BD2B9C"/>
    <w:rsid w:val="00BD2F72"/>
    <w:rsid w:val="00BD4696"/>
    <w:rsid w:val="00BD4D7D"/>
    <w:rsid w:val="00BD52A8"/>
    <w:rsid w:val="00BD60E1"/>
    <w:rsid w:val="00BD66C9"/>
    <w:rsid w:val="00BD6D45"/>
    <w:rsid w:val="00BD705A"/>
    <w:rsid w:val="00BD70BA"/>
    <w:rsid w:val="00BE01B9"/>
    <w:rsid w:val="00BE020F"/>
    <w:rsid w:val="00BE06DD"/>
    <w:rsid w:val="00BE17E7"/>
    <w:rsid w:val="00BE1960"/>
    <w:rsid w:val="00BE2626"/>
    <w:rsid w:val="00BE2743"/>
    <w:rsid w:val="00BE2E7B"/>
    <w:rsid w:val="00BE313E"/>
    <w:rsid w:val="00BE3456"/>
    <w:rsid w:val="00BE345C"/>
    <w:rsid w:val="00BE3BA4"/>
    <w:rsid w:val="00BE432F"/>
    <w:rsid w:val="00BE5177"/>
    <w:rsid w:val="00BE54D8"/>
    <w:rsid w:val="00BE5CC2"/>
    <w:rsid w:val="00BE5CC5"/>
    <w:rsid w:val="00BE735A"/>
    <w:rsid w:val="00BF06A8"/>
    <w:rsid w:val="00BF0F0C"/>
    <w:rsid w:val="00BF1654"/>
    <w:rsid w:val="00BF1A35"/>
    <w:rsid w:val="00BF29F2"/>
    <w:rsid w:val="00BF2C2F"/>
    <w:rsid w:val="00BF341E"/>
    <w:rsid w:val="00BF4421"/>
    <w:rsid w:val="00BF488E"/>
    <w:rsid w:val="00BF4C94"/>
    <w:rsid w:val="00BF5059"/>
    <w:rsid w:val="00BF50F1"/>
    <w:rsid w:val="00BF5E49"/>
    <w:rsid w:val="00C00193"/>
    <w:rsid w:val="00C00470"/>
    <w:rsid w:val="00C00867"/>
    <w:rsid w:val="00C00D91"/>
    <w:rsid w:val="00C00DA1"/>
    <w:rsid w:val="00C00DF4"/>
    <w:rsid w:val="00C00F3F"/>
    <w:rsid w:val="00C03039"/>
    <w:rsid w:val="00C032BD"/>
    <w:rsid w:val="00C03934"/>
    <w:rsid w:val="00C040B1"/>
    <w:rsid w:val="00C04508"/>
    <w:rsid w:val="00C04692"/>
    <w:rsid w:val="00C0487F"/>
    <w:rsid w:val="00C04DCD"/>
    <w:rsid w:val="00C0599B"/>
    <w:rsid w:val="00C06215"/>
    <w:rsid w:val="00C06FF1"/>
    <w:rsid w:val="00C07317"/>
    <w:rsid w:val="00C07FB7"/>
    <w:rsid w:val="00C10144"/>
    <w:rsid w:val="00C110AE"/>
    <w:rsid w:val="00C119FC"/>
    <w:rsid w:val="00C15B81"/>
    <w:rsid w:val="00C16BDD"/>
    <w:rsid w:val="00C17966"/>
    <w:rsid w:val="00C17FDA"/>
    <w:rsid w:val="00C201A2"/>
    <w:rsid w:val="00C201A7"/>
    <w:rsid w:val="00C201C0"/>
    <w:rsid w:val="00C203C6"/>
    <w:rsid w:val="00C209A1"/>
    <w:rsid w:val="00C20DA8"/>
    <w:rsid w:val="00C211AF"/>
    <w:rsid w:val="00C21CAE"/>
    <w:rsid w:val="00C22463"/>
    <w:rsid w:val="00C2352A"/>
    <w:rsid w:val="00C245FD"/>
    <w:rsid w:val="00C246C2"/>
    <w:rsid w:val="00C24EE8"/>
    <w:rsid w:val="00C2564B"/>
    <w:rsid w:val="00C26374"/>
    <w:rsid w:val="00C27897"/>
    <w:rsid w:val="00C27B2D"/>
    <w:rsid w:val="00C30CF8"/>
    <w:rsid w:val="00C31338"/>
    <w:rsid w:val="00C31720"/>
    <w:rsid w:val="00C31A71"/>
    <w:rsid w:val="00C32690"/>
    <w:rsid w:val="00C33418"/>
    <w:rsid w:val="00C34591"/>
    <w:rsid w:val="00C3460E"/>
    <w:rsid w:val="00C35713"/>
    <w:rsid w:val="00C35D08"/>
    <w:rsid w:val="00C36CC3"/>
    <w:rsid w:val="00C36D6B"/>
    <w:rsid w:val="00C37663"/>
    <w:rsid w:val="00C37815"/>
    <w:rsid w:val="00C406D5"/>
    <w:rsid w:val="00C40949"/>
    <w:rsid w:val="00C40B77"/>
    <w:rsid w:val="00C40E5D"/>
    <w:rsid w:val="00C423B7"/>
    <w:rsid w:val="00C423C4"/>
    <w:rsid w:val="00C429F8"/>
    <w:rsid w:val="00C42A6A"/>
    <w:rsid w:val="00C42EB0"/>
    <w:rsid w:val="00C43B5B"/>
    <w:rsid w:val="00C43CF1"/>
    <w:rsid w:val="00C44756"/>
    <w:rsid w:val="00C447AC"/>
    <w:rsid w:val="00C447EA"/>
    <w:rsid w:val="00C47BD2"/>
    <w:rsid w:val="00C47E19"/>
    <w:rsid w:val="00C47F34"/>
    <w:rsid w:val="00C50393"/>
    <w:rsid w:val="00C50ACB"/>
    <w:rsid w:val="00C50AF1"/>
    <w:rsid w:val="00C513CC"/>
    <w:rsid w:val="00C5240E"/>
    <w:rsid w:val="00C5413B"/>
    <w:rsid w:val="00C572AF"/>
    <w:rsid w:val="00C57341"/>
    <w:rsid w:val="00C57DBB"/>
    <w:rsid w:val="00C60FB3"/>
    <w:rsid w:val="00C61053"/>
    <w:rsid w:val="00C6105F"/>
    <w:rsid w:val="00C61866"/>
    <w:rsid w:val="00C623D4"/>
    <w:rsid w:val="00C623F1"/>
    <w:rsid w:val="00C62DC3"/>
    <w:rsid w:val="00C63BE3"/>
    <w:rsid w:val="00C64021"/>
    <w:rsid w:val="00C64994"/>
    <w:rsid w:val="00C6577B"/>
    <w:rsid w:val="00C65990"/>
    <w:rsid w:val="00C66E51"/>
    <w:rsid w:val="00C6741F"/>
    <w:rsid w:val="00C70F96"/>
    <w:rsid w:val="00C7231B"/>
    <w:rsid w:val="00C73971"/>
    <w:rsid w:val="00C73B41"/>
    <w:rsid w:val="00C73D8A"/>
    <w:rsid w:val="00C74E0F"/>
    <w:rsid w:val="00C74E88"/>
    <w:rsid w:val="00C75966"/>
    <w:rsid w:val="00C75C48"/>
    <w:rsid w:val="00C77C71"/>
    <w:rsid w:val="00C81D4E"/>
    <w:rsid w:val="00C82809"/>
    <w:rsid w:val="00C828F6"/>
    <w:rsid w:val="00C8293C"/>
    <w:rsid w:val="00C82B83"/>
    <w:rsid w:val="00C82BDB"/>
    <w:rsid w:val="00C82F80"/>
    <w:rsid w:val="00C83430"/>
    <w:rsid w:val="00C83BE4"/>
    <w:rsid w:val="00C8424B"/>
    <w:rsid w:val="00C84820"/>
    <w:rsid w:val="00C84C51"/>
    <w:rsid w:val="00C85217"/>
    <w:rsid w:val="00C854A7"/>
    <w:rsid w:val="00C85E89"/>
    <w:rsid w:val="00C86C81"/>
    <w:rsid w:val="00C86E1A"/>
    <w:rsid w:val="00C870CB"/>
    <w:rsid w:val="00C87D22"/>
    <w:rsid w:val="00C9056B"/>
    <w:rsid w:val="00C9079C"/>
    <w:rsid w:val="00C9094E"/>
    <w:rsid w:val="00C91E5F"/>
    <w:rsid w:val="00C926B4"/>
    <w:rsid w:val="00C92E3B"/>
    <w:rsid w:val="00C94775"/>
    <w:rsid w:val="00C94C3A"/>
    <w:rsid w:val="00C963B7"/>
    <w:rsid w:val="00C964E5"/>
    <w:rsid w:val="00C97666"/>
    <w:rsid w:val="00C976E5"/>
    <w:rsid w:val="00C976F9"/>
    <w:rsid w:val="00CA1A9D"/>
    <w:rsid w:val="00CA1E7A"/>
    <w:rsid w:val="00CA299C"/>
    <w:rsid w:val="00CA2B42"/>
    <w:rsid w:val="00CA2C10"/>
    <w:rsid w:val="00CA2F3B"/>
    <w:rsid w:val="00CA2F47"/>
    <w:rsid w:val="00CA3DFD"/>
    <w:rsid w:val="00CA45F3"/>
    <w:rsid w:val="00CA50E9"/>
    <w:rsid w:val="00CA5177"/>
    <w:rsid w:val="00CA5E8D"/>
    <w:rsid w:val="00CA6AC5"/>
    <w:rsid w:val="00CA74D6"/>
    <w:rsid w:val="00CA78A5"/>
    <w:rsid w:val="00CB0C89"/>
    <w:rsid w:val="00CB1047"/>
    <w:rsid w:val="00CB3368"/>
    <w:rsid w:val="00CB362E"/>
    <w:rsid w:val="00CB475D"/>
    <w:rsid w:val="00CB4D41"/>
    <w:rsid w:val="00CB4D98"/>
    <w:rsid w:val="00CB53F0"/>
    <w:rsid w:val="00CB58CC"/>
    <w:rsid w:val="00CB7378"/>
    <w:rsid w:val="00CC03EE"/>
    <w:rsid w:val="00CC06CF"/>
    <w:rsid w:val="00CC0A69"/>
    <w:rsid w:val="00CC290D"/>
    <w:rsid w:val="00CC327C"/>
    <w:rsid w:val="00CC4690"/>
    <w:rsid w:val="00CC4F1C"/>
    <w:rsid w:val="00CC61E5"/>
    <w:rsid w:val="00CC7804"/>
    <w:rsid w:val="00CD03C1"/>
    <w:rsid w:val="00CD0589"/>
    <w:rsid w:val="00CD07E5"/>
    <w:rsid w:val="00CD0B3B"/>
    <w:rsid w:val="00CD1495"/>
    <w:rsid w:val="00CD19B4"/>
    <w:rsid w:val="00CD3895"/>
    <w:rsid w:val="00CD3AB6"/>
    <w:rsid w:val="00CD421B"/>
    <w:rsid w:val="00CD4E90"/>
    <w:rsid w:val="00CD5E0F"/>
    <w:rsid w:val="00CD6294"/>
    <w:rsid w:val="00CD6AAA"/>
    <w:rsid w:val="00CD71E0"/>
    <w:rsid w:val="00CD7448"/>
    <w:rsid w:val="00CD7BEE"/>
    <w:rsid w:val="00CE0388"/>
    <w:rsid w:val="00CE07C0"/>
    <w:rsid w:val="00CE1D56"/>
    <w:rsid w:val="00CE2710"/>
    <w:rsid w:val="00CE29F7"/>
    <w:rsid w:val="00CE330F"/>
    <w:rsid w:val="00CE3AF6"/>
    <w:rsid w:val="00CE3EE1"/>
    <w:rsid w:val="00CE45D8"/>
    <w:rsid w:val="00CE467C"/>
    <w:rsid w:val="00CE5A64"/>
    <w:rsid w:val="00CF0862"/>
    <w:rsid w:val="00CF17C8"/>
    <w:rsid w:val="00CF2657"/>
    <w:rsid w:val="00CF2933"/>
    <w:rsid w:val="00CF2B05"/>
    <w:rsid w:val="00CF2BA7"/>
    <w:rsid w:val="00CF5314"/>
    <w:rsid w:val="00CF669A"/>
    <w:rsid w:val="00CF6A18"/>
    <w:rsid w:val="00CF6FD7"/>
    <w:rsid w:val="00CF70B1"/>
    <w:rsid w:val="00CF7A40"/>
    <w:rsid w:val="00CF7B63"/>
    <w:rsid w:val="00D02CF9"/>
    <w:rsid w:val="00D03381"/>
    <w:rsid w:val="00D04230"/>
    <w:rsid w:val="00D04C86"/>
    <w:rsid w:val="00D0602E"/>
    <w:rsid w:val="00D06A51"/>
    <w:rsid w:val="00D06F21"/>
    <w:rsid w:val="00D0702B"/>
    <w:rsid w:val="00D1283E"/>
    <w:rsid w:val="00D12EA3"/>
    <w:rsid w:val="00D133B6"/>
    <w:rsid w:val="00D13BAB"/>
    <w:rsid w:val="00D1593E"/>
    <w:rsid w:val="00D16204"/>
    <w:rsid w:val="00D16620"/>
    <w:rsid w:val="00D16838"/>
    <w:rsid w:val="00D2044B"/>
    <w:rsid w:val="00D20F37"/>
    <w:rsid w:val="00D21015"/>
    <w:rsid w:val="00D22594"/>
    <w:rsid w:val="00D228D5"/>
    <w:rsid w:val="00D230F6"/>
    <w:rsid w:val="00D23230"/>
    <w:rsid w:val="00D2351E"/>
    <w:rsid w:val="00D249E0"/>
    <w:rsid w:val="00D25C83"/>
    <w:rsid w:val="00D25DA0"/>
    <w:rsid w:val="00D263B6"/>
    <w:rsid w:val="00D26911"/>
    <w:rsid w:val="00D26947"/>
    <w:rsid w:val="00D26CC7"/>
    <w:rsid w:val="00D27F05"/>
    <w:rsid w:val="00D27F09"/>
    <w:rsid w:val="00D304DC"/>
    <w:rsid w:val="00D307A5"/>
    <w:rsid w:val="00D30EEC"/>
    <w:rsid w:val="00D3199E"/>
    <w:rsid w:val="00D31FAD"/>
    <w:rsid w:val="00D323DB"/>
    <w:rsid w:val="00D32A08"/>
    <w:rsid w:val="00D3433B"/>
    <w:rsid w:val="00D34DF7"/>
    <w:rsid w:val="00D35943"/>
    <w:rsid w:val="00D369CA"/>
    <w:rsid w:val="00D3706C"/>
    <w:rsid w:val="00D378BF"/>
    <w:rsid w:val="00D37F3E"/>
    <w:rsid w:val="00D403ED"/>
    <w:rsid w:val="00D409EB"/>
    <w:rsid w:val="00D40DE3"/>
    <w:rsid w:val="00D416DB"/>
    <w:rsid w:val="00D41AB4"/>
    <w:rsid w:val="00D426C8"/>
    <w:rsid w:val="00D43B36"/>
    <w:rsid w:val="00D445BB"/>
    <w:rsid w:val="00D44647"/>
    <w:rsid w:val="00D44CBF"/>
    <w:rsid w:val="00D4521E"/>
    <w:rsid w:val="00D45A21"/>
    <w:rsid w:val="00D45F5F"/>
    <w:rsid w:val="00D466A9"/>
    <w:rsid w:val="00D46952"/>
    <w:rsid w:val="00D46A41"/>
    <w:rsid w:val="00D473F9"/>
    <w:rsid w:val="00D47AFD"/>
    <w:rsid w:val="00D504F3"/>
    <w:rsid w:val="00D5081D"/>
    <w:rsid w:val="00D50EB5"/>
    <w:rsid w:val="00D51B99"/>
    <w:rsid w:val="00D52101"/>
    <w:rsid w:val="00D536B1"/>
    <w:rsid w:val="00D542E0"/>
    <w:rsid w:val="00D5441D"/>
    <w:rsid w:val="00D5481E"/>
    <w:rsid w:val="00D5486F"/>
    <w:rsid w:val="00D549DC"/>
    <w:rsid w:val="00D559DA"/>
    <w:rsid w:val="00D55FFA"/>
    <w:rsid w:val="00D565D9"/>
    <w:rsid w:val="00D569D5"/>
    <w:rsid w:val="00D56C72"/>
    <w:rsid w:val="00D56F93"/>
    <w:rsid w:val="00D570C8"/>
    <w:rsid w:val="00D57AE7"/>
    <w:rsid w:val="00D57ED9"/>
    <w:rsid w:val="00D60153"/>
    <w:rsid w:val="00D607E9"/>
    <w:rsid w:val="00D60F51"/>
    <w:rsid w:val="00D61783"/>
    <w:rsid w:val="00D61A0C"/>
    <w:rsid w:val="00D61C1A"/>
    <w:rsid w:val="00D622C9"/>
    <w:rsid w:val="00D64672"/>
    <w:rsid w:val="00D647E0"/>
    <w:rsid w:val="00D65910"/>
    <w:rsid w:val="00D6694F"/>
    <w:rsid w:val="00D671EA"/>
    <w:rsid w:val="00D71BAC"/>
    <w:rsid w:val="00D72055"/>
    <w:rsid w:val="00D72492"/>
    <w:rsid w:val="00D72618"/>
    <w:rsid w:val="00D72A75"/>
    <w:rsid w:val="00D73755"/>
    <w:rsid w:val="00D73823"/>
    <w:rsid w:val="00D74036"/>
    <w:rsid w:val="00D75A9A"/>
    <w:rsid w:val="00D75E63"/>
    <w:rsid w:val="00D76C4F"/>
    <w:rsid w:val="00D772C9"/>
    <w:rsid w:val="00D80FF1"/>
    <w:rsid w:val="00D81186"/>
    <w:rsid w:val="00D856A8"/>
    <w:rsid w:val="00D86010"/>
    <w:rsid w:val="00D86DD8"/>
    <w:rsid w:val="00D8751D"/>
    <w:rsid w:val="00D87649"/>
    <w:rsid w:val="00D90248"/>
    <w:rsid w:val="00D90AEF"/>
    <w:rsid w:val="00D91263"/>
    <w:rsid w:val="00D92D60"/>
    <w:rsid w:val="00D9324B"/>
    <w:rsid w:val="00D93782"/>
    <w:rsid w:val="00D9517B"/>
    <w:rsid w:val="00D96507"/>
    <w:rsid w:val="00D965D9"/>
    <w:rsid w:val="00D9670E"/>
    <w:rsid w:val="00D97126"/>
    <w:rsid w:val="00D9712D"/>
    <w:rsid w:val="00D97760"/>
    <w:rsid w:val="00D97ED1"/>
    <w:rsid w:val="00DA015B"/>
    <w:rsid w:val="00DA027A"/>
    <w:rsid w:val="00DA05BE"/>
    <w:rsid w:val="00DA092F"/>
    <w:rsid w:val="00DA1641"/>
    <w:rsid w:val="00DA199D"/>
    <w:rsid w:val="00DA30D8"/>
    <w:rsid w:val="00DA3786"/>
    <w:rsid w:val="00DA52E8"/>
    <w:rsid w:val="00DA54D7"/>
    <w:rsid w:val="00DA56B5"/>
    <w:rsid w:val="00DA657C"/>
    <w:rsid w:val="00DA7458"/>
    <w:rsid w:val="00DA75FA"/>
    <w:rsid w:val="00DA76DB"/>
    <w:rsid w:val="00DA7DDB"/>
    <w:rsid w:val="00DB0321"/>
    <w:rsid w:val="00DB0A60"/>
    <w:rsid w:val="00DB0BA8"/>
    <w:rsid w:val="00DB1BE7"/>
    <w:rsid w:val="00DB2E4C"/>
    <w:rsid w:val="00DB2EC4"/>
    <w:rsid w:val="00DB3458"/>
    <w:rsid w:val="00DB36E9"/>
    <w:rsid w:val="00DB3D91"/>
    <w:rsid w:val="00DB3EE9"/>
    <w:rsid w:val="00DB4C07"/>
    <w:rsid w:val="00DB56B3"/>
    <w:rsid w:val="00DB5877"/>
    <w:rsid w:val="00DB5FDB"/>
    <w:rsid w:val="00DB6A4F"/>
    <w:rsid w:val="00DB79E7"/>
    <w:rsid w:val="00DC187A"/>
    <w:rsid w:val="00DC2352"/>
    <w:rsid w:val="00DC2F46"/>
    <w:rsid w:val="00DC2F64"/>
    <w:rsid w:val="00DC38E6"/>
    <w:rsid w:val="00DC3952"/>
    <w:rsid w:val="00DC3A8A"/>
    <w:rsid w:val="00DC3E35"/>
    <w:rsid w:val="00DC3FC0"/>
    <w:rsid w:val="00DC493C"/>
    <w:rsid w:val="00DC4ACE"/>
    <w:rsid w:val="00DC4AE5"/>
    <w:rsid w:val="00DC4CFD"/>
    <w:rsid w:val="00DC4E3B"/>
    <w:rsid w:val="00DC5424"/>
    <w:rsid w:val="00DC59E1"/>
    <w:rsid w:val="00DC59E8"/>
    <w:rsid w:val="00DC5A46"/>
    <w:rsid w:val="00DC5CC2"/>
    <w:rsid w:val="00DC6944"/>
    <w:rsid w:val="00DC7091"/>
    <w:rsid w:val="00DC7AA3"/>
    <w:rsid w:val="00DD2C9A"/>
    <w:rsid w:val="00DD2DCB"/>
    <w:rsid w:val="00DD306A"/>
    <w:rsid w:val="00DD4611"/>
    <w:rsid w:val="00DD4835"/>
    <w:rsid w:val="00DD57E6"/>
    <w:rsid w:val="00DD5A2E"/>
    <w:rsid w:val="00DD6736"/>
    <w:rsid w:val="00DD75F8"/>
    <w:rsid w:val="00DE0287"/>
    <w:rsid w:val="00DE0D7B"/>
    <w:rsid w:val="00DE16FC"/>
    <w:rsid w:val="00DE179F"/>
    <w:rsid w:val="00DE21EF"/>
    <w:rsid w:val="00DE25F9"/>
    <w:rsid w:val="00DE29D2"/>
    <w:rsid w:val="00DE34C7"/>
    <w:rsid w:val="00DE4776"/>
    <w:rsid w:val="00DE4FD8"/>
    <w:rsid w:val="00DE4FEE"/>
    <w:rsid w:val="00DE5052"/>
    <w:rsid w:val="00DE6D5A"/>
    <w:rsid w:val="00DE7082"/>
    <w:rsid w:val="00DE725A"/>
    <w:rsid w:val="00DE7927"/>
    <w:rsid w:val="00DF102A"/>
    <w:rsid w:val="00DF21CC"/>
    <w:rsid w:val="00DF2683"/>
    <w:rsid w:val="00DF30A7"/>
    <w:rsid w:val="00DF3AB6"/>
    <w:rsid w:val="00DF43E1"/>
    <w:rsid w:val="00DF46BE"/>
    <w:rsid w:val="00DF4AB4"/>
    <w:rsid w:val="00DF543E"/>
    <w:rsid w:val="00DF580A"/>
    <w:rsid w:val="00DF5F27"/>
    <w:rsid w:val="00DF5FB0"/>
    <w:rsid w:val="00DF61A0"/>
    <w:rsid w:val="00DF698B"/>
    <w:rsid w:val="00DF6C38"/>
    <w:rsid w:val="00DF7435"/>
    <w:rsid w:val="00DF7CD5"/>
    <w:rsid w:val="00E00FC5"/>
    <w:rsid w:val="00E01E87"/>
    <w:rsid w:val="00E029F5"/>
    <w:rsid w:val="00E02EE0"/>
    <w:rsid w:val="00E032F0"/>
    <w:rsid w:val="00E035F2"/>
    <w:rsid w:val="00E0375A"/>
    <w:rsid w:val="00E0392F"/>
    <w:rsid w:val="00E03B16"/>
    <w:rsid w:val="00E050F7"/>
    <w:rsid w:val="00E05901"/>
    <w:rsid w:val="00E05E9F"/>
    <w:rsid w:val="00E06108"/>
    <w:rsid w:val="00E062D7"/>
    <w:rsid w:val="00E06628"/>
    <w:rsid w:val="00E066D4"/>
    <w:rsid w:val="00E06954"/>
    <w:rsid w:val="00E06E1D"/>
    <w:rsid w:val="00E10149"/>
    <w:rsid w:val="00E10CE1"/>
    <w:rsid w:val="00E118EF"/>
    <w:rsid w:val="00E1215A"/>
    <w:rsid w:val="00E123EE"/>
    <w:rsid w:val="00E1325A"/>
    <w:rsid w:val="00E13B5B"/>
    <w:rsid w:val="00E13D36"/>
    <w:rsid w:val="00E13E51"/>
    <w:rsid w:val="00E1434D"/>
    <w:rsid w:val="00E14C76"/>
    <w:rsid w:val="00E154B1"/>
    <w:rsid w:val="00E15C2F"/>
    <w:rsid w:val="00E15FCA"/>
    <w:rsid w:val="00E164A8"/>
    <w:rsid w:val="00E165C6"/>
    <w:rsid w:val="00E20166"/>
    <w:rsid w:val="00E20531"/>
    <w:rsid w:val="00E2079E"/>
    <w:rsid w:val="00E212F2"/>
    <w:rsid w:val="00E215A0"/>
    <w:rsid w:val="00E21703"/>
    <w:rsid w:val="00E22034"/>
    <w:rsid w:val="00E22EDB"/>
    <w:rsid w:val="00E23835"/>
    <w:rsid w:val="00E23CE9"/>
    <w:rsid w:val="00E23F29"/>
    <w:rsid w:val="00E2402F"/>
    <w:rsid w:val="00E24737"/>
    <w:rsid w:val="00E25040"/>
    <w:rsid w:val="00E2530D"/>
    <w:rsid w:val="00E25A7E"/>
    <w:rsid w:val="00E26AB9"/>
    <w:rsid w:val="00E26D7F"/>
    <w:rsid w:val="00E30C31"/>
    <w:rsid w:val="00E311DA"/>
    <w:rsid w:val="00E31D66"/>
    <w:rsid w:val="00E31F53"/>
    <w:rsid w:val="00E331F6"/>
    <w:rsid w:val="00E33BF1"/>
    <w:rsid w:val="00E341C0"/>
    <w:rsid w:val="00E34C0F"/>
    <w:rsid w:val="00E3555B"/>
    <w:rsid w:val="00E35E9F"/>
    <w:rsid w:val="00E364F6"/>
    <w:rsid w:val="00E36DC8"/>
    <w:rsid w:val="00E372F7"/>
    <w:rsid w:val="00E400AC"/>
    <w:rsid w:val="00E40143"/>
    <w:rsid w:val="00E4135B"/>
    <w:rsid w:val="00E427F5"/>
    <w:rsid w:val="00E42875"/>
    <w:rsid w:val="00E42F7B"/>
    <w:rsid w:val="00E43109"/>
    <w:rsid w:val="00E43BF6"/>
    <w:rsid w:val="00E4427C"/>
    <w:rsid w:val="00E447EF"/>
    <w:rsid w:val="00E45073"/>
    <w:rsid w:val="00E45608"/>
    <w:rsid w:val="00E464D6"/>
    <w:rsid w:val="00E466A8"/>
    <w:rsid w:val="00E46730"/>
    <w:rsid w:val="00E4694A"/>
    <w:rsid w:val="00E46E8E"/>
    <w:rsid w:val="00E470E0"/>
    <w:rsid w:val="00E51A0A"/>
    <w:rsid w:val="00E52533"/>
    <w:rsid w:val="00E527F8"/>
    <w:rsid w:val="00E52A44"/>
    <w:rsid w:val="00E53065"/>
    <w:rsid w:val="00E532EB"/>
    <w:rsid w:val="00E5409E"/>
    <w:rsid w:val="00E54C3B"/>
    <w:rsid w:val="00E551D1"/>
    <w:rsid w:val="00E5620F"/>
    <w:rsid w:val="00E56486"/>
    <w:rsid w:val="00E5680C"/>
    <w:rsid w:val="00E56D88"/>
    <w:rsid w:val="00E57600"/>
    <w:rsid w:val="00E603CA"/>
    <w:rsid w:val="00E60A80"/>
    <w:rsid w:val="00E60DDD"/>
    <w:rsid w:val="00E60F10"/>
    <w:rsid w:val="00E61BEC"/>
    <w:rsid w:val="00E624EC"/>
    <w:rsid w:val="00E6264E"/>
    <w:rsid w:val="00E62B52"/>
    <w:rsid w:val="00E62DA9"/>
    <w:rsid w:val="00E63BFB"/>
    <w:rsid w:val="00E6473D"/>
    <w:rsid w:val="00E67A67"/>
    <w:rsid w:val="00E714D5"/>
    <w:rsid w:val="00E71617"/>
    <w:rsid w:val="00E71B8E"/>
    <w:rsid w:val="00E72267"/>
    <w:rsid w:val="00E726AF"/>
    <w:rsid w:val="00E72C42"/>
    <w:rsid w:val="00E733FF"/>
    <w:rsid w:val="00E738C6"/>
    <w:rsid w:val="00E746A8"/>
    <w:rsid w:val="00E746B4"/>
    <w:rsid w:val="00E755D8"/>
    <w:rsid w:val="00E75979"/>
    <w:rsid w:val="00E75C4D"/>
    <w:rsid w:val="00E7678C"/>
    <w:rsid w:val="00E80AD8"/>
    <w:rsid w:val="00E80ED4"/>
    <w:rsid w:val="00E81130"/>
    <w:rsid w:val="00E814D4"/>
    <w:rsid w:val="00E81CA9"/>
    <w:rsid w:val="00E81E5D"/>
    <w:rsid w:val="00E824CC"/>
    <w:rsid w:val="00E83CFD"/>
    <w:rsid w:val="00E83EB2"/>
    <w:rsid w:val="00E844E6"/>
    <w:rsid w:val="00E845A3"/>
    <w:rsid w:val="00E852DB"/>
    <w:rsid w:val="00E856D8"/>
    <w:rsid w:val="00E86BD4"/>
    <w:rsid w:val="00E86CAF"/>
    <w:rsid w:val="00E87099"/>
    <w:rsid w:val="00E90C13"/>
    <w:rsid w:val="00E90F52"/>
    <w:rsid w:val="00E911A3"/>
    <w:rsid w:val="00E92101"/>
    <w:rsid w:val="00E92428"/>
    <w:rsid w:val="00E93118"/>
    <w:rsid w:val="00E95CE6"/>
    <w:rsid w:val="00E978F2"/>
    <w:rsid w:val="00E97D41"/>
    <w:rsid w:val="00E97F7E"/>
    <w:rsid w:val="00EA0FAD"/>
    <w:rsid w:val="00EA1F2F"/>
    <w:rsid w:val="00EA4D36"/>
    <w:rsid w:val="00EA4FFB"/>
    <w:rsid w:val="00EA545E"/>
    <w:rsid w:val="00EA548B"/>
    <w:rsid w:val="00EA5E52"/>
    <w:rsid w:val="00EA65CC"/>
    <w:rsid w:val="00EA665F"/>
    <w:rsid w:val="00EA7534"/>
    <w:rsid w:val="00EB12C9"/>
    <w:rsid w:val="00EB2162"/>
    <w:rsid w:val="00EB2470"/>
    <w:rsid w:val="00EB514F"/>
    <w:rsid w:val="00EB5296"/>
    <w:rsid w:val="00EB5715"/>
    <w:rsid w:val="00EB59CB"/>
    <w:rsid w:val="00EB66C7"/>
    <w:rsid w:val="00EB714E"/>
    <w:rsid w:val="00EB7174"/>
    <w:rsid w:val="00EB7832"/>
    <w:rsid w:val="00EB79D0"/>
    <w:rsid w:val="00EC01C6"/>
    <w:rsid w:val="00EC07B7"/>
    <w:rsid w:val="00EC09FC"/>
    <w:rsid w:val="00EC1002"/>
    <w:rsid w:val="00EC1DBE"/>
    <w:rsid w:val="00EC2D11"/>
    <w:rsid w:val="00EC366C"/>
    <w:rsid w:val="00EC3AAD"/>
    <w:rsid w:val="00EC4CE3"/>
    <w:rsid w:val="00EC50EE"/>
    <w:rsid w:val="00EC5201"/>
    <w:rsid w:val="00EC529D"/>
    <w:rsid w:val="00EC552D"/>
    <w:rsid w:val="00EC6188"/>
    <w:rsid w:val="00EC6FE5"/>
    <w:rsid w:val="00EC7095"/>
    <w:rsid w:val="00EC7355"/>
    <w:rsid w:val="00EC7B99"/>
    <w:rsid w:val="00ED007A"/>
    <w:rsid w:val="00ED058C"/>
    <w:rsid w:val="00ED0802"/>
    <w:rsid w:val="00ED1043"/>
    <w:rsid w:val="00ED1211"/>
    <w:rsid w:val="00ED1319"/>
    <w:rsid w:val="00ED15FB"/>
    <w:rsid w:val="00ED16CF"/>
    <w:rsid w:val="00ED24A8"/>
    <w:rsid w:val="00ED2C43"/>
    <w:rsid w:val="00ED3384"/>
    <w:rsid w:val="00ED3E73"/>
    <w:rsid w:val="00ED4D59"/>
    <w:rsid w:val="00ED5005"/>
    <w:rsid w:val="00ED5633"/>
    <w:rsid w:val="00ED5D54"/>
    <w:rsid w:val="00ED6102"/>
    <w:rsid w:val="00ED69E8"/>
    <w:rsid w:val="00ED73D9"/>
    <w:rsid w:val="00ED7633"/>
    <w:rsid w:val="00EE01F7"/>
    <w:rsid w:val="00EE0D8E"/>
    <w:rsid w:val="00EE0DB2"/>
    <w:rsid w:val="00EE24BC"/>
    <w:rsid w:val="00EE2D85"/>
    <w:rsid w:val="00EE3047"/>
    <w:rsid w:val="00EE4AB9"/>
    <w:rsid w:val="00EE4B19"/>
    <w:rsid w:val="00EE5D42"/>
    <w:rsid w:val="00EE63FE"/>
    <w:rsid w:val="00EE655C"/>
    <w:rsid w:val="00EE6FF3"/>
    <w:rsid w:val="00EE728D"/>
    <w:rsid w:val="00EE7CFA"/>
    <w:rsid w:val="00EE7FC3"/>
    <w:rsid w:val="00EF0377"/>
    <w:rsid w:val="00EF1CA3"/>
    <w:rsid w:val="00EF2588"/>
    <w:rsid w:val="00EF266F"/>
    <w:rsid w:val="00EF2D49"/>
    <w:rsid w:val="00EF3820"/>
    <w:rsid w:val="00EF44E7"/>
    <w:rsid w:val="00EF5342"/>
    <w:rsid w:val="00EF5952"/>
    <w:rsid w:val="00EF6974"/>
    <w:rsid w:val="00EF7100"/>
    <w:rsid w:val="00EF72CA"/>
    <w:rsid w:val="00F00085"/>
    <w:rsid w:val="00F00447"/>
    <w:rsid w:val="00F017B7"/>
    <w:rsid w:val="00F01B48"/>
    <w:rsid w:val="00F02B82"/>
    <w:rsid w:val="00F02BC9"/>
    <w:rsid w:val="00F02E93"/>
    <w:rsid w:val="00F04DBA"/>
    <w:rsid w:val="00F052B8"/>
    <w:rsid w:val="00F05CA3"/>
    <w:rsid w:val="00F0614D"/>
    <w:rsid w:val="00F069A3"/>
    <w:rsid w:val="00F069DB"/>
    <w:rsid w:val="00F06D22"/>
    <w:rsid w:val="00F077B7"/>
    <w:rsid w:val="00F078A7"/>
    <w:rsid w:val="00F10552"/>
    <w:rsid w:val="00F105BA"/>
    <w:rsid w:val="00F10A45"/>
    <w:rsid w:val="00F111BC"/>
    <w:rsid w:val="00F119A2"/>
    <w:rsid w:val="00F11CE3"/>
    <w:rsid w:val="00F11FC5"/>
    <w:rsid w:val="00F135F3"/>
    <w:rsid w:val="00F142DB"/>
    <w:rsid w:val="00F148E2"/>
    <w:rsid w:val="00F151DE"/>
    <w:rsid w:val="00F15604"/>
    <w:rsid w:val="00F158ED"/>
    <w:rsid w:val="00F162DB"/>
    <w:rsid w:val="00F166AF"/>
    <w:rsid w:val="00F174E1"/>
    <w:rsid w:val="00F21175"/>
    <w:rsid w:val="00F21210"/>
    <w:rsid w:val="00F22C75"/>
    <w:rsid w:val="00F23161"/>
    <w:rsid w:val="00F247F6"/>
    <w:rsid w:val="00F24DD3"/>
    <w:rsid w:val="00F24F30"/>
    <w:rsid w:val="00F24F4E"/>
    <w:rsid w:val="00F24F91"/>
    <w:rsid w:val="00F255AF"/>
    <w:rsid w:val="00F2560F"/>
    <w:rsid w:val="00F27430"/>
    <w:rsid w:val="00F2758E"/>
    <w:rsid w:val="00F2799A"/>
    <w:rsid w:val="00F300F2"/>
    <w:rsid w:val="00F30113"/>
    <w:rsid w:val="00F30482"/>
    <w:rsid w:val="00F30AFD"/>
    <w:rsid w:val="00F3224B"/>
    <w:rsid w:val="00F329BA"/>
    <w:rsid w:val="00F33461"/>
    <w:rsid w:val="00F3347D"/>
    <w:rsid w:val="00F33F8D"/>
    <w:rsid w:val="00F344D4"/>
    <w:rsid w:val="00F34F11"/>
    <w:rsid w:val="00F35229"/>
    <w:rsid w:val="00F35785"/>
    <w:rsid w:val="00F36371"/>
    <w:rsid w:val="00F36537"/>
    <w:rsid w:val="00F36A10"/>
    <w:rsid w:val="00F3742B"/>
    <w:rsid w:val="00F37AE7"/>
    <w:rsid w:val="00F40103"/>
    <w:rsid w:val="00F40D60"/>
    <w:rsid w:val="00F42178"/>
    <w:rsid w:val="00F42D31"/>
    <w:rsid w:val="00F43731"/>
    <w:rsid w:val="00F438BF"/>
    <w:rsid w:val="00F45127"/>
    <w:rsid w:val="00F45315"/>
    <w:rsid w:val="00F45CEA"/>
    <w:rsid w:val="00F4624C"/>
    <w:rsid w:val="00F4749B"/>
    <w:rsid w:val="00F4798D"/>
    <w:rsid w:val="00F50A1F"/>
    <w:rsid w:val="00F51029"/>
    <w:rsid w:val="00F519DE"/>
    <w:rsid w:val="00F51FF2"/>
    <w:rsid w:val="00F52983"/>
    <w:rsid w:val="00F52AAE"/>
    <w:rsid w:val="00F52B94"/>
    <w:rsid w:val="00F53044"/>
    <w:rsid w:val="00F5355B"/>
    <w:rsid w:val="00F53CBC"/>
    <w:rsid w:val="00F54E2C"/>
    <w:rsid w:val="00F55600"/>
    <w:rsid w:val="00F5573C"/>
    <w:rsid w:val="00F55E0C"/>
    <w:rsid w:val="00F56EA0"/>
    <w:rsid w:val="00F57265"/>
    <w:rsid w:val="00F577FF"/>
    <w:rsid w:val="00F6064D"/>
    <w:rsid w:val="00F60695"/>
    <w:rsid w:val="00F608E8"/>
    <w:rsid w:val="00F61690"/>
    <w:rsid w:val="00F619B0"/>
    <w:rsid w:val="00F61ACE"/>
    <w:rsid w:val="00F61B87"/>
    <w:rsid w:val="00F61DAB"/>
    <w:rsid w:val="00F61E5D"/>
    <w:rsid w:val="00F61ED7"/>
    <w:rsid w:val="00F620CB"/>
    <w:rsid w:val="00F632BE"/>
    <w:rsid w:val="00F6330B"/>
    <w:rsid w:val="00F63AED"/>
    <w:rsid w:val="00F63C59"/>
    <w:rsid w:val="00F642D9"/>
    <w:rsid w:val="00F645A8"/>
    <w:rsid w:val="00F64941"/>
    <w:rsid w:val="00F64D59"/>
    <w:rsid w:val="00F64EF8"/>
    <w:rsid w:val="00F673DC"/>
    <w:rsid w:val="00F67AB5"/>
    <w:rsid w:val="00F70473"/>
    <w:rsid w:val="00F71304"/>
    <w:rsid w:val="00F71EC0"/>
    <w:rsid w:val="00F7286C"/>
    <w:rsid w:val="00F73AC1"/>
    <w:rsid w:val="00F75C1D"/>
    <w:rsid w:val="00F75D4D"/>
    <w:rsid w:val="00F7620B"/>
    <w:rsid w:val="00F767F1"/>
    <w:rsid w:val="00F77710"/>
    <w:rsid w:val="00F7790B"/>
    <w:rsid w:val="00F800AC"/>
    <w:rsid w:val="00F8067D"/>
    <w:rsid w:val="00F80B02"/>
    <w:rsid w:val="00F80B0C"/>
    <w:rsid w:val="00F833B4"/>
    <w:rsid w:val="00F84ED5"/>
    <w:rsid w:val="00F858DA"/>
    <w:rsid w:val="00F8631D"/>
    <w:rsid w:val="00F86456"/>
    <w:rsid w:val="00F86736"/>
    <w:rsid w:val="00F874FF"/>
    <w:rsid w:val="00F902A1"/>
    <w:rsid w:val="00F9049D"/>
    <w:rsid w:val="00F90C7B"/>
    <w:rsid w:val="00F91F36"/>
    <w:rsid w:val="00F92C3E"/>
    <w:rsid w:val="00F939EF"/>
    <w:rsid w:val="00F9662F"/>
    <w:rsid w:val="00FA00C4"/>
    <w:rsid w:val="00FA164E"/>
    <w:rsid w:val="00FA29D4"/>
    <w:rsid w:val="00FA304B"/>
    <w:rsid w:val="00FA39A6"/>
    <w:rsid w:val="00FA3CB2"/>
    <w:rsid w:val="00FA5050"/>
    <w:rsid w:val="00FA524C"/>
    <w:rsid w:val="00FA5A00"/>
    <w:rsid w:val="00FA5A80"/>
    <w:rsid w:val="00FA611F"/>
    <w:rsid w:val="00FA6E1C"/>
    <w:rsid w:val="00FA790E"/>
    <w:rsid w:val="00FA7D87"/>
    <w:rsid w:val="00FB178B"/>
    <w:rsid w:val="00FB23DE"/>
    <w:rsid w:val="00FB2D4C"/>
    <w:rsid w:val="00FB2E91"/>
    <w:rsid w:val="00FB71E6"/>
    <w:rsid w:val="00FB7515"/>
    <w:rsid w:val="00FB762E"/>
    <w:rsid w:val="00FB762F"/>
    <w:rsid w:val="00FB7701"/>
    <w:rsid w:val="00FB78F2"/>
    <w:rsid w:val="00FC0E8D"/>
    <w:rsid w:val="00FC0EBE"/>
    <w:rsid w:val="00FC12C4"/>
    <w:rsid w:val="00FC14A2"/>
    <w:rsid w:val="00FC1818"/>
    <w:rsid w:val="00FC1EF2"/>
    <w:rsid w:val="00FC23F6"/>
    <w:rsid w:val="00FC2584"/>
    <w:rsid w:val="00FC2F54"/>
    <w:rsid w:val="00FC3639"/>
    <w:rsid w:val="00FC42CF"/>
    <w:rsid w:val="00FC45CF"/>
    <w:rsid w:val="00FC5878"/>
    <w:rsid w:val="00FC61E5"/>
    <w:rsid w:val="00FC6811"/>
    <w:rsid w:val="00FC7638"/>
    <w:rsid w:val="00FC79C4"/>
    <w:rsid w:val="00FC7BBB"/>
    <w:rsid w:val="00FD03EE"/>
    <w:rsid w:val="00FD0C25"/>
    <w:rsid w:val="00FD1294"/>
    <w:rsid w:val="00FD16A6"/>
    <w:rsid w:val="00FD1EDB"/>
    <w:rsid w:val="00FD2700"/>
    <w:rsid w:val="00FD2745"/>
    <w:rsid w:val="00FD34E5"/>
    <w:rsid w:val="00FD361E"/>
    <w:rsid w:val="00FD426B"/>
    <w:rsid w:val="00FD478B"/>
    <w:rsid w:val="00FD4C8A"/>
    <w:rsid w:val="00FD5572"/>
    <w:rsid w:val="00FD5D76"/>
    <w:rsid w:val="00FD5E40"/>
    <w:rsid w:val="00FD619C"/>
    <w:rsid w:val="00FD626B"/>
    <w:rsid w:val="00FD6297"/>
    <w:rsid w:val="00FD7152"/>
    <w:rsid w:val="00FD75A1"/>
    <w:rsid w:val="00FE1891"/>
    <w:rsid w:val="00FE4830"/>
    <w:rsid w:val="00FE6C17"/>
    <w:rsid w:val="00FE6EB5"/>
    <w:rsid w:val="00FE6ECB"/>
    <w:rsid w:val="00FF04AC"/>
    <w:rsid w:val="00FF07F8"/>
    <w:rsid w:val="00FF14D6"/>
    <w:rsid w:val="00FF14F7"/>
    <w:rsid w:val="00FF181B"/>
    <w:rsid w:val="00FF2F27"/>
    <w:rsid w:val="00FF2F7A"/>
    <w:rsid w:val="00FF3376"/>
    <w:rsid w:val="00FF3AE4"/>
    <w:rsid w:val="00FF3B80"/>
    <w:rsid w:val="00FF3E91"/>
    <w:rsid w:val="00FF48FD"/>
    <w:rsid w:val="00FF4A8C"/>
    <w:rsid w:val="00FF5503"/>
    <w:rsid w:val="00FF5AB0"/>
    <w:rsid w:val="00FF6177"/>
    <w:rsid w:val="00FF6398"/>
    <w:rsid w:val="00FF653D"/>
    <w:rsid w:val="00FF67A4"/>
    <w:rsid w:val="00FF7A97"/>
    <w:rsid w:val="00FF7E2B"/>
    <w:rsid w:val="00FF7F81"/>
    <w:rsid w:val="023AC07A"/>
    <w:rsid w:val="083928C1"/>
    <w:rsid w:val="097D1135"/>
    <w:rsid w:val="0DC9FE3C"/>
    <w:rsid w:val="1581BB0C"/>
    <w:rsid w:val="1A2D8981"/>
    <w:rsid w:val="2415C09F"/>
    <w:rsid w:val="6479F761"/>
    <w:rsid w:val="68157405"/>
    <w:rsid w:val="72582D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9FE3C"/>
  <w15:chartTrackingRefBased/>
  <w15:docId w15:val="{CB3F0185-01C8-4F01-876F-9CBE2A62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813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18F"/>
  </w:style>
  <w:style w:type="paragraph" w:styleId="Footer">
    <w:name w:val="footer"/>
    <w:basedOn w:val="Normal"/>
    <w:link w:val="FooterChar"/>
    <w:uiPriority w:val="99"/>
    <w:unhideWhenUsed/>
    <w:rsid w:val="00813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18F"/>
  </w:style>
  <w:style w:type="paragraph" w:styleId="ListParagraph">
    <w:name w:val="List Paragraph"/>
    <w:basedOn w:val="Normal"/>
    <w:qFormat/>
    <w:rsid w:val="00A30BAB"/>
    <w:pPr>
      <w:spacing w:line="259" w:lineRule="auto"/>
      <w:ind w:left="720"/>
      <w:contextualSpacing/>
    </w:pPr>
    <w:rPr>
      <w:rFonts w:eastAsiaTheme="minorHAnsi"/>
      <w:kern w:val="2"/>
      <w:sz w:val="22"/>
      <w:szCs w:val="22"/>
      <w:lang w:val="en-CA" w:eastAsia="en-US"/>
      <w14:ligatures w14:val="standardContextual"/>
    </w:rPr>
  </w:style>
  <w:style w:type="paragraph" w:styleId="TOC1">
    <w:name w:val="toc 1"/>
    <w:basedOn w:val="Normal"/>
    <w:next w:val="Normal"/>
    <w:autoRedefine/>
    <w:uiPriority w:val="39"/>
    <w:unhideWhenUsed/>
    <w:rsid w:val="00A30BAB"/>
    <w:pPr>
      <w:spacing w:after="100" w:line="259" w:lineRule="auto"/>
    </w:pPr>
    <w:rPr>
      <w:rFonts w:eastAsiaTheme="minorHAnsi"/>
      <w:kern w:val="2"/>
      <w:sz w:val="22"/>
      <w:szCs w:val="22"/>
      <w:lang w:val="en-CA" w:eastAsia="en-US"/>
      <w14:ligatures w14:val="standardContextual"/>
    </w:rPr>
  </w:style>
  <w:style w:type="paragraph" w:styleId="TOC2">
    <w:name w:val="toc 2"/>
    <w:basedOn w:val="Normal"/>
    <w:next w:val="Normal"/>
    <w:autoRedefine/>
    <w:uiPriority w:val="39"/>
    <w:unhideWhenUsed/>
    <w:rsid w:val="00A30BAB"/>
    <w:pPr>
      <w:spacing w:after="100" w:line="259" w:lineRule="auto"/>
      <w:ind w:left="220"/>
    </w:pPr>
    <w:rPr>
      <w:rFonts w:eastAsiaTheme="minorHAnsi"/>
      <w:kern w:val="2"/>
      <w:sz w:val="22"/>
      <w:szCs w:val="22"/>
      <w:lang w:val="en-CA" w:eastAsia="en-US"/>
      <w14:ligatures w14:val="standardContextual"/>
    </w:rPr>
  </w:style>
  <w:style w:type="paragraph" w:styleId="TOC3">
    <w:name w:val="toc 3"/>
    <w:basedOn w:val="Normal"/>
    <w:next w:val="Normal"/>
    <w:autoRedefine/>
    <w:uiPriority w:val="39"/>
    <w:unhideWhenUsed/>
    <w:rsid w:val="00A30BAB"/>
    <w:pPr>
      <w:spacing w:after="100" w:line="259" w:lineRule="auto"/>
      <w:ind w:left="440"/>
    </w:pPr>
    <w:rPr>
      <w:rFonts w:eastAsiaTheme="minorHAnsi"/>
      <w:kern w:val="2"/>
      <w:sz w:val="22"/>
      <w:szCs w:val="22"/>
      <w:lang w:val="en-CA" w:eastAsia="en-US"/>
      <w14:ligatures w14:val="standardContextual"/>
    </w:rPr>
  </w:style>
  <w:style w:type="character" w:styleId="Hyperlink">
    <w:name w:val="Hyperlink"/>
    <w:basedOn w:val="DefaultParagraphFont"/>
    <w:uiPriority w:val="99"/>
    <w:unhideWhenUsed/>
    <w:rsid w:val="00A30BAB"/>
    <w:rPr>
      <w:color w:val="467886" w:themeColor="hyperlink"/>
      <w:u w:val="single"/>
    </w:rPr>
  </w:style>
  <w:style w:type="character" w:styleId="UnresolvedMention">
    <w:name w:val="Unresolved Mention"/>
    <w:basedOn w:val="DefaultParagraphFont"/>
    <w:uiPriority w:val="99"/>
    <w:semiHidden/>
    <w:unhideWhenUsed/>
    <w:rsid w:val="00A30BAB"/>
    <w:rPr>
      <w:color w:val="605E5C"/>
      <w:shd w:val="clear" w:color="auto" w:fill="E1DFDD"/>
    </w:rPr>
  </w:style>
  <w:style w:type="paragraph" w:styleId="TOC4">
    <w:name w:val="toc 4"/>
    <w:basedOn w:val="Normal"/>
    <w:next w:val="Normal"/>
    <w:autoRedefine/>
    <w:uiPriority w:val="39"/>
    <w:unhideWhenUsed/>
    <w:rsid w:val="00A30BAB"/>
    <w:pPr>
      <w:spacing w:after="100" w:line="259" w:lineRule="auto"/>
      <w:ind w:left="660"/>
    </w:pPr>
    <w:rPr>
      <w:rFonts w:eastAsiaTheme="minorHAnsi"/>
      <w:kern w:val="2"/>
      <w:sz w:val="22"/>
      <w:szCs w:val="22"/>
      <w:lang w:val="en-CA" w:eastAsia="en-US"/>
      <w14:ligatures w14:val="standardContextual"/>
    </w:rPr>
  </w:style>
  <w:style w:type="table" w:styleId="TableGrid">
    <w:name w:val="Table Grid"/>
    <w:basedOn w:val="TableNormal"/>
    <w:uiPriority w:val="39"/>
    <w:rsid w:val="00A30BAB"/>
    <w:pPr>
      <w:spacing w:after="0" w:line="240" w:lineRule="auto"/>
    </w:pPr>
    <w:rPr>
      <w:rFonts w:eastAsiaTheme="minorHAnsi"/>
      <w:kern w:val="2"/>
      <w:sz w:val="22"/>
      <w:szCs w:val="22"/>
      <w:lang w:val="en-C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30BAB"/>
    <w:pPr>
      <w:spacing w:before="100" w:beforeAutospacing="1" w:after="100" w:afterAutospacing="1" w:line="240" w:lineRule="auto"/>
    </w:pPr>
    <w:rPr>
      <w:rFonts w:ascii="Times New Roman" w:eastAsia="Times New Roman" w:hAnsi="Times New Roman" w:cs="Times New Roman"/>
      <w:lang w:val="en-CA" w:eastAsia="en-CA"/>
    </w:rPr>
  </w:style>
  <w:style w:type="character" w:customStyle="1" w:styleId="normaltextrun">
    <w:name w:val="normaltextrun"/>
    <w:basedOn w:val="DefaultParagraphFont"/>
    <w:rsid w:val="00A30BAB"/>
  </w:style>
  <w:style w:type="character" w:customStyle="1" w:styleId="eop">
    <w:name w:val="eop"/>
    <w:basedOn w:val="DefaultParagraphFont"/>
    <w:rsid w:val="00A30BAB"/>
  </w:style>
  <w:style w:type="table" w:customStyle="1" w:styleId="TableGrid1">
    <w:name w:val="Table Grid1"/>
    <w:basedOn w:val="TableNormal"/>
    <w:next w:val="TableGrid"/>
    <w:uiPriority w:val="39"/>
    <w:rsid w:val="000D2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D2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D2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D2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D2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D2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D2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D2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D2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557E0"/>
    <w:pPr>
      <w:spacing w:after="0" w:line="240" w:lineRule="auto"/>
    </w:pPr>
    <w:rPr>
      <w:sz w:val="22"/>
      <w:szCs w:val="22"/>
      <w:lang w:eastAsia="en-US"/>
    </w:rPr>
  </w:style>
  <w:style w:type="character" w:customStyle="1" w:styleId="NoSpacingChar">
    <w:name w:val="No Spacing Char"/>
    <w:basedOn w:val="DefaultParagraphFont"/>
    <w:link w:val="NoSpacing"/>
    <w:uiPriority w:val="1"/>
    <w:rsid w:val="00A557E0"/>
    <w:rPr>
      <w:sz w:val="22"/>
      <w:szCs w:val="22"/>
      <w:lang w:eastAsia="en-US"/>
    </w:rPr>
  </w:style>
  <w:style w:type="paragraph" w:styleId="TOC5">
    <w:name w:val="toc 5"/>
    <w:basedOn w:val="Normal"/>
    <w:next w:val="Normal"/>
    <w:autoRedefine/>
    <w:uiPriority w:val="39"/>
    <w:unhideWhenUsed/>
    <w:rsid w:val="00A67C29"/>
    <w:pPr>
      <w:spacing w:after="100" w:line="278" w:lineRule="auto"/>
      <w:ind w:left="960"/>
    </w:pPr>
    <w:rPr>
      <w:kern w:val="2"/>
      <w:lang w:val="en-CA" w:eastAsia="en-CA"/>
      <w14:ligatures w14:val="standardContextual"/>
    </w:rPr>
  </w:style>
  <w:style w:type="paragraph" w:styleId="TOC6">
    <w:name w:val="toc 6"/>
    <w:basedOn w:val="Normal"/>
    <w:next w:val="Normal"/>
    <w:autoRedefine/>
    <w:uiPriority w:val="39"/>
    <w:unhideWhenUsed/>
    <w:rsid w:val="00A67C29"/>
    <w:pPr>
      <w:spacing w:after="100" w:line="278" w:lineRule="auto"/>
      <w:ind w:left="1200"/>
    </w:pPr>
    <w:rPr>
      <w:kern w:val="2"/>
      <w:lang w:val="en-CA" w:eastAsia="en-CA"/>
      <w14:ligatures w14:val="standardContextual"/>
    </w:rPr>
  </w:style>
  <w:style w:type="paragraph" w:styleId="TOC7">
    <w:name w:val="toc 7"/>
    <w:basedOn w:val="Normal"/>
    <w:next w:val="Normal"/>
    <w:autoRedefine/>
    <w:uiPriority w:val="39"/>
    <w:unhideWhenUsed/>
    <w:rsid w:val="00A67C29"/>
    <w:pPr>
      <w:spacing w:after="100" w:line="278" w:lineRule="auto"/>
      <w:ind w:left="1440"/>
    </w:pPr>
    <w:rPr>
      <w:kern w:val="2"/>
      <w:lang w:val="en-CA" w:eastAsia="en-CA"/>
      <w14:ligatures w14:val="standardContextual"/>
    </w:rPr>
  </w:style>
  <w:style w:type="paragraph" w:styleId="TOC8">
    <w:name w:val="toc 8"/>
    <w:basedOn w:val="Normal"/>
    <w:next w:val="Normal"/>
    <w:autoRedefine/>
    <w:uiPriority w:val="39"/>
    <w:unhideWhenUsed/>
    <w:rsid w:val="00A67C29"/>
    <w:pPr>
      <w:spacing w:after="100" w:line="278" w:lineRule="auto"/>
      <w:ind w:left="1680"/>
    </w:pPr>
    <w:rPr>
      <w:kern w:val="2"/>
      <w:lang w:val="en-CA" w:eastAsia="en-CA"/>
      <w14:ligatures w14:val="standardContextual"/>
    </w:rPr>
  </w:style>
  <w:style w:type="paragraph" w:styleId="TOC9">
    <w:name w:val="toc 9"/>
    <w:basedOn w:val="Normal"/>
    <w:next w:val="Normal"/>
    <w:autoRedefine/>
    <w:uiPriority w:val="39"/>
    <w:unhideWhenUsed/>
    <w:rsid w:val="00A67C29"/>
    <w:pPr>
      <w:spacing w:after="100" w:line="278" w:lineRule="auto"/>
      <w:ind w:left="1920"/>
    </w:pPr>
    <w:rPr>
      <w:kern w:val="2"/>
      <w:lang w:val="en-CA" w:eastAsia="en-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07259">
      <w:bodyDiv w:val="1"/>
      <w:marLeft w:val="0"/>
      <w:marRight w:val="0"/>
      <w:marTop w:val="0"/>
      <w:marBottom w:val="0"/>
      <w:divBdr>
        <w:top w:val="none" w:sz="0" w:space="0" w:color="auto"/>
        <w:left w:val="none" w:sz="0" w:space="0" w:color="auto"/>
        <w:bottom w:val="none" w:sz="0" w:space="0" w:color="auto"/>
        <w:right w:val="none" w:sz="0" w:space="0" w:color="auto"/>
      </w:divBdr>
    </w:div>
    <w:div w:id="1396584338">
      <w:bodyDiv w:val="1"/>
      <w:marLeft w:val="0"/>
      <w:marRight w:val="0"/>
      <w:marTop w:val="0"/>
      <w:marBottom w:val="0"/>
      <w:divBdr>
        <w:top w:val="none" w:sz="0" w:space="0" w:color="auto"/>
        <w:left w:val="none" w:sz="0" w:space="0" w:color="auto"/>
        <w:bottom w:val="none" w:sz="0" w:space="0" w:color="auto"/>
        <w:right w:val="none" w:sz="0" w:space="0" w:color="auto"/>
      </w:divBdr>
    </w:div>
    <w:div w:id="187199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63716-8275-40EF-AEDE-2CDC88AC5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157</Pages>
  <Words>61232</Words>
  <Characters>315346</Characters>
  <Application>Microsoft Office Word</Application>
  <DocSecurity>0</DocSecurity>
  <Lines>6306</Lines>
  <Paragraphs>2965</Paragraphs>
  <ScaleCrop>false</ScaleCrop>
  <HeadingPairs>
    <vt:vector size="2" baseType="variant">
      <vt:variant>
        <vt:lpstr>Title</vt:lpstr>
      </vt:variant>
      <vt:variant>
        <vt:i4>1</vt:i4>
      </vt:variant>
    </vt:vector>
  </HeadingPairs>
  <TitlesOfParts>
    <vt:vector size="1" baseType="lpstr">
      <vt:lpstr>Tort Law Notes Winter 2023 Neyers</vt:lpstr>
    </vt:vector>
  </TitlesOfParts>
  <Company/>
  <LinksUpToDate>false</LinksUpToDate>
  <CharactersWithSpaces>373613</CharactersWithSpaces>
  <SharedDoc>false</SharedDoc>
  <HLinks>
    <vt:vector size="900" baseType="variant">
      <vt:variant>
        <vt:i4>1507382</vt:i4>
      </vt:variant>
      <vt:variant>
        <vt:i4>896</vt:i4>
      </vt:variant>
      <vt:variant>
        <vt:i4>0</vt:i4>
      </vt:variant>
      <vt:variant>
        <vt:i4>5</vt:i4>
      </vt:variant>
      <vt:variant>
        <vt:lpwstr/>
      </vt:variant>
      <vt:variant>
        <vt:lpwstr>_Toc164175425</vt:lpwstr>
      </vt:variant>
      <vt:variant>
        <vt:i4>1507382</vt:i4>
      </vt:variant>
      <vt:variant>
        <vt:i4>890</vt:i4>
      </vt:variant>
      <vt:variant>
        <vt:i4>0</vt:i4>
      </vt:variant>
      <vt:variant>
        <vt:i4>5</vt:i4>
      </vt:variant>
      <vt:variant>
        <vt:lpwstr/>
      </vt:variant>
      <vt:variant>
        <vt:lpwstr>_Toc164175424</vt:lpwstr>
      </vt:variant>
      <vt:variant>
        <vt:i4>1507382</vt:i4>
      </vt:variant>
      <vt:variant>
        <vt:i4>884</vt:i4>
      </vt:variant>
      <vt:variant>
        <vt:i4>0</vt:i4>
      </vt:variant>
      <vt:variant>
        <vt:i4>5</vt:i4>
      </vt:variant>
      <vt:variant>
        <vt:lpwstr/>
      </vt:variant>
      <vt:variant>
        <vt:lpwstr>_Toc164175423</vt:lpwstr>
      </vt:variant>
      <vt:variant>
        <vt:i4>1507382</vt:i4>
      </vt:variant>
      <vt:variant>
        <vt:i4>878</vt:i4>
      </vt:variant>
      <vt:variant>
        <vt:i4>0</vt:i4>
      </vt:variant>
      <vt:variant>
        <vt:i4>5</vt:i4>
      </vt:variant>
      <vt:variant>
        <vt:lpwstr/>
      </vt:variant>
      <vt:variant>
        <vt:lpwstr>_Toc164175422</vt:lpwstr>
      </vt:variant>
      <vt:variant>
        <vt:i4>1507382</vt:i4>
      </vt:variant>
      <vt:variant>
        <vt:i4>872</vt:i4>
      </vt:variant>
      <vt:variant>
        <vt:i4>0</vt:i4>
      </vt:variant>
      <vt:variant>
        <vt:i4>5</vt:i4>
      </vt:variant>
      <vt:variant>
        <vt:lpwstr/>
      </vt:variant>
      <vt:variant>
        <vt:lpwstr>_Toc164175421</vt:lpwstr>
      </vt:variant>
      <vt:variant>
        <vt:i4>1507382</vt:i4>
      </vt:variant>
      <vt:variant>
        <vt:i4>866</vt:i4>
      </vt:variant>
      <vt:variant>
        <vt:i4>0</vt:i4>
      </vt:variant>
      <vt:variant>
        <vt:i4>5</vt:i4>
      </vt:variant>
      <vt:variant>
        <vt:lpwstr/>
      </vt:variant>
      <vt:variant>
        <vt:lpwstr>_Toc164175420</vt:lpwstr>
      </vt:variant>
      <vt:variant>
        <vt:i4>1310774</vt:i4>
      </vt:variant>
      <vt:variant>
        <vt:i4>860</vt:i4>
      </vt:variant>
      <vt:variant>
        <vt:i4>0</vt:i4>
      </vt:variant>
      <vt:variant>
        <vt:i4>5</vt:i4>
      </vt:variant>
      <vt:variant>
        <vt:lpwstr/>
      </vt:variant>
      <vt:variant>
        <vt:lpwstr>_Toc164175419</vt:lpwstr>
      </vt:variant>
      <vt:variant>
        <vt:i4>1310774</vt:i4>
      </vt:variant>
      <vt:variant>
        <vt:i4>854</vt:i4>
      </vt:variant>
      <vt:variant>
        <vt:i4>0</vt:i4>
      </vt:variant>
      <vt:variant>
        <vt:i4>5</vt:i4>
      </vt:variant>
      <vt:variant>
        <vt:lpwstr/>
      </vt:variant>
      <vt:variant>
        <vt:lpwstr>_Toc164175418</vt:lpwstr>
      </vt:variant>
      <vt:variant>
        <vt:i4>1310774</vt:i4>
      </vt:variant>
      <vt:variant>
        <vt:i4>848</vt:i4>
      </vt:variant>
      <vt:variant>
        <vt:i4>0</vt:i4>
      </vt:variant>
      <vt:variant>
        <vt:i4>5</vt:i4>
      </vt:variant>
      <vt:variant>
        <vt:lpwstr/>
      </vt:variant>
      <vt:variant>
        <vt:lpwstr>_Toc164175417</vt:lpwstr>
      </vt:variant>
      <vt:variant>
        <vt:i4>1310774</vt:i4>
      </vt:variant>
      <vt:variant>
        <vt:i4>842</vt:i4>
      </vt:variant>
      <vt:variant>
        <vt:i4>0</vt:i4>
      </vt:variant>
      <vt:variant>
        <vt:i4>5</vt:i4>
      </vt:variant>
      <vt:variant>
        <vt:lpwstr/>
      </vt:variant>
      <vt:variant>
        <vt:lpwstr>_Toc164175416</vt:lpwstr>
      </vt:variant>
      <vt:variant>
        <vt:i4>1310774</vt:i4>
      </vt:variant>
      <vt:variant>
        <vt:i4>836</vt:i4>
      </vt:variant>
      <vt:variant>
        <vt:i4>0</vt:i4>
      </vt:variant>
      <vt:variant>
        <vt:i4>5</vt:i4>
      </vt:variant>
      <vt:variant>
        <vt:lpwstr/>
      </vt:variant>
      <vt:variant>
        <vt:lpwstr>_Toc164175415</vt:lpwstr>
      </vt:variant>
      <vt:variant>
        <vt:i4>1310774</vt:i4>
      </vt:variant>
      <vt:variant>
        <vt:i4>830</vt:i4>
      </vt:variant>
      <vt:variant>
        <vt:i4>0</vt:i4>
      </vt:variant>
      <vt:variant>
        <vt:i4>5</vt:i4>
      </vt:variant>
      <vt:variant>
        <vt:lpwstr/>
      </vt:variant>
      <vt:variant>
        <vt:lpwstr>_Toc164175414</vt:lpwstr>
      </vt:variant>
      <vt:variant>
        <vt:i4>1310774</vt:i4>
      </vt:variant>
      <vt:variant>
        <vt:i4>824</vt:i4>
      </vt:variant>
      <vt:variant>
        <vt:i4>0</vt:i4>
      </vt:variant>
      <vt:variant>
        <vt:i4>5</vt:i4>
      </vt:variant>
      <vt:variant>
        <vt:lpwstr/>
      </vt:variant>
      <vt:variant>
        <vt:lpwstr>_Toc164175413</vt:lpwstr>
      </vt:variant>
      <vt:variant>
        <vt:i4>1310774</vt:i4>
      </vt:variant>
      <vt:variant>
        <vt:i4>818</vt:i4>
      </vt:variant>
      <vt:variant>
        <vt:i4>0</vt:i4>
      </vt:variant>
      <vt:variant>
        <vt:i4>5</vt:i4>
      </vt:variant>
      <vt:variant>
        <vt:lpwstr/>
      </vt:variant>
      <vt:variant>
        <vt:lpwstr>_Toc164175412</vt:lpwstr>
      </vt:variant>
      <vt:variant>
        <vt:i4>1310774</vt:i4>
      </vt:variant>
      <vt:variant>
        <vt:i4>812</vt:i4>
      </vt:variant>
      <vt:variant>
        <vt:i4>0</vt:i4>
      </vt:variant>
      <vt:variant>
        <vt:i4>5</vt:i4>
      </vt:variant>
      <vt:variant>
        <vt:lpwstr/>
      </vt:variant>
      <vt:variant>
        <vt:lpwstr>_Toc164175411</vt:lpwstr>
      </vt:variant>
      <vt:variant>
        <vt:i4>1310774</vt:i4>
      </vt:variant>
      <vt:variant>
        <vt:i4>806</vt:i4>
      </vt:variant>
      <vt:variant>
        <vt:i4>0</vt:i4>
      </vt:variant>
      <vt:variant>
        <vt:i4>5</vt:i4>
      </vt:variant>
      <vt:variant>
        <vt:lpwstr/>
      </vt:variant>
      <vt:variant>
        <vt:lpwstr>_Toc164175410</vt:lpwstr>
      </vt:variant>
      <vt:variant>
        <vt:i4>1376310</vt:i4>
      </vt:variant>
      <vt:variant>
        <vt:i4>800</vt:i4>
      </vt:variant>
      <vt:variant>
        <vt:i4>0</vt:i4>
      </vt:variant>
      <vt:variant>
        <vt:i4>5</vt:i4>
      </vt:variant>
      <vt:variant>
        <vt:lpwstr/>
      </vt:variant>
      <vt:variant>
        <vt:lpwstr>_Toc164175409</vt:lpwstr>
      </vt:variant>
      <vt:variant>
        <vt:i4>1376310</vt:i4>
      </vt:variant>
      <vt:variant>
        <vt:i4>794</vt:i4>
      </vt:variant>
      <vt:variant>
        <vt:i4>0</vt:i4>
      </vt:variant>
      <vt:variant>
        <vt:i4>5</vt:i4>
      </vt:variant>
      <vt:variant>
        <vt:lpwstr/>
      </vt:variant>
      <vt:variant>
        <vt:lpwstr>_Toc164175408</vt:lpwstr>
      </vt:variant>
      <vt:variant>
        <vt:i4>1376310</vt:i4>
      </vt:variant>
      <vt:variant>
        <vt:i4>788</vt:i4>
      </vt:variant>
      <vt:variant>
        <vt:i4>0</vt:i4>
      </vt:variant>
      <vt:variant>
        <vt:i4>5</vt:i4>
      </vt:variant>
      <vt:variant>
        <vt:lpwstr/>
      </vt:variant>
      <vt:variant>
        <vt:lpwstr>_Toc164175407</vt:lpwstr>
      </vt:variant>
      <vt:variant>
        <vt:i4>1376310</vt:i4>
      </vt:variant>
      <vt:variant>
        <vt:i4>782</vt:i4>
      </vt:variant>
      <vt:variant>
        <vt:i4>0</vt:i4>
      </vt:variant>
      <vt:variant>
        <vt:i4>5</vt:i4>
      </vt:variant>
      <vt:variant>
        <vt:lpwstr/>
      </vt:variant>
      <vt:variant>
        <vt:lpwstr>_Toc164175406</vt:lpwstr>
      </vt:variant>
      <vt:variant>
        <vt:i4>1376310</vt:i4>
      </vt:variant>
      <vt:variant>
        <vt:i4>776</vt:i4>
      </vt:variant>
      <vt:variant>
        <vt:i4>0</vt:i4>
      </vt:variant>
      <vt:variant>
        <vt:i4>5</vt:i4>
      </vt:variant>
      <vt:variant>
        <vt:lpwstr/>
      </vt:variant>
      <vt:variant>
        <vt:lpwstr>_Toc164175405</vt:lpwstr>
      </vt:variant>
      <vt:variant>
        <vt:i4>1376310</vt:i4>
      </vt:variant>
      <vt:variant>
        <vt:i4>770</vt:i4>
      </vt:variant>
      <vt:variant>
        <vt:i4>0</vt:i4>
      </vt:variant>
      <vt:variant>
        <vt:i4>5</vt:i4>
      </vt:variant>
      <vt:variant>
        <vt:lpwstr/>
      </vt:variant>
      <vt:variant>
        <vt:lpwstr>_Toc164175404</vt:lpwstr>
      </vt:variant>
      <vt:variant>
        <vt:i4>1376310</vt:i4>
      </vt:variant>
      <vt:variant>
        <vt:i4>764</vt:i4>
      </vt:variant>
      <vt:variant>
        <vt:i4>0</vt:i4>
      </vt:variant>
      <vt:variant>
        <vt:i4>5</vt:i4>
      </vt:variant>
      <vt:variant>
        <vt:lpwstr/>
      </vt:variant>
      <vt:variant>
        <vt:lpwstr>_Toc164175403</vt:lpwstr>
      </vt:variant>
      <vt:variant>
        <vt:i4>1376310</vt:i4>
      </vt:variant>
      <vt:variant>
        <vt:i4>758</vt:i4>
      </vt:variant>
      <vt:variant>
        <vt:i4>0</vt:i4>
      </vt:variant>
      <vt:variant>
        <vt:i4>5</vt:i4>
      </vt:variant>
      <vt:variant>
        <vt:lpwstr/>
      </vt:variant>
      <vt:variant>
        <vt:lpwstr>_Toc164175402</vt:lpwstr>
      </vt:variant>
      <vt:variant>
        <vt:i4>1376310</vt:i4>
      </vt:variant>
      <vt:variant>
        <vt:i4>752</vt:i4>
      </vt:variant>
      <vt:variant>
        <vt:i4>0</vt:i4>
      </vt:variant>
      <vt:variant>
        <vt:i4>5</vt:i4>
      </vt:variant>
      <vt:variant>
        <vt:lpwstr/>
      </vt:variant>
      <vt:variant>
        <vt:lpwstr>_Toc164175401</vt:lpwstr>
      </vt:variant>
      <vt:variant>
        <vt:i4>1376310</vt:i4>
      </vt:variant>
      <vt:variant>
        <vt:i4>746</vt:i4>
      </vt:variant>
      <vt:variant>
        <vt:i4>0</vt:i4>
      </vt:variant>
      <vt:variant>
        <vt:i4>5</vt:i4>
      </vt:variant>
      <vt:variant>
        <vt:lpwstr/>
      </vt:variant>
      <vt:variant>
        <vt:lpwstr>_Toc164175400</vt:lpwstr>
      </vt:variant>
      <vt:variant>
        <vt:i4>1835057</vt:i4>
      </vt:variant>
      <vt:variant>
        <vt:i4>740</vt:i4>
      </vt:variant>
      <vt:variant>
        <vt:i4>0</vt:i4>
      </vt:variant>
      <vt:variant>
        <vt:i4>5</vt:i4>
      </vt:variant>
      <vt:variant>
        <vt:lpwstr/>
      </vt:variant>
      <vt:variant>
        <vt:lpwstr>_Toc164175399</vt:lpwstr>
      </vt:variant>
      <vt:variant>
        <vt:i4>1835057</vt:i4>
      </vt:variant>
      <vt:variant>
        <vt:i4>734</vt:i4>
      </vt:variant>
      <vt:variant>
        <vt:i4>0</vt:i4>
      </vt:variant>
      <vt:variant>
        <vt:i4>5</vt:i4>
      </vt:variant>
      <vt:variant>
        <vt:lpwstr/>
      </vt:variant>
      <vt:variant>
        <vt:lpwstr>_Toc164175398</vt:lpwstr>
      </vt:variant>
      <vt:variant>
        <vt:i4>1835057</vt:i4>
      </vt:variant>
      <vt:variant>
        <vt:i4>728</vt:i4>
      </vt:variant>
      <vt:variant>
        <vt:i4>0</vt:i4>
      </vt:variant>
      <vt:variant>
        <vt:i4>5</vt:i4>
      </vt:variant>
      <vt:variant>
        <vt:lpwstr/>
      </vt:variant>
      <vt:variant>
        <vt:lpwstr>_Toc164175397</vt:lpwstr>
      </vt:variant>
      <vt:variant>
        <vt:i4>1835057</vt:i4>
      </vt:variant>
      <vt:variant>
        <vt:i4>722</vt:i4>
      </vt:variant>
      <vt:variant>
        <vt:i4>0</vt:i4>
      </vt:variant>
      <vt:variant>
        <vt:i4>5</vt:i4>
      </vt:variant>
      <vt:variant>
        <vt:lpwstr/>
      </vt:variant>
      <vt:variant>
        <vt:lpwstr>_Toc164175396</vt:lpwstr>
      </vt:variant>
      <vt:variant>
        <vt:i4>1835057</vt:i4>
      </vt:variant>
      <vt:variant>
        <vt:i4>716</vt:i4>
      </vt:variant>
      <vt:variant>
        <vt:i4>0</vt:i4>
      </vt:variant>
      <vt:variant>
        <vt:i4>5</vt:i4>
      </vt:variant>
      <vt:variant>
        <vt:lpwstr/>
      </vt:variant>
      <vt:variant>
        <vt:lpwstr>_Toc164175395</vt:lpwstr>
      </vt:variant>
      <vt:variant>
        <vt:i4>1835057</vt:i4>
      </vt:variant>
      <vt:variant>
        <vt:i4>710</vt:i4>
      </vt:variant>
      <vt:variant>
        <vt:i4>0</vt:i4>
      </vt:variant>
      <vt:variant>
        <vt:i4>5</vt:i4>
      </vt:variant>
      <vt:variant>
        <vt:lpwstr/>
      </vt:variant>
      <vt:variant>
        <vt:lpwstr>_Toc164175394</vt:lpwstr>
      </vt:variant>
      <vt:variant>
        <vt:i4>1835057</vt:i4>
      </vt:variant>
      <vt:variant>
        <vt:i4>704</vt:i4>
      </vt:variant>
      <vt:variant>
        <vt:i4>0</vt:i4>
      </vt:variant>
      <vt:variant>
        <vt:i4>5</vt:i4>
      </vt:variant>
      <vt:variant>
        <vt:lpwstr/>
      </vt:variant>
      <vt:variant>
        <vt:lpwstr>_Toc164175393</vt:lpwstr>
      </vt:variant>
      <vt:variant>
        <vt:i4>1835057</vt:i4>
      </vt:variant>
      <vt:variant>
        <vt:i4>698</vt:i4>
      </vt:variant>
      <vt:variant>
        <vt:i4>0</vt:i4>
      </vt:variant>
      <vt:variant>
        <vt:i4>5</vt:i4>
      </vt:variant>
      <vt:variant>
        <vt:lpwstr/>
      </vt:variant>
      <vt:variant>
        <vt:lpwstr>_Toc164175392</vt:lpwstr>
      </vt:variant>
      <vt:variant>
        <vt:i4>1835057</vt:i4>
      </vt:variant>
      <vt:variant>
        <vt:i4>692</vt:i4>
      </vt:variant>
      <vt:variant>
        <vt:i4>0</vt:i4>
      </vt:variant>
      <vt:variant>
        <vt:i4>5</vt:i4>
      </vt:variant>
      <vt:variant>
        <vt:lpwstr/>
      </vt:variant>
      <vt:variant>
        <vt:lpwstr>_Toc164175391</vt:lpwstr>
      </vt:variant>
      <vt:variant>
        <vt:i4>1835057</vt:i4>
      </vt:variant>
      <vt:variant>
        <vt:i4>686</vt:i4>
      </vt:variant>
      <vt:variant>
        <vt:i4>0</vt:i4>
      </vt:variant>
      <vt:variant>
        <vt:i4>5</vt:i4>
      </vt:variant>
      <vt:variant>
        <vt:lpwstr/>
      </vt:variant>
      <vt:variant>
        <vt:lpwstr>_Toc164175390</vt:lpwstr>
      </vt:variant>
      <vt:variant>
        <vt:i4>1900593</vt:i4>
      </vt:variant>
      <vt:variant>
        <vt:i4>680</vt:i4>
      </vt:variant>
      <vt:variant>
        <vt:i4>0</vt:i4>
      </vt:variant>
      <vt:variant>
        <vt:i4>5</vt:i4>
      </vt:variant>
      <vt:variant>
        <vt:lpwstr/>
      </vt:variant>
      <vt:variant>
        <vt:lpwstr>_Toc164175389</vt:lpwstr>
      </vt:variant>
      <vt:variant>
        <vt:i4>1900593</vt:i4>
      </vt:variant>
      <vt:variant>
        <vt:i4>674</vt:i4>
      </vt:variant>
      <vt:variant>
        <vt:i4>0</vt:i4>
      </vt:variant>
      <vt:variant>
        <vt:i4>5</vt:i4>
      </vt:variant>
      <vt:variant>
        <vt:lpwstr/>
      </vt:variant>
      <vt:variant>
        <vt:lpwstr>_Toc164175388</vt:lpwstr>
      </vt:variant>
      <vt:variant>
        <vt:i4>1900593</vt:i4>
      </vt:variant>
      <vt:variant>
        <vt:i4>668</vt:i4>
      </vt:variant>
      <vt:variant>
        <vt:i4>0</vt:i4>
      </vt:variant>
      <vt:variant>
        <vt:i4>5</vt:i4>
      </vt:variant>
      <vt:variant>
        <vt:lpwstr/>
      </vt:variant>
      <vt:variant>
        <vt:lpwstr>_Toc164175387</vt:lpwstr>
      </vt:variant>
      <vt:variant>
        <vt:i4>1900593</vt:i4>
      </vt:variant>
      <vt:variant>
        <vt:i4>662</vt:i4>
      </vt:variant>
      <vt:variant>
        <vt:i4>0</vt:i4>
      </vt:variant>
      <vt:variant>
        <vt:i4>5</vt:i4>
      </vt:variant>
      <vt:variant>
        <vt:lpwstr/>
      </vt:variant>
      <vt:variant>
        <vt:lpwstr>_Toc164175386</vt:lpwstr>
      </vt:variant>
      <vt:variant>
        <vt:i4>1900593</vt:i4>
      </vt:variant>
      <vt:variant>
        <vt:i4>656</vt:i4>
      </vt:variant>
      <vt:variant>
        <vt:i4>0</vt:i4>
      </vt:variant>
      <vt:variant>
        <vt:i4>5</vt:i4>
      </vt:variant>
      <vt:variant>
        <vt:lpwstr/>
      </vt:variant>
      <vt:variant>
        <vt:lpwstr>_Toc164175385</vt:lpwstr>
      </vt:variant>
      <vt:variant>
        <vt:i4>1900593</vt:i4>
      </vt:variant>
      <vt:variant>
        <vt:i4>650</vt:i4>
      </vt:variant>
      <vt:variant>
        <vt:i4>0</vt:i4>
      </vt:variant>
      <vt:variant>
        <vt:i4>5</vt:i4>
      </vt:variant>
      <vt:variant>
        <vt:lpwstr/>
      </vt:variant>
      <vt:variant>
        <vt:lpwstr>_Toc164175384</vt:lpwstr>
      </vt:variant>
      <vt:variant>
        <vt:i4>1900593</vt:i4>
      </vt:variant>
      <vt:variant>
        <vt:i4>644</vt:i4>
      </vt:variant>
      <vt:variant>
        <vt:i4>0</vt:i4>
      </vt:variant>
      <vt:variant>
        <vt:i4>5</vt:i4>
      </vt:variant>
      <vt:variant>
        <vt:lpwstr/>
      </vt:variant>
      <vt:variant>
        <vt:lpwstr>_Toc164175383</vt:lpwstr>
      </vt:variant>
      <vt:variant>
        <vt:i4>1900593</vt:i4>
      </vt:variant>
      <vt:variant>
        <vt:i4>638</vt:i4>
      </vt:variant>
      <vt:variant>
        <vt:i4>0</vt:i4>
      </vt:variant>
      <vt:variant>
        <vt:i4>5</vt:i4>
      </vt:variant>
      <vt:variant>
        <vt:lpwstr/>
      </vt:variant>
      <vt:variant>
        <vt:lpwstr>_Toc164175382</vt:lpwstr>
      </vt:variant>
      <vt:variant>
        <vt:i4>1900593</vt:i4>
      </vt:variant>
      <vt:variant>
        <vt:i4>632</vt:i4>
      </vt:variant>
      <vt:variant>
        <vt:i4>0</vt:i4>
      </vt:variant>
      <vt:variant>
        <vt:i4>5</vt:i4>
      </vt:variant>
      <vt:variant>
        <vt:lpwstr/>
      </vt:variant>
      <vt:variant>
        <vt:lpwstr>_Toc164175381</vt:lpwstr>
      </vt:variant>
      <vt:variant>
        <vt:i4>1900593</vt:i4>
      </vt:variant>
      <vt:variant>
        <vt:i4>626</vt:i4>
      </vt:variant>
      <vt:variant>
        <vt:i4>0</vt:i4>
      </vt:variant>
      <vt:variant>
        <vt:i4>5</vt:i4>
      </vt:variant>
      <vt:variant>
        <vt:lpwstr/>
      </vt:variant>
      <vt:variant>
        <vt:lpwstr>_Toc164175380</vt:lpwstr>
      </vt:variant>
      <vt:variant>
        <vt:i4>1179697</vt:i4>
      </vt:variant>
      <vt:variant>
        <vt:i4>620</vt:i4>
      </vt:variant>
      <vt:variant>
        <vt:i4>0</vt:i4>
      </vt:variant>
      <vt:variant>
        <vt:i4>5</vt:i4>
      </vt:variant>
      <vt:variant>
        <vt:lpwstr/>
      </vt:variant>
      <vt:variant>
        <vt:lpwstr>_Toc164175379</vt:lpwstr>
      </vt:variant>
      <vt:variant>
        <vt:i4>1179697</vt:i4>
      </vt:variant>
      <vt:variant>
        <vt:i4>614</vt:i4>
      </vt:variant>
      <vt:variant>
        <vt:i4>0</vt:i4>
      </vt:variant>
      <vt:variant>
        <vt:i4>5</vt:i4>
      </vt:variant>
      <vt:variant>
        <vt:lpwstr/>
      </vt:variant>
      <vt:variant>
        <vt:lpwstr>_Toc164175378</vt:lpwstr>
      </vt:variant>
      <vt:variant>
        <vt:i4>1179697</vt:i4>
      </vt:variant>
      <vt:variant>
        <vt:i4>608</vt:i4>
      </vt:variant>
      <vt:variant>
        <vt:i4>0</vt:i4>
      </vt:variant>
      <vt:variant>
        <vt:i4>5</vt:i4>
      </vt:variant>
      <vt:variant>
        <vt:lpwstr/>
      </vt:variant>
      <vt:variant>
        <vt:lpwstr>_Toc164175377</vt:lpwstr>
      </vt:variant>
      <vt:variant>
        <vt:i4>1179697</vt:i4>
      </vt:variant>
      <vt:variant>
        <vt:i4>602</vt:i4>
      </vt:variant>
      <vt:variant>
        <vt:i4>0</vt:i4>
      </vt:variant>
      <vt:variant>
        <vt:i4>5</vt:i4>
      </vt:variant>
      <vt:variant>
        <vt:lpwstr/>
      </vt:variant>
      <vt:variant>
        <vt:lpwstr>_Toc164175376</vt:lpwstr>
      </vt:variant>
      <vt:variant>
        <vt:i4>1179697</vt:i4>
      </vt:variant>
      <vt:variant>
        <vt:i4>596</vt:i4>
      </vt:variant>
      <vt:variant>
        <vt:i4>0</vt:i4>
      </vt:variant>
      <vt:variant>
        <vt:i4>5</vt:i4>
      </vt:variant>
      <vt:variant>
        <vt:lpwstr/>
      </vt:variant>
      <vt:variant>
        <vt:lpwstr>_Toc164175375</vt:lpwstr>
      </vt:variant>
      <vt:variant>
        <vt:i4>1179697</vt:i4>
      </vt:variant>
      <vt:variant>
        <vt:i4>590</vt:i4>
      </vt:variant>
      <vt:variant>
        <vt:i4>0</vt:i4>
      </vt:variant>
      <vt:variant>
        <vt:i4>5</vt:i4>
      </vt:variant>
      <vt:variant>
        <vt:lpwstr/>
      </vt:variant>
      <vt:variant>
        <vt:lpwstr>_Toc164175374</vt:lpwstr>
      </vt:variant>
      <vt:variant>
        <vt:i4>1179697</vt:i4>
      </vt:variant>
      <vt:variant>
        <vt:i4>584</vt:i4>
      </vt:variant>
      <vt:variant>
        <vt:i4>0</vt:i4>
      </vt:variant>
      <vt:variant>
        <vt:i4>5</vt:i4>
      </vt:variant>
      <vt:variant>
        <vt:lpwstr/>
      </vt:variant>
      <vt:variant>
        <vt:lpwstr>_Toc164175373</vt:lpwstr>
      </vt:variant>
      <vt:variant>
        <vt:i4>1179697</vt:i4>
      </vt:variant>
      <vt:variant>
        <vt:i4>578</vt:i4>
      </vt:variant>
      <vt:variant>
        <vt:i4>0</vt:i4>
      </vt:variant>
      <vt:variant>
        <vt:i4>5</vt:i4>
      </vt:variant>
      <vt:variant>
        <vt:lpwstr/>
      </vt:variant>
      <vt:variant>
        <vt:lpwstr>_Toc164175372</vt:lpwstr>
      </vt:variant>
      <vt:variant>
        <vt:i4>1179697</vt:i4>
      </vt:variant>
      <vt:variant>
        <vt:i4>572</vt:i4>
      </vt:variant>
      <vt:variant>
        <vt:i4>0</vt:i4>
      </vt:variant>
      <vt:variant>
        <vt:i4>5</vt:i4>
      </vt:variant>
      <vt:variant>
        <vt:lpwstr/>
      </vt:variant>
      <vt:variant>
        <vt:lpwstr>_Toc164175371</vt:lpwstr>
      </vt:variant>
      <vt:variant>
        <vt:i4>1179697</vt:i4>
      </vt:variant>
      <vt:variant>
        <vt:i4>566</vt:i4>
      </vt:variant>
      <vt:variant>
        <vt:i4>0</vt:i4>
      </vt:variant>
      <vt:variant>
        <vt:i4>5</vt:i4>
      </vt:variant>
      <vt:variant>
        <vt:lpwstr/>
      </vt:variant>
      <vt:variant>
        <vt:lpwstr>_Toc164175370</vt:lpwstr>
      </vt:variant>
      <vt:variant>
        <vt:i4>1245233</vt:i4>
      </vt:variant>
      <vt:variant>
        <vt:i4>560</vt:i4>
      </vt:variant>
      <vt:variant>
        <vt:i4>0</vt:i4>
      </vt:variant>
      <vt:variant>
        <vt:i4>5</vt:i4>
      </vt:variant>
      <vt:variant>
        <vt:lpwstr/>
      </vt:variant>
      <vt:variant>
        <vt:lpwstr>_Toc164175369</vt:lpwstr>
      </vt:variant>
      <vt:variant>
        <vt:i4>1245233</vt:i4>
      </vt:variant>
      <vt:variant>
        <vt:i4>554</vt:i4>
      </vt:variant>
      <vt:variant>
        <vt:i4>0</vt:i4>
      </vt:variant>
      <vt:variant>
        <vt:i4>5</vt:i4>
      </vt:variant>
      <vt:variant>
        <vt:lpwstr/>
      </vt:variant>
      <vt:variant>
        <vt:lpwstr>_Toc164175368</vt:lpwstr>
      </vt:variant>
      <vt:variant>
        <vt:i4>1245233</vt:i4>
      </vt:variant>
      <vt:variant>
        <vt:i4>548</vt:i4>
      </vt:variant>
      <vt:variant>
        <vt:i4>0</vt:i4>
      </vt:variant>
      <vt:variant>
        <vt:i4>5</vt:i4>
      </vt:variant>
      <vt:variant>
        <vt:lpwstr/>
      </vt:variant>
      <vt:variant>
        <vt:lpwstr>_Toc164175367</vt:lpwstr>
      </vt:variant>
      <vt:variant>
        <vt:i4>1245233</vt:i4>
      </vt:variant>
      <vt:variant>
        <vt:i4>542</vt:i4>
      </vt:variant>
      <vt:variant>
        <vt:i4>0</vt:i4>
      </vt:variant>
      <vt:variant>
        <vt:i4>5</vt:i4>
      </vt:variant>
      <vt:variant>
        <vt:lpwstr/>
      </vt:variant>
      <vt:variant>
        <vt:lpwstr>_Toc164175366</vt:lpwstr>
      </vt:variant>
      <vt:variant>
        <vt:i4>1245233</vt:i4>
      </vt:variant>
      <vt:variant>
        <vt:i4>536</vt:i4>
      </vt:variant>
      <vt:variant>
        <vt:i4>0</vt:i4>
      </vt:variant>
      <vt:variant>
        <vt:i4>5</vt:i4>
      </vt:variant>
      <vt:variant>
        <vt:lpwstr/>
      </vt:variant>
      <vt:variant>
        <vt:lpwstr>_Toc164175365</vt:lpwstr>
      </vt:variant>
      <vt:variant>
        <vt:i4>1245233</vt:i4>
      </vt:variant>
      <vt:variant>
        <vt:i4>530</vt:i4>
      </vt:variant>
      <vt:variant>
        <vt:i4>0</vt:i4>
      </vt:variant>
      <vt:variant>
        <vt:i4>5</vt:i4>
      </vt:variant>
      <vt:variant>
        <vt:lpwstr/>
      </vt:variant>
      <vt:variant>
        <vt:lpwstr>_Toc164175364</vt:lpwstr>
      </vt:variant>
      <vt:variant>
        <vt:i4>1245233</vt:i4>
      </vt:variant>
      <vt:variant>
        <vt:i4>524</vt:i4>
      </vt:variant>
      <vt:variant>
        <vt:i4>0</vt:i4>
      </vt:variant>
      <vt:variant>
        <vt:i4>5</vt:i4>
      </vt:variant>
      <vt:variant>
        <vt:lpwstr/>
      </vt:variant>
      <vt:variant>
        <vt:lpwstr>_Toc164175363</vt:lpwstr>
      </vt:variant>
      <vt:variant>
        <vt:i4>1245233</vt:i4>
      </vt:variant>
      <vt:variant>
        <vt:i4>518</vt:i4>
      </vt:variant>
      <vt:variant>
        <vt:i4>0</vt:i4>
      </vt:variant>
      <vt:variant>
        <vt:i4>5</vt:i4>
      </vt:variant>
      <vt:variant>
        <vt:lpwstr/>
      </vt:variant>
      <vt:variant>
        <vt:lpwstr>_Toc164175362</vt:lpwstr>
      </vt:variant>
      <vt:variant>
        <vt:i4>1245233</vt:i4>
      </vt:variant>
      <vt:variant>
        <vt:i4>512</vt:i4>
      </vt:variant>
      <vt:variant>
        <vt:i4>0</vt:i4>
      </vt:variant>
      <vt:variant>
        <vt:i4>5</vt:i4>
      </vt:variant>
      <vt:variant>
        <vt:lpwstr/>
      </vt:variant>
      <vt:variant>
        <vt:lpwstr>_Toc164175361</vt:lpwstr>
      </vt:variant>
      <vt:variant>
        <vt:i4>1245233</vt:i4>
      </vt:variant>
      <vt:variant>
        <vt:i4>506</vt:i4>
      </vt:variant>
      <vt:variant>
        <vt:i4>0</vt:i4>
      </vt:variant>
      <vt:variant>
        <vt:i4>5</vt:i4>
      </vt:variant>
      <vt:variant>
        <vt:lpwstr/>
      </vt:variant>
      <vt:variant>
        <vt:lpwstr>_Toc164175360</vt:lpwstr>
      </vt:variant>
      <vt:variant>
        <vt:i4>1048625</vt:i4>
      </vt:variant>
      <vt:variant>
        <vt:i4>500</vt:i4>
      </vt:variant>
      <vt:variant>
        <vt:i4>0</vt:i4>
      </vt:variant>
      <vt:variant>
        <vt:i4>5</vt:i4>
      </vt:variant>
      <vt:variant>
        <vt:lpwstr/>
      </vt:variant>
      <vt:variant>
        <vt:lpwstr>_Toc164175359</vt:lpwstr>
      </vt:variant>
      <vt:variant>
        <vt:i4>1048625</vt:i4>
      </vt:variant>
      <vt:variant>
        <vt:i4>494</vt:i4>
      </vt:variant>
      <vt:variant>
        <vt:i4>0</vt:i4>
      </vt:variant>
      <vt:variant>
        <vt:i4>5</vt:i4>
      </vt:variant>
      <vt:variant>
        <vt:lpwstr/>
      </vt:variant>
      <vt:variant>
        <vt:lpwstr>_Toc164175358</vt:lpwstr>
      </vt:variant>
      <vt:variant>
        <vt:i4>1048625</vt:i4>
      </vt:variant>
      <vt:variant>
        <vt:i4>488</vt:i4>
      </vt:variant>
      <vt:variant>
        <vt:i4>0</vt:i4>
      </vt:variant>
      <vt:variant>
        <vt:i4>5</vt:i4>
      </vt:variant>
      <vt:variant>
        <vt:lpwstr/>
      </vt:variant>
      <vt:variant>
        <vt:lpwstr>_Toc164175357</vt:lpwstr>
      </vt:variant>
      <vt:variant>
        <vt:i4>1048625</vt:i4>
      </vt:variant>
      <vt:variant>
        <vt:i4>482</vt:i4>
      </vt:variant>
      <vt:variant>
        <vt:i4>0</vt:i4>
      </vt:variant>
      <vt:variant>
        <vt:i4>5</vt:i4>
      </vt:variant>
      <vt:variant>
        <vt:lpwstr/>
      </vt:variant>
      <vt:variant>
        <vt:lpwstr>_Toc164175356</vt:lpwstr>
      </vt:variant>
      <vt:variant>
        <vt:i4>1048625</vt:i4>
      </vt:variant>
      <vt:variant>
        <vt:i4>476</vt:i4>
      </vt:variant>
      <vt:variant>
        <vt:i4>0</vt:i4>
      </vt:variant>
      <vt:variant>
        <vt:i4>5</vt:i4>
      </vt:variant>
      <vt:variant>
        <vt:lpwstr/>
      </vt:variant>
      <vt:variant>
        <vt:lpwstr>_Toc164175355</vt:lpwstr>
      </vt:variant>
      <vt:variant>
        <vt:i4>1048625</vt:i4>
      </vt:variant>
      <vt:variant>
        <vt:i4>470</vt:i4>
      </vt:variant>
      <vt:variant>
        <vt:i4>0</vt:i4>
      </vt:variant>
      <vt:variant>
        <vt:i4>5</vt:i4>
      </vt:variant>
      <vt:variant>
        <vt:lpwstr/>
      </vt:variant>
      <vt:variant>
        <vt:lpwstr>_Toc164175354</vt:lpwstr>
      </vt:variant>
      <vt:variant>
        <vt:i4>1048625</vt:i4>
      </vt:variant>
      <vt:variant>
        <vt:i4>464</vt:i4>
      </vt:variant>
      <vt:variant>
        <vt:i4>0</vt:i4>
      </vt:variant>
      <vt:variant>
        <vt:i4>5</vt:i4>
      </vt:variant>
      <vt:variant>
        <vt:lpwstr/>
      </vt:variant>
      <vt:variant>
        <vt:lpwstr>_Toc164175353</vt:lpwstr>
      </vt:variant>
      <vt:variant>
        <vt:i4>1048625</vt:i4>
      </vt:variant>
      <vt:variant>
        <vt:i4>458</vt:i4>
      </vt:variant>
      <vt:variant>
        <vt:i4>0</vt:i4>
      </vt:variant>
      <vt:variant>
        <vt:i4>5</vt:i4>
      </vt:variant>
      <vt:variant>
        <vt:lpwstr/>
      </vt:variant>
      <vt:variant>
        <vt:lpwstr>_Toc164175352</vt:lpwstr>
      </vt:variant>
      <vt:variant>
        <vt:i4>1048625</vt:i4>
      </vt:variant>
      <vt:variant>
        <vt:i4>452</vt:i4>
      </vt:variant>
      <vt:variant>
        <vt:i4>0</vt:i4>
      </vt:variant>
      <vt:variant>
        <vt:i4>5</vt:i4>
      </vt:variant>
      <vt:variant>
        <vt:lpwstr/>
      </vt:variant>
      <vt:variant>
        <vt:lpwstr>_Toc164175351</vt:lpwstr>
      </vt:variant>
      <vt:variant>
        <vt:i4>1048625</vt:i4>
      </vt:variant>
      <vt:variant>
        <vt:i4>446</vt:i4>
      </vt:variant>
      <vt:variant>
        <vt:i4>0</vt:i4>
      </vt:variant>
      <vt:variant>
        <vt:i4>5</vt:i4>
      </vt:variant>
      <vt:variant>
        <vt:lpwstr/>
      </vt:variant>
      <vt:variant>
        <vt:lpwstr>_Toc164175350</vt:lpwstr>
      </vt:variant>
      <vt:variant>
        <vt:i4>1114161</vt:i4>
      </vt:variant>
      <vt:variant>
        <vt:i4>440</vt:i4>
      </vt:variant>
      <vt:variant>
        <vt:i4>0</vt:i4>
      </vt:variant>
      <vt:variant>
        <vt:i4>5</vt:i4>
      </vt:variant>
      <vt:variant>
        <vt:lpwstr/>
      </vt:variant>
      <vt:variant>
        <vt:lpwstr>_Toc164175349</vt:lpwstr>
      </vt:variant>
      <vt:variant>
        <vt:i4>1114161</vt:i4>
      </vt:variant>
      <vt:variant>
        <vt:i4>434</vt:i4>
      </vt:variant>
      <vt:variant>
        <vt:i4>0</vt:i4>
      </vt:variant>
      <vt:variant>
        <vt:i4>5</vt:i4>
      </vt:variant>
      <vt:variant>
        <vt:lpwstr/>
      </vt:variant>
      <vt:variant>
        <vt:lpwstr>_Toc164175348</vt:lpwstr>
      </vt:variant>
      <vt:variant>
        <vt:i4>1114161</vt:i4>
      </vt:variant>
      <vt:variant>
        <vt:i4>428</vt:i4>
      </vt:variant>
      <vt:variant>
        <vt:i4>0</vt:i4>
      </vt:variant>
      <vt:variant>
        <vt:i4>5</vt:i4>
      </vt:variant>
      <vt:variant>
        <vt:lpwstr/>
      </vt:variant>
      <vt:variant>
        <vt:lpwstr>_Toc164175347</vt:lpwstr>
      </vt:variant>
      <vt:variant>
        <vt:i4>1114161</vt:i4>
      </vt:variant>
      <vt:variant>
        <vt:i4>422</vt:i4>
      </vt:variant>
      <vt:variant>
        <vt:i4>0</vt:i4>
      </vt:variant>
      <vt:variant>
        <vt:i4>5</vt:i4>
      </vt:variant>
      <vt:variant>
        <vt:lpwstr/>
      </vt:variant>
      <vt:variant>
        <vt:lpwstr>_Toc164175346</vt:lpwstr>
      </vt:variant>
      <vt:variant>
        <vt:i4>1114161</vt:i4>
      </vt:variant>
      <vt:variant>
        <vt:i4>416</vt:i4>
      </vt:variant>
      <vt:variant>
        <vt:i4>0</vt:i4>
      </vt:variant>
      <vt:variant>
        <vt:i4>5</vt:i4>
      </vt:variant>
      <vt:variant>
        <vt:lpwstr/>
      </vt:variant>
      <vt:variant>
        <vt:lpwstr>_Toc164175345</vt:lpwstr>
      </vt:variant>
      <vt:variant>
        <vt:i4>1114161</vt:i4>
      </vt:variant>
      <vt:variant>
        <vt:i4>410</vt:i4>
      </vt:variant>
      <vt:variant>
        <vt:i4>0</vt:i4>
      </vt:variant>
      <vt:variant>
        <vt:i4>5</vt:i4>
      </vt:variant>
      <vt:variant>
        <vt:lpwstr/>
      </vt:variant>
      <vt:variant>
        <vt:lpwstr>_Toc164175344</vt:lpwstr>
      </vt:variant>
      <vt:variant>
        <vt:i4>1114161</vt:i4>
      </vt:variant>
      <vt:variant>
        <vt:i4>404</vt:i4>
      </vt:variant>
      <vt:variant>
        <vt:i4>0</vt:i4>
      </vt:variant>
      <vt:variant>
        <vt:i4>5</vt:i4>
      </vt:variant>
      <vt:variant>
        <vt:lpwstr/>
      </vt:variant>
      <vt:variant>
        <vt:lpwstr>_Toc164175343</vt:lpwstr>
      </vt:variant>
      <vt:variant>
        <vt:i4>1114161</vt:i4>
      </vt:variant>
      <vt:variant>
        <vt:i4>398</vt:i4>
      </vt:variant>
      <vt:variant>
        <vt:i4>0</vt:i4>
      </vt:variant>
      <vt:variant>
        <vt:i4>5</vt:i4>
      </vt:variant>
      <vt:variant>
        <vt:lpwstr/>
      </vt:variant>
      <vt:variant>
        <vt:lpwstr>_Toc164175342</vt:lpwstr>
      </vt:variant>
      <vt:variant>
        <vt:i4>1114161</vt:i4>
      </vt:variant>
      <vt:variant>
        <vt:i4>392</vt:i4>
      </vt:variant>
      <vt:variant>
        <vt:i4>0</vt:i4>
      </vt:variant>
      <vt:variant>
        <vt:i4>5</vt:i4>
      </vt:variant>
      <vt:variant>
        <vt:lpwstr/>
      </vt:variant>
      <vt:variant>
        <vt:lpwstr>_Toc164175341</vt:lpwstr>
      </vt:variant>
      <vt:variant>
        <vt:i4>1114161</vt:i4>
      </vt:variant>
      <vt:variant>
        <vt:i4>386</vt:i4>
      </vt:variant>
      <vt:variant>
        <vt:i4>0</vt:i4>
      </vt:variant>
      <vt:variant>
        <vt:i4>5</vt:i4>
      </vt:variant>
      <vt:variant>
        <vt:lpwstr/>
      </vt:variant>
      <vt:variant>
        <vt:lpwstr>_Toc164175340</vt:lpwstr>
      </vt:variant>
      <vt:variant>
        <vt:i4>1441841</vt:i4>
      </vt:variant>
      <vt:variant>
        <vt:i4>380</vt:i4>
      </vt:variant>
      <vt:variant>
        <vt:i4>0</vt:i4>
      </vt:variant>
      <vt:variant>
        <vt:i4>5</vt:i4>
      </vt:variant>
      <vt:variant>
        <vt:lpwstr/>
      </vt:variant>
      <vt:variant>
        <vt:lpwstr>_Toc164175339</vt:lpwstr>
      </vt:variant>
      <vt:variant>
        <vt:i4>1441841</vt:i4>
      </vt:variant>
      <vt:variant>
        <vt:i4>374</vt:i4>
      </vt:variant>
      <vt:variant>
        <vt:i4>0</vt:i4>
      </vt:variant>
      <vt:variant>
        <vt:i4>5</vt:i4>
      </vt:variant>
      <vt:variant>
        <vt:lpwstr/>
      </vt:variant>
      <vt:variant>
        <vt:lpwstr>_Toc164175338</vt:lpwstr>
      </vt:variant>
      <vt:variant>
        <vt:i4>1441841</vt:i4>
      </vt:variant>
      <vt:variant>
        <vt:i4>368</vt:i4>
      </vt:variant>
      <vt:variant>
        <vt:i4>0</vt:i4>
      </vt:variant>
      <vt:variant>
        <vt:i4>5</vt:i4>
      </vt:variant>
      <vt:variant>
        <vt:lpwstr/>
      </vt:variant>
      <vt:variant>
        <vt:lpwstr>_Toc164175337</vt:lpwstr>
      </vt:variant>
      <vt:variant>
        <vt:i4>1441841</vt:i4>
      </vt:variant>
      <vt:variant>
        <vt:i4>362</vt:i4>
      </vt:variant>
      <vt:variant>
        <vt:i4>0</vt:i4>
      </vt:variant>
      <vt:variant>
        <vt:i4>5</vt:i4>
      </vt:variant>
      <vt:variant>
        <vt:lpwstr/>
      </vt:variant>
      <vt:variant>
        <vt:lpwstr>_Toc164175336</vt:lpwstr>
      </vt:variant>
      <vt:variant>
        <vt:i4>1441841</vt:i4>
      </vt:variant>
      <vt:variant>
        <vt:i4>356</vt:i4>
      </vt:variant>
      <vt:variant>
        <vt:i4>0</vt:i4>
      </vt:variant>
      <vt:variant>
        <vt:i4>5</vt:i4>
      </vt:variant>
      <vt:variant>
        <vt:lpwstr/>
      </vt:variant>
      <vt:variant>
        <vt:lpwstr>_Toc164175335</vt:lpwstr>
      </vt:variant>
      <vt:variant>
        <vt:i4>1441841</vt:i4>
      </vt:variant>
      <vt:variant>
        <vt:i4>350</vt:i4>
      </vt:variant>
      <vt:variant>
        <vt:i4>0</vt:i4>
      </vt:variant>
      <vt:variant>
        <vt:i4>5</vt:i4>
      </vt:variant>
      <vt:variant>
        <vt:lpwstr/>
      </vt:variant>
      <vt:variant>
        <vt:lpwstr>_Toc164175334</vt:lpwstr>
      </vt:variant>
      <vt:variant>
        <vt:i4>1441841</vt:i4>
      </vt:variant>
      <vt:variant>
        <vt:i4>344</vt:i4>
      </vt:variant>
      <vt:variant>
        <vt:i4>0</vt:i4>
      </vt:variant>
      <vt:variant>
        <vt:i4>5</vt:i4>
      </vt:variant>
      <vt:variant>
        <vt:lpwstr/>
      </vt:variant>
      <vt:variant>
        <vt:lpwstr>_Toc164175333</vt:lpwstr>
      </vt:variant>
      <vt:variant>
        <vt:i4>1441841</vt:i4>
      </vt:variant>
      <vt:variant>
        <vt:i4>338</vt:i4>
      </vt:variant>
      <vt:variant>
        <vt:i4>0</vt:i4>
      </vt:variant>
      <vt:variant>
        <vt:i4>5</vt:i4>
      </vt:variant>
      <vt:variant>
        <vt:lpwstr/>
      </vt:variant>
      <vt:variant>
        <vt:lpwstr>_Toc164175332</vt:lpwstr>
      </vt:variant>
      <vt:variant>
        <vt:i4>1441841</vt:i4>
      </vt:variant>
      <vt:variant>
        <vt:i4>332</vt:i4>
      </vt:variant>
      <vt:variant>
        <vt:i4>0</vt:i4>
      </vt:variant>
      <vt:variant>
        <vt:i4>5</vt:i4>
      </vt:variant>
      <vt:variant>
        <vt:lpwstr/>
      </vt:variant>
      <vt:variant>
        <vt:lpwstr>_Toc164175331</vt:lpwstr>
      </vt:variant>
      <vt:variant>
        <vt:i4>1441841</vt:i4>
      </vt:variant>
      <vt:variant>
        <vt:i4>326</vt:i4>
      </vt:variant>
      <vt:variant>
        <vt:i4>0</vt:i4>
      </vt:variant>
      <vt:variant>
        <vt:i4>5</vt:i4>
      </vt:variant>
      <vt:variant>
        <vt:lpwstr/>
      </vt:variant>
      <vt:variant>
        <vt:lpwstr>_Toc164175330</vt:lpwstr>
      </vt:variant>
      <vt:variant>
        <vt:i4>1507377</vt:i4>
      </vt:variant>
      <vt:variant>
        <vt:i4>320</vt:i4>
      </vt:variant>
      <vt:variant>
        <vt:i4>0</vt:i4>
      </vt:variant>
      <vt:variant>
        <vt:i4>5</vt:i4>
      </vt:variant>
      <vt:variant>
        <vt:lpwstr/>
      </vt:variant>
      <vt:variant>
        <vt:lpwstr>_Toc164175329</vt:lpwstr>
      </vt:variant>
      <vt:variant>
        <vt:i4>1507377</vt:i4>
      </vt:variant>
      <vt:variant>
        <vt:i4>314</vt:i4>
      </vt:variant>
      <vt:variant>
        <vt:i4>0</vt:i4>
      </vt:variant>
      <vt:variant>
        <vt:i4>5</vt:i4>
      </vt:variant>
      <vt:variant>
        <vt:lpwstr/>
      </vt:variant>
      <vt:variant>
        <vt:lpwstr>_Toc164175328</vt:lpwstr>
      </vt:variant>
      <vt:variant>
        <vt:i4>1507377</vt:i4>
      </vt:variant>
      <vt:variant>
        <vt:i4>308</vt:i4>
      </vt:variant>
      <vt:variant>
        <vt:i4>0</vt:i4>
      </vt:variant>
      <vt:variant>
        <vt:i4>5</vt:i4>
      </vt:variant>
      <vt:variant>
        <vt:lpwstr/>
      </vt:variant>
      <vt:variant>
        <vt:lpwstr>_Toc164175327</vt:lpwstr>
      </vt:variant>
      <vt:variant>
        <vt:i4>1507377</vt:i4>
      </vt:variant>
      <vt:variant>
        <vt:i4>302</vt:i4>
      </vt:variant>
      <vt:variant>
        <vt:i4>0</vt:i4>
      </vt:variant>
      <vt:variant>
        <vt:i4>5</vt:i4>
      </vt:variant>
      <vt:variant>
        <vt:lpwstr/>
      </vt:variant>
      <vt:variant>
        <vt:lpwstr>_Toc164175326</vt:lpwstr>
      </vt:variant>
      <vt:variant>
        <vt:i4>1507377</vt:i4>
      </vt:variant>
      <vt:variant>
        <vt:i4>296</vt:i4>
      </vt:variant>
      <vt:variant>
        <vt:i4>0</vt:i4>
      </vt:variant>
      <vt:variant>
        <vt:i4>5</vt:i4>
      </vt:variant>
      <vt:variant>
        <vt:lpwstr/>
      </vt:variant>
      <vt:variant>
        <vt:lpwstr>_Toc164175325</vt:lpwstr>
      </vt:variant>
      <vt:variant>
        <vt:i4>1507377</vt:i4>
      </vt:variant>
      <vt:variant>
        <vt:i4>290</vt:i4>
      </vt:variant>
      <vt:variant>
        <vt:i4>0</vt:i4>
      </vt:variant>
      <vt:variant>
        <vt:i4>5</vt:i4>
      </vt:variant>
      <vt:variant>
        <vt:lpwstr/>
      </vt:variant>
      <vt:variant>
        <vt:lpwstr>_Toc164175324</vt:lpwstr>
      </vt:variant>
      <vt:variant>
        <vt:i4>1507377</vt:i4>
      </vt:variant>
      <vt:variant>
        <vt:i4>284</vt:i4>
      </vt:variant>
      <vt:variant>
        <vt:i4>0</vt:i4>
      </vt:variant>
      <vt:variant>
        <vt:i4>5</vt:i4>
      </vt:variant>
      <vt:variant>
        <vt:lpwstr/>
      </vt:variant>
      <vt:variant>
        <vt:lpwstr>_Toc164175323</vt:lpwstr>
      </vt:variant>
      <vt:variant>
        <vt:i4>1507377</vt:i4>
      </vt:variant>
      <vt:variant>
        <vt:i4>278</vt:i4>
      </vt:variant>
      <vt:variant>
        <vt:i4>0</vt:i4>
      </vt:variant>
      <vt:variant>
        <vt:i4>5</vt:i4>
      </vt:variant>
      <vt:variant>
        <vt:lpwstr/>
      </vt:variant>
      <vt:variant>
        <vt:lpwstr>_Toc164175322</vt:lpwstr>
      </vt:variant>
      <vt:variant>
        <vt:i4>1507377</vt:i4>
      </vt:variant>
      <vt:variant>
        <vt:i4>272</vt:i4>
      </vt:variant>
      <vt:variant>
        <vt:i4>0</vt:i4>
      </vt:variant>
      <vt:variant>
        <vt:i4>5</vt:i4>
      </vt:variant>
      <vt:variant>
        <vt:lpwstr/>
      </vt:variant>
      <vt:variant>
        <vt:lpwstr>_Toc164175321</vt:lpwstr>
      </vt:variant>
      <vt:variant>
        <vt:i4>1507377</vt:i4>
      </vt:variant>
      <vt:variant>
        <vt:i4>266</vt:i4>
      </vt:variant>
      <vt:variant>
        <vt:i4>0</vt:i4>
      </vt:variant>
      <vt:variant>
        <vt:i4>5</vt:i4>
      </vt:variant>
      <vt:variant>
        <vt:lpwstr/>
      </vt:variant>
      <vt:variant>
        <vt:lpwstr>_Toc164175320</vt:lpwstr>
      </vt:variant>
      <vt:variant>
        <vt:i4>1310769</vt:i4>
      </vt:variant>
      <vt:variant>
        <vt:i4>260</vt:i4>
      </vt:variant>
      <vt:variant>
        <vt:i4>0</vt:i4>
      </vt:variant>
      <vt:variant>
        <vt:i4>5</vt:i4>
      </vt:variant>
      <vt:variant>
        <vt:lpwstr/>
      </vt:variant>
      <vt:variant>
        <vt:lpwstr>_Toc164175319</vt:lpwstr>
      </vt:variant>
      <vt:variant>
        <vt:i4>1310769</vt:i4>
      </vt:variant>
      <vt:variant>
        <vt:i4>254</vt:i4>
      </vt:variant>
      <vt:variant>
        <vt:i4>0</vt:i4>
      </vt:variant>
      <vt:variant>
        <vt:i4>5</vt:i4>
      </vt:variant>
      <vt:variant>
        <vt:lpwstr/>
      </vt:variant>
      <vt:variant>
        <vt:lpwstr>_Toc164175318</vt:lpwstr>
      </vt:variant>
      <vt:variant>
        <vt:i4>1310769</vt:i4>
      </vt:variant>
      <vt:variant>
        <vt:i4>248</vt:i4>
      </vt:variant>
      <vt:variant>
        <vt:i4>0</vt:i4>
      </vt:variant>
      <vt:variant>
        <vt:i4>5</vt:i4>
      </vt:variant>
      <vt:variant>
        <vt:lpwstr/>
      </vt:variant>
      <vt:variant>
        <vt:lpwstr>_Toc164175317</vt:lpwstr>
      </vt:variant>
      <vt:variant>
        <vt:i4>1310769</vt:i4>
      </vt:variant>
      <vt:variant>
        <vt:i4>242</vt:i4>
      </vt:variant>
      <vt:variant>
        <vt:i4>0</vt:i4>
      </vt:variant>
      <vt:variant>
        <vt:i4>5</vt:i4>
      </vt:variant>
      <vt:variant>
        <vt:lpwstr/>
      </vt:variant>
      <vt:variant>
        <vt:lpwstr>_Toc164175316</vt:lpwstr>
      </vt:variant>
      <vt:variant>
        <vt:i4>1310769</vt:i4>
      </vt:variant>
      <vt:variant>
        <vt:i4>236</vt:i4>
      </vt:variant>
      <vt:variant>
        <vt:i4>0</vt:i4>
      </vt:variant>
      <vt:variant>
        <vt:i4>5</vt:i4>
      </vt:variant>
      <vt:variant>
        <vt:lpwstr/>
      </vt:variant>
      <vt:variant>
        <vt:lpwstr>_Toc164175315</vt:lpwstr>
      </vt:variant>
      <vt:variant>
        <vt:i4>1310769</vt:i4>
      </vt:variant>
      <vt:variant>
        <vt:i4>230</vt:i4>
      </vt:variant>
      <vt:variant>
        <vt:i4>0</vt:i4>
      </vt:variant>
      <vt:variant>
        <vt:i4>5</vt:i4>
      </vt:variant>
      <vt:variant>
        <vt:lpwstr/>
      </vt:variant>
      <vt:variant>
        <vt:lpwstr>_Toc164175314</vt:lpwstr>
      </vt:variant>
      <vt:variant>
        <vt:i4>1310769</vt:i4>
      </vt:variant>
      <vt:variant>
        <vt:i4>224</vt:i4>
      </vt:variant>
      <vt:variant>
        <vt:i4>0</vt:i4>
      </vt:variant>
      <vt:variant>
        <vt:i4>5</vt:i4>
      </vt:variant>
      <vt:variant>
        <vt:lpwstr/>
      </vt:variant>
      <vt:variant>
        <vt:lpwstr>_Toc164175313</vt:lpwstr>
      </vt:variant>
      <vt:variant>
        <vt:i4>1310769</vt:i4>
      </vt:variant>
      <vt:variant>
        <vt:i4>218</vt:i4>
      </vt:variant>
      <vt:variant>
        <vt:i4>0</vt:i4>
      </vt:variant>
      <vt:variant>
        <vt:i4>5</vt:i4>
      </vt:variant>
      <vt:variant>
        <vt:lpwstr/>
      </vt:variant>
      <vt:variant>
        <vt:lpwstr>_Toc164175312</vt:lpwstr>
      </vt:variant>
      <vt:variant>
        <vt:i4>1310769</vt:i4>
      </vt:variant>
      <vt:variant>
        <vt:i4>212</vt:i4>
      </vt:variant>
      <vt:variant>
        <vt:i4>0</vt:i4>
      </vt:variant>
      <vt:variant>
        <vt:i4>5</vt:i4>
      </vt:variant>
      <vt:variant>
        <vt:lpwstr/>
      </vt:variant>
      <vt:variant>
        <vt:lpwstr>_Toc164175311</vt:lpwstr>
      </vt:variant>
      <vt:variant>
        <vt:i4>1310769</vt:i4>
      </vt:variant>
      <vt:variant>
        <vt:i4>206</vt:i4>
      </vt:variant>
      <vt:variant>
        <vt:i4>0</vt:i4>
      </vt:variant>
      <vt:variant>
        <vt:i4>5</vt:i4>
      </vt:variant>
      <vt:variant>
        <vt:lpwstr/>
      </vt:variant>
      <vt:variant>
        <vt:lpwstr>_Toc164175310</vt:lpwstr>
      </vt:variant>
      <vt:variant>
        <vt:i4>1376305</vt:i4>
      </vt:variant>
      <vt:variant>
        <vt:i4>200</vt:i4>
      </vt:variant>
      <vt:variant>
        <vt:i4>0</vt:i4>
      </vt:variant>
      <vt:variant>
        <vt:i4>5</vt:i4>
      </vt:variant>
      <vt:variant>
        <vt:lpwstr/>
      </vt:variant>
      <vt:variant>
        <vt:lpwstr>_Toc164175309</vt:lpwstr>
      </vt:variant>
      <vt:variant>
        <vt:i4>1376305</vt:i4>
      </vt:variant>
      <vt:variant>
        <vt:i4>194</vt:i4>
      </vt:variant>
      <vt:variant>
        <vt:i4>0</vt:i4>
      </vt:variant>
      <vt:variant>
        <vt:i4>5</vt:i4>
      </vt:variant>
      <vt:variant>
        <vt:lpwstr/>
      </vt:variant>
      <vt:variant>
        <vt:lpwstr>_Toc164175308</vt:lpwstr>
      </vt:variant>
      <vt:variant>
        <vt:i4>1376305</vt:i4>
      </vt:variant>
      <vt:variant>
        <vt:i4>188</vt:i4>
      </vt:variant>
      <vt:variant>
        <vt:i4>0</vt:i4>
      </vt:variant>
      <vt:variant>
        <vt:i4>5</vt:i4>
      </vt:variant>
      <vt:variant>
        <vt:lpwstr/>
      </vt:variant>
      <vt:variant>
        <vt:lpwstr>_Toc164175307</vt:lpwstr>
      </vt:variant>
      <vt:variant>
        <vt:i4>1376305</vt:i4>
      </vt:variant>
      <vt:variant>
        <vt:i4>182</vt:i4>
      </vt:variant>
      <vt:variant>
        <vt:i4>0</vt:i4>
      </vt:variant>
      <vt:variant>
        <vt:i4>5</vt:i4>
      </vt:variant>
      <vt:variant>
        <vt:lpwstr/>
      </vt:variant>
      <vt:variant>
        <vt:lpwstr>_Toc164175306</vt:lpwstr>
      </vt:variant>
      <vt:variant>
        <vt:i4>1376305</vt:i4>
      </vt:variant>
      <vt:variant>
        <vt:i4>176</vt:i4>
      </vt:variant>
      <vt:variant>
        <vt:i4>0</vt:i4>
      </vt:variant>
      <vt:variant>
        <vt:i4>5</vt:i4>
      </vt:variant>
      <vt:variant>
        <vt:lpwstr/>
      </vt:variant>
      <vt:variant>
        <vt:lpwstr>_Toc164175305</vt:lpwstr>
      </vt:variant>
      <vt:variant>
        <vt:i4>1376305</vt:i4>
      </vt:variant>
      <vt:variant>
        <vt:i4>170</vt:i4>
      </vt:variant>
      <vt:variant>
        <vt:i4>0</vt:i4>
      </vt:variant>
      <vt:variant>
        <vt:i4>5</vt:i4>
      </vt:variant>
      <vt:variant>
        <vt:lpwstr/>
      </vt:variant>
      <vt:variant>
        <vt:lpwstr>_Toc164175304</vt:lpwstr>
      </vt:variant>
      <vt:variant>
        <vt:i4>1376305</vt:i4>
      </vt:variant>
      <vt:variant>
        <vt:i4>164</vt:i4>
      </vt:variant>
      <vt:variant>
        <vt:i4>0</vt:i4>
      </vt:variant>
      <vt:variant>
        <vt:i4>5</vt:i4>
      </vt:variant>
      <vt:variant>
        <vt:lpwstr/>
      </vt:variant>
      <vt:variant>
        <vt:lpwstr>_Toc164175303</vt:lpwstr>
      </vt:variant>
      <vt:variant>
        <vt:i4>1376305</vt:i4>
      </vt:variant>
      <vt:variant>
        <vt:i4>158</vt:i4>
      </vt:variant>
      <vt:variant>
        <vt:i4>0</vt:i4>
      </vt:variant>
      <vt:variant>
        <vt:i4>5</vt:i4>
      </vt:variant>
      <vt:variant>
        <vt:lpwstr/>
      </vt:variant>
      <vt:variant>
        <vt:lpwstr>_Toc164175302</vt:lpwstr>
      </vt:variant>
      <vt:variant>
        <vt:i4>1376305</vt:i4>
      </vt:variant>
      <vt:variant>
        <vt:i4>152</vt:i4>
      </vt:variant>
      <vt:variant>
        <vt:i4>0</vt:i4>
      </vt:variant>
      <vt:variant>
        <vt:i4>5</vt:i4>
      </vt:variant>
      <vt:variant>
        <vt:lpwstr/>
      </vt:variant>
      <vt:variant>
        <vt:lpwstr>_Toc164175301</vt:lpwstr>
      </vt:variant>
      <vt:variant>
        <vt:i4>1376305</vt:i4>
      </vt:variant>
      <vt:variant>
        <vt:i4>146</vt:i4>
      </vt:variant>
      <vt:variant>
        <vt:i4>0</vt:i4>
      </vt:variant>
      <vt:variant>
        <vt:i4>5</vt:i4>
      </vt:variant>
      <vt:variant>
        <vt:lpwstr/>
      </vt:variant>
      <vt:variant>
        <vt:lpwstr>_Toc164175300</vt:lpwstr>
      </vt:variant>
      <vt:variant>
        <vt:i4>1835056</vt:i4>
      </vt:variant>
      <vt:variant>
        <vt:i4>140</vt:i4>
      </vt:variant>
      <vt:variant>
        <vt:i4>0</vt:i4>
      </vt:variant>
      <vt:variant>
        <vt:i4>5</vt:i4>
      </vt:variant>
      <vt:variant>
        <vt:lpwstr/>
      </vt:variant>
      <vt:variant>
        <vt:lpwstr>_Toc164175299</vt:lpwstr>
      </vt:variant>
      <vt:variant>
        <vt:i4>1835056</vt:i4>
      </vt:variant>
      <vt:variant>
        <vt:i4>134</vt:i4>
      </vt:variant>
      <vt:variant>
        <vt:i4>0</vt:i4>
      </vt:variant>
      <vt:variant>
        <vt:i4>5</vt:i4>
      </vt:variant>
      <vt:variant>
        <vt:lpwstr/>
      </vt:variant>
      <vt:variant>
        <vt:lpwstr>_Toc164175298</vt:lpwstr>
      </vt:variant>
      <vt:variant>
        <vt:i4>1835056</vt:i4>
      </vt:variant>
      <vt:variant>
        <vt:i4>128</vt:i4>
      </vt:variant>
      <vt:variant>
        <vt:i4>0</vt:i4>
      </vt:variant>
      <vt:variant>
        <vt:i4>5</vt:i4>
      </vt:variant>
      <vt:variant>
        <vt:lpwstr/>
      </vt:variant>
      <vt:variant>
        <vt:lpwstr>_Toc164175297</vt:lpwstr>
      </vt:variant>
      <vt:variant>
        <vt:i4>1835056</vt:i4>
      </vt:variant>
      <vt:variant>
        <vt:i4>122</vt:i4>
      </vt:variant>
      <vt:variant>
        <vt:i4>0</vt:i4>
      </vt:variant>
      <vt:variant>
        <vt:i4>5</vt:i4>
      </vt:variant>
      <vt:variant>
        <vt:lpwstr/>
      </vt:variant>
      <vt:variant>
        <vt:lpwstr>_Toc164175296</vt:lpwstr>
      </vt:variant>
      <vt:variant>
        <vt:i4>1835056</vt:i4>
      </vt:variant>
      <vt:variant>
        <vt:i4>116</vt:i4>
      </vt:variant>
      <vt:variant>
        <vt:i4>0</vt:i4>
      </vt:variant>
      <vt:variant>
        <vt:i4>5</vt:i4>
      </vt:variant>
      <vt:variant>
        <vt:lpwstr/>
      </vt:variant>
      <vt:variant>
        <vt:lpwstr>_Toc164175295</vt:lpwstr>
      </vt:variant>
      <vt:variant>
        <vt:i4>1835056</vt:i4>
      </vt:variant>
      <vt:variant>
        <vt:i4>110</vt:i4>
      </vt:variant>
      <vt:variant>
        <vt:i4>0</vt:i4>
      </vt:variant>
      <vt:variant>
        <vt:i4>5</vt:i4>
      </vt:variant>
      <vt:variant>
        <vt:lpwstr/>
      </vt:variant>
      <vt:variant>
        <vt:lpwstr>_Toc164175294</vt:lpwstr>
      </vt:variant>
      <vt:variant>
        <vt:i4>1835056</vt:i4>
      </vt:variant>
      <vt:variant>
        <vt:i4>104</vt:i4>
      </vt:variant>
      <vt:variant>
        <vt:i4>0</vt:i4>
      </vt:variant>
      <vt:variant>
        <vt:i4>5</vt:i4>
      </vt:variant>
      <vt:variant>
        <vt:lpwstr/>
      </vt:variant>
      <vt:variant>
        <vt:lpwstr>_Toc164175293</vt:lpwstr>
      </vt:variant>
      <vt:variant>
        <vt:i4>1835056</vt:i4>
      </vt:variant>
      <vt:variant>
        <vt:i4>98</vt:i4>
      </vt:variant>
      <vt:variant>
        <vt:i4>0</vt:i4>
      </vt:variant>
      <vt:variant>
        <vt:i4>5</vt:i4>
      </vt:variant>
      <vt:variant>
        <vt:lpwstr/>
      </vt:variant>
      <vt:variant>
        <vt:lpwstr>_Toc164175292</vt:lpwstr>
      </vt:variant>
      <vt:variant>
        <vt:i4>1835056</vt:i4>
      </vt:variant>
      <vt:variant>
        <vt:i4>92</vt:i4>
      </vt:variant>
      <vt:variant>
        <vt:i4>0</vt:i4>
      </vt:variant>
      <vt:variant>
        <vt:i4>5</vt:i4>
      </vt:variant>
      <vt:variant>
        <vt:lpwstr/>
      </vt:variant>
      <vt:variant>
        <vt:lpwstr>_Toc164175291</vt:lpwstr>
      </vt:variant>
      <vt:variant>
        <vt:i4>1835056</vt:i4>
      </vt:variant>
      <vt:variant>
        <vt:i4>86</vt:i4>
      </vt:variant>
      <vt:variant>
        <vt:i4>0</vt:i4>
      </vt:variant>
      <vt:variant>
        <vt:i4>5</vt:i4>
      </vt:variant>
      <vt:variant>
        <vt:lpwstr/>
      </vt:variant>
      <vt:variant>
        <vt:lpwstr>_Toc164175290</vt:lpwstr>
      </vt:variant>
      <vt:variant>
        <vt:i4>1900592</vt:i4>
      </vt:variant>
      <vt:variant>
        <vt:i4>80</vt:i4>
      </vt:variant>
      <vt:variant>
        <vt:i4>0</vt:i4>
      </vt:variant>
      <vt:variant>
        <vt:i4>5</vt:i4>
      </vt:variant>
      <vt:variant>
        <vt:lpwstr/>
      </vt:variant>
      <vt:variant>
        <vt:lpwstr>_Toc164175289</vt:lpwstr>
      </vt:variant>
      <vt:variant>
        <vt:i4>1900592</vt:i4>
      </vt:variant>
      <vt:variant>
        <vt:i4>74</vt:i4>
      </vt:variant>
      <vt:variant>
        <vt:i4>0</vt:i4>
      </vt:variant>
      <vt:variant>
        <vt:i4>5</vt:i4>
      </vt:variant>
      <vt:variant>
        <vt:lpwstr/>
      </vt:variant>
      <vt:variant>
        <vt:lpwstr>_Toc164175288</vt:lpwstr>
      </vt:variant>
      <vt:variant>
        <vt:i4>1900592</vt:i4>
      </vt:variant>
      <vt:variant>
        <vt:i4>68</vt:i4>
      </vt:variant>
      <vt:variant>
        <vt:i4>0</vt:i4>
      </vt:variant>
      <vt:variant>
        <vt:i4>5</vt:i4>
      </vt:variant>
      <vt:variant>
        <vt:lpwstr/>
      </vt:variant>
      <vt:variant>
        <vt:lpwstr>_Toc164175287</vt:lpwstr>
      </vt:variant>
      <vt:variant>
        <vt:i4>1900592</vt:i4>
      </vt:variant>
      <vt:variant>
        <vt:i4>62</vt:i4>
      </vt:variant>
      <vt:variant>
        <vt:i4>0</vt:i4>
      </vt:variant>
      <vt:variant>
        <vt:i4>5</vt:i4>
      </vt:variant>
      <vt:variant>
        <vt:lpwstr/>
      </vt:variant>
      <vt:variant>
        <vt:lpwstr>_Toc164175286</vt:lpwstr>
      </vt:variant>
      <vt:variant>
        <vt:i4>1900592</vt:i4>
      </vt:variant>
      <vt:variant>
        <vt:i4>56</vt:i4>
      </vt:variant>
      <vt:variant>
        <vt:i4>0</vt:i4>
      </vt:variant>
      <vt:variant>
        <vt:i4>5</vt:i4>
      </vt:variant>
      <vt:variant>
        <vt:lpwstr/>
      </vt:variant>
      <vt:variant>
        <vt:lpwstr>_Toc164175285</vt:lpwstr>
      </vt:variant>
      <vt:variant>
        <vt:i4>1900592</vt:i4>
      </vt:variant>
      <vt:variant>
        <vt:i4>50</vt:i4>
      </vt:variant>
      <vt:variant>
        <vt:i4>0</vt:i4>
      </vt:variant>
      <vt:variant>
        <vt:i4>5</vt:i4>
      </vt:variant>
      <vt:variant>
        <vt:lpwstr/>
      </vt:variant>
      <vt:variant>
        <vt:lpwstr>_Toc164175284</vt:lpwstr>
      </vt:variant>
      <vt:variant>
        <vt:i4>1900592</vt:i4>
      </vt:variant>
      <vt:variant>
        <vt:i4>44</vt:i4>
      </vt:variant>
      <vt:variant>
        <vt:i4>0</vt:i4>
      </vt:variant>
      <vt:variant>
        <vt:i4>5</vt:i4>
      </vt:variant>
      <vt:variant>
        <vt:lpwstr/>
      </vt:variant>
      <vt:variant>
        <vt:lpwstr>_Toc164175283</vt:lpwstr>
      </vt:variant>
      <vt:variant>
        <vt:i4>1900592</vt:i4>
      </vt:variant>
      <vt:variant>
        <vt:i4>38</vt:i4>
      </vt:variant>
      <vt:variant>
        <vt:i4>0</vt:i4>
      </vt:variant>
      <vt:variant>
        <vt:i4>5</vt:i4>
      </vt:variant>
      <vt:variant>
        <vt:lpwstr/>
      </vt:variant>
      <vt:variant>
        <vt:lpwstr>_Toc164175282</vt:lpwstr>
      </vt:variant>
      <vt:variant>
        <vt:i4>1900592</vt:i4>
      </vt:variant>
      <vt:variant>
        <vt:i4>32</vt:i4>
      </vt:variant>
      <vt:variant>
        <vt:i4>0</vt:i4>
      </vt:variant>
      <vt:variant>
        <vt:i4>5</vt:i4>
      </vt:variant>
      <vt:variant>
        <vt:lpwstr/>
      </vt:variant>
      <vt:variant>
        <vt:lpwstr>_Toc164175281</vt:lpwstr>
      </vt:variant>
      <vt:variant>
        <vt:i4>1900592</vt:i4>
      </vt:variant>
      <vt:variant>
        <vt:i4>26</vt:i4>
      </vt:variant>
      <vt:variant>
        <vt:i4>0</vt:i4>
      </vt:variant>
      <vt:variant>
        <vt:i4>5</vt:i4>
      </vt:variant>
      <vt:variant>
        <vt:lpwstr/>
      </vt:variant>
      <vt:variant>
        <vt:lpwstr>_Toc164175280</vt:lpwstr>
      </vt:variant>
      <vt:variant>
        <vt:i4>1179696</vt:i4>
      </vt:variant>
      <vt:variant>
        <vt:i4>20</vt:i4>
      </vt:variant>
      <vt:variant>
        <vt:i4>0</vt:i4>
      </vt:variant>
      <vt:variant>
        <vt:i4>5</vt:i4>
      </vt:variant>
      <vt:variant>
        <vt:lpwstr/>
      </vt:variant>
      <vt:variant>
        <vt:lpwstr>_Toc164175279</vt:lpwstr>
      </vt:variant>
      <vt:variant>
        <vt:i4>1179696</vt:i4>
      </vt:variant>
      <vt:variant>
        <vt:i4>14</vt:i4>
      </vt:variant>
      <vt:variant>
        <vt:i4>0</vt:i4>
      </vt:variant>
      <vt:variant>
        <vt:i4>5</vt:i4>
      </vt:variant>
      <vt:variant>
        <vt:lpwstr/>
      </vt:variant>
      <vt:variant>
        <vt:lpwstr>_Toc164175278</vt:lpwstr>
      </vt:variant>
      <vt:variant>
        <vt:i4>1179696</vt:i4>
      </vt:variant>
      <vt:variant>
        <vt:i4>8</vt:i4>
      </vt:variant>
      <vt:variant>
        <vt:i4>0</vt:i4>
      </vt:variant>
      <vt:variant>
        <vt:i4>5</vt:i4>
      </vt:variant>
      <vt:variant>
        <vt:lpwstr/>
      </vt:variant>
      <vt:variant>
        <vt:lpwstr>_Toc164175277</vt:lpwstr>
      </vt:variant>
      <vt:variant>
        <vt:i4>1179696</vt:i4>
      </vt:variant>
      <vt:variant>
        <vt:i4>2</vt:i4>
      </vt:variant>
      <vt:variant>
        <vt:i4>0</vt:i4>
      </vt:variant>
      <vt:variant>
        <vt:i4>5</vt:i4>
      </vt:variant>
      <vt:variant>
        <vt:lpwstr/>
      </vt:variant>
      <vt:variant>
        <vt:lpwstr>_Toc164175276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Tort Law Notes Winter 2024 Neyers</dc:title>
  <dc:subject/>
  <dc:creator>Daniel Lewin</dc:creator>
  <cp:keywords/>
  <dc:description/>
  <cp:lastModifiedBy>Daniel Lewin</cp:lastModifiedBy>
  <cp:revision>1859</cp:revision>
  <dcterms:created xsi:type="dcterms:W3CDTF">2024-02-05T08:17:00Z</dcterms:created>
  <dcterms:modified xsi:type="dcterms:W3CDTF">2026-01-25T19:57:00Z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aed2d08b6016589473d7e0fa9712792cefd142ad1db2a4669b9c18bc1b20e0ef</vt:lpwstr>
  </property>
</Properties>
</file>