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6B11" w14:textId="0B1AC0ED" w:rsidR="00BA6F68" w:rsidRDefault="00E53035" w:rsidP="00E53035">
      <w:pPr>
        <w:shd w:val="clear" w:color="auto" w:fill="0070C0"/>
        <w:jc w:val="center"/>
        <w:rPr>
          <w:rFonts w:ascii="Times New Roman" w:hAnsi="Times New Roman" w:cs="Times New Roman"/>
          <w:b/>
          <w:bCs/>
          <w:color w:val="FFFFFF" w:themeColor="background1"/>
        </w:rPr>
      </w:pPr>
      <w:r w:rsidRPr="00E53035">
        <w:rPr>
          <w:rFonts w:ascii="Times New Roman" w:hAnsi="Times New Roman" w:cs="Times New Roman"/>
          <w:b/>
          <w:bCs/>
          <w:color w:val="FFFFFF" w:themeColor="background1"/>
        </w:rPr>
        <w:t>Torts – Attack Sheet and Prewrites</w:t>
      </w:r>
    </w:p>
    <w:p w14:paraId="21726F76" w14:textId="77777777" w:rsidR="006B4885" w:rsidRDefault="006B4885" w:rsidP="006B4885">
      <w:pPr>
        <w:rPr>
          <w:rFonts w:ascii="Times New Roman" w:hAnsi="Times New Roman" w:cs="Times New Roman"/>
          <w:b/>
          <w:bCs/>
          <w:color w:val="FFFFFF" w:themeColor="background1"/>
        </w:rPr>
      </w:pPr>
    </w:p>
    <w:p w14:paraId="26CE2B19" w14:textId="3990C54B" w:rsidR="006B4885" w:rsidRPr="00522A72" w:rsidRDefault="006B4885" w:rsidP="006B4885">
      <w:pPr>
        <w:rPr>
          <w:rFonts w:ascii="Times New Roman" w:hAnsi="Times New Roman" w:cs="Times New Roman"/>
          <w:u w:val="single"/>
        </w:rPr>
      </w:pPr>
      <w:r w:rsidRPr="00522A72">
        <w:rPr>
          <w:rFonts w:ascii="Times New Roman" w:hAnsi="Times New Roman" w:cs="Times New Roman"/>
          <w:u w:val="single"/>
        </w:rPr>
        <w:t>How</w:t>
      </w:r>
      <w:r w:rsidR="00965774" w:rsidRPr="00522A72">
        <w:rPr>
          <w:rFonts w:ascii="Times New Roman" w:hAnsi="Times New Roman" w:cs="Times New Roman"/>
          <w:u w:val="single"/>
        </w:rPr>
        <w:t xml:space="preserve"> to</w:t>
      </w:r>
      <w:r w:rsidRPr="00522A72">
        <w:rPr>
          <w:rFonts w:ascii="Times New Roman" w:hAnsi="Times New Roman" w:cs="Times New Roman"/>
          <w:u w:val="single"/>
        </w:rPr>
        <w:t xml:space="preserve"> Prove Negligence</w:t>
      </w:r>
      <w:r w:rsidR="00965774" w:rsidRPr="00522A72">
        <w:rPr>
          <w:rFonts w:ascii="Times New Roman" w:hAnsi="Times New Roman" w:cs="Times New Roman"/>
          <w:u w:val="single"/>
        </w:rPr>
        <w:t>:</w:t>
      </w:r>
    </w:p>
    <w:p w14:paraId="4E582018" w14:textId="77777777" w:rsidR="006B4885" w:rsidRPr="006B4885" w:rsidRDefault="006B4885" w:rsidP="006B4885">
      <w:pPr>
        <w:rPr>
          <w:rFonts w:ascii="Times New Roman" w:hAnsi="Times New Roman" w:cs="Times New Roman"/>
        </w:rPr>
      </w:pPr>
      <w:r w:rsidRPr="006B4885">
        <w:rPr>
          <w:rFonts w:ascii="Times New Roman" w:hAnsi="Times New Roman" w:cs="Times New Roman"/>
        </w:rPr>
        <w:t>In order to prove negligence, all 4 elements must be met:</w:t>
      </w:r>
    </w:p>
    <w:p w14:paraId="25D41389" w14:textId="77777777" w:rsidR="006B4885" w:rsidRPr="006B4885" w:rsidRDefault="006B4885" w:rsidP="006B4885">
      <w:pPr>
        <w:numPr>
          <w:ilvl w:val="0"/>
          <w:numId w:val="1"/>
        </w:numPr>
        <w:rPr>
          <w:rFonts w:ascii="Times New Roman" w:hAnsi="Times New Roman" w:cs="Times New Roman"/>
        </w:rPr>
      </w:pPr>
      <w:r w:rsidRPr="006B4885">
        <w:rPr>
          <w:rFonts w:ascii="Times New Roman" w:hAnsi="Times New Roman" w:cs="Times New Roman"/>
        </w:rPr>
        <w:t>Duty of Care</w:t>
      </w:r>
    </w:p>
    <w:p w14:paraId="5D0839AA" w14:textId="3E7E5413" w:rsidR="00E97D35" w:rsidRPr="00E97D35" w:rsidRDefault="00DF1E88" w:rsidP="00E97D35">
      <w:pPr>
        <w:numPr>
          <w:ilvl w:val="1"/>
          <w:numId w:val="1"/>
        </w:numPr>
        <w:rPr>
          <w:rFonts w:ascii="Times New Roman" w:hAnsi="Times New Roman" w:cs="Times New Roman"/>
        </w:rPr>
      </w:pPr>
      <w:r>
        <w:rPr>
          <w:rFonts w:ascii="Times New Roman" w:hAnsi="Times New Roman" w:cs="Times New Roman"/>
        </w:rPr>
        <w:t xml:space="preserve">Did </w:t>
      </w:r>
      <w:r w:rsidR="006B4885" w:rsidRPr="006B4885">
        <w:rPr>
          <w:rFonts w:ascii="Times New Roman" w:hAnsi="Times New Roman" w:cs="Times New Roman"/>
        </w:rPr>
        <w:t xml:space="preserve">the defendant </w:t>
      </w:r>
      <w:r>
        <w:rPr>
          <w:rFonts w:ascii="Times New Roman" w:hAnsi="Times New Roman" w:cs="Times New Roman"/>
        </w:rPr>
        <w:t xml:space="preserve">have </w:t>
      </w:r>
      <w:r w:rsidR="006B4885" w:rsidRPr="006B4885">
        <w:rPr>
          <w:rFonts w:ascii="Times New Roman" w:hAnsi="Times New Roman" w:cs="Times New Roman"/>
        </w:rPr>
        <w:t>a duty to show the plaintiff a certain degree of care</w:t>
      </w:r>
      <w:r>
        <w:rPr>
          <w:rFonts w:ascii="Times New Roman" w:hAnsi="Times New Roman" w:cs="Times New Roman"/>
        </w:rPr>
        <w:t>?</w:t>
      </w:r>
    </w:p>
    <w:p w14:paraId="584F12BB" w14:textId="77777777" w:rsidR="006B4885" w:rsidRPr="006B4885" w:rsidRDefault="006B4885" w:rsidP="006B4885">
      <w:pPr>
        <w:numPr>
          <w:ilvl w:val="0"/>
          <w:numId w:val="1"/>
        </w:numPr>
        <w:rPr>
          <w:rFonts w:ascii="Times New Roman" w:hAnsi="Times New Roman" w:cs="Times New Roman"/>
        </w:rPr>
      </w:pPr>
      <w:r w:rsidRPr="006B4885">
        <w:rPr>
          <w:rFonts w:ascii="Times New Roman" w:hAnsi="Times New Roman" w:cs="Times New Roman"/>
        </w:rPr>
        <w:t>Breach in Standard of Care</w:t>
      </w:r>
    </w:p>
    <w:p w14:paraId="6C8E6307" w14:textId="0D0AC690" w:rsidR="006B4885" w:rsidRPr="006B4885" w:rsidRDefault="00DF1E88" w:rsidP="006B4885">
      <w:pPr>
        <w:numPr>
          <w:ilvl w:val="1"/>
          <w:numId w:val="1"/>
        </w:numPr>
        <w:rPr>
          <w:rFonts w:ascii="Times New Roman" w:hAnsi="Times New Roman" w:cs="Times New Roman"/>
        </w:rPr>
      </w:pPr>
      <w:r>
        <w:rPr>
          <w:rFonts w:ascii="Times New Roman" w:hAnsi="Times New Roman" w:cs="Times New Roman"/>
        </w:rPr>
        <w:t xml:space="preserve">Did the defendant breach </w:t>
      </w:r>
      <w:r w:rsidR="006B4885" w:rsidRPr="006B4885">
        <w:rPr>
          <w:rFonts w:ascii="Times New Roman" w:hAnsi="Times New Roman" w:cs="Times New Roman"/>
        </w:rPr>
        <w:t>the standard of care that is applicable to the defendant</w:t>
      </w:r>
      <w:r>
        <w:rPr>
          <w:rFonts w:ascii="Times New Roman" w:hAnsi="Times New Roman" w:cs="Times New Roman"/>
        </w:rPr>
        <w:t>?</w:t>
      </w:r>
    </w:p>
    <w:p w14:paraId="2D79EE3E" w14:textId="2701FF22" w:rsidR="006B4885" w:rsidRPr="006B4885" w:rsidRDefault="00193E58" w:rsidP="006B4885">
      <w:pPr>
        <w:numPr>
          <w:ilvl w:val="0"/>
          <w:numId w:val="1"/>
        </w:numPr>
        <w:rPr>
          <w:rFonts w:ascii="Times New Roman" w:hAnsi="Times New Roman" w:cs="Times New Roman"/>
        </w:rPr>
      </w:pPr>
      <w:r>
        <w:rPr>
          <w:rFonts w:ascii="Times New Roman" w:hAnsi="Times New Roman" w:cs="Times New Roman"/>
        </w:rPr>
        <w:t>Causation</w:t>
      </w:r>
    </w:p>
    <w:p w14:paraId="6F7BC8BB" w14:textId="50C4A1A5" w:rsidR="00965774" w:rsidRDefault="006B4885" w:rsidP="00193E58">
      <w:pPr>
        <w:numPr>
          <w:ilvl w:val="1"/>
          <w:numId w:val="1"/>
        </w:numPr>
        <w:rPr>
          <w:rFonts w:ascii="Times New Roman" w:hAnsi="Times New Roman" w:cs="Times New Roman"/>
        </w:rPr>
      </w:pPr>
      <w:r w:rsidRPr="006B4885">
        <w:rPr>
          <w:rFonts w:ascii="Times New Roman" w:hAnsi="Times New Roman" w:cs="Times New Roman"/>
        </w:rPr>
        <w:t>Is Causation met</w:t>
      </w:r>
      <w:r w:rsidR="00965774">
        <w:rPr>
          <w:rFonts w:ascii="Times New Roman" w:hAnsi="Times New Roman" w:cs="Times New Roman"/>
        </w:rPr>
        <w:t>? Does the act pass the “but for” test on a balance of probabilities?</w:t>
      </w:r>
      <w:r w:rsidR="00193E58">
        <w:rPr>
          <w:rFonts w:ascii="Times New Roman" w:hAnsi="Times New Roman" w:cs="Times New Roman"/>
        </w:rPr>
        <w:t xml:space="preserve"> Is it reasonably foreseeable?</w:t>
      </w:r>
      <w:r w:rsidR="00DB4C78">
        <w:rPr>
          <w:rFonts w:ascii="Times New Roman" w:hAnsi="Times New Roman" w:cs="Times New Roman"/>
        </w:rPr>
        <w:t xml:space="preserve"> Is remoteness an issue? </w:t>
      </w:r>
    </w:p>
    <w:p w14:paraId="36B0A971" w14:textId="120FF4DE" w:rsidR="00193E58" w:rsidRDefault="00193E58" w:rsidP="00193E58">
      <w:pPr>
        <w:numPr>
          <w:ilvl w:val="0"/>
          <w:numId w:val="1"/>
        </w:numPr>
        <w:rPr>
          <w:rFonts w:ascii="Times New Roman" w:hAnsi="Times New Roman" w:cs="Times New Roman"/>
        </w:rPr>
      </w:pPr>
      <w:r>
        <w:rPr>
          <w:rFonts w:ascii="Times New Roman" w:hAnsi="Times New Roman" w:cs="Times New Roman"/>
        </w:rPr>
        <w:t>Actual Loss/Damages</w:t>
      </w:r>
    </w:p>
    <w:p w14:paraId="4E1FED3B" w14:textId="444B33D5" w:rsidR="00193E58" w:rsidRDefault="00193E58" w:rsidP="00193E58">
      <w:pPr>
        <w:numPr>
          <w:ilvl w:val="1"/>
          <w:numId w:val="1"/>
        </w:numPr>
        <w:rPr>
          <w:rFonts w:ascii="Times New Roman" w:hAnsi="Times New Roman" w:cs="Times New Roman"/>
        </w:rPr>
      </w:pPr>
      <w:r>
        <w:rPr>
          <w:rFonts w:ascii="Times New Roman" w:hAnsi="Times New Roman" w:cs="Times New Roman"/>
        </w:rPr>
        <w:t>Negligence is not actionable per say</w:t>
      </w:r>
    </w:p>
    <w:p w14:paraId="306C4795" w14:textId="086327D5" w:rsidR="00193E58" w:rsidRPr="002433A5" w:rsidRDefault="00193E58" w:rsidP="002433A5">
      <w:pPr>
        <w:numPr>
          <w:ilvl w:val="1"/>
          <w:numId w:val="1"/>
        </w:numPr>
        <w:rPr>
          <w:rFonts w:ascii="Times New Roman" w:hAnsi="Times New Roman" w:cs="Times New Roman"/>
        </w:rPr>
      </w:pPr>
      <w:r w:rsidRPr="00193E58">
        <w:rPr>
          <w:rFonts w:ascii="Times New Roman" w:hAnsi="Times New Roman" w:cs="Times New Roman"/>
        </w:rPr>
        <w:t xml:space="preserve">If negligence is proved, damages can be awarded to the plaintiff to put them in </w:t>
      </w:r>
      <w:r w:rsidRPr="00193E58">
        <w:rPr>
          <w:rFonts w:ascii="Times New Roman" w:hAnsi="Times New Roman" w:cs="Times New Roman"/>
          <w:b/>
          <w:bCs/>
        </w:rPr>
        <w:t>the position they would have been in before the event.</w:t>
      </w:r>
    </w:p>
    <w:p w14:paraId="46A473C9" w14:textId="0C8757EA" w:rsidR="00193E58" w:rsidRPr="006B4885" w:rsidRDefault="00193E58" w:rsidP="00193E58">
      <w:pPr>
        <w:numPr>
          <w:ilvl w:val="0"/>
          <w:numId w:val="1"/>
        </w:numPr>
        <w:rPr>
          <w:rFonts w:ascii="Times New Roman" w:hAnsi="Times New Roman" w:cs="Times New Roman"/>
        </w:rPr>
      </w:pPr>
      <w:r>
        <w:rPr>
          <w:rFonts w:ascii="Times New Roman" w:hAnsi="Times New Roman" w:cs="Times New Roman"/>
        </w:rPr>
        <w:t>Defences</w:t>
      </w:r>
    </w:p>
    <w:p w14:paraId="69087DBB" w14:textId="77777777" w:rsidR="00193E58" w:rsidRDefault="00193E58" w:rsidP="00965774">
      <w:pPr>
        <w:rPr>
          <w:rFonts w:ascii="Times New Roman" w:hAnsi="Times New Roman" w:cs="Times New Roman"/>
        </w:rPr>
      </w:pPr>
    </w:p>
    <w:p w14:paraId="4C8B3F2C" w14:textId="42DDF9BF" w:rsidR="00193E58" w:rsidRPr="0051621B" w:rsidRDefault="00E97D35" w:rsidP="00965774">
      <w:pPr>
        <w:rPr>
          <w:rFonts w:ascii="Times New Roman" w:hAnsi="Times New Roman" w:cs="Times New Roman"/>
          <w:u w:val="single"/>
        </w:rPr>
      </w:pPr>
      <w:r>
        <w:rPr>
          <w:rFonts w:ascii="Times New Roman" w:hAnsi="Times New Roman" w:cs="Times New Roman"/>
          <w:u w:val="single"/>
        </w:rPr>
        <w:t>Established Duties of Care</w:t>
      </w:r>
      <w:r w:rsidR="00522A72">
        <w:rPr>
          <w:rFonts w:ascii="Times New Roman" w:hAnsi="Times New Roman" w:cs="Times New Roman"/>
          <w:u w:val="single"/>
        </w:rPr>
        <w:t>:</w:t>
      </w:r>
    </w:p>
    <w:p w14:paraId="47949DA5"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Manufacturer to Consumer</w:t>
      </w:r>
    </w:p>
    <w:p w14:paraId="2B70AB8B"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i/>
          <w:iCs/>
        </w:rPr>
        <w:t>Donoghue v Stevenson</w:t>
      </w:r>
      <w:r w:rsidRPr="00E97D35">
        <w:rPr>
          <w:rFonts w:ascii="Times New Roman" w:hAnsi="Times New Roman" w:cs="Times New Roman"/>
          <w:b/>
          <w:bCs/>
        </w:rPr>
        <w:t xml:space="preserve"> </w:t>
      </w:r>
      <w:r w:rsidRPr="00E97D35">
        <w:rPr>
          <w:rFonts w:ascii="Times New Roman" w:hAnsi="Times New Roman" w:cs="Times New Roman"/>
          <w:b/>
          <w:bCs/>
        </w:rPr>
        <w:sym w:font="Wingdings" w:char="F0E0"/>
      </w:r>
      <w:r w:rsidRPr="00E97D35">
        <w:rPr>
          <w:rFonts w:ascii="Times New Roman" w:hAnsi="Times New Roman" w:cs="Times New Roman"/>
          <w:b/>
          <w:bCs/>
        </w:rPr>
        <w:t xml:space="preserve"> Must take reasonable care in manufacturing products so they are safe for consumers.</w:t>
      </w:r>
    </w:p>
    <w:p w14:paraId="1C71BCDA"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Professionals to Clients</w:t>
      </w:r>
    </w:p>
    <w:p w14:paraId="5266CA5D"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Lawyers, doctors, financial advisors, etc.</w:t>
      </w:r>
    </w:p>
    <w:p w14:paraId="4C6E4373"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Duty to meet the standard of a reasonably competent professional in their field</w:t>
      </w:r>
    </w:p>
    <w:p w14:paraId="3D1E81AC" w14:textId="77777777" w:rsidR="00E97D35" w:rsidRPr="00E97D35" w:rsidRDefault="00E97D35" w:rsidP="00E97D35">
      <w:pPr>
        <w:numPr>
          <w:ilvl w:val="1"/>
          <w:numId w:val="7"/>
        </w:numPr>
        <w:rPr>
          <w:rFonts w:ascii="Times New Roman" w:hAnsi="Times New Roman" w:cs="Times New Roman"/>
          <w:b/>
          <w:bCs/>
          <w:i/>
          <w:iCs/>
        </w:rPr>
      </w:pPr>
      <w:r w:rsidRPr="00E97D35">
        <w:rPr>
          <w:rFonts w:ascii="Times New Roman" w:hAnsi="Times New Roman" w:cs="Times New Roman"/>
          <w:b/>
          <w:bCs/>
          <w:i/>
          <w:iCs/>
        </w:rPr>
        <w:t>Queen v. Cognos; White v. Turner</w:t>
      </w:r>
    </w:p>
    <w:p w14:paraId="566176BB"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Healthcare Providers to Patients</w:t>
      </w:r>
    </w:p>
    <w:p w14:paraId="7414B634"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Includes diagnosis, treatment, and informed consent</w:t>
      </w:r>
    </w:p>
    <w:p w14:paraId="599ED3AA" w14:textId="77777777" w:rsidR="00E97D35" w:rsidRPr="00E97D35" w:rsidRDefault="00E97D35" w:rsidP="00E97D35">
      <w:pPr>
        <w:numPr>
          <w:ilvl w:val="1"/>
          <w:numId w:val="7"/>
        </w:numPr>
        <w:rPr>
          <w:rFonts w:ascii="Times New Roman" w:hAnsi="Times New Roman" w:cs="Times New Roman"/>
          <w:b/>
          <w:bCs/>
          <w:i/>
          <w:iCs/>
        </w:rPr>
      </w:pPr>
      <w:r w:rsidRPr="00E97D35">
        <w:rPr>
          <w:rFonts w:ascii="Times New Roman" w:hAnsi="Times New Roman" w:cs="Times New Roman"/>
          <w:b/>
          <w:bCs/>
          <w:i/>
          <w:iCs/>
        </w:rPr>
        <w:t>Reibl v. Hughes; Hopp v. Lepp</w:t>
      </w:r>
    </w:p>
    <w:p w14:paraId="3D2AF474"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Police to Public (in some cases)</w:t>
      </w:r>
    </w:p>
    <w:p w14:paraId="33F0DBDC"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Duty to protect life/property, sometimes warn of foreseeable danger</w:t>
      </w:r>
    </w:p>
    <w:p w14:paraId="3A2F58F8" w14:textId="77777777" w:rsidR="00E97D35" w:rsidRPr="00E97D35" w:rsidRDefault="00E97D35" w:rsidP="00E97D35">
      <w:pPr>
        <w:numPr>
          <w:ilvl w:val="1"/>
          <w:numId w:val="7"/>
        </w:numPr>
        <w:rPr>
          <w:rFonts w:ascii="Times New Roman" w:hAnsi="Times New Roman" w:cs="Times New Roman"/>
          <w:b/>
          <w:bCs/>
          <w:i/>
          <w:iCs/>
        </w:rPr>
      </w:pPr>
      <w:r w:rsidRPr="00E97D35">
        <w:rPr>
          <w:rFonts w:ascii="Times New Roman" w:hAnsi="Times New Roman" w:cs="Times New Roman"/>
          <w:b/>
          <w:bCs/>
          <w:i/>
          <w:iCs/>
        </w:rPr>
        <w:t>Schacht v. The Queen, Jane Doe v. Toronto Police</w:t>
      </w:r>
    </w:p>
    <w:p w14:paraId="4574F7F6"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Occupiers to Lawful Visitors</w:t>
      </w:r>
    </w:p>
    <w:p w14:paraId="3359785A"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Duty to keep premises reasonably safe.</w:t>
      </w:r>
    </w:p>
    <w:p w14:paraId="0A6AE253"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Governed by statute in most provinces (e.g. Occupiers’ Liability Acts)</w:t>
      </w:r>
    </w:p>
    <w:p w14:paraId="41794486"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Motorist to other Road Users</w:t>
      </w:r>
    </w:p>
    <w:p w14:paraId="64468F43"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Drivers owe a duty to other drivers, cyclists, and pedestrians.</w:t>
      </w:r>
    </w:p>
    <w:p w14:paraId="01F2DB3B"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Well-established due to physical proximity and foreseeability of harm.</w:t>
      </w:r>
    </w:p>
    <w:p w14:paraId="5CD10A66" w14:textId="77777777" w:rsidR="00E97D35" w:rsidRPr="00E97D35" w:rsidRDefault="00E97D35" w:rsidP="00E97D35">
      <w:pPr>
        <w:numPr>
          <w:ilvl w:val="0"/>
          <w:numId w:val="7"/>
        </w:numPr>
        <w:rPr>
          <w:rFonts w:ascii="Times New Roman" w:hAnsi="Times New Roman" w:cs="Times New Roman"/>
          <w:b/>
          <w:bCs/>
        </w:rPr>
      </w:pPr>
      <w:r w:rsidRPr="00E97D35">
        <w:rPr>
          <w:rFonts w:ascii="Times New Roman" w:hAnsi="Times New Roman" w:cs="Times New Roman"/>
          <w:b/>
          <w:bCs/>
        </w:rPr>
        <w:t>Employers to Employees</w:t>
      </w:r>
    </w:p>
    <w:p w14:paraId="5A88CC16" w14:textId="77777777" w:rsidR="00E97D35" w:rsidRPr="00E97D35" w:rsidRDefault="00E97D35" w:rsidP="00E97D35">
      <w:pPr>
        <w:numPr>
          <w:ilvl w:val="1"/>
          <w:numId w:val="7"/>
        </w:numPr>
        <w:rPr>
          <w:rFonts w:ascii="Times New Roman" w:hAnsi="Times New Roman" w:cs="Times New Roman"/>
          <w:b/>
          <w:bCs/>
        </w:rPr>
      </w:pPr>
      <w:r w:rsidRPr="00E97D35">
        <w:rPr>
          <w:rFonts w:ascii="Times New Roman" w:hAnsi="Times New Roman" w:cs="Times New Roman"/>
          <w:b/>
          <w:bCs/>
        </w:rPr>
        <w:t>Duty to provide a safe working environment and warn of known risks</w:t>
      </w:r>
    </w:p>
    <w:p w14:paraId="3CAEAAC1" w14:textId="77777777" w:rsidR="00193E58" w:rsidRDefault="00193E58" w:rsidP="00965774">
      <w:pPr>
        <w:rPr>
          <w:rFonts w:ascii="Times New Roman" w:hAnsi="Times New Roman" w:cs="Times New Roman"/>
          <w:b/>
          <w:bCs/>
        </w:rPr>
      </w:pPr>
    </w:p>
    <w:p w14:paraId="7CC08DF8" w14:textId="13FDB6A1" w:rsidR="00522A72" w:rsidRPr="00522A72" w:rsidRDefault="00E97D35" w:rsidP="00965774">
      <w:pPr>
        <w:rPr>
          <w:rFonts w:ascii="Times New Roman" w:hAnsi="Times New Roman" w:cs="Times New Roman"/>
          <w:u w:val="single"/>
        </w:rPr>
      </w:pPr>
      <w:r>
        <w:rPr>
          <w:rFonts w:ascii="Times New Roman" w:hAnsi="Times New Roman" w:cs="Times New Roman"/>
          <w:u w:val="single"/>
        </w:rPr>
        <w:t>Novel Duties of Care</w:t>
      </w:r>
      <w:r w:rsidR="00522A72">
        <w:rPr>
          <w:rFonts w:ascii="Times New Roman" w:hAnsi="Times New Roman" w:cs="Times New Roman"/>
          <w:u w:val="single"/>
        </w:rPr>
        <w:t>:</w:t>
      </w:r>
    </w:p>
    <w:p w14:paraId="0DE0D4CD" w14:textId="77777777" w:rsidR="00522A72" w:rsidRDefault="00522A72" w:rsidP="00965774">
      <w:pPr>
        <w:rPr>
          <w:rFonts w:ascii="Times New Roman" w:hAnsi="Times New Roman" w:cs="Times New Roman"/>
        </w:rPr>
      </w:pPr>
    </w:p>
    <w:p w14:paraId="1DF5B728" w14:textId="1FE72FB5" w:rsidR="00554E16" w:rsidRPr="00554E16" w:rsidRDefault="00554E16" w:rsidP="00965774">
      <w:pPr>
        <w:rPr>
          <w:rFonts w:ascii="Times New Roman" w:hAnsi="Times New Roman" w:cs="Times New Roman"/>
          <w:b/>
          <w:bCs/>
          <w:color w:val="E97132" w:themeColor="accent2"/>
          <w:u w:val="single"/>
        </w:rPr>
      </w:pPr>
      <w:r w:rsidRPr="00554E16">
        <w:rPr>
          <w:rFonts w:ascii="Times New Roman" w:hAnsi="Times New Roman" w:cs="Times New Roman"/>
          <w:b/>
          <w:bCs/>
          <w:color w:val="E97132" w:themeColor="accent2"/>
          <w:u w:val="single"/>
        </w:rPr>
        <w:t>Prewrite:</w:t>
      </w:r>
    </w:p>
    <w:p w14:paraId="444DC10B" w14:textId="4E7D2A93" w:rsidR="00554E16" w:rsidRDefault="00965774" w:rsidP="00965774">
      <w:pPr>
        <w:rPr>
          <w:rFonts w:ascii="Times New Roman" w:hAnsi="Times New Roman" w:cs="Times New Roman"/>
          <w:b/>
          <w:bCs/>
        </w:rPr>
      </w:pPr>
      <w:r w:rsidRPr="00554E16">
        <w:rPr>
          <w:rFonts w:ascii="Times New Roman" w:hAnsi="Times New Roman" w:cs="Times New Roman"/>
          <w:color w:val="000000" w:themeColor="text1"/>
        </w:rPr>
        <w:t xml:space="preserve">In order to prove X’s negligence, we must first establish whether they owed a duty of care in this case. This can be proven through the </w:t>
      </w:r>
      <w:r w:rsidRPr="00554E16">
        <w:rPr>
          <w:rFonts w:ascii="Times New Roman" w:hAnsi="Times New Roman" w:cs="Times New Roman"/>
          <w:i/>
          <w:iCs/>
          <w:color w:val="000000" w:themeColor="text1"/>
        </w:rPr>
        <w:t xml:space="preserve">Ans/Cooper </w:t>
      </w:r>
      <w:r w:rsidRPr="00554E16">
        <w:rPr>
          <w:rFonts w:ascii="Times New Roman" w:hAnsi="Times New Roman" w:cs="Times New Roman"/>
          <w:color w:val="000000" w:themeColor="text1"/>
        </w:rPr>
        <w:t xml:space="preserve">test, we establish that Principal Skinner does </w:t>
      </w:r>
      <w:r w:rsidRPr="00554E16">
        <w:rPr>
          <w:rFonts w:ascii="Times New Roman" w:hAnsi="Times New Roman" w:cs="Times New Roman"/>
          <w:color w:val="000000" w:themeColor="text1"/>
        </w:rPr>
        <w:lastRenderedPageBreak/>
        <w:t xml:space="preserve">have a duty of care towards Marge. The </w:t>
      </w:r>
      <w:r w:rsidRPr="00554E16">
        <w:rPr>
          <w:rFonts w:ascii="Times New Roman" w:hAnsi="Times New Roman" w:cs="Times New Roman"/>
          <w:i/>
          <w:iCs/>
          <w:color w:val="000000" w:themeColor="text1"/>
        </w:rPr>
        <w:t xml:space="preserve">Ans/Cooper </w:t>
      </w:r>
      <w:r w:rsidRPr="00554E16">
        <w:rPr>
          <w:rFonts w:ascii="Times New Roman" w:hAnsi="Times New Roman" w:cs="Times New Roman"/>
          <w:color w:val="000000" w:themeColor="text1"/>
        </w:rPr>
        <w:t xml:space="preserve">test consists of 3 parts: </w:t>
      </w:r>
      <w:r w:rsidRPr="00965774">
        <w:rPr>
          <w:rFonts w:ascii="Times New Roman" w:hAnsi="Times New Roman" w:cs="Times New Roman"/>
        </w:rPr>
        <w:t>(</w:t>
      </w:r>
      <w:r w:rsidRPr="00193E58">
        <w:rPr>
          <w:rFonts w:ascii="Times New Roman" w:hAnsi="Times New Roman" w:cs="Times New Roman"/>
          <w:b/>
          <w:bCs/>
        </w:rPr>
        <w:t>1) Reasonable Foreseeability, (2) Proximity, and (3) Policy Considerations.</w:t>
      </w:r>
    </w:p>
    <w:p w14:paraId="301D77EE" w14:textId="44E845C7" w:rsidR="00427ED0" w:rsidRPr="00427ED0" w:rsidRDefault="00427ED0" w:rsidP="00427ED0">
      <w:pPr>
        <w:pStyle w:val="ListParagraph"/>
        <w:numPr>
          <w:ilvl w:val="0"/>
          <w:numId w:val="7"/>
        </w:numPr>
        <w:rPr>
          <w:rFonts w:ascii="Times New Roman" w:hAnsi="Times New Roman" w:cs="Times New Roman"/>
        </w:rPr>
      </w:pPr>
      <w:r w:rsidRPr="00427ED0">
        <w:rPr>
          <w:rFonts w:ascii="Times New Roman" w:hAnsi="Times New Roman" w:cs="Times New Roman"/>
          <w:b/>
          <w:bCs/>
        </w:rPr>
        <w:t xml:space="preserve">Reasonable foreseeability </w:t>
      </w:r>
      <w:r w:rsidRPr="00427ED0">
        <w:rPr>
          <w:rFonts w:ascii="Times New Roman" w:hAnsi="Times New Roman" w:cs="Times New Roman"/>
        </w:rPr>
        <w:t xml:space="preserve">means that a reasonable person in the defendant's position should have foreseen that their conduct could cause the </w:t>
      </w:r>
      <w:r w:rsidRPr="00427ED0">
        <w:rPr>
          <w:rFonts w:ascii="Times New Roman" w:hAnsi="Times New Roman" w:cs="Times New Roman"/>
          <w:i/>
          <w:iCs/>
        </w:rPr>
        <w:t>type</w:t>
      </w:r>
      <w:r w:rsidRPr="00427ED0">
        <w:rPr>
          <w:rFonts w:ascii="Times New Roman" w:hAnsi="Times New Roman" w:cs="Times New Roman"/>
        </w:rPr>
        <w:t xml:space="preserve"> of harm suffered by the plaintiff. </w:t>
      </w:r>
      <w:r>
        <w:rPr>
          <w:rFonts w:ascii="Times New Roman" w:hAnsi="Times New Roman" w:cs="Times New Roman"/>
        </w:rPr>
        <w:t>(</w:t>
      </w:r>
      <w:r>
        <w:rPr>
          <w:rFonts w:ascii="Times New Roman" w:hAnsi="Times New Roman" w:cs="Times New Roman"/>
          <w:i/>
          <w:iCs/>
        </w:rPr>
        <w:t>Ans</w:t>
      </w:r>
      <w:r>
        <w:rPr>
          <w:rFonts w:ascii="Times New Roman" w:hAnsi="Times New Roman" w:cs="Times New Roman"/>
        </w:rPr>
        <w:t>)</w:t>
      </w:r>
    </w:p>
    <w:p w14:paraId="758EA7EB" w14:textId="77777777" w:rsidR="00427ED0" w:rsidRPr="00427ED0" w:rsidRDefault="00427ED0" w:rsidP="00427ED0">
      <w:pPr>
        <w:pStyle w:val="ListParagraph"/>
        <w:numPr>
          <w:ilvl w:val="0"/>
          <w:numId w:val="7"/>
        </w:numPr>
        <w:rPr>
          <w:rFonts w:ascii="Times New Roman" w:hAnsi="Times New Roman" w:cs="Times New Roman"/>
        </w:rPr>
      </w:pPr>
      <w:r w:rsidRPr="00427ED0">
        <w:rPr>
          <w:rFonts w:ascii="Times New Roman" w:hAnsi="Times New Roman" w:cs="Times New Roman"/>
          <w:b/>
          <w:bCs/>
        </w:rPr>
        <w:t xml:space="preserve">Proximity </w:t>
      </w:r>
      <w:r w:rsidRPr="00427ED0">
        <w:rPr>
          <w:rFonts w:ascii="Times New Roman" w:hAnsi="Times New Roman" w:cs="Times New Roman"/>
        </w:rPr>
        <w:t>refers to the relationship between the plaintiff and the defendant, and whether it is "just and fair" to impose a duty of care in the circumstances. </w:t>
      </w:r>
    </w:p>
    <w:p w14:paraId="7CCCE6FE" w14:textId="765DE21C"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rPr>
        <w:t>Proximity is determined by considering factors such as:</w:t>
      </w:r>
      <w:r>
        <w:rPr>
          <w:rFonts w:ascii="Times New Roman" w:hAnsi="Times New Roman" w:cs="Times New Roman"/>
        </w:rPr>
        <w:t xml:space="preserve"> (</w:t>
      </w:r>
      <w:r>
        <w:rPr>
          <w:rFonts w:ascii="Times New Roman" w:hAnsi="Times New Roman" w:cs="Times New Roman"/>
          <w:i/>
          <w:iCs/>
        </w:rPr>
        <w:t>Cooper</w:t>
      </w:r>
      <w:r>
        <w:rPr>
          <w:rFonts w:ascii="Times New Roman" w:hAnsi="Times New Roman" w:cs="Times New Roman"/>
        </w:rPr>
        <w:t>)</w:t>
      </w:r>
    </w:p>
    <w:p w14:paraId="5BC68B71" w14:textId="77777777" w:rsidR="00427ED0" w:rsidRPr="00427ED0" w:rsidRDefault="00427ED0" w:rsidP="00427ED0">
      <w:pPr>
        <w:pStyle w:val="ListParagraph"/>
        <w:numPr>
          <w:ilvl w:val="2"/>
          <w:numId w:val="7"/>
        </w:numPr>
        <w:rPr>
          <w:rFonts w:ascii="Times New Roman" w:hAnsi="Times New Roman" w:cs="Times New Roman"/>
        </w:rPr>
      </w:pPr>
      <w:r w:rsidRPr="00427ED0">
        <w:rPr>
          <w:rFonts w:ascii="Times New Roman" w:hAnsi="Times New Roman" w:cs="Times New Roman"/>
        </w:rPr>
        <w:t>Expectations </w:t>
      </w:r>
    </w:p>
    <w:p w14:paraId="6AE060EA" w14:textId="77777777" w:rsidR="00427ED0" w:rsidRPr="00427ED0" w:rsidRDefault="00427ED0" w:rsidP="00427ED0">
      <w:pPr>
        <w:pStyle w:val="ListParagraph"/>
        <w:numPr>
          <w:ilvl w:val="2"/>
          <w:numId w:val="7"/>
        </w:numPr>
        <w:rPr>
          <w:rFonts w:ascii="Times New Roman" w:hAnsi="Times New Roman" w:cs="Times New Roman"/>
        </w:rPr>
      </w:pPr>
      <w:r w:rsidRPr="00427ED0">
        <w:rPr>
          <w:rFonts w:ascii="Times New Roman" w:hAnsi="Times New Roman" w:cs="Times New Roman"/>
        </w:rPr>
        <w:t>Representations </w:t>
      </w:r>
    </w:p>
    <w:p w14:paraId="3CF2DC4E" w14:textId="77777777" w:rsidR="00427ED0" w:rsidRPr="00427ED0" w:rsidRDefault="00427ED0" w:rsidP="00427ED0">
      <w:pPr>
        <w:pStyle w:val="ListParagraph"/>
        <w:numPr>
          <w:ilvl w:val="2"/>
          <w:numId w:val="7"/>
        </w:numPr>
        <w:rPr>
          <w:rFonts w:ascii="Times New Roman" w:hAnsi="Times New Roman" w:cs="Times New Roman"/>
        </w:rPr>
      </w:pPr>
      <w:r w:rsidRPr="00427ED0">
        <w:rPr>
          <w:rFonts w:ascii="Times New Roman" w:hAnsi="Times New Roman" w:cs="Times New Roman"/>
        </w:rPr>
        <w:t>Reliance </w:t>
      </w:r>
    </w:p>
    <w:p w14:paraId="4BFA7A5F" w14:textId="77777777" w:rsidR="00427ED0" w:rsidRPr="00427ED0" w:rsidRDefault="00427ED0" w:rsidP="00427ED0">
      <w:pPr>
        <w:pStyle w:val="ListParagraph"/>
        <w:numPr>
          <w:ilvl w:val="2"/>
          <w:numId w:val="7"/>
        </w:numPr>
        <w:rPr>
          <w:rFonts w:ascii="Times New Roman" w:hAnsi="Times New Roman" w:cs="Times New Roman"/>
        </w:rPr>
      </w:pPr>
      <w:r w:rsidRPr="00427ED0">
        <w:rPr>
          <w:rFonts w:ascii="Times New Roman" w:hAnsi="Times New Roman" w:cs="Times New Roman"/>
        </w:rPr>
        <w:t>Property or other interests involved </w:t>
      </w:r>
    </w:p>
    <w:p w14:paraId="633566C7" w14:textId="77777777" w:rsidR="00427ED0" w:rsidRDefault="00427ED0" w:rsidP="00427ED0">
      <w:pPr>
        <w:pStyle w:val="ListParagraph"/>
        <w:numPr>
          <w:ilvl w:val="2"/>
          <w:numId w:val="7"/>
        </w:numPr>
        <w:rPr>
          <w:rFonts w:ascii="Times New Roman" w:hAnsi="Times New Roman" w:cs="Times New Roman"/>
        </w:rPr>
      </w:pPr>
      <w:r w:rsidRPr="00427ED0">
        <w:rPr>
          <w:rFonts w:ascii="Times New Roman" w:hAnsi="Times New Roman" w:cs="Times New Roman"/>
        </w:rPr>
        <w:t>The nature of the relationship between the parties </w:t>
      </w:r>
    </w:p>
    <w:p w14:paraId="57450721" w14:textId="5C10D6F9" w:rsidR="00427ED0" w:rsidRPr="00427ED0" w:rsidRDefault="00427ED0" w:rsidP="00427ED0">
      <w:pPr>
        <w:pStyle w:val="ListParagraph"/>
        <w:numPr>
          <w:ilvl w:val="2"/>
          <w:numId w:val="7"/>
        </w:numPr>
        <w:rPr>
          <w:rFonts w:ascii="Times New Roman" w:hAnsi="Times New Roman" w:cs="Times New Roman"/>
        </w:rPr>
      </w:pPr>
      <w:r>
        <w:rPr>
          <w:rFonts w:ascii="Times New Roman" w:hAnsi="Times New Roman" w:cs="Times New Roman"/>
        </w:rPr>
        <w:t>Direct Interactions</w:t>
      </w:r>
    </w:p>
    <w:p w14:paraId="558BB544" w14:textId="4D0D568F" w:rsidR="00193E58" w:rsidRDefault="00522A72" w:rsidP="00965774">
      <w:pPr>
        <w:pStyle w:val="ListParagraph"/>
        <w:numPr>
          <w:ilvl w:val="0"/>
          <w:numId w:val="7"/>
        </w:numPr>
        <w:rPr>
          <w:rFonts w:ascii="Times New Roman" w:hAnsi="Times New Roman" w:cs="Times New Roman"/>
        </w:rPr>
      </w:pPr>
      <w:r>
        <w:rPr>
          <w:rFonts w:ascii="Times New Roman" w:hAnsi="Times New Roman" w:cs="Times New Roman"/>
        </w:rPr>
        <w:t>Are there any policies which negate the claim?</w:t>
      </w:r>
    </w:p>
    <w:p w14:paraId="1D8DDC58"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 xml:space="preserve">If the plaintiff establishes (a) and (b), there is a prima facie duty of care. It will then be up to the defendant to raise “residual policy considerations” to negate the prima facie duty. </w:t>
      </w:r>
    </w:p>
    <w:p w14:paraId="5EB49DB5" w14:textId="7F9138DA"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 xml:space="preserve">These are considerations outside the relationship between the particular parties, and include things like: </w:t>
      </w:r>
      <w:r>
        <w:rPr>
          <w:rFonts w:ascii="Times New Roman" w:hAnsi="Times New Roman" w:cs="Times New Roman"/>
          <w:lang w:val="en-US"/>
        </w:rPr>
        <w:t>(</w:t>
      </w:r>
      <w:r>
        <w:rPr>
          <w:rFonts w:ascii="Times New Roman" w:hAnsi="Times New Roman" w:cs="Times New Roman"/>
          <w:i/>
          <w:iCs/>
          <w:lang w:val="en-US"/>
        </w:rPr>
        <w:t>Hill v Hamilton</w:t>
      </w:r>
      <w:r>
        <w:rPr>
          <w:rFonts w:ascii="Times New Roman" w:hAnsi="Times New Roman" w:cs="Times New Roman"/>
          <w:lang w:val="en-US"/>
        </w:rPr>
        <w:t>)</w:t>
      </w:r>
    </w:p>
    <w:p w14:paraId="0742682B"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defensive practice</w:t>
      </w:r>
    </w:p>
    <w:p w14:paraId="344DDA6C"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chilling effec</w:t>
      </w:r>
      <w:r>
        <w:rPr>
          <w:rFonts w:ascii="Times New Roman" w:hAnsi="Times New Roman" w:cs="Times New Roman"/>
          <w:lang w:val="en-US"/>
        </w:rPr>
        <w:t>t</w:t>
      </w:r>
    </w:p>
    <w:p w14:paraId="275C1668"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 xml:space="preserve"> floodgates</w:t>
      </w:r>
    </w:p>
    <w:p w14:paraId="26B39D75"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policy immunity for public authoritie</w:t>
      </w:r>
      <w:r>
        <w:rPr>
          <w:rFonts w:ascii="Times New Roman" w:hAnsi="Times New Roman" w:cs="Times New Roman"/>
          <w:lang w:val="en-US"/>
        </w:rPr>
        <w:t>s</w:t>
      </w:r>
    </w:p>
    <w:p w14:paraId="00AD8011"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 xml:space="preserve"> interference with other legal obligations</w:t>
      </w:r>
    </w:p>
    <w:p w14:paraId="09A5306E" w14:textId="77777777" w:rsidR="00427ED0" w:rsidRPr="00427ED0" w:rsidRDefault="00427ED0" w:rsidP="00427ED0">
      <w:pPr>
        <w:pStyle w:val="ListParagraph"/>
        <w:numPr>
          <w:ilvl w:val="1"/>
          <w:numId w:val="7"/>
        </w:numPr>
        <w:rPr>
          <w:rFonts w:ascii="Times New Roman" w:hAnsi="Times New Roman" w:cs="Times New Roman"/>
        </w:rPr>
      </w:pPr>
      <w:r w:rsidRPr="00427ED0">
        <w:rPr>
          <w:rFonts w:ascii="Times New Roman" w:hAnsi="Times New Roman" w:cs="Times New Roman"/>
          <w:lang w:val="en-US"/>
        </w:rPr>
        <w:t>indeterminate liability</w:t>
      </w:r>
    </w:p>
    <w:p w14:paraId="1792A133" w14:textId="23D86350" w:rsidR="00427ED0" w:rsidRPr="00522A72" w:rsidRDefault="00427ED0" w:rsidP="00427ED0">
      <w:pPr>
        <w:pStyle w:val="ListParagraph"/>
        <w:numPr>
          <w:ilvl w:val="1"/>
          <w:numId w:val="7"/>
        </w:numPr>
        <w:rPr>
          <w:rFonts w:ascii="Times New Roman" w:hAnsi="Times New Roman" w:cs="Times New Roman"/>
        </w:rPr>
      </w:pPr>
      <w:r>
        <w:rPr>
          <w:rFonts w:ascii="Times New Roman" w:hAnsi="Times New Roman" w:cs="Times New Roman"/>
          <w:lang w:val="en-US"/>
        </w:rPr>
        <w:t>T</w:t>
      </w:r>
      <w:r w:rsidRPr="00427ED0">
        <w:rPr>
          <w:rFonts w:ascii="Times New Roman" w:hAnsi="Times New Roman" w:cs="Times New Roman"/>
          <w:lang w:val="en-US"/>
        </w:rPr>
        <w:t>he plaintiff may also raise policy considerations that support finding a new duty of care. Hill also cautions that residual policy considerations should be more than merely speculative if they are to displace the prima facie duty.</w:t>
      </w:r>
    </w:p>
    <w:p w14:paraId="324C3500" w14:textId="77777777" w:rsidR="00554E16" w:rsidRDefault="00554E16" w:rsidP="00965774">
      <w:pPr>
        <w:rPr>
          <w:rFonts w:ascii="Times New Roman" w:hAnsi="Times New Roman" w:cs="Times New Roman"/>
          <w:u w:val="single"/>
        </w:rPr>
      </w:pPr>
    </w:p>
    <w:p w14:paraId="0FA0C23D" w14:textId="6EFB1B1E" w:rsidR="00522A72" w:rsidRDefault="00522A72" w:rsidP="00965774">
      <w:pPr>
        <w:rPr>
          <w:rFonts w:ascii="Times New Roman" w:hAnsi="Times New Roman" w:cs="Times New Roman"/>
          <w:u w:val="single"/>
        </w:rPr>
      </w:pPr>
      <w:r w:rsidRPr="00390E11">
        <w:rPr>
          <w:rFonts w:ascii="Times New Roman" w:hAnsi="Times New Roman" w:cs="Times New Roman"/>
          <w:u w:val="single"/>
        </w:rPr>
        <w:t>Is the Standard of Care Met?</w:t>
      </w:r>
    </w:p>
    <w:p w14:paraId="77838F61" w14:textId="77777777" w:rsidR="00390E11" w:rsidRDefault="00390E11" w:rsidP="00965774">
      <w:pPr>
        <w:rPr>
          <w:rFonts w:ascii="Times New Roman" w:hAnsi="Times New Roman" w:cs="Times New Roman"/>
        </w:rPr>
      </w:pPr>
    </w:p>
    <w:p w14:paraId="22A87FEB" w14:textId="77D2B34F" w:rsidR="00554E16" w:rsidRPr="00554E16" w:rsidRDefault="00554E16" w:rsidP="00965774">
      <w:pPr>
        <w:rPr>
          <w:rFonts w:ascii="Times New Roman" w:hAnsi="Times New Roman" w:cs="Times New Roman"/>
          <w:b/>
          <w:bCs/>
          <w:color w:val="E97132" w:themeColor="accent2"/>
          <w:u w:val="single"/>
        </w:rPr>
      </w:pPr>
      <w:r w:rsidRPr="00554E16">
        <w:rPr>
          <w:rFonts w:ascii="Times New Roman" w:hAnsi="Times New Roman" w:cs="Times New Roman"/>
          <w:b/>
          <w:bCs/>
          <w:color w:val="E97132" w:themeColor="accent2"/>
          <w:u w:val="single"/>
        </w:rPr>
        <w:t>Prewrite:</w:t>
      </w:r>
    </w:p>
    <w:p w14:paraId="7DE0CDF7" w14:textId="04679804" w:rsidR="00390E11" w:rsidRPr="00DB4C78" w:rsidRDefault="00390E11" w:rsidP="00965774">
      <w:pPr>
        <w:rPr>
          <w:rFonts w:ascii="Times New Roman" w:hAnsi="Times New Roman" w:cs="Times New Roman"/>
        </w:rPr>
      </w:pPr>
      <w:r>
        <w:rPr>
          <w:rFonts w:ascii="Times New Roman" w:hAnsi="Times New Roman" w:cs="Times New Roman"/>
        </w:rPr>
        <w:t xml:space="preserve">Once duty of care has been established, we must then establish whether the defendant has </w:t>
      </w:r>
      <w:r w:rsidR="00DB4C78">
        <w:rPr>
          <w:rFonts w:ascii="Times New Roman" w:hAnsi="Times New Roman" w:cs="Times New Roman"/>
        </w:rPr>
        <w:t>breached</w:t>
      </w:r>
      <w:r>
        <w:rPr>
          <w:rFonts w:ascii="Times New Roman" w:hAnsi="Times New Roman" w:cs="Times New Roman"/>
        </w:rPr>
        <w:t xml:space="preserve"> the standard of care. In order to establish the standard of care, we consider 4 factors: </w:t>
      </w:r>
      <w:r w:rsidRPr="00554E16">
        <w:rPr>
          <w:rFonts w:ascii="Times New Roman" w:hAnsi="Times New Roman" w:cs="Times New Roman"/>
          <w:b/>
          <w:bCs/>
        </w:rPr>
        <w:t>(1) the probability of harm (</w:t>
      </w:r>
      <w:r w:rsidRPr="00554E16">
        <w:rPr>
          <w:rFonts w:ascii="Times New Roman" w:hAnsi="Times New Roman" w:cs="Times New Roman"/>
          <w:b/>
          <w:bCs/>
          <w:i/>
          <w:iCs/>
        </w:rPr>
        <w:t>Bolton</w:t>
      </w:r>
      <w:r w:rsidRPr="00554E16">
        <w:rPr>
          <w:rFonts w:ascii="Times New Roman" w:hAnsi="Times New Roman" w:cs="Times New Roman"/>
          <w:b/>
          <w:bCs/>
        </w:rPr>
        <w:t>), (2) the severity of potential harm (</w:t>
      </w:r>
      <w:r w:rsidRPr="00554E16">
        <w:rPr>
          <w:rFonts w:ascii="Times New Roman" w:hAnsi="Times New Roman" w:cs="Times New Roman"/>
          <w:b/>
          <w:bCs/>
          <w:i/>
          <w:iCs/>
        </w:rPr>
        <w:t>Paris</w:t>
      </w:r>
      <w:r w:rsidRPr="00554E16">
        <w:rPr>
          <w:rFonts w:ascii="Times New Roman" w:hAnsi="Times New Roman" w:cs="Times New Roman"/>
          <w:b/>
          <w:bCs/>
        </w:rPr>
        <w:t>), (3) Cost of risk-avoidance (</w:t>
      </w:r>
      <w:r w:rsidRPr="00554E16">
        <w:rPr>
          <w:rFonts w:ascii="Times New Roman" w:hAnsi="Times New Roman" w:cs="Times New Roman"/>
          <w:b/>
          <w:bCs/>
          <w:i/>
          <w:iCs/>
        </w:rPr>
        <w:t>Vaughn</w:t>
      </w:r>
      <w:r w:rsidRPr="00554E16">
        <w:rPr>
          <w:rFonts w:ascii="Times New Roman" w:hAnsi="Times New Roman" w:cs="Times New Roman"/>
          <w:b/>
          <w:bCs/>
        </w:rPr>
        <w:t xml:space="preserve">), </w:t>
      </w:r>
      <w:r w:rsidR="00554E16" w:rsidRPr="00554E16">
        <w:rPr>
          <w:rFonts w:ascii="Times New Roman" w:hAnsi="Times New Roman" w:cs="Times New Roman"/>
          <w:b/>
          <w:bCs/>
        </w:rPr>
        <w:t xml:space="preserve">and </w:t>
      </w:r>
      <w:r w:rsidRPr="00554E16">
        <w:rPr>
          <w:rFonts w:ascii="Times New Roman" w:hAnsi="Times New Roman" w:cs="Times New Roman"/>
          <w:b/>
          <w:bCs/>
        </w:rPr>
        <w:t xml:space="preserve">(4) Social utility </w:t>
      </w:r>
      <w:r w:rsidR="00554E16" w:rsidRPr="00554E16">
        <w:rPr>
          <w:rFonts w:ascii="Times New Roman" w:hAnsi="Times New Roman" w:cs="Times New Roman"/>
          <w:b/>
          <w:bCs/>
        </w:rPr>
        <w:t>of the defendant’s conduct (</w:t>
      </w:r>
      <w:r w:rsidR="00554E16" w:rsidRPr="00554E16">
        <w:rPr>
          <w:rFonts w:ascii="Times New Roman" w:hAnsi="Times New Roman" w:cs="Times New Roman"/>
          <w:b/>
          <w:bCs/>
          <w:i/>
          <w:iCs/>
        </w:rPr>
        <w:t>Bolton</w:t>
      </w:r>
      <w:r w:rsidR="00554E16" w:rsidRPr="00554E16">
        <w:rPr>
          <w:rFonts w:ascii="Times New Roman" w:hAnsi="Times New Roman" w:cs="Times New Roman"/>
          <w:b/>
          <w:bCs/>
        </w:rPr>
        <w:t>) (</w:t>
      </w:r>
      <w:r w:rsidR="00554E16" w:rsidRPr="00554E16">
        <w:rPr>
          <w:rFonts w:ascii="Times New Roman" w:hAnsi="Times New Roman" w:cs="Times New Roman"/>
          <w:b/>
          <w:bCs/>
          <w:i/>
          <w:iCs/>
        </w:rPr>
        <w:t>Watt)</w:t>
      </w:r>
      <w:r w:rsidR="00554E16" w:rsidRPr="00554E16">
        <w:rPr>
          <w:rFonts w:ascii="Times New Roman" w:hAnsi="Times New Roman" w:cs="Times New Roman"/>
          <w:b/>
          <w:bCs/>
        </w:rPr>
        <w:t xml:space="preserve">. </w:t>
      </w:r>
      <w:r w:rsidR="00DB4C78">
        <w:rPr>
          <w:rFonts w:ascii="Times New Roman" w:hAnsi="Times New Roman" w:cs="Times New Roman"/>
        </w:rPr>
        <w:t>In this case, the defendant has abandoned the standard of care.</w:t>
      </w:r>
    </w:p>
    <w:p w14:paraId="058C7CC7" w14:textId="77777777" w:rsidR="00554E16" w:rsidRDefault="00554E16" w:rsidP="00554E16">
      <w:pPr>
        <w:pStyle w:val="ListParagraph"/>
        <w:rPr>
          <w:rFonts w:ascii="Times New Roman" w:hAnsi="Times New Roman" w:cs="Times New Roman"/>
        </w:rPr>
      </w:pPr>
    </w:p>
    <w:p w14:paraId="31BA6F7D" w14:textId="6BC87DBC" w:rsidR="00193E58" w:rsidRDefault="00522A72" w:rsidP="00522A72">
      <w:pPr>
        <w:pStyle w:val="ListParagraph"/>
        <w:numPr>
          <w:ilvl w:val="0"/>
          <w:numId w:val="7"/>
        </w:numPr>
        <w:rPr>
          <w:rFonts w:ascii="Times New Roman" w:hAnsi="Times New Roman" w:cs="Times New Roman"/>
        </w:rPr>
      </w:pPr>
      <w:r>
        <w:rPr>
          <w:rFonts w:ascii="Times New Roman" w:hAnsi="Times New Roman" w:cs="Times New Roman"/>
        </w:rPr>
        <w:t xml:space="preserve">What is the </w:t>
      </w:r>
      <w:r w:rsidR="00193E58" w:rsidRPr="00522A72">
        <w:rPr>
          <w:rFonts w:ascii="Times New Roman" w:hAnsi="Times New Roman" w:cs="Times New Roman"/>
        </w:rPr>
        <w:t>Standard of Care</w:t>
      </w:r>
      <w:r>
        <w:rPr>
          <w:rFonts w:ascii="Times New Roman" w:hAnsi="Times New Roman" w:cs="Times New Roman"/>
        </w:rPr>
        <w:t xml:space="preserve"> </w:t>
      </w:r>
      <w:r w:rsidR="00193E58" w:rsidRPr="00522A72">
        <w:rPr>
          <w:rFonts w:ascii="Times New Roman" w:hAnsi="Times New Roman" w:cs="Times New Roman"/>
        </w:rPr>
        <w:t>which would’ve been taken by a reasonable person in the circumstances</w:t>
      </w:r>
      <w:r>
        <w:rPr>
          <w:rFonts w:ascii="Times New Roman" w:hAnsi="Times New Roman" w:cs="Times New Roman"/>
        </w:rPr>
        <w:t>?</w:t>
      </w:r>
    </w:p>
    <w:p w14:paraId="295029A4" w14:textId="24542C75" w:rsidR="00390E11" w:rsidRDefault="00390E11" w:rsidP="00390E11">
      <w:pPr>
        <w:pStyle w:val="ListParagraph"/>
        <w:numPr>
          <w:ilvl w:val="1"/>
          <w:numId w:val="7"/>
        </w:numPr>
        <w:rPr>
          <w:rFonts w:ascii="Times New Roman" w:hAnsi="Times New Roman" w:cs="Times New Roman"/>
        </w:rPr>
      </w:pPr>
      <w:r>
        <w:rPr>
          <w:rFonts w:ascii="Times New Roman" w:hAnsi="Times New Roman" w:cs="Times New Roman"/>
        </w:rPr>
        <w:t>Probability of Harm</w:t>
      </w:r>
      <w:r w:rsidRPr="00522A72">
        <w:rPr>
          <w:rFonts w:ascii="Times New Roman" w:hAnsi="Times New Roman" w:cs="Times New Roman"/>
        </w:rPr>
        <w:t xml:space="preserve"> (</w:t>
      </w:r>
      <w:r w:rsidRPr="00522A72">
        <w:rPr>
          <w:rFonts w:ascii="Times New Roman" w:hAnsi="Times New Roman" w:cs="Times New Roman"/>
          <w:i/>
          <w:iCs/>
        </w:rPr>
        <w:t>Bolton</w:t>
      </w:r>
      <w:r w:rsidRPr="00522A72">
        <w:rPr>
          <w:rFonts w:ascii="Times New Roman" w:hAnsi="Times New Roman" w:cs="Times New Roman"/>
        </w:rPr>
        <w:t>)</w:t>
      </w:r>
    </w:p>
    <w:p w14:paraId="56FFBBDB" w14:textId="23E69AA3" w:rsidR="00390E11" w:rsidRDefault="00390E11" w:rsidP="00390E11">
      <w:pPr>
        <w:pStyle w:val="ListParagraph"/>
        <w:numPr>
          <w:ilvl w:val="2"/>
          <w:numId w:val="7"/>
        </w:numPr>
        <w:rPr>
          <w:rFonts w:ascii="Times New Roman" w:hAnsi="Times New Roman" w:cs="Times New Roman"/>
        </w:rPr>
      </w:pPr>
      <w:r w:rsidRPr="00390E11">
        <w:rPr>
          <w:rFonts w:ascii="Times New Roman" w:hAnsi="Times New Roman" w:cs="Times New Roman"/>
        </w:rPr>
        <w:t>The likelihood of harm occurring influences the standard of care. A low probability of injury may justify fewer precautions.</w:t>
      </w:r>
    </w:p>
    <w:p w14:paraId="3039E2D3" w14:textId="030BB4B3" w:rsidR="00554E16" w:rsidRDefault="00554E16" w:rsidP="00390E11">
      <w:pPr>
        <w:pStyle w:val="ListParagraph"/>
        <w:numPr>
          <w:ilvl w:val="2"/>
          <w:numId w:val="7"/>
        </w:numPr>
        <w:rPr>
          <w:rFonts w:ascii="Times New Roman" w:hAnsi="Times New Roman" w:cs="Times New Roman"/>
        </w:rPr>
      </w:pPr>
      <w:r w:rsidRPr="00554E16">
        <w:rPr>
          <w:rFonts w:ascii="Times New Roman" w:hAnsi="Times New Roman" w:cs="Times New Roman"/>
        </w:rPr>
        <w:lastRenderedPageBreak/>
        <w:t>In </w:t>
      </w:r>
      <w:r w:rsidRPr="00554E16">
        <w:rPr>
          <w:rFonts w:ascii="Times New Roman" w:hAnsi="Times New Roman" w:cs="Times New Roman"/>
          <w:i/>
          <w:iCs/>
        </w:rPr>
        <w:t>Bolton</w:t>
      </w:r>
      <w:r w:rsidRPr="00554E16">
        <w:rPr>
          <w:rFonts w:ascii="Times New Roman" w:hAnsi="Times New Roman" w:cs="Times New Roman"/>
        </w:rPr>
        <w:t>, a cricket club was not liable for a rare instance of a ball escaping the grounds and injuring a passerby, as the risk was deemed "minimal" and not reasonably foreseeable.</w:t>
      </w:r>
    </w:p>
    <w:p w14:paraId="6943F637" w14:textId="54F5E24C" w:rsidR="00390E11" w:rsidRDefault="00390E11" w:rsidP="00522A72">
      <w:pPr>
        <w:pStyle w:val="ListParagraph"/>
        <w:numPr>
          <w:ilvl w:val="1"/>
          <w:numId w:val="7"/>
        </w:numPr>
        <w:rPr>
          <w:rFonts w:ascii="Times New Roman" w:hAnsi="Times New Roman" w:cs="Times New Roman"/>
        </w:rPr>
      </w:pPr>
      <w:r>
        <w:rPr>
          <w:rFonts w:ascii="Times New Roman" w:hAnsi="Times New Roman" w:cs="Times New Roman"/>
        </w:rPr>
        <w:t>Severity of Potential Harm (</w:t>
      </w:r>
      <w:r>
        <w:rPr>
          <w:rFonts w:ascii="Times New Roman" w:hAnsi="Times New Roman" w:cs="Times New Roman"/>
          <w:i/>
          <w:iCs/>
        </w:rPr>
        <w:t>Paris</w:t>
      </w:r>
      <w:r>
        <w:rPr>
          <w:rFonts w:ascii="Times New Roman" w:hAnsi="Times New Roman" w:cs="Times New Roman"/>
        </w:rPr>
        <w:t>)</w:t>
      </w:r>
    </w:p>
    <w:p w14:paraId="24AC5726" w14:textId="0C641E1C" w:rsidR="00390E11" w:rsidRDefault="00390E11" w:rsidP="00390E11">
      <w:pPr>
        <w:pStyle w:val="ListParagraph"/>
        <w:numPr>
          <w:ilvl w:val="2"/>
          <w:numId w:val="7"/>
        </w:numPr>
        <w:rPr>
          <w:rFonts w:ascii="Times New Roman" w:hAnsi="Times New Roman" w:cs="Times New Roman"/>
        </w:rPr>
      </w:pPr>
      <w:r w:rsidRPr="00390E11">
        <w:rPr>
          <w:rFonts w:ascii="Times New Roman" w:hAnsi="Times New Roman" w:cs="Times New Roman"/>
        </w:rPr>
        <w:t>Greater precautions are required if the potential harm is severe, even if the risk is low.</w:t>
      </w:r>
    </w:p>
    <w:p w14:paraId="580402D7" w14:textId="3152677F" w:rsidR="00554E16" w:rsidRDefault="00554E16" w:rsidP="00390E11">
      <w:pPr>
        <w:pStyle w:val="ListParagraph"/>
        <w:numPr>
          <w:ilvl w:val="2"/>
          <w:numId w:val="7"/>
        </w:numPr>
        <w:rPr>
          <w:rFonts w:ascii="Times New Roman" w:hAnsi="Times New Roman" w:cs="Times New Roman"/>
        </w:rPr>
      </w:pPr>
      <w:r w:rsidRPr="00554E16">
        <w:rPr>
          <w:rFonts w:ascii="Times New Roman" w:hAnsi="Times New Roman" w:cs="Times New Roman"/>
        </w:rPr>
        <w:t>The council was held liable for failing to provide protective goggles to a one-eyed mechanic, as losing his remaining eye would result in total blindness. Courts must consider the plaintiff’s vulnerabilities ("thin skull" rule).</w:t>
      </w:r>
    </w:p>
    <w:p w14:paraId="28331EF9" w14:textId="2B31D7B5" w:rsidR="00193E58" w:rsidRDefault="00193E58" w:rsidP="00193E58">
      <w:pPr>
        <w:pStyle w:val="ListParagraph"/>
        <w:numPr>
          <w:ilvl w:val="1"/>
          <w:numId w:val="7"/>
        </w:numPr>
        <w:rPr>
          <w:rFonts w:ascii="Times New Roman" w:hAnsi="Times New Roman" w:cs="Times New Roman"/>
        </w:rPr>
      </w:pPr>
      <w:r w:rsidRPr="00522A72">
        <w:rPr>
          <w:rFonts w:ascii="Times New Roman" w:hAnsi="Times New Roman" w:cs="Times New Roman"/>
        </w:rPr>
        <w:t>Cost of Risk Avoidance (</w:t>
      </w:r>
      <w:r w:rsidRPr="00522A72">
        <w:rPr>
          <w:rFonts w:ascii="Times New Roman" w:hAnsi="Times New Roman" w:cs="Times New Roman"/>
          <w:i/>
          <w:iCs/>
        </w:rPr>
        <w:t>Vaughn</w:t>
      </w:r>
      <w:r w:rsidRPr="00522A72">
        <w:rPr>
          <w:rFonts w:ascii="Times New Roman" w:hAnsi="Times New Roman" w:cs="Times New Roman"/>
        </w:rPr>
        <w:t xml:space="preserve">) </w:t>
      </w:r>
    </w:p>
    <w:p w14:paraId="00A996BD" w14:textId="7DAF19A4" w:rsidR="00390E11" w:rsidRDefault="00390E11" w:rsidP="00390E11">
      <w:pPr>
        <w:pStyle w:val="ListParagraph"/>
        <w:numPr>
          <w:ilvl w:val="2"/>
          <w:numId w:val="7"/>
        </w:numPr>
        <w:rPr>
          <w:rFonts w:ascii="Times New Roman" w:hAnsi="Times New Roman" w:cs="Times New Roman"/>
        </w:rPr>
      </w:pPr>
      <w:r w:rsidRPr="00390E11">
        <w:rPr>
          <w:rFonts w:ascii="Times New Roman" w:hAnsi="Times New Roman" w:cs="Times New Roman"/>
        </w:rPr>
        <w:t>Defendants must adopt cost-effective precautions if they significantly reduce foreseeable harm.</w:t>
      </w:r>
    </w:p>
    <w:p w14:paraId="3D9E6162" w14:textId="5A3C1BE9" w:rsidR="00554E16" w:rsidRDefault="00554E16" w:rsidP="00390E11">
      <w:pPr>
        <w:pStyle w:val="ListParagraph"/>
        <w:numPr>
          <w:ilvl w:val="2"/>
          <w:numId w:val="7"/>
        </w:numPr>
        <w:rPr>
          <w:rFonts w:ascii="Times New Roman" w:hAnsi="Times New Roman" w:cs="Times New Roman"/>
        </w:rPr>
      </w:pPr>
      <w:r w:rsidRPr="00554E16">
        <w:rPr>
          <w:rFonts w:ascii="Times New Roman" w:hAnsi="Times New Roman" w:cs="Times New Roman"/>
        </w:rPr>
        <w:t>The bridge commission was found negligent for not using inexpensive tarps during painting, which would have prevented paint damage to cars below.</w:t>
      </w:r>
    </w:p>
    <w:p w14:paraId="259D7CB8" w14:textId="5A43D148" w:rsidR="00390E11" w:rsidRDefault="00390E11" w:rsidP="00390E11">
      <w:pPr>
        <w:pStyle w:val="ListParagraph"/>
        <w:numPr>
          <w:ilvl w:val="1"/>
          <w:numId w:val="7"/>
        </w:numPr>
        <w:rPr>
          <w:rFonts w:ascii="Times New Roman" w:hAnsi="Times New Roman" w:cs="Times New Roman"/>
        </w:rPr>
      </w:pPr>
      <w:r w:rsidRPr="00390E11">
        <w:rPr>
          <w:rFonts w:ascii="Times New Roman" w:hAnsi="Times New Roman" w:cs="Times New Roman"/>
        </w:rPr>
        <w:t xml:space="preserve">Social </w:t>
      </w:r>
      <w:r>
        <w:rPr>
          <w:rFonts w:ascii="Times New Roman" w:hAnsi="Times New Roman" w:cs="Times New Roman"/>
        </w:rPr>
        <w:t>U</w:t>
      </w:r>
      <w:r w:rsidRPr="00390E11">
        <w:rPr>
          <w:rFonts w:ascii="Times New Roman" w:hAnsi="Times New Roman" w:cs="Times New Roman"/>
        </w:rPr>
        <w:t>tility of the Defendant’s Conduct</w:t>
      </w:r>
      <w:r>
        <w:rPr>
          <w:rFonts w:ascii="Times New Roman" w:hAnsi="Times New Roman" w:cs="Times New Roman"/>
        </w:rPr>
        <w:t xml:space="preserve"> </w:t>
      </w:r>
      <w:r w:rsidRPr="00522A72">
        <w:rPr>
          <w:rFonts w:ascii="Times New Roman" w:hAnsi="Times New Roman" w:cs="Times New Roman"/>
        </w:rPr>
        <w:t>(</w:t>
      </w:r>
      <w:r>
        <w:rPr>
          <w:rFonts w:ascii="Times New Roman" w:hAnsi="Times New Roman" w:cs="Times New Roman"/>
          <w:i/>
          <w:iCs/>
        </w:rPr>
        <w:t>Bolton</w:t>
      </w:r>
      <w:r w:rsidRPr="00522A72">
        <w:rPr>
          <w:rFonts w:ascii="Times New Roman" w:hAnsi="Times New Roman" w:cs="Times New Roman"/>
        </w:rPr>
        <w:t>)</w:t>
      </w:r>
      <w:r>
        <w:rPr>
          <w:rFonts w:ascii="Times New Roman" w:hAnsi="Times New Roman" w:cs="Times New Roman"/>
        </w:rPr>
        <w:t xml:space="preserve"> (</w:t>
      </w:r>
      <w:r w:rsidRPr="00390E11">
        <w:rPr>
          <w:rFonts w:ascii="Times New Roman" w:hAnsi="Times New Roman" w:cs="Times New Roman"/>
          <w:i/>
          <w:iCs/>
        </w:rPr>
        <w:t>Watt</w:t>
      </w:r>
      <w:r>
        <w:rPr>
          <w:rFonts w:ascii="Times New Roman" w:hAnsi="Times New Roman" w:cs="Times New Roman"/>
          <w:i/>
          <w:iCs/>
        </w:rPr>
        <w:t>)</w:t>
      </w:r>
      <w:r w:rsidRPr="00522A72">
        <w:rPr>
          <w:rFonts w:ascii="Times New Roman" w:hAnsi="Times New Roman" w:cs="Times New Roman"/>
        </w:rPr>
        <w:t xml:space="preserve"> </w:t>
      </w:r>
    </w:p>
    <w:p w14:paraId="04EC4EDF" w14:textId="1E29523A" w:rsidR="00390E11" w:rsidRDefault="00390E11" w:rsidP="00390E11">
      <w:pPr>
        <w:pStyle w:val="ListParagraph"/>
        <w:numPr>
          <w:ilvl w:val="2"/>
          <w:numId w:val="7"/>
        </w:numPr>
        <w:rPr>
          <w:rFonts w:ascii="Times New Roman" w:hAnsi="Times New Roman" w:cs="Times New Roman"/>
        </w:rPr>
      </w:pPr>
      <w:r w:rsidRPr="00390E11">
        <w:rPr>
          <w:rFonts w:ascii="Times New Roman" w:hAnsi="Times New Roman" w:cs="Times New Roman"/>
        </w:rPr>
        <w:t>The social value of the defendant’s activity may justify some risks.</w:t>
      </w:r>
    </w:p>
    <w:p w14:paraId="106BEAC3" w14:textId="3C4E16CA" w:rsidR="00DB4C78" w:rsidRDefault="00554E16" w:rsidP="00193E58">
      <w:pPr>
        <w:pStyle w:val="ListParagraph"/>
        <w:numPr>
          <w:ilvl w:val="2"/>
          <w:numId w:val="7"/>
        </w:numPr>
        <w:rPr>
          <w:rFonts w:ascii="Times New Roman" w:hAnsi="Times New Roman" w:cs="Times New Roman"/>
        </w:rPr>
      </w:pPr>
      <w:r w:rsidRPr="00554E16">
        <w:rPr>
          <w:rFonts w:ascii="Times New Roman" w:hAnsi="Times New Roman" w:cs="Times New Roman"/>
        </w:rPr>
        <w:t>Cricket’s societal benefits outweighed the minimal risk of injury, but courts balance utility against other factors (e.g., severity).</w:t>
      </w:r>
    </w:p>
    <w:p w14:paraId="4906AF77" w14:textId="5BBDE5E5" w:rsidR="006757ED" w:rsidRPr="006757ED" w:rsidRDefault="006757ED" w:rsidP="006757ED">
      <w:pPr>
        <w:pStyle w:val="ListParagraph"/>
        <w:ind w:left="2160"/>
        <w:rPr>
          <w:rFonts w:ascii="Times New Roman" w:hAnsi="Times New Roman" w:cs="Times New Roman"/>
        </w:rPr>
      </w:pPr>
    </w:p>
    <w:p w14:paraId="7E93CDD0" w14:textId="498F102A" w:rsidR="00193E58" w:rsidRPr="00DB4C78" w:rsidRDefault="00DB4C78" w:rsidP="00193E58">
      <w:pPr>
        <w:rPr>
          <w:rFonts w:ascii="Times New Roman" w:hAnsi="Times New Roman" w:cs="Times New Roman"/>
          <w:u w:val="single"/>
        </w:rPr>
      </w:pPr>
      <w:r w:rsidRPr="00DB4C78">
        <w:rPr>
          <w:rFonts w:ascii="Times New Roman" w:hAnsi="Times New Roman" w:cs="Times New Roman"/>
          <w:u w:val="single"/>
        </w:rPr>
        <w:t xml:space="preserve">Is </w:t>
      </w:r>
      <w:r w:rsidR="00193E58" w:rsidRPr="00DB4C78">
        <w:rPr>
          <w:rFonts w:ascii="Times New Roman" w:hAnsi="Times New Roman" w:cs="Times New Roman"/>
          <w:u w:val="single"/>
        </w:rPr>
        <w:t>Causation</w:t>
      </w:r>
      <w:r w:rsidRPr="00DB4C78">
        <w:rPr>
          <w:rFonts w:ascii="Times New Roman" w:hAnsi="Times New Roman" w:cs="Times New Roman"/>
          <w:u w:val="single"/>
        </w:rPr>
        <w:t xml:space="preserve"> Met?</w:t>
      </w:r>
    </w:p>
    <w:p w14:paraId="1C01CABB" w14:textId="77777777" w:rsidR="00DB4C78" w:rsidRDefault="00DB4C78" w:rsidP="00193E58">
      <w:pPr>
        <w:rPr>
          <w:rFonts w:ascii="Times New Roman" w:hAnsi="Times New Roman" w:cs="Times New Roman"/>
        </w:rPr>
      </w:pPr>
    </w:p>
    <w:p w14:paraId="0CBBBC3B" w14:textId="7F889329" w:rsidR="00DB4C78" w:rsidRPr="00DB4C78" w:rsidRDefault="00DB4C78" w:rsidP="00193E58">
      <w:pPr>
        <w:rPr>
          <w:rFonts w:ascii="Times New Roman" w:hAnsi="Times New Roman" w:cs="Times New Roman"/>
          <w:b/>
          <w:bCs/>
          <w:color w:val="E97132" w:themeColor="accent2"/>
          <w:u w:val="single"/>
        </w:rPr>
      </w:pPr>
      <w:r w:rsidRPr="00554E16">
        <w:rPr>
          <w:rFonts w:ascii="Times New Roman" w:hAnsi="Times New Roman" w:cs="Times New Roman"/>
          <w:b/>
          <w:bCs/>
          <w:color w:val="E97132" w:themeColor="accent2"/>
          <w:u w:val="single"/>
        </w:rPr>
        <w:t>Prewrite:</w:t>
      </w:r>
      <w:r w:rsidRPr="00DB4C78">
        <w:rPr>
          <w:rFonts w:ascii="Times New Roman" w:hAnsi="Times New Roman" w:cs="Times New Roman"/>
          <w:b/>
          <w:bCs/>
          <w:color w:val="E97132" w:themeColor="accent2"/>
        </w:rPr>
        <w:t xml:space="preserve"> </w:t>
      </w:r>
      <w:r>
        <w:rPr>
          <w:rFonts w:ascii="Times New Roman" w:hAnsi="Times New Roman" w:cs="Times New Roman"/>
        </w:rPr>
        <w:t xml:space="preserve">If “but for” </w:t>
      </w:r>
      <w:r w:rsidRPr="00DB4C78">
        <w:rPr>
          <w:rFonts w:ascii="Times New Roman" w:hAnsi="Times New Roman" w:cs="Times New Roman"/>
          <w:i/>
          <w:iCs/>
        </w:rPr>
        <w:t>can</w:t>
      </w:r>
      <w:r>
        <w:rPr>
          <w:rFonts w:ascii="Times New Roman" w:hAnsi="Times New Roman" w:cs="Times New Roman"/>
        </w:rPr>
        <w:t xml:space="preserve"> be used</w:t>
      </w:r>
    </w:p>
    <w:p w14:paraId="41376BFF" w14:textId="3744BAE1" w:rsidR="00DB4C78" w:rsidRPr="00DB4C78" w:rsidRDefault="00DB4C78" w:rsidP="00193E58">
      <w:pPr>
        <w:rPr>
          <w:rFonts w:ascii="Times New Roman" w:hAnsi="Times New Roman" w:cs="Times New Roman"/>
          <w:b/>
          <w:bCs/>
        </w:rPr>
      </w:pPr>
      <w:r>
        <w:rPr>
          <w:rFonts w:ascii="Times New Roman" w:hAnsi="Times New Roman" w:cs="Times New Roman"/>
        </w:rPr>
        <w:t xml:space="preserve">Once the breach in the standard of care has been established, we must then establish causation between the defendant’s conduct and the plaintiff’s loss. In order to do that, we consider 3 factors: </w:t>
      </w:r>
      <w:r w:rsidRPr="00DB4C78">
        <w:rPr>
          <w:rFonts w:ascii="Times New Roman" w:hAnsi="Times New Roman" w:cs="Times New Roman"/>
          <w:b/>
          <w:bCs/>
        </w:rPr>
        <w:t>(1) the “but for” test (</w:t>
      </w:r>
      <w:r w:rsidRPr="00DB4C78">
        <w:rPr>
          <w:rFonts w:ascii="Times New Roman" w:hAnsi="Times New Roman" w:cs="Times New Roman"/>
          <w:b/>
          <w:bCs/>
          <w:i/>
          <w:iCs/>
        </w:rPr>
        <w:t>Athey</w:t>
      </w:r>
      <w:r w:rsidRPr="00DB4C78">
        <w:rPr>
          <w:rFonts w:ascii="Times New Roman" w:hAnsi="Times New Roman" w:cs="Times New Roman"/>
          <w:b/>
          <w:bCs/>
        </w:rPr>
        <w:t>) (</w:t>
      </w:r>
      <w:r w:rsidRPr="00DB4C78">
        <w:rPr>
          <w:rFonts w:ascii="Times New Roman" w:hAnsi="Times New Roman" w:cs="Times New Roman"/>
          <w:b/>
          <w:bCs/>
          <w:i/>
          <w:iCs/>
        </w:rPr>
        <w:t>Clements</w:t>
      </w:r>
      <w:r w:rsidRPr="00DB4C78">
        <w:rPr>
          <w:rFonts w:ascii="Times New Roman" w:hAnsi="Times New Roman" w:cs="Times New Roman"/>
          <w:b/>
          <w:bCs/>
        </w:rPr>
        <w:t>), (2) Foreseeability (The </w:t>
      </w:r>
      <w:r w:rsidRPr="00DB4C78">
        <w:rPr>
          <w:rFonts w:ascii="Times New Roman" w:hAnsi="Times New Roman" w:cs="Times New Roman"/>
          <w:b/>
          <w:bCs/>
          <w:i/>
          <w:iCs/>
        </w:rPr>
        <w:t>Wagon Mound (No. 1)</w:t>
      </w:r>
      <w:r w:rsidRPr="00DB4C78">
        <w:rPr>
          <w:rFonts w:ascii="Times New Roman" w:hAnsi="Times New Roman" w:cs="Times New Roman"/>
          <w:b/>
          <w:bCs/>
        </w:rPr>
        <w:t>), and (3) Remoteness (</w:t>
      </w:r>
      <w:r w:rsidRPr="00DB4C78">
        <w:rPr>
          <w:rFonts w:ascii="Times New Roman" w:hAnsi="Times New Roman" w:cs="Times New Roman"/>
          <w:b/>
          <w:bCs/>
          <w:i/>
          <w:iCs/>
          <w:lang w:val="en-US"/>
        </w:rPr>
        <w:t>Wagon Mound (No. 2)</w:t>
      </w:r>
      <w:r w:rsidRPr="00DB4C78">
        <w:rPr>
          <w:rFonts w:ascii="Times New Roman" w:hAnsi="Times New Roman" w:cs="Times New Roman"/>
          <w:b/>
          <w:bCs/>
          <w:lang w:val="en-US"/>
        </w:rPr>
        <w:t>).</w:t>
      </w:r>
    </w:p>
    <w:p w14:paraId="3EF9C4CE" w14:textId="77777777" w:rsidR="00DB4C78" w:rsidRDefault="00DB4C78" w:rsidP="00DB4C78">
      <w:pPr>
        <w:rPr>
          <w:rFonts w:ascii="Times New Roman" w:hAnsi="Times New Roman" w:cs="Times New Roman"/>
          <w:b/>
          <w:bCs/>
          <w:color w:val="E97132" w:themeColor="accent2"/>
          <w:u w:val="single"/>
        </w:rPr>
      </w:pPr>
    </w:p>
    <w:p w14:paraId="608D02E2" w14:textId="305358B3" w:rsidR="006757ED" w:rsidRPr="00F94295" w:rsidRDefault="00DB4C78" w:rsidP="00DB4C78">
      <w:pPr>
        <w:rPr>
          <w:rFonts w:ascii="Times New Roman" w:hAnsi="Times New Roman" w:cs="Times New Roman"/>
        </w:rPr>
      </w:pPr>
      <w:r w:rsidRPr="00DB4C78">
        <w:rPr>
          <w:rFonts w:ascii="Times New Roman" w:hAnsi="Times New Roman" w:cs="Times New Roman"/>
          <w:b/>
          <w:bCs/>
          <w:color w:val="E97132" w:themeColor="accent2"/>
          <w:u w:val="single"/>
        </w:rPr>
        <w:t>Prewrite:</w:t>
      </w:r>
      <w:r w:rsidRPr="00DB4C78">
        <w:rPr>
          <w:rFonts w:ascii="Times New Roman" w:hAnsi="Times New Roman" w:cs="Times New Roman"/>
          <w:b/>
          <w:bCs/>
          <w:i/>
          <w:iCs/>
          <w:color w:val="E97132" w:themeColor="accent2"/>
        </w:rPr>
        <w:t xml:space="preserve"> </w:t>
      </w:r>
      <w:r>
        <w:rPr>
          <w:rFonts w:ascii="Times New Roman" w:hAnsi="Times New Roman" w:cs="Times New Roman"/>
        </w:rPr>
        <w:t xml:space="preserve">If “but for” </w:t>
      </w:r>
      <w:r w:rsidRPr="00DB4C78">
        <w:rPr>
          <w:rFonts w:ascii="Times New Roman" w:hAnsi="Times New Roman" w:cs="Times New Roman"/>
          <w:i/>
          <w:iCs/>
        </w:rPr>
        <w:t>cannot</w:t>
      </w:r>
      <w:r>
        <w:rPr>
          <w:rFonts w:ascii="Times New Roman" w:hAnsi="Times New Roman" w:cs="Times New Roman"/>
        </w:rPr>
        <w:t xml:space="preserve"> be used</w:t>
      </w:r>
      <w:r w:rsidR="00F94295">
        <w:rPr>
          <w:rFonts w:ascii="Times New Roman" w:hAnsi="Times New Roman" w:cs="Times New Roman"/>
        </w:rPr>
        <w:t xml:space="preserve"> – multiple </w:t>
      </w:r>
      <w:r w:rsidR="00BE13DC">
        <w:rPr>
          <w:rFonts w:ascii="Times New Roman" w:hAnsi="Times New Roman" w:cs="Times New Roman"/>
        </w:rPr>
        <w:t>defendants</w:t>
      </w:r>
    </w:p>
    <w:p w14:paraId="7EA13D06" w14:textId="148B7C99" w:rsidR="00DB60BA" w:rsidRPr="00DB60BA" w:rsidRDefault="00E23F4A" w:rsidP="00DB60BA">
      <w:pPr>
        <w:rPr>
          <w:rFonts w:ascii="Times New Roman" w:hAnsi="Times New Roman" w:cs="Times New Roman"/>
          <w:b/>
          <w:bCs/>
        </w:rPr>
      </w:pPr>
      <w:r>
        <w:rPr>
          <w:rFonts w:ascii="Times New Roman" w:hAnsi="Times New Roman" w:cs="Times New Roman"/>
        </w:rPr>
        <w:t xml:space="preserve">Once the breach in the standard of care has been established, we must then establish causation between the defendant’s conduct and the plaintiff’s loss. </w:t>
      </w:r>
      <w:r w:rsidR="00DB60BA" w:rsidRPr="00DB60BA">
        <w:rPr>
          <w:rFonts w:ascii="Times New Roman" w:hAnsi="Times New Roman" w:cs="Times New Roman"/>
          <w:b/>
          <w:bCs/>
        </w:rPr>
        <w:t>To do this, we consider: (1) foreseeability and (2) remoteness. However, i</w:t>
      </w:r>
      <w:r w:rsidRPr="00DB60BA">
        <w:rPr>
          <w:rFonts w:ascii="Times New Roman" w:hAnsi="Times New Roman" w:cs="Times New Roman"/>
          <w:b/>
          <w:bCs/>
        </w:rPr>
        <w:t>n this case, the “but for” test cannot be used as there are multiple negligent defendants (</w:t>
      </w:r>
      <w:r w:rsidRPr="00DB60BA">
        <w:rPr>
          <w:rFonts w:ascii="Times New Roman" w:hAnsi="Times New Roman" w:cs="Times New Roman"/>
          <w:b/>
          <w:bCs/>
          <w:i/>
          <w:iCs/>
        </w:rPr>
        <w:t>Cook v Lewis</w:t>
      </w:r>
      <w:r w:rsidRPr="00DB60BA">
        <w:rPr>
          <w:rFonts w:ascii="Times New Roman" w:hAnsi="Times New Roman" w:cs="Times New Roman"/>
          <w:b/>
          <w:bCs/>
        </w:rPr>
        <w:t xml:space="preserve">) and each individual has a </w:t>
      </w:r>
      <w:r w:rsidR="00DB60BA" w:rsidRPr="00DB60BA">
        <w:rPr>
          <w:rFonts w:ascii="Times New Roman" w:hAnsi="Times New Roman" w:cs="Times New Roman"/>
          <w:b/>
          <w:bCs/>
        </w:rPr>
        <w:t>X% chance of having caused the loss. In this case, we may apply one of the following: (1) Multiple Negligent Defendants Rule (Cook v Lewis), (2) Joint Tortfeasors (Cook v Lewis), or (3) Material Contribution to Injury Test (</w:t>
      </w:r>
      <w:r w:rsidR="00DB60BA">
        <w:rPr>
          <w:rFonts w:ascii="Times New Roman" w:hAnsi="Times New Roman" w:cs="Times New Roman"/>
          <w:b/>
          <w:bCs/>
        </w:rPr>
        <w:t>Clements).</w:t>
      </w:r>
    </w:p>
    <w:p w14:paraId="24C84093" w14:textId="0AAF0246" w:rsidR="00E23F4A" w:rsidRDefault="00E23F4A" w:rsidP="00DB4C78">
      <w:pPr>
        <w:rPr>
          <w:rFonts w:ascii="Times New Roman" w:hAnsi="Times New Roman" w:cs="Times New Roman"/>
        </w:rPr>
      </w:pPr>
    </w:p>
    <w:p w14:paraId="01989F09" w14:textId="16D198C9" w:rsidR="00DB4C78" w:rsidRDefault="00DB60BA" w:rsidP="00DB60BA">
      <w:pPr>
        <w:rPr>
          <w:rFonts w:ascii="Times New Roman" w:hAnsi="Times New Roman" w:cs="Times New Roman"/>
        </w:rPr>
      </w:pPr>
      <w:r w:rsidRPr="00DB60BA">
        <w:rPr>
          <w:rFonts w:ascii="Times New Roman" w:hAnsi="Times New Roman" w:cs="Times New Roman"/>
          <w:b/>
          <w:bCs/>
          <w:color w:val="0070C0"/>
        </w:rPr>
        <w:t>Note</w:t>
      </w:r>
      <w:r>
        <w:rPr>
          <w:rFonts w:ascii="Times New Roman" w:hAnsi="Times New Roman" w:cs="Times New Roman"/>
        </w:rPr>
        <w:t>: still must establish foreseeability and lack of remoteness</w:t>
      </w:r>
    </w:p>
    <w:p w14:paraId="4D85EF5F" w14:textId="2DCCFC60" w:rsidR="00DB60BA" w:rsidRPr="00DB60BA" w:rsidRDefault="00DB60BA" w:rsidP="00DB60BA">
      <w:pPr>
        <w:rPr>
          <w:rFonts w:ascii="Times New Roman" w:hAnsi="Times New Roman" w:cs="Times New Roman"/>
        </w:rPr>
      </w:pPr>
      <w:r w:rsidRPr="00DB60BA">
        <w:rPr>
          <w:rFonts w:ascii="Times New Roman" w:hAnsi="Times New Roman" w:cs="Times New Roman"/>
          <w:b/>
          <w:bCs/>
          <w:color w:val="0070C0"/>
        </w:rPr>
        <w:t>Note</w:t>
      </w:r>
      <w:r>
        <w:rPr>
          <w:rFonts w:ascii="Times New Roman" w:hAnsi="Times New Roman" w:cs="Times New Roman"/>
        </w:rPr>
        <w:t xml:space="preserve">: for joint tortfeasors, </w:t>
      </w:r>
      <w:r w:rsidRPr="00DB60BA">
        <w:rPr>
          <w:rFonts w:ascii="Times New Roman" w:hAnsi="Times New Roman" w:cs="Times New Roman"/>
        </w:rPr>
        <w:t xml:space="preserve">the plaintiff only </w:t>
      </w:r>
      <w:r>
        <w:rPr>
          <w:rFonts w:ascii="Times New Roman" w:hAnsi="Times New Roman" w:cs="Times New Roman"/>
        </w:rPr>
        <w:t xml:space="preserve">needs to </w:t>
      </w:r>
      <w:r w:rsidRPr="00DB60BA">
        <w:rPr>
          <w:rFonts w:ascii="Times New Roman" w:hAnsi="Times New Roman" w:cs="Times New Roman"/>
        </w:rPr>
        <w:t>prove that one of them was a negligent cause</w:t>
      </w:r>
      <w:r>
        <w:rPr>
          <w:rFonts w:ascii="Times New Roman" w:hAnsi="Times New Roman" w:cs="Times New Roman"/>
        </w:rPr>
        <w:t xml:space="preserve"> (</w:t>
      </w:r>
      <w:r w:rsidRPr="00DB60BA">
        <w:rPr>
          <w:rFonts w:ascii="Times New Roman" w:hAnsi="Times New Roman" w:cs="Times New Roman"/>
          <w:b/>
          <w:bCs/>
          <w:i/>
          <w:iCs/>
        </w:rPr>
        <w:t>Cook v Lewis</w:t>
      </w:r>
      <w:r>
        <w:rPr>
          <w:rFonts w:ascii="Times New Roman" w:hAnsi="Times New Roman" w:cs="Times New Roman"/>
        </w:rPr>
        <w:t>)</w:t>
      </w:r>
    </w:p>
    <w:p w14:paraId="73680F33" w14:textId="263CEE86" w:rsidR="00DB60BA" w:rsidRDefault="00DB60BA" w:rsidP="00DB60BA">
      <w:pPr>
        <w:rPr>
          <w:rFonts w:ascii="Times New Roman" w:hAnsi="Times New Roman" w:cs="Times New Roman"/>
        </w:rPr>
      </w:pPr>
    </w:p>
    <w:p w14:paraId="032C5621" w14:textId="467CBA3C" w:rsidR="00BE13DC" w:rsidRDefault="00BE13DC" w:rsidP="00BE13DC">
      <w:pPr>
        <w:pStyle w:val="ListParagraph"/>
        <w:numPr>
          <w:ilvl w:val="0"/>
          <w:numId w:val="7"/>
        </w:numPr>
        <w:rPr>
          <w:rFonts w:ascii="Times New Roman" w:hAnsi="Times New Roman" w:cs="Times New Roman"/>
        </w:rPr>
      </w:pPr>
      <w:r>
        <w:rPr>
          <w:rFonts w:ascii="Times New Roman" w:hAnsi="Times New Roman" w:cs="Times New Roman"/>
        </w:rPr>
        <w:t>Foreseeability</w:t>
      </w:r>
    </w:p>
    <w:p w14:paraId="79D2E908" w14:textId="14265468" w:rsidR="00BE13DC" w:rsidRPr="00BE13DC" w:rsidRDefault="00BE13DC" w:rsidP="00BE13DC">
      <w:pPr>
        <w:pStyle w:val="ListParagraph"/>
        <w:numPr>
          <w:ilvl w:val="0"/>
          <w:numId w:val="7"/>
        </w:numPr>
        <w:rPr>
          <w:rFonts w:ascii="Times New Roman" w:hAnsi="Times New Roman" w:cs="Times New Roman"/>
        </w:rPr>
      </w:pPr>
      <w:r>
        <w:rPr>
          <w:rFonts w:ascii="Times New Roman" w:hAnsi="Times New Roman" w:cs="Times New Roman"/>
        </w:rPr>
        <w:t>Remoteness</w:t>
      </w:r>
      <w:r>
        <w:rPr>
          <w:rFonts w:ascii="Times New Roman" w:hAnsi="Times New Roman" w:cs="Times New Roman"/>
        </w:rPr>
        <w:br/>
      </w:r>
    </w:p>
    <w:p w14:paraId="6A262532" w14:textId="77777777" w:rsidR="00DB4C78" w:rsidRPr="00DB4C78" w:rsidRDefault="00DB4C78" w:rsidP="00DB4C78">
      <w:pPr>
        <w:rPr>
          <w:rFonts w:ascii="Times New Roman" w:hAnsi="Times New Roman" w:cs="Times New Roman"/>
        </w:rPr>
      </w:pPr>
    </w:p>
    <w:p w14:paraId="389E6EA4" w14:textId="77777777" w:rsidR="00551C07" w:rsidRDefault="00551C07" w:rsidP="00551C07">
      <w:pPr>
        <w:rPr>
          <w:rFonts w:ascii="Times New Roman" w:hAnsi="Times New Roman" w:cs="Times New Roman"/>
        </w:rPr>
      </w:pPr>
    </w:p>
    <w:p w14:paraId="572EE648" w14:textId="608DBD27" w:rsidR="00193E58" w:rsidRPr="00551C07" w:rsidRDefault="00193E58" w:rsidP="00551C07">
      <w:pPr>
        <w:rPr>
          <w:rFonts w:ascii="Times New Roman" w:hAnsi="Times New Roman" w:cs="Times New Roman"/>
        </w:rPr>
      </w:pPr>
      <w:r w:rsidRPr="00551C07">
        <w:rPr>
          <w:rFonts w:ascii="Times New Roman" w:hAnsi="Times New Roman" w:cs="Times New Roman"/>
        </w:rPr>
        <w:t>Remoteness</w:t>
      </w:r>
    </w:p>
    <w:p w14:paraId="7B80563F" w14:textId="74D78B96" w:rsidR="00193E58" w:rsidRDefault="00193E58" w:rsidP="00551C07">
      <w:pPr>
        <w:pStyle w:val="ListParagraph"/>
        <w:numPr>
          <w:ilvl w:val="0"/>
          <w:numId w:val="4"/>
        </w:numPr>
        <w:rPr>
          <w:rFonts w:ascii="Times New Roman" w:hAnsi="Times New Roman" w:cs="Times New Roman"/>
        </w:rPr>
      </w:pPr>
      <w:r w:rsidRPr="00551C07">
        <w:rPr>
          <w:rFonts w:ascii="Times New Roman" w:hAnsi="Times New Roman" w:cs="Times New Roman"/>
        </w:rPr>
        <w:t>Intervening Acts</w:t>
      </w:r>
    </w:p>
    <w:p w14:paraId="4A207626" w14:textId="60F39B9A" w:rsidR="00551C07" w:rsidRDefault="00551C07" w:rsidP="00551C07">
      <w:pPr>
        <w:rPr>
          <w:rFonts w:ascii="Times New Roman" w:hAnsi="Times New Roman" w:cs="Times New Roman"/>
        </w:rPr>
      </w:pPr>
    </w:p>
    <w:p w14:paraId="540D2428" w14:textId="6B4B896C" w:rsidR="00551C07" w:rsidRDefault="00551C07" w:rsidP="00551C07">
      <w:pPr>
        <w:rPr>
          <w:rFonts w:ascii="Times New Roman" w:hAnsi="Times New Roman" w:cs="Times New Roman"/>
        </w:rPr>
      </w:pPr>
      <w:r>
        <w:rPr>
          <w:rFonts w:ascii="Times New Roman" w:hAnsi="Times New Roman" w:cs="Times New Roman"/>
        </w:rPr>
        <w:t>Actual Loss/Damages</w:t>
      </w:r>
    </w:p>
    <w:p w14:paraId="0B0AC27E" w14:textId="77777777" w:rsidR="00551C07" w:rsidRDefault="00551C07" w:rsidP="00551C07">
      <w:pPr>
        <w:rPr>
          <w:rFonts w:ascii="Times New Roman" w:hAnsi="Times New Roman" w:cs="Times New Roman"/>
        </w:rPr>
      </w:pPr>
    </w:p>
    <w:p w14:paraId="6A58F9D8" w14:textId="6255A794" w:rsidR="00551C07" w:rsidRDefault="00551C07" w:rsidP="00551C07">
      <w:pPr>
        <w:rPr>
          <w:rFonts w:ascii="Times New Roman" w:hAnsi="Times New Roman" w:cs="Times New Roman"/>
        </w:rPr>
      </w:pPr>
      <w:r>
        <w:rPr>
          <w:rFonts w:ascii="Times New Roman" w:hAnsi="Times New Roman" w:cs="Times New Roman"/>
        </w:rPr>
        <w:t>Defences</w:t>
      </w:r>
    </w:p>
    <w:p w14:paraId="149E37C0" w14:textId="77777777" w:rsidR="00551C07" w:rsidRDefault="00551C07" w:rsidP="00551C07">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Contributory Negligence</w:t>
      </w:r>
    </w:p>
    <w:p w14:paraId="14CD7B59" w14:textId="61597A85" w:rsidR="00551C07" w:rsidRDefault="00551C07" w:rsidP="00551C07">
      <w:pPr>
        <w:pStyle w:val="ListParagraph"/>
        <w:numPr>
          <w:ilvl w:val="1"/>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Allowing for damages to be limited because the plaintiff was contributory to the negligence </w:t>
      </w:r>
      <w:r w:rsidRPr="00551C07">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551C07">
        <w:rPr>
          <w:rFonts w:ascii="Times New Roman" w:hAnsi="Times New Roman" w:cs="Times New Roman"/>
          <w:b/>
          <w:bCs/>
          <w:color w:val="000000" w:themeColor="text1"/>
        </w:rPr>
        <w:t>not a full defence</w:t>
      </w:r>
    </w:p>
    <w:p w14:paraId="2A01BA75" w14:textId="77777777" w:rsidR="00551C07" w:rsidRDefault="00551C07" w:rsidP="00551C07">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Voluntary Assumption of Risk</w:t>
      </w:r>
    </w:p>
    <w:p w14:paraId="1F5AEC07" w14:textId="77777777" w:rsidR="00551C07" w:rsidRDefault="00551C07" w:rsidP="00551C07">
      <w:pPr>
        <w:pStyle w:val="ListParagraph"/>
        <w:numPr>
          <w:ilvl w:val="1"/>
          <w:numId w:val="5"/>
        </w:numPr>
        <w:rPr>
          <w:rFonts w:ascii="Times New Roman" w:hAnsi="Times New Roman" w:cs="Times New Roman"/>
          <w:color w:val="000000" w:themeColor="text1"/>
        </w:rPr>
      </w:pPr>
      <w:r w:rsidRPr="00B808CE">
        <w:rPr>
          <w:rFonts w:ascii="Times New Roman" w:hAnsi="Times New Roman" w:cs="Times New Roman"/>
          <w:color w:val="000000" w:themeColor="text1"/>
        </w:rPr>
        <w:t>If the defendant is negligent but can prove the plaintiff voluntarily assumed the risk they are unable to sue </w:t>
      </w:r>
    </w:p>
    <w:p w14:paraId="050D9386" w14:textId="28040919" w:rsidR="00551C07" w:rsidRPr="00551C07" w:rsidRDefault="00551C07" w:rsidP="00551C07">
      <w:pPr>
        <w:pStyle w:val="ListParagraph"/>
        <w:numPr>
          <w:ilvl w:val="1"/>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Very hard to prove, wasn’t proven in </w:t>
      </w:r>
      <w:r>
        <w:rPr>
          <w:rFonts w:ascii="Times New Roman" w:hAnsi="Times New Roman" w:cs="Times New Roman"/>
          <w:i/>
          <w:iCs/>
          <w:color w:val="000000" w:themeColor="text1"/>
        </w:rPr>
        <w:t>Sundance</w:t>
      </w:r>
    </w:p>
    <w:p w14:paraId="03A5D7C3" w14:textId="1C845BAE" w:rsidR="00551C07" w:rsidRDefault="00551C07" w:rsidP="00551C07">
      <w:pPr>
        <w:pStyle w:val="ListParagraph"/>
        <w:numPr>
          <w:ilvl w:val="1"/>
          <w:numId w:val="5"/>
        </w:numPr>
        <w:rPr>
          <w:rFonts w:ascii="Times New Roman" w:hAnsi="Times New Roman" w:cs="Times New Roman"/>
          <w:color w:val="000000" w:themeColor="text1"/>
        </w:rPr>
      </w:pPr>
      <w:r>
        <w:rPr>
          <w:rFonts w:ascii="Times New Roman" w:hAnsi="Times New Roman" w:cs="Times New Roman"/>
          <w:color w:val="000000" w:themeColor="text1"/>
        </w:rPr>
        <w:t>Consent to physical risk</w:t>
      </w:r>
    </w:p>
    <w:p w14:paraId="776F87E9" w14:textId="0FEC4882" w:rsidR="00551C07" w:rsidRPr="00551C07" w:rsidRDefault="00551C07" w:rsidP="00551C07">
      <w:pPr>
        <w:pStyle w:val="ListParagraph"/>
        <w:numPr>
          <w:ilvl w:val="1"/>
          <w:numId w:val="5"/>
        </w:numPr>
        <w:rPr>
          <w:rFonts w:ascii="Times New Roman" w:hAnsi="Times New Roman" w:cs="Times New Roman"/>
          <w:color w:val="000000" w:themeColor="text1"/>
        </w:rPr>
      </w:pPr>
      <w:r>
        <w:rPr>
          <w:rFonts w:ascii="Times New Roman" w:hAnsi="Times New Roman" w:cs="Times New Roman"/>
          <w:color w:val="000000" w:themeColor="text1"/>
        </w:rPr>
        <w:t>Consent to legals risk</w:t>
      </w:r>
    </w:p>
    <w:p w14:paraId="7E1D93FE" w14:textId="77777777" w:rsidR="00551C07" w:rsidRPr="007B26BD" w:rsidRDefault="00551C07" w:rsidP="00551C07">
      <w:pPr>
        <w:pStyle w:val="ListParagraph"/>
        <w:numPr>
          <w:ilvl w:val="0"/>
          <w:numId w:val="5"/>
        </w:numPr>
        <w:rPr>
          <w:rFonts w:ascii="Times New Roman" w:hAnsi="Times New Roman" w:cs="Times New Roman"/>
          <w:color w:val="000000" w:themeColor="text1"/>
        </w:rPr>
      </w:pPr>
      <w:r w:rsidRPr="007B26BD">
        <w:rPr>
          <w:rFonts w:ascii="Times New Roman" w:hAnsi="Times New Roman" w:cs="Times New Roman"/>
          <w:color w:val="000000" w:themeColor="text1"/>
        </w:rPr>
        <w:t>Illegality</w:t>
      </w:r>
    </w:p>
    <w:p w14:paraId="4FC3741A" w14:textId="1106B628" w:rsidR="00551C07" w:rsidRPr="007B26BD" w:rsidRDefault="00551C07" w:rsidP="00551C07">
      <w:pPr>
        <w:pStyle w:val="ListParagraph"/>
        <w:numPr>
          <w:ilvl w:val="1"/>
          <w:numId w:val="5"/>
        </w:numPr>
        <w:spacing w:after="160" w:line="278" w:lineRule="auto"/>
        <w:rPr>
          <w:rFonts w:ascii="Times New Roman" w:hAnsi="Times New Roman" w:cs="Times New Roman"/>
          <w:color w:val="000000" w:themeColor="text1"/>
        </w:rPr>
      </w:pPr>
      <w:r w:rsidRPr="007B26BD">
        <w:rPr>
          <w:rFonts w:ascii="Times New Roman" w:hAnsi="Times New Roman" w:cs="Times New Roman"/>
          <w:color w:val="000000" w:themeColor="text1"/>
        </w:rPr>
        <w:t>If the plaintiff’s claim is illegal or relate</w:t>
      </w:r>
      <w:r>
        <w:rPr>
          <w:rFonts w:ascii="Times New Roman" w:hAnsi="Times New Roman" w:cs="Times New Roman"/>
          <w:color w:val="000000" w:themeColor="text1"/>
        </w:rPr>
        <w:t>s</w:t>
      </w:r>
      <w:r w:rsidRPr="007B26BD">
        <w:rPr>
          <w:rFonts w:ascii="Times New Roman" w:hAnsi="Times New Roman" w:cs="Times New Roman"/>
          <w:color w:val="000000" w:themeColor="text1"/>
        </w:rPr>
        <w:t xml:space="preserve"> to illegal matter, you are unable to sue for the claim as those claims are not recognizable as being compensable, but you can still sue for individual damages </w:t>
      </w:r>
    </w:p>
    <w:p w14:paraId="1849FAD1" w14:textId="77777777" w:rsidR="00551C07" w:rsidRDefault="00551C07" w:rsidP="00551C07">
      <w:pPr>
        <w:pStyle w:val="ListParagraph"/>
        <w:numPr>
          <w:ilvl w:val="2"/>
          <w:numId w:val="5"/>
        </w:numPr>
        <w:rPr>
          <w:rFonts w:ascii="Times New Roman" w:hAnsi="Times New Roman" w:cs="Times New Roman"/>
          <w:color w:val="000000" w:themeColor="text1"/>
        </w:rPr>
      </w:pPr>
      <w:r w:rsidRPr="007B26BD">
        <w:rPr>
          <w:rFonts w:ascii="Times New Roman" w:hAnsi="Times New Roman" w:cs="Times New Roman"/>
          <w:color w:val="000000" w:themeColor="text1"/>
        </w:rPr>
        <w:t xml:space="preserve">i.e.. you hit someone dealing cocaine with a car, they cannot sue for loss of income for the loss of the product and loss of sale, but they can sue for the damages that interfere with </w:t>
      </w:r>
      <w:r w:rsidRPr="00551C07">
        <w:rPr>
          <w:rFonts w:ascii="Times New Roman" w:hAnsi="Times New Roman" w:cs="Times New Roman"/>
          <w:b/>
          <w:bCs/>
          <w:color w:val="000000" w:themeColor="text1"/>
        </w:rPr>
        <w:t>personal integrity</w:t>
      </w:r>
      <w:r w:rsidRPr="007B26BD">
        <w:rPr>
          <w:rFonts w:ascii="Times New Roman" w:hAnsi="Times New Roman" w:cs="Times New Roman"/>
          <w:color w:val="000000" w:themeColor="text1"/>
        </w:rPr>
        <w:t xml:space="preserve"> (broken arm)</w:t>
      </w:r>
    </w:p>
    <w:p w14:paraId="6927D095" w14:textId="77777777" w:rsidR="00551C07" w:rsidRDefault="00551C07" w:rsidP="00551C07">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Inevitable accident?</w:t>
      </w:r>
    </w:p>
    <w:p w14:paraId="3779C7DC" w14:textId="4986C4B1" w:rsidR="00551C07" w:rsidRDefault="00551C07" w:rsidP="00551C07">
      <w:pPr>
        <w:pStyle w:val="ListParagraph"/>
        <w:numPr>
          <w:ilvl w:val="1"/>
          <w:numId w:val="5"/>
        </w:numPr>
        <w:rPr>
          <w:rFonts w:ascii="Times New Roman" w:hAnsi="Times New Roman" w:cs="Times New Roman"/>
          <w:color w:val="000000" w:themeColor="text1"/>
        </w:rPr>
      </w:pPr>
      <w:r w:rsidRPr="006E3C3D">
        <w:rPr>
          <w:rFonts w:ascii="Times New Roman" w:hAnsi="Times New Roman" w:cs="Times New Roman"/>
          <w:b/>
          <w:bCs/>
          <w:color w:val="000000" w:themeColor="text1"/>
        </w:rPr>
        <w:t>Mcintosh v Bell</w:t>
      </w:r>
      <w:r w:rsidRPr="006E3C3D">
        <w:rPr>
          <w:rFonts w:ascii="Times New Roman" w:hAnsi="Times New Roman" w:cs="Times New Roman"/>
          <w:color w:val="000000" w:themeColor="text1"/>
        </w:rPr>
        <w:t xml:space="preserve"> </w:t>
      </w:r>
      <w:r w:rsidRPr="006E3C3D">
        <w:rPr>
          <w:rFonts w:ascii="Times New Roman" w:hAnsi="Times New Roman" w:cs="Times New Roman"/>
          <w:color w:val="000000" w:themeColor="text1"/>
        </w:rPr>
        <w:sym w:font="Wingdings" w:char="F0E0"/>
      </w:r>
      <w:r w:rsidRPr="006E3C3D">
        <w:rPr>
          <w:rFonts w:ascii="Times New Roman" w:hAnsi="Times New Roman" w:cs="Times New Roman"/>
          <w:color w:val="000000" w:themeColor="text1"/>
        </w:rPr>
        <w:t xml:space="preserve"> In my opinion, a person relying on inevitable accident must show that something happened over which he had no control, and the effect of which could not have been avoided by the greatest care and skill</w:t>
      </w:r>
    </w:p>
    <w:p w14:paraId="4B59947B" w14:textId="3807E5EB" w:rsidR="00551C07" w:rsidRPr="00551C07" w:rsidRDefault="00551C07" w:rsidP="00551C07">
      <w:pPr>
        <w:pStyle w:val="ListParagraph"/>
        <w:numPr>
          <w:ilvl w:val="1"/>
          <w:numId w:val="5"/>
        </w:numPr>
        <w:rPr>
          <w:rFonts w:ascii="Times New Roman" w:hAnsi="Times New Roman" w:cs="Times New Roman"/>
          <w:color w:val="000000" w:themeColor="text1"/>
        </w:rPr>
      </w:pPr>
      <w:r w:rsidRPr="00551C07">
        <w:rPr>
          <w:rFonts w:ascii="Times New Roman" w:hAnsi="Times New Roman" w:cs="Times New Roman"/>
          <w:color w:val="000000" w:themeColor="text1"/>
        </w:rPr>
        <w:t>Causation could not be proven</w:t>
      </w:r>
    </w:p>
    <w:p w14:paraId="48A30254" w14:textId="5B8BAD50" w:rsidR="00551C07" w:rsidRPr="00551C07" w:rsidRDefault="00551C07" w:rsidP="00551C07">
      <w:pPr>
        <w:pStyle w:val="ListParagraph"/>
        <w:numPr>
          <w:ilvl w:val="1"/>
          <w:numId w:val="5"/>
        </w:numPr>
        <w:rPr>
          <w:rFonts w:ascii="Times New Roman" w:hAnsi="Times New Roman" w:cs="Times New Roman"/>
          <w:color w:val="000000" w:themeColor="text1"/>
        </w:rPr>
      </w:pPr>
      <w:r w:rsidRPr="00551C07">
        <w:rPr>
          <w:rFonts w:ascii="Times New Roman" w:hAnsi="Times New Roman" w:cs="Times New Roman"/>
          <w:color w:val="000000" w:themeColor="text1"/>
        </w:rPr>
        <w:t>Standard of care could not be proven</w:t>
      </w:r>
    </w:p>
    <w:p w14:paraId="17B0605C" w14:textId="77777777" w:rsidR="00551C07" w:rsidRPr="00551C07" w:rsidRDefault="00551C07" w:rsidP="00551C07">
      <w:pPr>
        <w:rPr>
          <w:rFonts w:ascii="Times New Roman" w:hAnsi="Times New Roman" w:cs="Times New Roman"/>
        </w:rPr>
      </w:pPr>
    </w:p>
    <w:sectPr w:rsidR="00551C07" w:rsidRPr="00551C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325"/>
    <w:multiLevelType w:val="hybridMultilevel"/>
    <w:tmpl w:val="08F2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D0194"/>
    <w:multiLevelType w:val="hybridMultilevel"/>
    <w:tmpl w:val="D6A4FAC6"/>
    <w:lvl w:ilvl="0" w:tplc="4A004050">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3489E"/>
    <w:multiLevelType w:val="hybridMultilevel"/>
    <w:tmpl w:val="0D4698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A1758"/>
    <w:multiLevelType w:val="hybridMultilevel"/>
    <w:tmpl w:val="B60699DC"/>
    <w:lvl w:ilvl="0" w:tplc="9CA4CF04">
      <w:start w:val="1"/>
      <w:numFmt w:val="decimal"/>
      <w:lvlText w:val="%1."/>
      <w:lvlJc w:val="left"/>
      <w:pPr>
        <w:ind w:left="720" w:hanging="360"/>
      </w:pPr>
      <w:rPr>
        <w:rFonts w:hint="default"/>
        <w:b/>
        <w:bCs/>
      </w:rPr>
    </w:lvl>
    <w:lvl w:ilvl="1" w:tplc="2E0CFBD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7671D"/>
    <w:multiLevelType w:val="hybridMultilevel"/>
    <w:tmpl w:val="BA504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A6D43"/>
    <w:multiLevelType w:val="hybridMultilevel"/>
    <w:tmpl w:val="7216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00A99"/>
    <w:multiLevelType w:val="hybridMultilevel"/>
    <w:tmpl w:val="9D5A05F8"/>
    <w:lvl w:ilvl="0" w:tplc="C08C5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17086"/>
    <w:multiLevelType w:val="hybridMultilevel"/>
    <w:tmpl w:val="D45A1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0474"/>
    <w:multiLevelType w:val="hybridMultilevel"/>
    <w:tmpl w:val="236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26706">
    <w:abstractNumId w:val="3"/>
  </w:num>
  <w:num w:numId="2" w16cid:durableId="736440630">
    <w:abstractNumId w:val="8"/>
  </w:num>
  <w:num w:numId="3" w16cid:durableId="842017666">
    <w:abstractNumId w:val="4"/>
  </w:num>
  <w:num w:numId="4" w16cid:durableId="2088071979">
    <w:abstractNumId w:val="0"/>
  </w:num>
  <w:num w:numId="5" w16cid:durableId="1771968055">
    <w:abstractNumId w:val="7"/>
  </w:num>
  <w:num w:numId="6" w16cid:durableId="957763267">
    <w:abstractNumId w:val="6"/>
  </w:num>
  <w:num w:numId="7" w16cid:durableId="1888907951">
    <w:abstractNumId w:val="1"/>
  </w:num>
  <w:num w:numId="8" w16cid:durableId="1096556933">
    <w:abstractNumId w:val="2"/>
  </w:num>
  <w:num w:numId="9" w16cid:durableId="1236009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35"/>
    <w:rsid w:val="000C78AF"/>
    <w:rsid w:val="0018070D"/>
    <w:rsid w:val="00193E58"/>
    <w:rsid w:val="001D3B10"/>
    <w:rsid w:val="001D677D"/>
    <w:rsid w:val="002433A5"/>
    <w:rsid w:val="00247254"/>
    <w:rsid w:val="00390E11"/>
    <w:rsid w:val="00427ED0"/>
    <w:rsid w:val="0051621B"/>
    <w:rsid w:val="00522A72"/>
    <w:rsid w:val="00551C07"/>
    <w:rsid w:val="00554E16"/>
    <w:rsid w:val="0061505E"/>
    <w:rsid w:val="006757ED"/>
    <w:rsid w:val="006B4885"/>
    <w:rsid w:val="008F79BB"/>
    <w:rsid w:val="00965774"/>
    <w:rsid w:val="00A2619C"/>
    <w:rsid w:val="00A827CA"/>
    <w:rsid w:val="00BA6F68"/>
    <w:rsid w:val="00BE13DC"/>
    <w:rsid w:val="00DB4C78"/>
    <w:rsid w:val="00DB60BA"/>
    <w:rsid w:val="00DF1E88"/>
    <w:rsid w:val="00E23F4A"/>
    <w:rsid w:val="00E53035"/>
    <w:rsid w:val="00E97D35"/>
    <w:rsid w:val="00F11982"/>
    <w:rsid w:val="00F94295"/>
    <w:rsid w:val="00FA0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395867"/>
  <w15:chartTrackingRefBased/>
  <w15:docId w15:val="{ACFBFAF6-92FE-1546-B113-2DD1AEA2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0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0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0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0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035"/>
    <w:rPr>
      <w:rFonts w:eastAsiaTheme="majorEastAsia" w:cstheme="majorBidi"/>
      <w:color w:val="272727" w:themeColor="text1" w:themeTint="D8"/>
    </w:rPr>
  </w:style>
  <w:style w:type="paragraph" w:styleId="Title">
    <w:name w:val="Title"/>
    <w:basedOn w:val="Normal"/>
    <w:next w:val="Normal"/>
    <w:link w:val="TitleChar"/>
    <w:uiPriority w:val="10"/>
    <w:qFormat/>
    <w:rsid w:val="00E53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0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0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035"/>
    <w:rPr>
      <w:i/>
      <w:iCs/>
      <w:color w:val="404040" w:themeColor="text1" w:themeTint="BF"/>
    </w:rPr>
  </w:style>
  <w:style w:type="paragraph" w:styleId="ListParagraph">
    <w:name w:val="List Paragraph"/>
    <w:basedOn w:val="Normal"/>
    <w:uiPriority w:val="34"/>
    <w:qFormat/>
    <w:rsid w:val="00E53035"/>
    <w:pPr>
      <w:ind w:left="720"/>
      <w:contextualSpacing/>
    </w:pPr>
  </w:style>
  <w:style w:type="character" w:styleId="IntenseEmphasis">
    <w:name w:val="Intense Emphasis"/>
    <w:basedOn w:val="DefaultParagraphFont"/>
    <w:uiPriority w:val="21"/>
    <w:qFormat/>
    <w:rsid w:val="00E53035"/>
    <w:rPr>
      <w:i/>
      <w:iCs/>
      <w:color w:val="0F4761" w:themeColor="accent1" w:themeShade="BF"/>
    </w:rPr>
  </w:style>
  <w:style w:type="paragraph" w:styleId="IntenseQuote">
    <w:name w:val="Intense Quote"/>
    <w:basedOn w:val="Normal"/>
    <w:next w:val="Normal"/>
    <w:link w:val="IntenseQuoteChar"/>
    <w:uiPriority w:val="30"/>
    <w:qFormat/>
    <w:rsid w:val="00E5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035"/>
    <w:rPr>
      <w:i/>
      <w:iCs/>
      <w:color w:val="0F4761" w:themeColor="accent1" w:themeShade="BF"/>
    </w:rPr>
  </w:style>
  <w:style w:type="character" w:styleId="IntenseReference">
    <w:name w:val="Intense Reference"/>
    <w:basedOn w:val="DefaultParagraphFont"/>
    <w:uiPriority w:val="32"/>
    <w:qFormat/>
    <w:rsid w:val="00E53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1271</Words>
  <Characters>6322</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Jestina Hajjar</dc:creator>
  <cp:keywords/>
  <dc:description/>
  <cp:lastModifiedBy>Jestina Hajjar</cp:lastModifiedBy>
  <cp:revision>10</cp:revision>
  <dcterms:created xsi:type="dcterms:W3CDTF">2025-03-31T19:56:00Z</dcterms:created>
  <dcterms:modified xsi:type="dcterms:W3CDTF">2025-04-11T23:09:00Z</dcterms:modified>
</cp:coreProperties>
</file>