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3365B1" w14:textId="4F8C30B8" w:rsidR="005E6CE0" w:rsidRDefault="00000000">
      <w:pPr>
        <w:ind w:left="0" w:firstLine="0"/>
        <w:jc w:val="center"/>
        <w:rPr>
          <w:sz w:val="24"/>
          <w:szCs w:val="24"/>
          <w:u w:val="single"/>
        </w:rPr>
      </w:pPr>
      <w:r>
        <w:rPr>
          <w:sz w:val="24"/>
          <w:szCs w:val="24"/>
          <w:u w:val="single"/>
        </w:rPr>
        <w:t>Indigenous Law, Fall 2024</w:t>
      </w:r>
      <w:r w:rsidR="0001706B">
        <w:rPr>
          <w:sz w:val="24"/>
          <w:szCs w:val="24"/>
          <w:u w:val="single"/>
        </w:rPr>
        <w:t xml:space="preserve"> (Warnock)</w:t>
      </w:r>
    </w:p>
    <w:p w14:paraId="58D0F737" w14:textId="77777777" w:rsidR="005E6CE0" w:rsidRDefault="00000000">
      <w:pPr>
        <w:ind w:left="0" w:firstLine="0"/>
        <w:jc w:val="center"/>
        <w:rPr>
          <w:b/>
          <w:u w:val="single"/>
        </w:rPr>
      </w:pPr>
      <w:r>
        <w:rPr>
          <w:sz w:val="24"/>
          <w:szCs w:val="24"/>
          <w:u w:val="single"/>
        </w:rPr>
        <w:t>Short Summary/Attack</w:t>
      </w:r>
      <w:r>
        <w:rPr>
          <w:b/>
          <w:u w:val="single"/>
        </w:rPr>
        <w:t xml:space="preserve"> </w:t>
      </w:r>
    </w:p>
    <w:p w14:paraId="63A8D07F" w14:textId="77777777" w:rsidR="005E6CE0" w:rsidRDefault="005E6CE0">
      <w:pPr>
        <w:ind w:left="0" w:firstLine="0"/>
        <w:rPr>
          <w:b/>
          <w:u w:val="single"/>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432E4B25" w14:textId="77777777">
        <w:tc>
          <w:tcPr>
            <w:tcW w:w="1080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5E5377F8" w14:textId="77777777" w:rsidR="005E6CE0" w:rsidRDefault="00000000">
            <w:pPr>
              <w:pStyle w:val="Heading1"/>
            </w:pPr>
            <w:bookmarkStart w:id="0" w:name="_puz3upqlrgdh" w:colFirst="0" w:colLast="0"/>
            <w:bookmarkEnd w:id="0"/>
            <w:r>
              <w:t>PART I: Introduction to the Course and Setting the Context</w:t>
            </w:r>
          </w:p>
        </w:tc>
      </w:tr>
    </w:tbl>
    <w:p w14:paraId="6205B36A" w14:textId="77777777" w:rsidR="005E6CE0" w:rsidRDefault="005E6CE0">
      <w:pPr>
        <w:ind w:left="0" w:firstLine="0"/>
        <w:rPr>
          <w:b/>
          <w:u w:val="single"/>
        </w:rPr>
      </w:pPr>
    </w:p>
    <w:p w14:paraId="0FC0D5B5" w14:textId="77777777" w:rsidR="005E6CE0" w:rsidRDefault="00000000">
      <w:pPr>
        <w:pStyle w:val="Heading2"/>
      </w:pPr>
      <w:bookmarkStart w:id="1" w:name="_y62danqynlws" w:colFirst="0" w:colLast="0"/>
      <w:bookmarkEnd w:id="1"/>
      <w:r>
        <w:t>Importance of Studying Indigenous Peoples and the Law</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648928DD" w14:textId="77777777">
        <w:tc>
          <w:tcPr>
            <w:tcW w:w="10800" w:type="dxa"/>
            <w:tcMar>
              <w:top w:w="100" w:type="dxa"/>
              <w:left w:w="100" w:type="dxa"/>
              <w:bottom w:w="100" w:type="dxa"/>
              <w:right w:w="100" w:type="dxa"/>
            </w:tcMar>
          </w:tcPr>
          <w:p w14:paraId="73D33F51" w14:textId="77777777" w:rsidR="005E6CE0" w:rsidRDefault="00000000">
            <w:pPr>
              <w:ind w:left="0" w:firstLine="0"/>
            </w:pPr>
            <w:r>
              <w:rPr>
                <w:b/>
              </w:rPr>
              <w:t>Calls to action 27 and 28</w:t>
            </w:r>
            <w:r>
              <w:t xml:space="preserve"> (the Truth and Reconciliation commission) – Requirements for practicing lawyers (27) and law students (28) to receive education on Indigenous law </w:t>
            </w:r>
          </w:p>
          <w:p w14:paraId="0A30F9F8" w14:textId="77777777" w:rsidR="005E6CE0" w:rsidRDefault="00000000">
            <w:pPr>
              <w:numPr>
                <w:ilvl w:val="0"/>
                <w:numId w:val="12"/>
              </w:numPr>
            </w:pPr>
            <w:r>
              <w:rPr>
                <w:b/>
              </w:rPr>
              <w:t>Canadian Bar Association (CBA)</w:t>
            </w:r>
            <w:r>
              <w:t xml:space="preserve"> – urges legal professionals to recognize ILTs within the Canadian legal system</w:t>
            </w:r>
          </w:p>
          <w:p w14:paraId="13F25605" w14:textId="3860F26E" w:rsidR="005E6CE0" w:rsidRDefault="00000000">
            <w:pPr>
              <w:numPr>
                <w:ilvl w:val="0"/>
                <w:numId w:val="12"/>
              </w:numPr>
            </w:pPr>
            <w:r>
              <w:rPr>
                <w:b/>
              </w:rPr>
              <w:t>UNDRIP Articles 4 and 5</w:t>
            </w:r>
            <w:r>
              <w:t xml:space="preserve"> – 2016 Canada expresses intention to adopt UNDRIP in accordance with Constitution (it is not part of Canadian law but can be used as an interpretive aid) </w:t>
            </w:r>
          </w:p>
          <w:p w14:paraId="52DAB6C3" w14:textId="77777777" w:rsidR="005E6CE0" w:rsidRDefault="00000000">
            <w:pPr>
              <w:numPr>
                <w:ilvl w:val="1"/>
                <w:numId w:val="12"/>
              </w:numPr>
            </w:pPr>
            <w:r>
              <w:t>Article 4: Right to maintain and strengthen their political, legal, economic, social and cultural institutions while retaining the right to participate in Canadian views of these things if they want</w:t>
            </w:r>
          </w:p>
          <w:p w14:paraId="2BA2327B" w14:textId="77777777" w:rsidR="005E6CE0" w:rsidRDefault="00000000">
            <w:pPr>
              <w:numPr>
                <w:ilvl w:val="1"/>
                <w:numId w:val="12"/>
              </w:numPr>
            </w:pPr>
            <w:r>
              <w:t>Article 5: right to dispute resolution and remedies for rights infringements giving consideration to their traditions and legal systems</w:t>
            </w:r>
          </w:p>
          <w:p w14:paraId="087751C8" w14:textId="77777777" w:rsidR="005E6CE0" w:rsidRDefault="00000000">
            <w:pPr>
              <w:numPr>
                <w:ilvl w:val="0"/>
                <w:numId w:val="12"/>
              </w:numPr>
            </w:pPr>
            <w:r>
              <w:t>(More on UNDRP below)</w:t>
            </w:r>
          </w:p>
        </w:tc>
      </w:tr>
    </w:tbl>
    <w:p w14:paraId="7CF1A3DD" w14:textId="77777777" w:rsidR="005E6CE0" w:rsidRDefault="005E6CE0">
      <w:pPr>
        <w:ind w:left="0" w:firstLine="0"/>
        <w:rPr>
          <w:b/>
          <w:u w:val="single"/>
        </w:rPr>
      </w:pPr>
    </w:p>
    <w:p w14:paraId="5D283F9B" w14:textId="77777777" w:rsidR="005E6CE0" w:rsidRDefault="00000000">
      <w:pPr>
        <w:pStyle w:val="Heading2"/>
      </w:pPr>
      <w:bookmarkStart w:id="2" w:name="_7ywxaom6lc5y" w:colFirst="0" w:colLast="0"/>
      <w:bookmarkEnd w:id="2"/>
      <w:r>
        <w:t xml:space="preserve">Indigenous-Crown Relations </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6209A8E3" w14:textId="77777777">
        <w:tc>
          <w:tcPr>
            <w:tcW w:w="10800" w:type="dxa"/>
            <w:tcMar>
              <w:top w:w="100" w:type="dxa"/>
              <w:left w:w="100" w:type="dxa"/>
              <w:bottom w:w="100" w:type="dxa"/>
              <w:right w:w="100" w:type="dxa"/>
            </w:tcMar>
          </w:tcPr>
          <w:p w14:paraId="6C1D13EB" w14:textId="77777777" w:rsidR="005E6CE0" w:rsidRDefault="00000000">
            <w:pPr>
              <w:numPr>
                <w:ilvl w:val="0"/>
                <w:numId w:val="28"/>
              </w:numPr>
            </w:pPr>
            <w:r>
              <w:t>Earliest treaties recognized the autonomy of parties involved and solidified the relationship between Crown and Indigenous peoples. Treaties served as building for modern Canada. British historically engaged with aboriginal people by adopting their methods of diplomacy – giving gifts and reaffirming existing alliances by invoking rhetoric and wampum belts (Leonard Rotman)</w:t>
            </w:r>
          </w:p>
          <w:p w14:paraId="32920CD1" w14:textId="77777777" w:rsidR="005E6CE0" w:rsidRDefault="00000000">
            <w:pPr>
              <w:numPr>
                <w:ilvl w:val="0"/>
                <w:numId w:val="18"/>
              </w:numPr>
            </w:pPr>
            <w:r>
              <w:t>6 nations have never been conquered or subject to laws as they consider themselves free people. They conquered the French but not us (Borrows, Wampum at Niagara)</w:t>
            </w:r>
          </w:p>
          <w:p w14:paraId="28027DBA" w14:textId="77777777" w:rsidR="005E6CE0" w:rsidRDefault="005E6CE0">
            <w:pPr>
              <w:ind w:firstLine="720"/>
            </w:pPr>
          </w:p>
          <w:p w14:paraId="029E0D35" w14:textId="77777777" w:rsidR="005E6CE0" w:rsidRDefault="00000000">
            <w:pPr>
              <w:ind w:left="0" w:firstLine="0"/>
            </w:pPr>
            <w:r>
              <w:rPr>
                <w:u w:val="single"/>
              </w:rPr>
              <w:t>Royal Proclamation, 1763</w:t>
            </w:r>
            <w:r>
              <w:t xml:space="preserve"> – issued by King George III to resolve conflict, recognizing that Indigenous lands would only be obtained through treaties negotiated with the Crown. The RP was an attempt to convince First Nations that the British would respect their political and territorial jurisdiction by incorporating their traditions into the agreement</w:t>
            </w:r>
          </w:p>
          <w:p w14:paraId="046D6C6B" w14:textId="77777777" w:rsidR="005E6CE0" w:rsidRDefault="00000000">
            <w:pPr>
              <w:numPr>
                <w:ilvl w:val="0"/>
                <w:numId w:val="50"/>
              </w:numPr>
            </w:pPr>
            <w:r>
              <w:t xml:space="preserve">Document is contradictory – referred to First Nations as independent but also laid the foundation for colonial expansion (getting the land ceded to them) </w:t>
            </w:r>
          </w:p>
          <w:p w14:paraId="74E50742" w14:textId="77777777" w:rsidR="005E6CE0" w:rsidRDefault="00000000">
            <w:pPr>
              <w:numPr>
                <w:ilvl w:val="1"/>
                <w:numId w:val="50"/>
              </w:numPr>
            </w:pPr>
            <w:r>
              <w:t>1) colonial governments were forbidden to survey or grant any unceded lands; 2) colonial governments were forbidden to allow British subjects to settle on Indian lands or to allow private individuals to purchase them; and 3) there was an official system of public purchases developed in order to extinguish Indian title</w:t>
            </w:r>
          </w:p>
          <w:p w14:paraId="11545D45" w14:textId="77777777" w:rsidR="005E6CE0" w:rsidRDefault="00000000">
            <w:pPr>
              <w:numPr>
                <w:ilvl w:val="0"/>
                <w:numId w:val="50"/>
              </w:numPr>
              <w:spacing w:line="240" w:lineRule="auto"/>
            </w:pPr>
            <w:r>
              <w:t>Implies that no lands would be taken from them without their consent but asserted that the British claimed sovereignty and dominion over the territories although First Nations believed they were protected</w:t>
            </w:r>
          </w:p>
          <w:p w14:paraId="6C8ADA49" w14:textId="77777777" w:rsidR="005E6CE0" w:rsidRDefault="005E6CE0">
            <w:pPr>
              <w:ind w:left="0" w:firstLine="0"/>
            </w:pPr>
          </w:p>
          <w:p w14:paraId="25E50188" w14:textId="77777777" w:rsidR="005E6CE0" w:rsidRDefault="00000000">
            <w:pPr>
              <w:ind w:left="0" w:firstLine="0"/>
            </w:pPr>
            <w:r>
              <w:rPr>
                <w:u w:val="single"/>
              </w:rPr>
              <w:t>Treaty of Niagara, 1764</w:t>
            </w:r>
            <w:r>
              <w:t xml:space="preserve"> – gathering with leaders of both nations to signify a stat of non-interference [when considering this in light of the RP, it was clear that they had two different intentions with regard to giving up their rights and their relationship with one another]</w:t>
            </w:r>
          </w:p>
          <w:p w14:paraId="5D787E2B" w14:textId="77777777" w:rsidR="005E6CE0" w:rsidRDefault="00000000">
            <w:pPr>
              <w:numPr>
                <w:ilvl w:val="0"/>
                <w:numId w:val="80"/>
              </w:numPr>
            </w:pPr>
            <w:r>
              <w:rPr>
                <w:rFonts w:ascii="Cardo" w:eastAsia="Cardo" w:hAnsi="Cardo" w:cs="Cardo"/>
              </w:rPr>
              <w:t xml:space="preserve">Principles which were implicit in the written version of the Proclamation were made explicit to First Nations in other communications (oral statements and belts of wampum). A true reading of the RP </w:t>
            </w:r>
            <w:r>
              <w:rPr>
                <w:rFonts w:ascii="Cardo" w:eastAsia="Cardo" w:hAnsi="Cardo" w:cs="Cardo"/>
              </w:rPr>
              <w:lastRenderedPageBreak/>
              <w:t>included promises for respect of sovereignty of first nations, creation of an alliance and free and open trade and passage → exchange of Wampum to signify that they were two communities existing together in alliance but respected each others separate communities (their jurisdiction “cannot be disturbed or molested without consent”)</w:t>
            </w:r>
          </w:p>
          <w:p w14:paraId="728D2790" w14:textId="77777777" w:rsidR="005E6CE0" w:rsidRDefault="00000000">
            <w:pPr>
              <w:numPr>
                <w:ilvl w:val="0"/>
                <w:numId w:val="80"/>
              </w:numPr>
            </w:pPr>
            <w:r>
              <w:t>Supposedly affirmed that neither nation gave up sovereignty</w:t>
            </w:r>
          </w:p>
          <w:p w14:paraId="2C33A764" w14:textId="77777777" w:rsidR="005E6CE0" w:rsidRDefault="00000000">
            <w:pPr>
              <w:numPr>
                <w:ilvl w:val="0"/>
                <w:numId w:val="80"/>
              </w:numPr>
            </w:pPr>
            <w:r>
              <w:t>Still in force and effect – promises made at Niagara and echoed in the RP never abridged, repealed, or rendered nugatory</w:t>
            </w:r>
          </w:p>
          <w:p w14:paraId="54A96658" w14:textId="77777777" w:rsidR="005E6CE0" w:rsidRDefault="005E6CE0"/>
          <w:p w14:paraId="01C80E99" w14:textId="77777777" w:rsidR="005E6CE0" w:rsidRDefault="00000000">
            <w:pPr>
              <w:ind w:left="0" w:firstLine="0"/>
              <w:rPr>
                <w:u w:val="single"/>
              </w:rPr>
            </w:pPr>
            <w:r>
              <w:rPr>
                <w:u w:val="single"/>
              </w:rPr>
              <w:t>Constitution Act, 1867</w:t>
            </w:r>
          </w:p>
          <w:p w14:paraId="72E4A1C6" w14:textId="77777777" w:rsidR="005E6CE0" w:rsidRDefault="00000000">
            <w:pPr>
              <w:numPr>
                <w:ilvl w:val="0"/>
                <w:numId w:val="7"/>
              </w:numPr>
            </w:pPr>
            <w:r>
              <w:t xml:space="preserve">Section 91(24) – grants federal government exclusive jurisdiction over indians and lands reserved for indians. </w:t>
            </w:r>
          </w:p>
          <w:p w14:paraId="481F30DA" w14:textId="77777777" w:rsidR="005E6CE0" w:rsidRDefault="00000000">
            <w:pPr>
              <w:numPr>
                <w:ilvl w:val="1"/>
                <w:numId w:val="7"/>
              </w:numPr>
            </w:pPr>
            <w:r>
              <w:t>SCC ruled that Inuit, Métis and non-status First Nations people fall under s.91(24) and Métis are considered indian for the purpose of pre-confederation treaties (</w:t>
            </w:r>
            <w:r>
              <w:rPr>
                <w:i/>
              </w:rPr>
              <w:t>Daniels v Canada</w:t>
            </w:r>
            <w:r>
              <w:t xml:space="preserve">) </w:t>
            </w:r>
          </w:p>
          <w:p w14:paraId="6FA1F8A1" w14:textId="77777777" w:rsidR="005E6CE0" w:rsidRDefault="00000000">
            <w:pPr>
              <w:numPr>
                <w:ilvl w:val="1"/>
                <w:numId w:val="7"/>
              </w:numPr>
            </w:pPr>
            <w:r>
              <w:t xml:space="preserve">Even though Metis are included in s.91(24), it does not mean that all of their rights claims are automatically recognized – they must go through the </w:t>
            </w:r>
            <w:r>
              <w:rPr>
                <w:i/>
                <w:u w:val="single"/>
              </w:rPr>
              <w:t>Powley test</w:t>
            </w:r>
            <w:r>
              <w:t>.</w:t>
            </w:r>
          </w:p>
          <w:p w14:paraId="33CC25BC" w14:textId="77777777" w:rsidR="005E6CE0" w:rsidRDefault="00000000">
            <w:pPr>
              <w:numPr>
                <w:ilvl w:val="1"/>
                <w:numId w:val="7"/>
              </w:numPr>
            </w:pPr>
            <w:r>
              <w:t xml:space="preserve">Non-status Indian community context, </w:t>
            </w:r>
            <w:r>
              <w:rPr>
                <w:i/>
                <w:u w:val="single"/>
              </w:rPr>
              <w:t>R. v. Van der Peet</w:t>
            </w:r>
            <w:r>
              <w:t xml:space="preserve"> applies or an individual must show they are a descendant/beneficiary of a treaty or a non-status member of a First Nation</w:t>
            </w:r>
          </w:p>
          <w:p w14:paraId="39D070B1" w14:textId="77777777" w:rsidR="005E6CE0" w:rsidRDefault="00000000">
            <w:pPr>
              <w:numPr>
                <w:ilvl w:val="0"/>
                <w:numId w:val="19"/>
              </w:numPr>
            </w:pPr>
            <w:r>
              <w:t xml:space="preserve">But provincial laws still apply to First Nations, rejected the enclave theory </w:t>
            </w:r>
          </w:p>
          <w:p w14:paraId="0C801683" w14:textId="77777777" w:rsidR="005E6CE0" w:rsidRDefault="00000000">
            <w:pPr>
              <w:numPr>
                <w:ilvl w:val="0"/>
                <w:numId w:val="19"/>
              </w:numPr>
            </w:pPr>
            <w:r>
              <w:t>Const Act, s.35 – inherent right to self-govern, giving them control over internal affairs</w:t>
            </w:r>
          </w:p>
          <w:p w14:paraId="28EC5BC2" w14:textId="77777777" w:rsidR="005E6CE0" w:rsidRDefault="00000000">
            <w:pPr>
              <w:numPr>
                <w:ilvl w:val="0"/>
                <w:numId w:val="19"/>
              </w:numPr>
            </w:pPr>
            <w:r>
              <w:t>Provinces can pass laws in relation to provincial areas of jurisdiction, which affect or specifically deal with Métis or non-status Indians, as long as those laws do not impair the core of s. 91(24)</w:t>
            </w:r>
          </w:p>
          <w:p w14:paraId="0E88F5D9" w14:textId="77777777" w:rsidR="005E6CE0" w:rsidRDefault="005E6CE0">
            <w:pPr>
              <w:ind w:left="0" w:firstLine="0"/>
            </w:pPr>
          </w:p>
          <w:p w14:paraId="374C4D8A" w14:textId="77777777" w:rsidR="005E6CE0" w:rsidRDefault="00000000">
            <w:pPr>
              <w:ind w:left="0" w:firstLine="0"/>
              <w:rPr>
                <w:u w:val="single"/>
              </w:rPr>
            </w:pPr>
            <w:r>
              <w:rPr>
                <w:u w:val="single"/>
              </w:rPr>
              <w:t>Indian Act, 1876</w:t>
            </w:r>
          </w:p>
          <w:p w14:paraId="05477A75" w14:textId="77777777" w:rsidR="005E6CE0" w:rsidRDefault="00000000">
            <w:pPr>
              <w:numPr>
                <w:ilvl w:val="0"/>
                <w:numId w:val="23"/>
              </w:numPr>
            </w:pPr>
            <w:r>
              <w:t>Only applies to status First-Nations, and not Inuit, Metis or non-status first nations</w:t>
            </w:r>
          </w:p>
          <w:p w14:paraId="22318D62" w14:textId="77777777" w:rsidR="005E6CE0" w:rsidRDefault="00000000">
            <w:pPr>
              <w:numPr>
                <w:ilvl w:val="0"/>
                <w:numId w:val="23"/>
              </w:numPr>
            </w:pPr>
            <w:r>
              <w:t xml:space="preserve">Set policies aimed at assimilating Indigenous peoples </w:t>
            </w:r>
          </w:p>
        </w:tc>
      </w:tr>
    </w:tbl>
    <w:p w14:paraId="27A106D3" w14:textId="77777777" w:rsidR="005E6CE0" w:rsidRDefault="005E6CE0">
      <w:pPr>
        <w:ind w:left="0" w:firstLine="0"/>
        <w:rPr>
          <w:b/>
          <w:u w:val="single"/>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0AC27AAB" w14:textId="77777777">
        <w:tc>
          <w:tcPr>
            <w:tcW w:w="10800" w:type="dxa"/>
            <w:tcBorders>
              <w:top w:val="single" w:sz="8" w:space="0" w:color="FFFFFF"/>
              <w:left w:val="single" w:sz="8" w:space="0" w:color="FFFFFF"/>
              <w:bottom w:val="single" w:sz="8" w:space="0" w:color="FFFFFF"/>
              <w:right w:val="single" w:sz="8" w:space="0" w:color="FFFFFF"/>
            </w:tcBorders>
            <w:shd w:val="clear" w:color="auto" w:fill="B6D7A8"/>
            <w:tcMar>
              <w:top w:w="100" w:type="dxa"/>
              <w:left w:w="100" w:type="dxa"/>
              <w:bottom w:w="100" w:type="dxa"/>
              <w:right w:w="100" w:type="dxa"/>
            </w:tcMar>
          </w:tcPr>
          <w:p w14:paraId="678F97E1" w14:textId="77777777" w:rsidR="005E6CE0" w:rsidRDefault="00000000">
            <w:pPr>
              <w:pStyle w:val="Heading1"/>
            </w:pPr>
            <w:bookmarkStart w:id="3" w:name="_1xidcxtemzlc" w:colFirst="0" w:colLast="0"/>
            <w:bookmarkEnd w:id="3"/>
            <w:r>
              <w:t>Part II: Indigenous Peoples and Aboriginal Traditions</w:t>
            </w:r>
          </w:p>
        </w:tc>
      </w:tr>
    </w:tbl>
    <w:p w14:paraId="61E8A31F" w14:textId="77777777" w:rsidR="005E6CE0" w:rsidRDefault="005E6CE0">
      <w:pPr>
        <w:ind w:left="0" w:firstLine="0"/>
        <w:rPr>
          <w:b/>
          <w:u w:val="single"/>
        </w:rPr>
      </w:pPr>
    </w:p>
    <w:p w14:paraId="34C6D486" w14:textId="77777777" w:rsidR="005E6CE0" w:rsidRDefault="00000000">
      <w:pPr>
        <w:ind w:left="0" w:firstLine="0"/>
        <w:rPr>
          <w:b/>
          <w:u w:val="single"/>
        </w:rPr>
      </w:pPr>
      <w:r>
        <w:rPr>
          <w:b/>
          <w:u w:val="single"/>
        </w:rPr>
        <w:t>Const. Act, Section 35</w:t>
      </w:r>
    </w:p>
    <w:p w14:paraId="4AD3E09C" w14:textId="77777777" w:rsidR="005E6CE0" w:rsidRDefault="00000000">
      <w:pPr>
        <w:ind w:left="0" w:firstLine="0"/>
      </w:pPr>
      <w:r>
        <w:t xml:space="preserve">35 (1) existing aboriginal and treaty rights recognized and affirmed ((2) for Métis, Inuit, and non-status peoples) </w:t>
      </w:r>
    </w:p>
    <w:p w14:paraId="3D5CA8E6" w14:textId="77777777" w:rsidR="005E6CE0" w:rsidRDefault="00000000">
      <w:pPr>
        <w:numPr>
          <w:ilvl w:val="0"/>
          <w:numId w:val="84"/>
        </w:numPr>
      </w:pPr>
      <w:r>
        <w:rPr>
          <w:rFonts w:ascii="Cardo" w:eastAsia="Cardo" w:hAnsi="Cardo" w:cs="Cardo"/>
        </w:rPr>
        <w:t>“Existing” when the Constitution (1982) act came into effect → rights that were explicitly and unilaterally extinguished prior to 1982 were not included (</w:t>
      </w:r>
      <w:r>
        <w:rPr>
          <w:i/>
          <w:u w:val="single"/>
        </w:rPr>
        <w:t>Sparrow</w:t>
      </w:r>
      <w:r>
        <w:t xml:space="preserve">) </w:t>
      </w:r>
    </w:p>
    <w:p w14:paraId="26C84C6F" w14:textId="77777777" w:rsidR="005E6CE0" w:rsidRDefault="005E6CE0">
      <w:pPr>
        <w:ind w:left="0" w:firstLine="0"/>
      </w:pPr>
    </w:p>
    <w:p w14:paraId="6D28FFBC" w14:textId="77777777" w:rsidR="005E6CE0" w:rsidRDefault="00000000">
      <w:pPr>
        <w:ind w:left="0" w:firstLine="0"/>
        <w:rPr>
          <w:b/>
          <w:u w:val="single"/>
        </w:rPr>
      </w:pPr>
      <w:r>
        <w:rPr>
          <w:b/>
          <w:u w:val="single"/>
        </w:rPr>
        <w:t>Const. Act, Section 25</w:t>
      </w:r>
    </w:p>
    <w:p w14:paraId="58E7BF17" w14:textId="77777777" w:rsidR="005E6CE0" w:rsidRDefault="00000000">
      <w:pPr>
        <w:ind w:left="0" w:firstLine="0"/>
      </w:pPr>
      <w:r>
        <w:t>S 25 – Charter rights do not diminish aboriginal treaty or other rights and freedoms</w:t>
      </w:r>
    </w:p>
    <w:p w14:paraId="4D9AAF7E" w14:textId="77777777" w:rsidR="005E6CE0" w:rsidRDefault="00000000">
      <w:pPr>
        <w:numPr>
          <w:ilvl w:val="0"/>
          <w:numId w:val="66"/>
        </w:numPr>
      </w:pPr>
      <w:r>
        <w:t>Section 25 gives primacy to ARs even when they conflict with the Charter (</w:t>
      </w:r>
      <w:r>
        <w:rPr>
          <w:i/>
          <w:u w:val="single"/>
        </w:rPr>
        <w:t>Dickson</w:t>
      </w:r>
      <w:r>
        <w:rPr>
          <w:rFonts w:ascii="Cardo" w:eastAsia="Cardo" w:hAnsi="Cardo" w:cs="Cardo"/>
        </w:rPr>
        <w:t xml:space="preserve">) → section 1 does not apply to section 25 </w:t>
      </w:r>
    </w:p>
    <w:p w14:paraId="424B6252" w14:textId="77777777" w:rsidR="005E6CE0" w:rsidRDefault="005E6CE0">
      <w:pPr>
        <w:pStyle w:val="Heading2"/>
      </w:pPr>
      <w:bookmarkStart w:id="4" w:name="_4mwpx6r7va51" w:colFirst="0" w:colLast="0"/>
      <w:bookmarkEnd w:id="4"/>
    </w:p>
    <w:p w14:paraId="6107ACB1" w14:textId="77777777" w:rsidR="005E6CE0" w:rsidRDefault="00000000">
      <w:pPr>
        <w:pStyle w:val="Heading2"/>
      </w:pPr>
      <w:bookmarkStart w:id="5" w:name="_vl2biir5l15l" w:colFirst="0" w:colLast="0"/>
      <w:bookmarkEnd w:id="5"/>
      <w:r>
        <w:t>S.35 &amp; Aboriginal Rights</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7848F699" w14:textId="77777777">
        <w:tc>
          <w:tcPr>
            <w:tcW w:w="10800" w:type="dxa"/>
            <w:tcMar>
              <w:top w:w="100" w:type="dxa"/>
              <w:left w:w="100" w:type="dxa"/>
              <w:bottom w:w="100" w:type="dxa"/>
              <w:right w:w="100" w:type="dxa"/>
            </w:tcMar>
          </w:tcPr>
          <w:p w14:paraId="7E78F862" w14:textId="77777777" w:rsidR="005E6CE0" w:rsidRDefault="00000000">
            <w:pPr>
              <w:widowControl w:val="0"/>
              <w:pBdr>
                <w:top w:val="nil"/>
                <w:left w:val="nil"/>
                <w:bottom w:val="nil"/>
                <w:right w:val="nil"/>
                <w:between w:val="nil"/>
              </w:pBdr>
              <w:spacing w:line="240" w:lineRule="auto"/>
              <w:ind w:left="0" w:firstLine="0"/>
              <w:rPr>
                <w:i/>
              </w:rPr>
            </w:pPr>
            <w:r>
              <w:rPr>
                <w:b/>
              </w:rPr>
              <w:t xml:space="preserve">Contingent and Inherent sources of ARs </w:t>
            </w:r>
            <w:r>
              <w:rPr>
                <w:i/>
              </w:rPr>
              <w:t>(Michael Asch and Patrick Macklem, “Aboriginal rights and Canadian Sovereignty)</w:t>
            </w:r>
          </w:p>
          <w:p w14:paraId="01DDD200" w14:textId="77777777" w:rsidR="005E6CE0" w:rsidRDefault="00000000">
            <w:pPr>
              <w:widowControl w:val="0"/>
              <w:numPr>
                <w:ilvl w:val="0"/>
                <w:numId w:val="34"/>
              </w:numPr>
              <w:pBdr>
                <w:top w:val="nil"/>
                <w:left w:val="nil"/>
                <w:bottom w:val="nil"/>
                <w:right w:val="nil"/>
                <w:between w:val="nil"/>
              </w:pBdr>
              <w:spacing w:line="240" w:lineRule="auto"/>
            </w:pPr>
            <w:r>
              <w:t xml:space="preserve">Contingent – depends on crown recognition; Inherent – indigenous sovereignty never stopped existing </w:t>
            </w:r>
          </w:p>
          <w:p w14:paraId="35CDE9FF" w14:textId="77777777" w:rsidR="005E6CE0" w:rsidRDefault="005E6CE0">
            <w:pPr>
              <w:widowControl w:val="0"/>
              <w:pBdr>
                <w:top w:val="nil"/>
                <w:left w:val="nil"/>
                <w:bottom w:val="nil"/>
                <w:right w:val="nil"/>
                <w:between w:val="nil"/>
              </w:pBdr>
              <w:spacing w:line="240" w:lineRule="auto"/>
              <w:ind w:left="0" w:firstLine="0"/>
            </w:pPr>
          </w:p>
          <w:p w14:paraId="3796A49F" w14:textId="77777777" w:rsidR="005E6CE0" w:rsidRDefault="00000000">
            <w:pPr>
              <w:widowControl w:val="0"/>
              <w:pBdr>
                <w:top w:val="nil"/>
                <w:left w:val="nil"/>
                <w:bottom w:val="nil"/>
                <w:right w:val="nil"/>
                <w:between w:val="nil"/>
              </w:pBdr>
              <w:spacing w:line="240" w:lineRule="auto"/>
              <w:ind w:left="0" w:firstLine="0"/>
              <w:rPr>
                <w:b/>
              </w:rPr>
            </w:pPr>
            <w:r>
              <w:rPr>
                <w:b/>
              </w:rPr>
              <w:t xml:space="preserve">What are ARs? </w:t>
            </w:r>
          </w:p>
          <w:p w14:paraId="29362F18" w14:textId="77777777" w:rsidR="005E6CE0" w:rsidRDefault="00000000">
            <w:pPr>
              <w:widowControl w:val="0"/>
              <w:pBdr>
                <w:top w:val="nil"/>
                <w:left w:val="nil"/>
                <w:bottom w:val="nil"/>
                <w:right w:val="nil"/>
                <w:between w:val="nil"/>
              </w:pBdr>
              <w:spacing w:line="240" w:lineRule="auto"/>
              <w:ind w:left="0" w:firstLine="0"/>
            </w:pPr>
            <w:r>
              <w:lastRenderedPageBreak/>
              <w:t>Aboriginal rights are integral to their distinctive culture prior to the arrival of Europeans (</w:t>
            </w:r>
            <w:r>
              <w:rPr>
                <w:i/>
                <w:u w:val="single"/>
              </w:rPr>
              <w:t>Sparrow, Van der Peet</w:t>
            </w:r>
            <w:r>
              <w:t>)</w:t>
            </w:r>
          </w:p>
          <w:p w14:paraId="1EB98290" w14:textId="77777777" w:rsidR="005E6CE0" w:rsidRDefault="00000000">
            <w:pPr>
              <w:widowControl w:val="0"/>
              <w:numPr>
                <w:ilvl w:val="0"/>
                <w:numId w:val="20"/>
              </w:numPr>
              <w:pBdr>
                <w:top w:val="nil"/>
                <w:left w:val="nil"/>
                <w:bottom w:val="nil"/>
                <w:right w:val="nil"/>
                <w:between w:val="nil"/>
              </w:pBdr>
              <w:spacing w:line="240" w:lineRule="auto"/>
            </w:pPr>
            <w:r>
              <w:t>Arise from the fact that aboriginal people are aboriginal</w:t>
            </w:r>
          </w:p>
          <w:p w14:paraId="4DD295CB" w14:textId="77777777" w:rsidR="005E6CE0" w:rsidRDefault="00000000">
            <w:pPr>
              <w:widowControl w:val="0"/>
              <w:numPr>
                <w:ilvl w:val="0"/>
                <w:numId w:val="20"/>
              </w:numPr>
              <w:pBdr>
                <w:top w:val="nil"/>
                <w:left w:val="nil"/>
                <w:bottom w:val="nil"/>
                <w:right w:val="nil"/>
                <w:between w:val="nil"/>
              </w:pBdr>
              <w:spacing w:line="240" w:lineRule="auto"/>
            </w:pPr>
            <w:r>
              <w:t xml:space="preserve">Rights were recognized and affirmed when Europeans arrived since Indigenous peoples were already here practicing their own traditions (Van Der Peet). </w:t>
            </w:r>
          </w:p>
          <w:p w14:paraId="22C97187" w14:textId="77777777" w:rsidR="005E6CE0" w:rsidRDefault="00000000">
            <w:pPr>
              <w:widowControl w:val="0"/>
              <w:numPr>
                <w:ilvl w:val="0"/>
                <w:numId w:val="20"/>
              </w:numPr>
              <w:pBdr>
                <w:top w:val="nil"/>
                <w:left w:val="nil"/>
                <w:bottom w:val="nil"/>
                <w:right w:val="nil"/>
                <w:between w:val="nil"/>
              </w:pBdr>
              <w:spacing w:line="240" w:lineRule="auto"/>
            </w:pPr>
            <w:r>
              <w:t>AR is the means by which prior occupation is reconciled with the assertion of Crowns sovereignty (</w:t>
            </w:r>
            <w:r>
              <w:rPr>
                <w:i/>
              </w:rPr>
              <w:t>Van der Peet</w:t>
            </w:r>
            <w:r>
              <w:t>)</w:t>
            </w:r>
          </w:p>
          <w:p w14:paraId="25150749" w14:textId="77777777" w:rsidR="005E6CE0" w:rsidRDefault="00000000">
            <w:pPr>
              <w:widowControl w:val="0"/>
              <w:numPr>
                <w:ilvl w:val="0"/>
                <w:numId w:val="20"/>
              </w:numPr>
              <w:pBdr>
                <w:top w:val="nil"/>
                <w:left w:val="nil"/>
                <w:bottom w:val="nil"/>
                <w:right w:val="nil"/>
                <w:between w:val="nil"/>
              </w:pBdr>
              <w:spacing w:line="240" w:lineRule="auto"/>
            </w:pPr>
            <w:r>
              <w:t>Even though s.35 rights are inherent (Charter), they can be limited by government (</w:t>
            </w:r>
            <w:r>
              <w:rPr>
                <w:i/>
              </w:rPr>
              <w:t>Sparrow</w:t>
            </w:r>
            <w:r>
              <w:t xml:space="preserve">) </w:t>
            </w:r>
          </w:p>
          <w:p w14:paraId="32C53AAF" w14:textId="77777777" w:rsidR="005E6CE0" w:rsidRDefault="00000000">
            <w:pPr>
              <w:widowControl w:val="0"/>
              <w:numPr>
                <w:ilvl w:val="1"/>
                <w:numId w:val="20"/>
              </w:numPr>
              <w:pBdr>
                <w:top w:val="nil"/>
                <w:left w:val="nil"/>
                <w:bottom w:val="nil"/>
                <w:right w:val="nil"/>
                <w:between w:val="nil"/>
              </w:pBdr>
              <w:spacing w:line="240" w:lineRule="auto"/>
            </w:pPr>
            <w:r>
              <w:t xml:space="preserve">Seems the government is implying their rights are not inherent, because they can be limited </w:t>
            </w:r>
          </w:p>
          <w:p w14:paraId="53692A22" w14:textId="77777777" w:rsidR="005E6CE0" w:rsidRDefault="005E6CE0">
            <w:pPr>
              <w:widowControl w:val="0"/>
              <w:pBdr>
                <w:top w:val="nil"/>
                <w:left w:val="nil"/>
                <w:bottom w:val="nil"/>
                <w:right w:val="nil"/>
                <w:between w:val="nil"/>
              </w:pBdr>
              <w:spacing w:line="240" w:lineRule="auto"/>
              <w:ind w:left="0" w:firstLine="0"/>
            </w:pPr>
          </w:p>
          <w:p w14:paraId="04823D09" w14:textId="77777777" w:rsidR="005E6CE0" w:rsidRDefault="00000000">
            <w:pPr>
              <w:widowControl w:val="0"/>
              <w:pBdr>
                <w:top w:val="nil"/>
                <w:left w:val="nil"/>
                <w:bottom w:val="nil"/>
                <w:right w:val="nil"/>
                <w:between w:val="nil"/>
              </w:pBdr>
              <w:spacing w:line="240" w:lineRule="auto"/>
              <w:ind w:left="0" w:firstLine="0"/>
            </w:pPr>
            <w:r>
              <w:rPr>
                <w:b/>
              </w:rPr>
              <w:t>How should we interpret ARs?</w:t>
            </w:r>
            <w:r>
              <w:t xml:space="preserve"> </w:t>
            </w:r>
          </w:p>
          <w:p w14:paraId="136C3E37" w14:textId="77777777" w:rsidR="005E6CE0" w:rsidRDefault="00000000">
            <w:pPr>
              <w:widowControl w:val="0"/>
              <w:pBdr>
                <w:top w:val="nil"/>
                <w:left w:val="nil"/>
                <w:bottom w:val="nil"/>
                <w:right w:val="nil"/>
                <w:between w:val="nil"/>
              </w:pBdr>
              <w:spacing w:line="240" w:lineRule="auto"/>
              <w:ind w:left="0" w:firstLine="0"/>
            </w:pPr>
            <w:r>
              <w:t>S.35 requires purpose and liberal interpretation recognizing fiduciary duties and trust-like relationship between Crown and Indigenous peoples (</w:t>
            </w:r>
            <w:r>
              <w:rPr>
                <w:i/>
              </w:rPr>
              <w:t>Sparrow</w:t>
            </w:r>
            <w:r>
              <w:t>). Ambiguities about rights are resolved in favour of Indigenous people (</w:t>
            </w:r>
            <w:r>
              <w:rPr>
                <w:i/>
              </w:rPr>
              <w:t>Van Der Peet</w:t>
            </w:r>
            <w:r>
              <w:t>).</w:t>
            </w:r>
          </w:p>
          <w:p w14:paraId="3A9B8372" w14:textId="77777777" w:rsidR="005E6CE0" w:rsidRDefault="005E6CE0">
            <w:pPr>
              <w:widowControl w:val="0"/>
              <w:pBdr>
                <w:top w:val="nil"/>
                <w:left w:val="nil"/>
                <w:bottom w:val="nil"/>
                <w:right w:val="nil"/>
                <w:between w:val="nil"/>
              </w:pBdr>
              <w:spacing w:line="240" w:lineRule="auto"/>
              <w:ind w:left="0" w:firstLine="0"/>
            </w:pPr>
          </w:p>
          <w:p w14:paraId="7B0E807B" w14:textId="77777777" w:rsidR="005E6CE0" w:rsidRDefault="00000000">
            <w:pPr>
              <w:widowControl w:val="0"/>
              <w:pBdr>
                <w:top w:val="nil"/>
                <w:left w:val="nil"/>
                <w:bottom w:val="nil"/>
                <w:right w:val="nil"/>
                <w:between w:val="nil"/>
              </w:pBdr>
              <w:spacing w:line="240" w:lineRule="auto"/>
              <w:ind w:left="0" w:firstLine="0"/>
            </w:pPr>
            <w:r>
              <w:rPr>
                <w:b/>
              </w:rPr>
              <w:t>STEP ONE – Test for Establishing an ARs</w:t>
            </w:r>
            <w:r>
              <w:t xml:space="preserve"> (</w:t>
            </w:r>
            <w:r>
              <w:rPr>
                <w:i/>
              </w:rPr>
              <w:t>Van der Peet</w:t>
            </w:r>
            <w:r>
              <w:t>)</w:t>
            </w:r>
          </w:p>
          <w:p w14:paraId="7663E73D" w14:textId="77777777" w:rsidR="005E6CE0" w:rsidRDefault="00000000">
            <w:pPr>
              <w:widowControl w:val="0"/>
              <w:pBdr>
                <w:top w:val="nil"/>
                <w:left w:val="nil"/>
                <w:bottom w:val="nil"/>
                <w:right w:val="nil"/>
                <w:between w:val="nil"/>
              </w:pBdr>
              <w:spacing w:line="240" w:lineRule="auto"/>
              <w:ind w:left="0" w:firstLine="0"/>
            </w:pPr>
            <w:r>
              <w:t>Notes: (a) does not apply to Métis (b) ARs can exist apart from AT, may be able to establish ARs that are site-specific (</w:t>
            </w:r>
            <w:r>
              <w:rPr>
                <w:i/>
              </w:rPr>
              <w:t>Adams, Cote</w:t>
            </w:r>
            <w:r>
              <w:rPr>
                <w:rFonts w:ascii="Cardo" w:eastAsia="Cardo" w:hAnsi="Cardo" w:cs="Cardo"/>
              </w:rPr>
              <w:t xml:space="preserve">) → ex. Right to fish in a specific body of water </w:t>
            </w:r>
          </w:p>
          <w:p w14:paraId="71AB1966" w14:textId="77777777" w:rsidR="005E6CE0" w:rsidRDefault="005E6CE0">
            <w:pPr>
              <w:widowControl w:val="0"/>
              <w:pBdr>
                <w:top w:val="nil"/>
                <w:left w:val="nil"/>
                <w:bottom w:val="nil"/>
                <w:right w:val="nil"/>
                <w:between w:val="nil"/>
              </w:pBdr>
              <w:spacing w:line="240" w:lineRule="auto"/>
              <w:ind w:left="0" w:firstLine="0"/>
            </w:pPr>
          </w:p>
          <w:p w14:paraId="4BFA6334" w14:textId="77777777" w:rsidR="005E6CE0" w:rsidRDefault="00000000">
            <w:pPr>
              <w:widowControl w:val="0"/>
              <w:pBdr>
                <w:top w:val="nil"/>
                <w:left w:val="nil"/>
                <w:bottom w:val="nil"/>
                <w:right w:val="nil"/>
                <w:between w:val="nil"/>
              </w:pBdr>
              <w:spacing w:line="240" w:lineRule="auto"/>
              <w:ind w:left="0" w:firstLine="0"/>
            </w:pPr>
            <w:r>
              <w:t xml:space="preserve">Note – is thai a right for fishing, hunting, or harvesting for personal uses – if not, see Montour fro contemporary trade practices </w:t>
            </w:r>
          </w:p>
          <w:p w14:paraId="5FBC9330" w14:textId="77777777" w:rsidR="005E6CE0" w:rsidRDefault="00000000">
            <w:pPr>
              <w:widowControl w:val="0"/>
              <w:numPr>
                <w:ilvl w:val="0"/>
                <w:numId w:val="21"/>
              </w:numPr>
              <w:pBdr>
                <w:top w:val="nil"/>
                <w:left w:val="nil"/>
                <w:bottom w:val="nil"/>
                <w:right w:val="nil"/>
                <w:between w:val="nil"/>
              </w:pBdr>
              <w:spacing w:line="240" w:lineRule="auto"/>
            </w:pPr>
            <w:r>
              <w:t>If the individual claiming the right lives outside of Canada/is not a Canadian, look to whether they are a descendant of an Indigenous group existing pre-contact. s.35, encompasses all those groups that lived in Canada prior to contact, even if they do not live here anymore (</w:t>
            </w:r>
            <w:r>
              <w:rPr>
                <w:i/>
              </w:rPr>
              <w:t>Desautel</w:t>
            </w:r>
            <w:r>
              <w:t>)</w:t>
            </w:r>
          </w:p>
          <w:p w14:paraId="60677559" w14:textId="77777777" w:rsidR="005E6CE0" w:rsidRDefault="00000000">
            <w:pPr>
              <w:widowControl w:val="0"/>
              <w:numPr>
                <w:ilvl w:val="1"/>
                <w:numId w:val="21"/>
              </w:numPr>
              <w:pBdr>
                <w:top w:val="nil"/>
                <w:left w:val="nil"/>
                <w:bottom w:val="nil"/>
                <w:right w:val="nil"/>
                <w:between w:val="nil"/>
              </w:pBdr>
              <w:spacing w:line="240" w:lineRule="auto"/>
            </w:pPr>
            <w:r>
              <w:t xml:space="preserve">If </w:t>
            </w:r>
            <w:r>
              <w:rPr>
                <w:u w:val="single"/>
              </w:rPr>
              <w:t>yes</w:t>
            </w:r>
            <w:r>
              <w:rPr>
                <w:rFonts w:ascii="Cardo" w:eastAsia="Cardo" w:hAnsi="Cardo" w:cs="Cardo"/>
              </w:rPr>
              <w:t xml:space="preserve"> ⇒ proceed with </w:t>
            </w:r>
            <w:r>
              <w:rPr>
                <w:i/>
              </w:rPr>
              <w:t>Van der Peet</w:t>
            </w:r>
            <w:r>
              <w:t xml:space="preserve"> test</w:t>
            </w:r>
          </w:p>
          <w:p w14:paraId="7C0DBA29" w14:textId="77777777" w:rsidR="005E6CE0" w:rsidRDefault="00000000">
            <w:pPr>
              <w:widowControl w:val="0"/>
              <w:numPr>
                <w:ilvl w:val="1"/>
                <w:numId w:val="21"/>
              </w:numPr>
              <w:pBdr>
                <w:top w:val="nil"/>
                <w:left w:val="nil"/>
                <w:bottom w:val="nil"/>
                <w:right w:val="nil"/>
                <w:between w:val="nil"/>
              </w:pBdr>
              <w:spacing w:line="240" w:lineRule="auto"/>
            </w:pPr>
            <w:r>
              <w:t>NOTE: if cross-provincial, can only bring claim to one court (</w:t>
            </w:r>
            <w:r>
              <w:rPr>
                <w:i/>
                <w:u w:val="single"/>
              </w:rPr>
              <w:t>Uashaunnuat)</w:t>
            </w:r>
          </w:p>
          <w:p w14:paraId="35ABA723" w14:textId="77777777" w:rsidR="005E6CE0" w:rsidRDefault="00000000">
            <w:pPr>
              <w:widowControl w:val="0"/>
              <w:numPr>
                <w:ilvl w:val="1"/>
                <w:numId w:val="21"/>
              </w:numPr>
              <w:pBdr>
                <w:top w:val="nil"/>
                <w:left w:val="nil"/>
                <w:bottom w:val="nil"/>
                <w:right w:val="nil"/>
                <w:between w:val="nil"/>
              </w:pBdr>
              <w:spacing w:line="240" w:lineRule="auto"/>
            </w:pPr>
            <w:r>
              <w:rPr>
                <w:rFonts w:ascii="Cardo" w:eastAsia="Cardo" w:hAnsi="Cardo" w:cs="Cardo"/>
              </w:rPr>
              <w:t>NOTE: If Canadian ⇒ ignore this step and go to step 2</w:t>
            </w:r>
          </w:p>
          <w:p w14:paraId="1537C74E" w14:textId="77777777" w:rsidR="005E6CE0" w:rsidRDefault="00000000">
            <w:pPr>
              <w:widowControl w:val="0"/>
              <w:numPr>
                <w:ilvl w:val="0"/>
                <w:numId w:val="21"/>
              </w:numPr>
              <w:pBdr>
                <w:top w:val="nil"/>
                <w:left w:val="nil"/>
                <w:bottom w:val="nil"/>
                <w:right w:val="nil"/>
                <w:between w:val="nil"/>
              </w:pBdr>
              <w:spacing w:line="240" w:lineRule="auto"/>
            </w:pPr>
            <w:r>
              <w:t>What is the perspective of the indigenous group claiming the right?</w:t>
            </w:r>
          </w:p>
          <w:p w14:paraId="17E5A9CB" w14:textId="77777777" w:rsidR="005E6CE0" w:rsidRDefault="00000000">
            <w:pPr>
              <w:widowControl w:val="0"/>
              <w:numPr>
                <w:ilvl w:val="1"/>
                <w:numId w:val="21"/>
              </w:numPr>
              <w:pBdr>
                <w:top w:val="nil"/>
                <w:left w:val="nil"/>
                <w:bottom w:val="nil"/>
                <w:right w:val="nil"/>
                <w:between w:val="nil"/>
              </w:pBdr>
              <w:spacing w:line="240" w:lineRule="auto"/>
            </w:pPr>
            <w:r>
              <w:t>Rights must be cognizable to the canadian common law</w:t>
            </w:r>
          </w:p>
          <w:p w14:paraId="60AF9BE6" w14:textId="77777777" w:rsidR="005E6CE0" w:rsidRDefault="00000000">
            <w:pPr>
              <w:widowControl w:val="0"/>
              <w:numPr>
                <w:ilvl w:val="1"/>
                <w:numId w:val="21"/>
              </w:numPr>
              <w:pBdr>
                <w:top w:val="nil"/>
                <w:left w:val="nil"/>
                <w:bottom w:val="nil"/>
                <w:right w:val="nil"/>
                <w:between w:val="nil"/>
              </w:pBdr>
              <w:spacing w:line="240" w:lineRule="auto"/>
            </w:pPr>
            <w:r>
              <w:t>Claims must be adjudicated on specific rather than a general basis (just because one indigenous group has the right doesn’t mean others automatically do)</w:t>
            </w:r>
          </w:p>
          <w:p w14:paraId="4BFCA783" w14:textId="77777777" w:rsidR="005E6CE0" w:rsidRDefault="00000000">
            <w:pPr>
              <w:widowControl w:val="0"/>
              <w:numPr>
                <w:ilvl w:val="0"/>
                <w:numId w:val="21"/>
              </w:numPr>
              <w:pBdr>
                <w:top w:val="nil"/>
                <w:left w:val="nil"/>
                <w:bottom w:val="nil"/>
                <w:right w:val="nil"/>
                <w:between w:val="nil"/>
              </w:pBdr>
              <w:spacing w:line="240" w:lineRule="auto"/>
            </w:pPr>
            <w:r>
              <w:t>What is the nature of the AR claim being made?</w:t>
            </w:r>
          </w:p>
          <w:p w14:paraId="36B32814" w14:textId="77777777" w:rsidR="005E6CE0" w:rsidRDefault="00000000">
            <w:pPr>
              <w:widowControl w:val="0"/>
              <w:numPr>
                <w:ilvl w:val="1"/>
                <w:numId w:val="21"/>
              </w:numPr>
              <w:pBdr>
                <w:top w:val="nil"/>
                <w:left w:val="nil"/>
                <w:bottom w:val="nil"/>
                <w:right w:val="nil"/>
                <w:between w:val="nil"/>
              </w:pBdr>
              <w:spacing w:line="240" w:lineRule="auto"/>
            </w:pPr>
            <w:r>
              <w:t>Courts must determine precisely what is being claimed (can’t be too broadly or narrowly defined) (Pamajewon)</w:t>
            </w:r>
          </w:p>
          <w:p w14:paraId="121558CA" w14:textId="77777777" w:rsidR="005E6CE0" w:rsidRDefault="00000000">
            <w:pPr>
              <w:widowControl w:val="0"/>
              <w:numPr>
                <w:ilvl w:val="1"/>
                <w:numId w:val="21"/>
              </w:numPr>
              <w:pBdr>
                <w:top w:val="nil"/>
                <w:left w:val="nil"/>
                <w:bottom w:val="nil"/>
                <w:right w:val="nil"/>
                <w:between w:val="nil"/>
              </w:pBdr>
              <w:spacing w:line="240" w:lineRule="auto"/>
            </w:pPr>
            <w:r>
              <w:t>Factors to consider: nature of the governmental regulation, the statute or action being impugned, the practice, custom, or tradition relied upon to establish the right</w:t>
            </w:r>
          </w:p>
          <w:p w14:paraId="57FC08D6" w14:textId="77777777" w:rsidR="005E6CE0" w:rsidRDefault="00000000">
            <w:pPr>
              <w:widowControl w:val="0"/>
              <w:numPr>
                <w:ilvl w:val="1"/>
                <w:numId w:val="21"/>
              </w:numPr>
              <w:pBdr>
                <w:top w:val="nil"/>
                <w:left w:val="nil"/>
                <w:bottom w:val="nil"/>
                <w:right w:val="nil"/>
                <w:between w:val="nil"/>
              </w:pBdr>
              <w:spacing w:line="240" w:lineRule="auto"/>
            </w:pPr>
            <w:r>
              <w:t xml:space="preserve">Court hasn’t declared whether s.35 includes a generic right to self-government (Pamajewon). However, it is recognized by UNDRIP which Canada has adopted (as an interpretive tool, not binding in Ontario). </w:t>
            </w:r>
          </w:p>
          <w:p w14:paraId="7AEBD035" w14:textId="77777777" w:rsidR="005E6CE0" w:rsidRDefault="00000000">
            <w:pPr>
              <w:widowControl w:val="0"/>
              <w:numPr>
                <w:ilvl w:val="0"/>
                <w:numId w:val="21"/>
              </w:numPr>
              <w:pBdr>
                <w:top w:val="nil"/>
                <w:left w:val="nil"/>
                <w:bottom w:val="nil"/>
                <w:right w:val="nil"/>
                <w:between w:val="nil"/>
              </w:pBdr>
              <w:spacing w:line="240" w:lineRule="auto"/>
            </w:pPr>
            <w:r>
              <w:t>Was the practice, custom or tradition of central significance to the aboriginal society?</w:t>
            </w:r>
          </w:p>
          <w:p w14:paraId="439F729F" w14:textId="77777777" w:rsidR="005E6CE0" w:rsidRDefault="00000000">
            <w:pPr>
              <w:widowControl w:val="0"/>
              <w:numPr>
                <w:ilvl w:val="1"/>
                <w:numId w:val="21"/>
              </w:numPr>
              <w:pBdr>
                <w:top w:val="nil"/>
                <w:left w:val="nil"/>
                <w:bottom w:val="nil"/>
                <w:right w:val="nil"/>
                <w:between w:val="nil"/>
              </w:pBdr>
              <w:spacing w:line="240" w:lineRule="auto"/>
            </w:pPr>
            <w:r>
              <w:t>Must have been something that made the society what it was (distinctive culture) (Sparrow)</w:t>
            </w:r>
          </w:p>
          <w:p w14:paraId="56FD10DB" w14:textId="77777777" w:rsidR="005E6CE0" w:rsidRDefault="00000000">
            <w:pPr>
              <w:widowControl w:val="0"/>
              <w:numPr>
                <w:ilvl w:val="1"/>
                <w:numId w:val="21"/>
              </w:numPr>
              <w:pBdr>
                <w:top w:val="nil"/>
                <w:left w:val="nil"/>
                <w:bottom w:val="nil"/>
                <w:right w:val="nil"/>
                <w:between w:val="nil"/>
              </w:pBdr>
              <w:spacing w:line="240" w:lineRule="auto"/>
            </w:pPr>
            <w:r>
              <w:t>Can’t be something that all societies take part in nor can it be practices that are only incidental or occasional</w:t>
            </w:r>
          </w:p>
          <w:p w14:paraId="457C8C42" w14:textId="77777777" w:rsidR="005E6CE0" w:rsidRDefault="00000000">
            <w:pPr>
              <w:widowControl w:val="0"/>
              <w:numPr>
                <w:ilvl w:val="1"/>
                <w:numId w:val="21"/>
              </w:numPr>
              <w:pBdr>
                <w:top w:val="nil"/>
                <w:left w:val="nil"/>
                <w:bottom w:val="nil"/>
                <w:right w:val="nil"/>
                <w:between w:val="nil"/>
              </w:pBdr>
              <w:spacing w:line="240" w:lineRule="auto"/>
            </w:pPr>
            <w:r>
              <w:t xml:space="preserve">Can be an activity central to the group’s survival as opposed to defining characteristics of the group (Sappier, Gray). </w:t>
            </w:r>
          </w:p>
          <w:p w14:paraId="561D8CA1" w14:textId="77777777" w:rsidR="005E6CE0" w:rsidRDefault="00000000">
            <w:pPr>
              <w:widowControl w:val="0"/>
              <w:numPr>
                <w:ilvl w:val="1"/>
                <w:numId w:val="21"/>
              </w:numPr>
              <w:pBdr>
                <w:top w:val="nil"/>
                <w:left w:val="nil"/>
                <w:bottom w:val="nil"/>
                <w:right w:val="nil"/>
                <w:between w:val="nil"/>
              </w:pBdr>
              <w:spacing w:line="240" w:lineRule="auto"/>
            </w:pPr>
            <w:r>
              <w:rPr>
                <w:rFonts w:ascii="Cardo" w:eastAsia="Cardo" w:hAnsi="Cardo" w:cs="Cardo"/>
              </w:rPr>
              <w:t>NOTE: court might take a narrow approach here: I.e., Pamajewon ⇒ court was unwilling to find a right running high stakes gambling operations even though there was evidence of gambling pre-contact</w:t>
            </w:r>
          </w:p>
          <w:p w14:paraId="46A8CF5C" w14:textId="77777777" w:rsidR="005E6CE0" w:rsidRDefault="00000000">
            <w:pPr>
              <w:widowControl w:val="0"/>
              <w:numPr>
                <w:ilvl w:val="0"/>
                <w:numId w:val="21"/>
              </w:numPr>
              <w:pBdr>
                <w:top w:val="nil"/>
                <w:left w:val="nil"/>
                <w:bottom w:val="nil"/>
                <w:right w:val="nil"/>
                <w:between w:val="nil"/>
              </w:pBdr>
              <w:spacing w:line="240" w:lineRule="auto"/>
            </w:pPr>
            <w:r>
              <w:t xml:space="preserve">Did the practice, custom or tradition exist pre-contact? </w:t>
            </w:r>
          </w:p>
          <w:p w14:paraId="5527D237" w14:textId="77777777" w:rsidR="005E6CE0" w:rsidRDefault="00000000">
            <w:pPr>
              <w:widowControl w:val="0"/>
              <w:numPr>
                <w:ilvl w:val="1"/>
                <w:numId w:val="21"/>
              </w:numPr>
              <w:pBdr>
                <w:top w:val="nil"/>
                <w:left w:val="nil"/>
                <w:bottom w:val="nil"/>
                <w:right w:val="nil"/>
                <w:between w:val="nil"/>
              </w:pBdr>
              <w:spacing w:line="240" w:lineRule="auto"/>
            </w:pPr>
            <w:r>
              <w:rPr>
                <w:rFonts w:ascii="Cardo" w:eastAsia="Cardo" w:hAnsi="Cardo" w:cs="Cardo"/>
              </w:rPr>
              <w:t xml:space="preserve">Correct time period for identifying AR = pre-contact. Stems from the fact that Indigenous people existed prior to European arrival → practices must have also existed. </w:t>
            </w:r>
          </w:p>
          <w:p w14:paraId="73B860FE" w14:textId="77777777" w:rsidR="005E6CE0" w:rsidRDefault="00000000">
            <w:pPr>
              <w:widowControl w:val="0"/>
              <w:numPr>
                <w:ilvl w:val="1"/>
                <w:numId w:val="21"/>
              </w:numPr>
              <w:pBdr>
                <w:top w:val="nil"/>
                <w:left w:val="nil"/>
                <w:bottom w:val="nil"/>
                <w:right w:val="nil"/>
                <w:between w:val="nil"/>
              </w:pBdr>
              <w:spacing w:line="240" w:lineRule="auto"/>
            </w:pPr>
            <w:r>
              <w:t xml:space="preserve">Group does not have to provide evidence from pre-contact times to prove rights – </w:t>
            </w:r>
            <w:r>
              <w:rPr>
                <w:u w:val="single"/>
              </w:rPr>
              <w:t>evidence</w:t>
            </w:r>
            <w:r>
              <w:t xml:space="preserve"> can relate to post-contact practices, customs, and traditions. </w:t>
            </w:r>
          </w:p>
          <w:p w14:paraId="036DE863" w14:textId="77777777" w:rsidR="005E6CE0" w:rsidRDefault="00000000">
            <w:pPr>
              <w:widowControl w:val="0"/>
              <w:numPr>
                <w:ilvl w:val="1"/>
                <w:numId w:val="21"/>
              </w:numPr>
              <w:pBdr>
                <w:top w:val="nil"/>
                <w:left w:val="nil"/>
                <w:bottom w:val="nil"/>
                <w:right w:val="nil"/>
                <w:between w:val="nil"/>
              </w:pBdr>
              <w:spacing w:line="240" w:lineRule="auto"/>
            </w:pPr>
            <w:r>
              <w:lastRenderedPageBreak/>
              <w:t xml:space="preserve">Do not need to show an unbroken chain of continuity between current and pre-contact practices. (Van Der Peet) </w:t>
            </w:r>
          </w:p>
          <w:p w14:paraId="2A78D809" w14:textId="77777777" w:rsidR="005E6CE0" w:rsidRDefault="00000000">
            <w:pPr>
              <w:widowControl w:val="0"/>
              <w:numPr>
                <w:ilvl w:val="1"/>
                <w:numId w:val="21"/>
              </w:numPr>
              <w:pBdr>
                <w:top w:val="nil"/>
                <w:left w:val="nil"/>
                <w:bottom w:val="nil"/>
                <w:right w:val="nil"/>
                <w:between w:val="nil"/>
              </w:pBdr>
              <w:spacing w:line="240" w:lineRule="auto"/>
            </w:pPr>
            <w:r>
              <w:t>Practices, customs, and traditions are allowed to evolved – not “frozen in time” (</w:t>
            </w:r>
            <w:r>
              <w:rPr>
                <w:i/>
              </w:rPr>
              <w:t>Van Der Peet</w:t>
            </w:r>
            <w:r>
              <w:t xml:space="preserve">) </w:t>
            </w:r>
          </w:p>
          <w:p w14:paraId="7904A257" w14:textId="77777777" w:rsidR="005E6CE0" w:rsidRDefault="00000000">
            <w:pPr>
              <w:widowControl w:val="0"/>
              <w:numPr>
                <w:ilvl w:val="2"/>
                <w:numId w:val="21"/>
              </w:numPr>
              <w:pBdr>
                <w:top w:val="nil"/>
                <w:left w:val="nil"/>
                <w:bottom w:val="nil"/>
                <w:right w:val="nil"/>
                <w:between w:val="nil"/>
              </w:pBdr>
              <w:spacing w:line="240" w:lineRule="auto"/>
            </w:pPr>
            <w:r>
              <w:rPr>
                <w:rFonts w:ascii="Cardo" w:eastAsia="Cardo" w:hAnsi="Cardo" w:cs="Cardo"/>
              </w:rPr>
              <w:t>Court wants a generous and realistic approach to recognizing practices that have evolved as rights → evolve in their expression but not into a different right  (</w:t>
            </w:r>
            <w:r>
              <w:rPr>
                <w:i/>
              </w:rPr>
              <w:t>Lax Kw'Alaams</w:t>
            </w:r>
            <w:r>
              <w:t>)</w:t>
            </w:r>
          </w:p>
          <w:p w14:paraId="41D4D1FA" w14:textId="77777777" w:rsidR="005E6CE0" w:rsidRDefault="00000000">
            <w:pPr>
              <w:widowControl w:val="0"/>
              <w:numPr>
                <w:ilvl w:val="3"/>
                <w:numId w:val="21"/>
              </w:numPr>
              <w:pBdr>
                <w:top w:val="nil"/>
                <w:left w:val="nil"/>
                <w:bottom w:val="nil"/>
                <w:right w:val="nil"/>
                <w:between w:val="nil"/>
              </w:pBdr>
              <w:spacing w:line="240" w:lineRule="auto"/>
            </w:pPr>
            <w:r>
              <w:rPr>
                <w:rFonts w:ascii="Cardo" w:eastAsia="Cardo" w:hAnsi="Cardo" w:cs="Cardo"/>
              </w:rPr>
              <w:t xml:space="preserve">Ex. Historic practice of fishing w/spear ⇒ court would be willing to recognize modern right to fish with other instruments, like nets </w:t>
            </w:r>
          </w:p>
          <w:p w14:paraId="1C882CBA" w14:textId="77777777" w:rsidR="005E6CE0" w:rsidRDefault="00000000">
            <w:pPr>
              <w:widowControl w:val="0"/>
              <w:numPr>
                <w:ilvl w:val="3"/>
                <w:numId w:val="21"/>
              </w:numPr>
              <w:pBdr>
                <w:top w:val="nil"/>
                <w:left w:val="nil"/>
                <w:bottom w:val="nil"/>
                <w:right w:val="nil"/>
                <w:between w:val="nil"/>
              </w:pBdr>
              <w:spacing w:line="240" w:lineRule="auto"/>
            </w:pPr>
            <w:r>
              <w:rPr>
                <w:rFonts w:ascii="Cardo" w:eastAsia="Cardo" w:hAnsi="Cardo" w:cs="Cardo"/>
              </w:rPr>
              <w:t>Ex. Historic practice of fishing salmon to sell ⇒ court unwilling to recognize modern right to fill all species to sell (</w:t>
            </w:r>
            <w:r>
              <w:rPr>
                <w:i/>
              </w:rPr>
              <w:t>Lax Kw'Alaams</w:t>
            </w:r>
            <w:r>
              <w:t>)</w:t>
            </w:r>
          </w:p>
          <w:p w14:paraId="2F28AB4C" w14:textId="77777777" w:rsidR="005E6CE0" w:rsidRDefault="00000000">
            <w:pPr>
              <w:widowControl w:val="0"/>
              <w:numPr>
                <w:ilvl w:val="0"/>
                <w:numId w:val="21"/>
              </w:numPr>
              <w:pBdr>
                <w:top w:val="nil"/>
                <w:left w:val="nil"/>
                <w:bottom w:val="nil"/>
                <w:right w:val="nil"/>
                <w:between w:val="nil"/>
              </w:pBdr>
              <w:spacing w:line="240" w:lineRule="auto"/>
            </w:pPr>
            <w:r>
              <w:t xml:space="preserve">Did the practice, custom, or tradition constitute independent significance to the group? </w:t>
            </w:r>
          </w:p>
          <w:p w14:paraId="46404046" w14:textId="77777777" w:rsidR="005E6CE0" w:rsidRDefault="00000000">
            <w:pPr>
              <w:widowControl w:val="0"/>
              <w:numPr>
                <w:ilvl w:val="1"/>
                <w:numId w:val="21"/>
              </w:numPr>
              <w:pBdr>
                <w:top w:val="nil"/>
                <w:left w:val="nil"/>
                <w:bottom w:val="nil"/>
                <w:right w:val="nil"/>
                <w:between w:val="nil"/>
              </w:pBdr>
              <w:spacing w:line="240" w:lineRule="auto"/>
            </w:pPr>
            <w:r>
              <w:t>The practice must be of integral significance to their society, cannot be incidental</w:t>
            </w:r>
          </w:p>
          <w:p w14:paraId="29EEAA14" w14:textId="77777777" w:rsidR="005E6CE0" w:rsidRDefault="00000000">
            <w:pPr>
              <w:widowControl w:val="0"/>
              <w:numPr>
                <w:ilvl w:val="1"/>
                <w:numId w:val="21"/>
              </w:numPr>
              <w:pBdr>
                <w:top w:val="nil"/>
                <w:left w:val="nil"/>
                <w:bottom w:val="nil"/>
                <w:right w:val="nil"/>
                <w:between w:val="nil"/>
              </w:pBdr>
              <w:spacing w:line="240" w:lineRule="auto"/>
            </w:pPr>
            <w:r>
              <w:t xml:space="preserve">Practice must be DISTINCTIVE BUT NOT DISTINCT meaning that other indigenous societies could have also engaged in the practice. What matters is the practice was central to the particular group, making the culture what it is </w:t>
            </w:r>
          </w:p>
          <w:p w14:paraId="43FF8347" w14:textId="77777777" w:rsidR="005E6CE0" w:rsidRDefault="005E6CE0">
            <w:pPr>
              <w:widowControl w:val="0"/>
              <w:pBdr>
                <w:top w:val="nil"/>
                <w:left w:val="nil"/>
                <w:bottom w:val="nil"/>
                <w:right w:val="nil"/>
                <w:between w:val="nil"/>
              </w:pBdr>
              <w:spacing w:line="240" w:lineRule="auto"/>
              <w:ind w:left="0" w:firstLine="0"/>
            </w:pPr>
          </w:p>
          <w:p w14:paraId="3C5C159B" w14:textId="77777777" w:rsidR="005E6CE0" w:rsidRDefault="00000000">
            <w:pPr>
              <w:widowControl w:val="0"/>
              <w:pBdr>
                <w:top w:val="nil"/>
                <w:left w:val="nil"/>
                <w:bottom w:val="nil"/>
                <w:right w:val="nil"/>
                <w:between w:val="nil"/>
              </w:pBdr>
              <w:spacing w:line="240" w:lineRule="auto"/>
              <w:ind w:left="0" w:firstLine="0"/>
            </w:pPr>
            <w:r>
              <w:t>NOTE:</w:t>
            </w:r>
          </w:p>
          <w:p w14:paraId="33B5BAD8" w14:textId="77777777" w:rsidR="005E6CE0" w:rsidRDefault="00000000">
            <w:pPr>
              <w:widowControl w:val="0"/>
              <w:numPr>
                <w:ilvl w:val="0"/>
                <w:numId w:val="39"/>
              </w:numPr>
              <w:pBdr>
                <w:top w:val="nil"/>
                <w:left w:val="nil"/>
                <w:bottom w:val="nil"/>
                <w:right w:val="nil"/>
                <w:between w:val="nil"/>
              </w:pBdr>
              <w:spacing w:line="240" w:lineRule="auto"/>
            </w:pPr>
            <w:r>
              <w:rPr>
                <w:rFonts w:ascii="Cardo" w:eastAsia="Cardo" w:hAnsi="Cardo" w:cs="Cardo"/>
              </w:rPr>
              <w:t>If a practice is not a right ⇒ court will be unlikely to find a lesser practice is a right</w:t>
            </w:r>
          </w:p>
          <w:p w14:paraId="5DCDBAA5" w14:textId="77777777" w:rsidR="005E6CE0" w:rsidRDefault="00000000">
            <w:pPr>
              <w:widowControl w:val="0"/>
              <w:numPr>
                <w:ilvl w:val="1"/>
                <w:numId w:val="39"/>
              </w:numPr>
              <w:pBdr>
                <w:top w:val="nil"/>
                <w:left w:val="nil"/>
                <w:bottom w:val="nil"/>
                <w:right w:val="nil"/>
                <w:between w:val="nil"/>
              </w:pBdr>
              <w:spacing w:line="240" w:lineRule="auto"/>
            </w:pPr>
            <w:r>
              <w:t>Ex. if court finds no right to sell every species of fish commercially, it will be unlikely to find a right to sell only to support the community (Lax Kw'Alaams Indian Band v Canada)</w:t>
            </w:r>
          </w:p>
          <w:p w14:paraId="387E4567" w14:textId="77777777" w:rsidR="005E6CE0" w:rsidRDefault="00000000">
            <w:pPr>
              <w:widowControl w:val="0"/>
              <w:numPr>
                <w:ilvl w:val="0"/>
                <w:numId w:val="39"/>
              </w:numPr>
              <w:pBdr>
                <w:top w:val="nil"/>
                <w:left w:val="nil"/>
                <w:bottom w:val="nil"/>
                <w:right w:val="nil"/>
                <w:between w:val="nil"/>
              </w:pBdr>
              <w:spacing w:line="240" w:lineRule="auto"/>
            </w:pPr>
            <w:r>
              <w:rPr>
                <w:rFonts w:ascii="Cardo" w:eastAsia="Cardo" w:hAnsi="Cardo" w:cs="Cardo"/>
              </w:rPr>
              <w:t>Strong dissent for this test by LHD and McLachlin ⇒ they want a broader interpretation of s.35</w:t>
            </w:r>
          </w:p>
          <w:p w14:paraId="5F3944C0" w14:textId="77777777" w:rsidR="005E6CE0" w:rsidRDefault="00000000">
            <w:pPr>
              <w:widowControl w:val="0"/>
              <w:numPr>
                <w:ilvl w:val="1"/>
                <w:numId w:val="39"/>
              </w:numPr>
              <w:pBdr>
                <w:top w:val="nil"/>
                <w:left w:val="nil"/>
                <w:bottom w:val="nil"/>
                <w:right w:val="nil"/>
                <w:between w:val="nil"/>
              </w:pBdr>
              <w:spacing w:line="240" w:lineRule="auto"/>
            </w:pPr>
            <w:r>
              <w:t xml:space="preserve">LHD: Critique of pre contact requirement, should focus on significance of practice, customs and traditions of the group itself. </w:t>
            </w:r>
            <w:r>
              <w:rPr>
                <w:b/>
              </w:rPr>
              <w:t>Would formulate wording as “all practices, customs and traditions that form the core of the lives of indigenous people”</w:t>
            </w:r>
            <w:r>
              <w:t xml:space="preserve"> as the ‘integral nature’ requirement is too confining</w:t>
            </w:r>
          </w:p>
          <w:p w14:paraId="330F6CC4" w14:textId="77777777" w:rsidR="005E6CE0" w:rsidRDefault="00000000">
            <w:pPr>
              <w:widowControl w:val="0"/>
              <w:numPr>
                <w:ilvl w:val="1"/>
                <w:numId w:val="39"/>
              </w:numPr>
              <w:pBdr>
                <w:top w:val="nil"/>
                <w:left w:val="nil"/>
                <w:bottom w:val="nil"/>
                <w:right w:val="nil"/>
                <w:between w:val="nil"/>
              </w:pBdr>
              <w:spacing w:line="240" w:lineRule="auto"/>
            </w:pPr>
            <w:r>
              <w:t>McLachlin: Critique of pre-contact requirement + rights should be understood based on traditional laws and customs + warns government if they infringe on these rights they need a truly compelling objective (i.e., economics or fairness to non-Indigenous people is likely insufficient) + focus should not be on balancing s.35 rights with fairness to non-indig people bc s.35 rights are constitutionally enshrined, not something Indigenous peoples merely want to do.</w:t>
            </w:r>
          </w:p>
          <w:p w14:paraId="71CC6E12" w14:textId="77777777" w:rsidR="005E6CE0" w:rsidRDefault="005E6CE0">
            <w:pPr>
              <w:widowControl w:val="0"/>
              <w:pBdr>
                <w:top w:val="nil"/>
                <w:left w:val="nil"/>
                <w:bottom w:val="nil"/>
                <w:right w:val="nil"/>
                <w:between w:val="nil"/>
              </w:pBdr>
              <w:spacing w:line="240" w:lineRule="auto"/>
              <w:ind w:left="0" w:firstLine="0"/>
            </w:pPr>
          </w:p>
          <w:p w14:paraId="4AA7A4B2" w14:textId="77777777" w:rsidR="005E6CE0" w:rsidRDefault="00000000">
            <w:pPr>
              <w:widowControl w:val="0"/>
              <w:spacing w:line="240" w:lineRule="auto"/>
              <w:ind w:left="0" w:firstLine="0"/>
            </w:pPr>
            <w:r>
              <w:rPr>
                <w:b/>
                <w:u w:val="single"/>
              </w:rPr>
              <w:t>**NOTE**</w:t>
            </w:r>
            <w:r>
              <w:t>: Consider “New AR test” decided by QC Superior Ct (R v Montour and White, (2023); more consistent with UNDRIP, significantly lowering the bar for establishing an AR</w:t>
            </w:r>
          </w:p>
          <w:p w14:paraId="1C6619C2" w14:textId="77777777" w:rsidR="005E6CE0" w:rsidRDefault="00000000">
            <w:pPr>
              <w:widowControl w:val="0"/>
              <w:numPr>
                <w:ilvl w:val="0"/>
                <w:numId w:val="1"/>
              </w:numPr>
              <w:spacing w:line="240" w:lineRule="auto"/>
            </w:pPr>
            <w:r>
              <w:t xml:space="preserve">1. There is a right (inherent) which can be identified 2. The right must be protected by their legal system and 3. The exercise of the right is consistent with the right </w:t>
            </w:r>
          </w:p>
          <w:p w14:paraId="13F6D9D5" w14:textId="77777777" w:rsidR="005E6CE0" w:rsidRDefault="00000000">
            <w:pPr>
              <w:widowControl w:val="0"/>
              <w:numPr>
                <w:ilvl w:val="1"/>
                <w:numId w:val="1"/>
              </w:numPr>
              <w:spacing w:line="240" w:lineRule="auto"/>
            </w:pPr>
            <w:r>
              <w:t xml:space="preserve">Rationales for new steps: 1. Not proving the right by recognizing it as inherent (UNDRIP) 2. Better encapsulated the aims of s 35 by  recognizing these as rights rather than practices (departs from terra nullius/doctrine of discovery by moving away from anchoring rights in time) 3. Allow them to distinguish better between the existence of the collective right and how it is practiced by the individual (rights are ancestral, passed to generations, remain relatively static, this distinction between step 1 and 2 allows exercise of the right to take many forms) </w:t>
            </w:r>
          </w:p>
          <w:p w14:paraId="000F7642" w14:textId="77777777" w:rsidR="005E6CE0" w:rsidRDefault="00000000">
            <w:pPr>
              <w:widowControl w:val="0"/>
              <w:numPr>
                <w:ilvl w:val="0"/>
                <w:numId w:val="1"/>
              </w:numPr>
              <w:spacing w:line="240" w:lineRule="auto"/>
            </w:pPr>
            <w:r>
              <w:t xml:space="preserve">Criticisms of van der peet – does not allow for contemporary application of rights (commercialization), judges not being able to delineation between what is central or incidental to cultural practices, etc. </w:t>
            </w:r>
          </w:p>
          <w:p w14:paraId="6C386617" w14:textId="77777777" w:rsidR="005E6CE0" w:rsidRDefault="005E6CE0">
            <w:pPr>
              <w:widowControl w:val="0"/>
              <w:pBdr>
                <w:top w:val="nil"/>
                <w:left w:val="nil"/>
                <w:bottom w:val="nil"/>
                <w:right w:val="nil"/>
                <w:between w:val="nil"/>
              </w:pBdr>
              <w:spacing w:line="240" w:lineRule="auto"/>
              <w:ind w:left="0" w:firstLine="0"/>
            </w:pPr>
          </w:p>
          <w:p w14:paraId="4AB16F53" w14:textId="77777777" w:rsidR="005E6CE0" w:rsidRDefault="00000000">
            <w:pPr>
              <w:widowControl w:val="0"/>
              <w:pBdr>
                <w:top w:val="nil"/>
                <w:left w:val="nil"/>
                <w:bottom w:val="nil"/>
                <w:right w:val="nil"/>
                <w:between w:val="nil"/>
              </w:pBdr>
              <w:spacing w:line="240" w:lineRule="auto"/>
              <w:ind w:left="0" w:firstLine="0"/>
            </w:pPr>
            <w:r>
              <w:rPr>
                <w:b/>
              </w:rPr>
              <w:t xml:space="preserve">STEP TWO – Test for if government has infringed the AR </w:t>
            </w:r>
            <w:r>
              <w:t>(</w:t>
            </w:r>
            <w:r>
              <w:rPr>
                <w:i/>
              </w:rPr>
              <w:t>Sparrow</w:t>
            </w:r>
            <w:r>
              <w:t>):</w:t>
            </w:r>
          </w:p>
          <w:p w14:paraId="1408AB15" w14:textId="77777777" w:rsidR="005E6CE0" w:rsidRDefault="00000000">
            <w:pPr>
              <w:widowControl w:val="0"/>
              <w:pBdr>
                <w:top w:val="nil"/>
                <w:left w:val="nil"/>
                <w:bottom w:val="nil"/>
                <w:right w:val="nil"/>
                <w:between w:val="nil"/>
              </w:pBdr>
              <w:spacing w:line="240" w:lineRule="auto"/>
              <w:ind w:left="0" w:firstLine="0"/>
            </w:pPr>
            <w:r>
              <w:t>Note: start with seeing if the right has been extinguished. Onus is on the Crown to prove a right is extinguished (Sappier, Gray)</w:t>
            </w:r>
          </w:p>
          <w:p w14:paraId="2B97F5A2" w14:textId="77777777" w:rsidR="005E6CE0" w:rsidRDefault="00000000">
            <w:pPr>
              <w:widowControl w:val="0"/>
              <w:numPr>
                <w:ilvl w:val="0"/>
                <w:numId w:val="60"/>
              </w:numPr>
              <w:pBdr>
                <w:top w:val="nil"/>
                <w:left w:val="nil"/>
                <w:bottom w:val="nil"/>
                <w:right w:val="nil"/>
                <w:between w:val="nil"/>
              </w:pBdr>
              <w:spacing w:line="240" w:lineRule="auto"/>
            </w:pPr>
            <w:r>
              <w:t>Does the government impose an undue hardship on the First Nation?</w:t>
            </w:r>
          </w:p>
          <w:p w14:paraId="7FB719BF" w14:textId="77777777" w:rsidR="005E6CE0" w:rsidRDefault="00000000">
            <w:pPr>
              <w:widowControl w:val="0"/>
              <w:numPr>
                <w:ilvl w:val="1"/>
                <w:numId w:val="60"/>
              </w:numPr>
              <w:pBdr>
                <w:top w:val="nil"/>
                <w:left w:val="nil"/>
                <w:bottom w:val="nil"/>
                <w:right w:val="nil"/>
                <w:between w:val="nil"/>
              </w:pBdr>
              <w:spacing w:line="240" w:lineRule="auto"/>
            </w:pPr>
            <w:r>
              <w:t>Government action does not need to diminish the right entirely, can be an infringement finding even if it happens in the long term through cumulative effects (</w:t>
            </w:r>
            <w:r>
              <w:rPr>
                <w:i/>
              </w:rPr>
              <w:t>Yahey</w:t>
            </w:r>
            <w:r>
              <w:t>)</w:t>
            </w:r>
          </w:p>
          <w:p w14:paraId="2E63A2AF" w14:textId="77777777" w:rsidR="005E6CE0" w:rsidRDefault="00000000">
            <w:pPr>
              <w:widowControl w:val="0"/>
              <w:numPr>
                <w:ilvl w:val="0"/>
                <w:numId w:val="60"/>
              </w:numPr>
              <w:pBdr>
                <w:top w:val="nil"/>
                <w:left w:val="nil"/>
                <w:bottom w:val="nil"/>
                <w:right w:val="nil"/>
                <w:between w:val="nil"/>
              </w:pBdr>
              <w:spacing w:line="240" w:lineRule="auto"/>
            </w:pPr>
            <w:r>
              <w:t>Is the government activity considered unreasonable by the court?</w:t>
            </w:r>
          </w:p>
          <w:p w14:paraId="3F64D570" w14:textId="77777777" w:rsidR="005E6CE0" w:rsidRDefault="00000000">
            <w:pPr>
              <w:widowControl w:val="0"/>
              <w:numPr>
                <w:ilvl w:val="0"/>
                <w:numId w:val="60"/>
              </w:numPr>
              <w:pBdr>
                <w:top w:val="nil"/>
                <w:left w:val="nil"/>
                <w:bottom w:val="nil"/>
                <w:right w:val="nil"/>
                <w:between w:val="nil"/>
              </w:pBdr>
              <w:spacing w:line="240" w:lineRule="auto"/>
            </w:pPr>
            <w:r>
              <w:t xml:space="preserve">Is the rights-holder denied their preferred means of exercising the right? </w:t>
            </w:r>
          </w:p>
          <w:p w14:paraId="1A5CF691" w14:textId="77777777" w:rsidR="005E6CE0" w:rsidRDefault="00000000">
            <w:pPr>
              <w:widowControl w:val="0"/>
              <w:numPr>
                <w:ilvl w:val="1"/>
                <w:numId w:val="60"/>
              </w:numPr>
              <w:spacing w:line="240" w:lineRule="auto"/>
            </w:pPr>
            <w:r>
              <w:lastRenderedPageBreak/>
              <w:t>There is an infringement when gov action diminishes a right in a meaningful or significant way. Not a mere interference with a right (low threshold) or full prevention or the right (high threshold). (Yahey)</w:t>
            </w:r>
          </w:p>
          <w:p w14:paraId="7B6BDA16" w14:textId="77777777" w:rsidR="005E6CE0" w:rsidRDefault="00000000">
            <w:pPr>
              <w:widowControl w:val="0"/>
              <w:numPr>
                <w:ilvl w:val="1"/>
                <w:numId w:val="60"/>
              </w:numPr>
              <w:spacing w:line="240" w:lineRule="auto"/>
            </w:pPr>
            <w:r>
              <w:t>Government action does not have to diminish the right immediately, can be an infringement that materializes in the long-term (Yahey)</w:t>
            </w:r>
          </w:p>
          <w:p w14:paraId="739A6DC8" w14:textId="77777777" w:rsidR="005E6CE0" w:rsidRDefault="00000000">
            <w:pPr>
              <w:widowControl w:val="0"/>
              <w:pBdr>
                <w:top w:val="nil"/>
                <w:left w:val="nil"/>
                <w:bottom w:val="nil"/>
                <w:right w:val="nil"/>
                <w:between w:val="nil"/>
              </w:pBdr>
              <w:spacing w:line="240" w:lineRule="auto"/>
              <w:ind w:left="0" w:firstLine="0"/>
            </w:pPr>
            <w:r>
              <w:rPr>
                <w:rFonts w:ascii="Cardo" w:eastAsia="Cardo" w:hAnsi="Cardo" w:cs="Cardo"/>
              </w:rPr>
              <w:t xml:space="preserve">*If YES ⇒ prima facie s 35 infringement and government must justify the infringement through the </w:t>
            </w:r>
            <w:r>
              <w:rPr>
                <w:i/>
                <w:u w:val="single"/>
              </w:rPr>
              <w:t>Sparrow</w:t>
            </w:r>
            <w:r>
              <w:t xml:space="preserve"> test below</w:t>
            </w:r>
          </w:p>
          <w:p w14:paraId="0672922A" w14:textId="77777777" w:rsidR="005E6CE0" w:rsidRDefault="005E6CE0">
            <w:pPr>
              <w:widowControl w:val="0"/>
              <w:pBdr>
                <w:top w:val="nil"/>
                <w:left w:val="nil"/>
                <w:bottom w:val="nil"/>
                <w:right w:val="nil"/>
                <w:between w:val="nil"/>
              </w:pBdr>
              <w:spacing w:line="240" w:lineRule="auto"/>
              <w:ind w:left="0" w:firstLine="0"/>
              <w:rPr>
                <w:b/>
              </w:rPr>
            </w:pPr>
          </w:p>
          <w:p w14:paraId="745DF626" w14:textId="77777777" w:rsidR="005E6CE0" w:rsidRDefault="00000000">
            <w:pPr>
              <w:widowControl w:val="0"/>
              <w:pBdr>
                <w:top w:val="nil"/>
                <w:left w:val="nil"/>
                <w:bottom w:val="nil"/>
                <w:right w:val="nil"/>
                <w:between w:val="nil"/>
              </w:pBdr>
              <w:spacing w:line="240" w:lineRule="auto"/>
              <w:ind w:left="0" w:firstLine="0"/>
            </w:pPr>
            <w:r>
              <w:rPr>
                <w:b/>
              </w:rPr>
              <w:t>STEP THREE – Test for Justifying Infringement of s 35 right</w:t>
            </w:r>
            <w:r>
              <w:t xml:space="preserve"> (</w:t>
            </w:r>
            <w:r>
              <w:rPr>
                <w:i/>
              </w:rPr>
              <w:t>Sparrow</w:t>
            </w:r>
            <w:r>
              <w:t>)</w:t>
            </w:r>
          </w:p>
          <w:p w14:paraId="53B9060A" w14:textId="77777777" w:rsidR="005E6CE0" w:rsidRDefault="00000000">
            <w:pPr>
              <w:widowControl w:val="0"/>
              <w:numPr>
                <w:ilvl w:val="0"/>
                <w:numId w:val="71"/>
              </w:numPr>
              <w:pBdr>
                <w:top w:val="nil"/>
                <w:left w:val="nil"/>
                <w:bottom w:val="nil"/>
                <w:right w:val="nil"/>
                <w:between w:val="nil"/>
              </w:pBdr>
              <w:spacing w:line="240" w:lineRule="auto"/>
            </w:pPr>
            <w:r>
              <w:t xml:space="preserve">Does the government have a </w:t>
            </w:r>
            <w:r>
              <w:rPr>
                <w:u w:val="single"/>
              </w:rPr>
              <w:t>valid legislative objective</w:t>
            </w:r>
            <w:r>
              <w:t>?</w:t>
            </w:r>
          </w:p>
          <w:p w14:paraId="7C299F98" w14:textId="77777777" w:rsidR="005E6CE0" w:rsidRDefault="00000000">
            <w:pPr>
              <w:widowControl w:val="0"/>
              <w:numPr>
                <w:ilvl w:val="0"/>
                <w:numId w:val="71"/>
              </w:numPr>
              <w:pBdr>
                <w:top w:val="nil"/>
                <w:left w:val="nil"/>
                <w:bottom w:val="nil"/>
                <w:right w:val="nil"/>
                <w:between w:val="nil"/>
              </w:pBdr>
              <w:spacing w:line="240" w:lineRule="auto"/>
            </w:pPr>
            <w:r>
              <w:t xml:space="preserve">Is the infringement consistent with the </w:t>
            </w:r>
            <w:r>
              <w:rPr>
                <w:u w:val="single"/>
              </w:rPr>
              <w:t>Honour of the Crown</w:t>
            </w:r>
            <w:r>
              <w:t>?</w:t>
            </w:r>
          </w:p>
          <w:p w14:paraId="63DC94FC" w14:textId="77777777" w:rsidR="005E6CE0" w:rsidRDefault="00000000">
            <w:pPr>
              <w:widowControl w:val="0"/>
              <w:numPr>
                <w:ilvl w:val="1"/>
                <w:numId w:val="71"/>
              </w:numPr>
              <w:pBdr>
                <w:top w:val="nil"/>
                <w:left w:val="nil"/>
                <w:bottom w:val="nil"/>
                <w:right w:val="nil"/>
                <w:between w:val="nil"/>
              </w:pBdr>
              <w:spacing w:line="240" w:lineRule="auto"/>
            </w:pPr>
            <w:r>
              <w:t>If this is a resource conservation matter – might mean more likely the gov can infringe the right (</w:t>
            </w:r>
            <w:r>
              <w:rPr>
                <w:i/>
              </w:rPr>
              <w:t>Sparrow</w:t>
            </w:r>
            <w:r>
              <w:t>)</w:t>
            </w:r>
          </w:p>
          <w:p w14:paraId="204C70AC" w14:textId="77777777" w:rsidR="005E6CE0" w:rsidRDefault="00000000">
            <w:pPr>
              <w:widowControl w:val="0"/>
              <w:numPr>
                <w:ilvl w:val="1"/>
                <w:numId w:val="71"/>
              </w:numPr>
              <w:pBdr>
                <w:top w:val="nil"/>
                <w:left w:val="nil"/>
                <w:bottom w:val="nil"/>
                <w:right w:val="nil"/>
                <w:between w:val="nil"/>
              </w:pBdr>
              <w:spacing w:line="240" w:lineRule="auto"/>
            </w:pPr>
            <w:r>
              <w:rPr>
                <w:rFonts w:ascii="Cardo" w:eastAsia="Cardo" w:hAnsi="Cardo" w:cs="Cardo"/>
              </w:rPr>
              <w:t>If it is a commercial right matter ⇒ unlikely gov has to provide the group with exclusive access, as there is no limit to such a right. Courts wants to see gov is giving priority access to FN, and engaging in negotiations (e. If government authorizes 100 fishing licenses, a large portion should be given to FN) (</w:t>
            </w:r>
            <w:r>
              <w:rPr>
                <w:i/>
              </w:rPr>
              <w:t>Gladstone</w:t>
            </w:r>
            <w:r>
              <w:t>)</w:t>
            </w:r>
          </w:p>
          <w:p w14:paraId="2F8B4A41" w14:textId="77777777" w:rsidR="005E6CE0" w:rsidRDefault="00000000">
            <w:pPr>
              <w:widowControl w:val="0"/>
              <w:numPr>
                <w:ilvl w:val="2"/>
                <w:numId w:val="71"/>
              </w:numPr>
              <w:pBdr>
                <w:top w:val="nil"/>
                <w:left w:val="nil"/>
                <w:bottom w:val="nil"/>
                <w:right w:val="nil"/>
                <w:between w:val="nil"/>
              </w:pBdr>
              <w:spacing w:line="240" w:lineRule="auto"/>
            </w:pPr>
            <w:r>
              <w:t xml:space="preserve">Underlying this is a concern for public interest, and non-indig being able to fish commercially too (Gladstone) (Reminiscent of McLachlin’s concerns in dissent in </w:t>
            </w:r>
            <w:r>
              <w:rPr>
                <w:i/>
              </w:rPr>
              <w:t>Van der Peet</w:t>
            </w:r>
            <w:r>
              <w:t>) (Borrows also criticized the introduction of public interest standard in the analysis)</w:t>
            </w:r>
          </w:p>
          <w:p w14:paraId="0DAC7C4E" w14:textId="77777777" w:rsidR="005E6CE0" w:rsidRDefault="00000000">
            <w:pPr>
              <w:widowControl w:val="0"/>
              <w:numPr>
                <w:ilvl w:val="0"/>
                <w:numId w:val="71"/>
              </w:numPr>
              <w:pBdr>
                <w:top w:val="nil"/>
                <w:left w:val="nil"/>
                <w:bottom w:val="nil"/>
                <w:right w:val="nil"/>
                <w:between w:val="nil"/>
              </w:pBdr>
              <w:spacing w:line="240" w:lineRule="auto"/>
            </w:pPr>
            <w:r>
              <w:t xml:space="preserve">Does the government action </w:t>
            </w:r>
            <w:r>
              <w:rPr>
                <w:u w:val="single"/>
              </w:rPr>
              <w:t>infringe on the right as little as possible</w:t>
            </w:r>
            <w:r>
              <w:t>?</w:t>
            </w:r>
          </w:p>
          <w:p w14:paraId="2D2963E6" w14:textId="77777777" w:rsidR="005E6CE0" w:rsidRDefault="00000000">
            <w:pPr>
              <w:widowControl w:val="0"/>
              <w:numPr>
                <w:ilvl w:val="0"/>
                <w:numId w:val="71"/>
              </w:numPr>
              <w:pBdr>
                <w:top w:val="nil"/>
                <w:left w:val="nil"/>
                <w:bottom w:val="nil"/>
                <w:right w:val="nil"/>
                <w:between w:val="nil"/>
              </w:pBdr>
              <w:spacing w:line="240" w:lineRule="auto"/>
            </w:pPr>
            <w:r>
              <w:t xml:space="preserve">Is </w:t>
            </w:r>
            <w:r>
              <w:rPr>
                <w:u w:val="single"/>
              </w:rPr>
              <w:t>compensation</w:t>
            </w:r>
            <w:r>
              <w:t xml:space="preserve"> being given for the infringement?</w:t>
            </w:r>
          </w:p>
          <w:p w14:paraId="27EA44CD" w14:textId="77777777" w:rsidR="005E6CE0" w:rsidRDefault="00000000">
            <w:pPr>
              <w:widowControl w:val="0"/>
              <w:numPr>
                <w:ilvl w:val="0"/>
                <w:numId w:val="71"/>
              </w:numPr>
              <w:pBdr>
                <w:top w:val="nil"/>
                <w:left w:val="nil"/>
                <w:bottom w:val="nil"/>
                <w:right w:val="nil"/>
                <w:between w:val="nil"/>
              </w:pBdr>
              <w:spacing w:line="240" w:lineRule="auto"/>
            </w:pPr>
            <w:r>
              <w:t xml:space="preserve">Was the rights-holding group </w:t>
            </w:r>
            <w:r>
              <w:rPr>
                <w:u w:val="single"/>
              </w:rPr>
              <w:t>consulted</w:t>
            </w:r>
            <w:r>
              <w:t>?</w:t>
            </w:r>
          </w:p>
          <w:p w14:paraId="615E2292" w14:textId="77777777" w:rsidR="005E6CE0" w:rsidRDefault="005E6CE0">
            <w:pPr>
              <w:widowControl w:val="0"/>
              <w:pBdr>
                <w:top w:val="nil"/>
                <w:left w:val="nil"/>
                <w:bottom w:val="nil"/>
                <w:right w:val="nil"/>
                <w:between w:val="nil"/>
              </w:pBdr>
              <w:spacing w:line="240" w:lineRule="auto"/>
              <w:ind w:left="0" w:firstLine="0"/>
            </w:pPr>
          </w:p>
          <w:p w14:paraId="73611A6C" w14:textId="77777777" w:rsidR="005E6CE0" w:rsidRDefault="00000000">
            <w:pPr>
              <w:widowControl w:val="0"/>
              <w:pBdr>
                <w:top w:val="nil"/>
                <w:left w:val="nil"/>
                <w:bottom w:val="nil"/>
                <w:right w:val="nil"/>
                <w:between w:val="nil"/>
              </w:pBdr>
              <w:spacing w:line="240" w:lineRule="auto"/>
              <w:ind w:left="0" w:firstLine="0"/>
              <w:rPr>
                <w:b/>
              </w:rPr>
            </w:pPr>
            <w:r>
              <w:rPr>
                <w:b/>
              </w:rPr>
              <w:t xml:space="preserve">Critical Commentary on Justification Test </w:t>
            </w:r>
          </w:p>
          <w:p w14:paraId="6F3F83D6" w14:textId="77777777" w:rsidR="005E6CE0" w:rsidRDefault="00000000">
            <w:pPr>
              <w:widowControl w:val="0"/>
              <w:numPr>
                <w:ilvl w:val="0"/>
                <w:numId w:val="14"/>
              </w:numPr>
              <w:pBdr>
                <w:top w:val="nil"/>
                <w:left w:val="nil"/>
                <w:bottom w:val="nil"/>
                <w:right w:val="nil"/>
                <w:between w:val="nil"/>
              </w:pBdr>
              <w:spacing w:line="240" w:lineRule="auto"/>
            </w:pPr>
            <w:r>
              <w:t>Borrows criticizes introduction of public interest consideration in the analysis</w:t>
            </w:r>
          </w:p>
          <w:p w14:paraId="72B1AA71" w14:textId="77777777" w:rsidR="005E6CE0" w:rsidRDefault="00000000">
            <w:pPr>
              <w:widowControl w:val="0"/>
              <w:numPr>
                <w:ilvl w:val="0"/>
                <w:numId w:val="14"/>
              </w:numPr>
              <w:pBdr>
                <w:top w:val="nil"/>
                <w:left w:val="nil"/>
                <w:bottom w:val="nil"/>
                <w:right w:val="nil"/>
                <w:between w:val="nil"/>
              </w:pBdr>
              <w:spacing w:line="240" w:lineRule="auto"/>
            </w:pPr>
            <w:r>
              <w:t>Oakes-like analysis despite section 1 not applying to s 35 (Because it’s not part of Charter)</w:t>
            </w:r>
          </w:p>
          <w:p w14:paraId="24E49B14" w14:textId="77777777" w:rsidR="005E6CE0" w:rsidRDefault="00000000">
            <w:pPr>
              <w:widowControl w:val="0"/>
              <w:numPr>
                <w:ilvl w:val="0"/>
                <w:numId w:val="14"/>
              </w:numPr>
              <w:pBdr>
                <w:top w:val="nil"/>
                <w:left w:val="nil"/>
                <w:bottom w:val="nil"/>
                <w:right w:val="nil"/>
                <w:between w:val="nil"/>
              </w:pBdr>
              <w:spacing w:line="240" w:lineRule="auto"/>
            </w:pPr>
            <w:r>
              <w:t>Even where the indigenous groups bear rights, the government has the final say and can infringe the right if they meet this test</w:t>
            </w:r>
          </w:p>
          <w:p w14:paraId="711E02A3" w14:textId="77777777" w:rsidR="005E6CE0" w:rsidRDefault="005E6CE0">
            <w:pPr>
              <w:widowControl w:val="0"/>
              <w:pBdr>
                <w:top w:val="nil"/>
                <w:left w:val="nil"/>
                <w:bottom w:val="nil"/>
                <w:right w:val="nil"/>
                <w:between w:val="nil"/>
              </w:pBdr>
              <w:spacing w:line="240" w:lineRule="auto"/>
              <w:ind w:left="0" w:firstLine="0"/>
            </w:pPr>
          </w:p>
          <w:p w14:paraId="27582625" w14:textId="77777777" w:rsidR="005E6CE0" w:rsidRDefault="00000000">
            <w:pPr>
              <w:widowControl w:val="0"/>
              <w:pBdr>
                <w:top w:val="nil"/>
                <w:left w:val="nil"/>
                <w:bottom w:val="nil"/>
                <w:right w:val="nil"/>
                <w:between w:val="nil"/>
              </w:pBdr>
              <w:spacing w:line="240" w:lineRule="auto"/>
              <w:ind w:left="0" w:firstLine="0"/>
              <w:rPr>
                <w:b/>
              </w:rPr>
            </w:pPr>
            <w:r>
              <w:rPr>
                <w:b/>
              </w:rPr>
              <w:t>Criticisms of AR Doctrines</w:t>
            </w:r>
          </w:p>
          <w:p w14:paraId="7BBC27BD" w14:textId="77777777" w:rsidR="005E6CE0" w:rsidRDefault="00000000">
            <w:pPr>
              <w:widowControl w:val="0"/>
              <w:pBdr>
                <w:top w:val="nil"/>
                <w:left w:val="nil"/>
                <w:bottom w:val="nil"/>
                <w:right w:val="nil"/>
                <w:between w:val="nil"/>
              </w:pBdr>
              <w:spacing w:line="240" w:lineRule="auto"/>
              <w:ind w:left="0" w:firstLine="0"/>
              <w:rPr>
                <w:i/>
              </w:rPr>
            </w:pPr>
            <w:r>
              <w:rPr>
                <w:i/>
              </w:rPr>
              <w:t>Brenda Gunn, Beyond Van Der Peet</w:t>
            </w:r>
          </w:p>
          <w:p w14:paraId="7C4D76BE" w14:textId="77777777" w:rsidR="005E6CE0" w:rsidRDefault="00000000">
            <w:pPr>
              <w:widowControl w:val="0"/>
              <w:numPr>
                <w:ilvl w:val="0"/>
                <w:numId w:val="58"/>
              </w:numPr>
              <w:pBdr>
                <w:top w:val="nil"/>
                <w:left w:val="nil"/>
                <w:bottom w:val="nil"/>
                <w:right w:val="nil"/>
                <w:between w:val="nil"/>
              </w:pBdr>
              <w:spacing w:line="240" w:lineRule="auto"/>
            </w:pPr>
            <w:r>
              <w:t xml:space="preserve">Justified infringement framework </w:t>
            </w:r>
          </w:p>
          <w:p w14:paraId="42D1453E" w14:textId="77777777" w:rsidR="005E6CE0" w:rsidRDefault="00000000">
            <w:pPr>
              <w:widowControl w:val="0"/>
              <w:numPr>
                <w:ilvl w:val="0"/>
                <w:numId w:val="58"/>
              </w:numPr>
              <w:pBdr>
                <w:top w:val="nil"/>
                <w:left w:val="nil"/>
                <w:bottom w:val="nil"/>
                <w:right w:val="nil"/>
                <w:between w:val="nil"/>
              </w:pBdr>
              <w:spacing w:line="240" w:lineRule="auto"/>
            </w:pPr>
            <w:r>
              <w:t xml:space="preserve">Requirement s 35 rights have to be integral to distinctive culture </w:t>
            </w:r>
          </w:p>
          <w:p w14:paraId="715A3CDA" w14:textId="77777777" w:rsidR="005E6CE0" w:rsidRDefault="00000000">
            <w:pPr>
              <w:widowControl w:val="0"/>
              <w:numPr>
                <w:ilvl w:val="0"/>
                <w:numId w:val="58"/>
              </w:numPr>
              <w:pBdr>
                <w:top w:val="nil"/>
                <w:left w:val="nil"/>
                <w:bottom w:val="nil"/>
                <w:right w:val="nil"/>
                <w:between w:val="nil"/>
              </w:pBdr>
              <w:spacing w:line="240" w:lineRule="auto"/>
            </w:pPr>
            <w:r>
              <w:t xml:space="preserve">Pre-contact practices for FN, and post-contact for Métis </w:t>
            </w:r>
          </w:p>
          <w:p w14:paraId="2DDD7587" w14:textId="77777777" w:rsidR="005E6CE0" w:rsidRDefault="005E6CE0">
            <w:pPr>
              <w:widowControl w:val="0"/>
              <w:pBdr>
                <w:top w:val="nil"/>
                <w:left w:val="nil"/>
                <w:bottom w:val="nil"/>
                <w:right w:val="nil"/>
                <w:between w:val="nil"/>
              </w:pBdr>
              <w:spacing w:line="240" w:lineRule="auto"/>
              <w:ind w:left="0" w:firstLine="0"/>
              <w:rPr>
                <w:b/>
              </w:rPr>
            </w:pPr>
          </w:p>
          <w:p w14:paraId="23F278F6" w14:textId="77777777" w:rsidR="005E6CE0" w:rsidRDefault="00000000">
            <w:pPr>
              <w:widowControl w:val="0"/>
              <w:pBdr>
                <w:top w:val="nil"/>
                <w:left w:val="nil"/>
                <w:bottom w:val="nil"/>
                <w:right w:val="nil"/>
                <w:between w:val="nil"/>
              </w:pBdr>
              <w:spacing w:line="240" w:lineRule="auto"/>
              <w:ind w:left="0" w:firstLine="0"/>
            </w:pPr>
            <w:r>
              <w:rPr>
                <w:u w:val="single"/>
              </w:rPr>
              <w:t>Colonial Impact:</w:t>
            </w:r>
            <w:r>
              <w:t xml:space="preserve"> Indigenous communities robust gov and legal systems were disrupted by arrival of Europeans + imposition of foreign legal systems undermined their own traditions</w:t>
            </w:r>
          </w:p>
          <w:p w14:paraId="281742B2" w14:textId="77777777" w:rsidR="005E6CE0" w:rsidRDefault="005E6CE0">
            <w:pPr>
              <w:widowControl w:val="0"/>
              <w:pBdr>
                <w:top w:val="nil"/>
                <w:left w:val="nil"/>
                <w:bottom w:val="nil"/>
                <w:right w:val="nil"/>
                <w:between w:val="nil"/>
              </w:pBdr>
              <w:spacing w:line="240" w:lineRule="auto"/>
              <w:ind w:left="0" w:firstLine="0"/>
            </w:pPr>
          </w:p>
          <w:p w14:paraId="1F666B87" w14:textId="77777777" w:rsidR="005E6CE0" w:rsidRDefault="00000000">
            <w:pPr>
              <w:widowControl w:val="0"/>
              <w:pBdr>
                <w:top w:val="nil"/>
                <w:left w:val="nil"/>
                <w:bottom w:val="nil"/>
                <w:right w:val="nil"/>
                <w:between w:val="nil"/>
              </w:pBdr>
              <w:spacing w:line="240" w:lineRule="auto"/>
              <w:ind w:left="0" w:firstLine="0"/>
            </w:pPr>
            <w:r>
              <w:rPr>
                <w:u w:val="single"/>
              </w:rPr>
              <w:t>Limitations of S.35(1):</w:t>
            </w:r>
            <w:r>
              <w:t xml:space="preserve"> Constitution Act fails to recognize the harms of colonization </w:t>
            </w:r>
          </w:p>
          <w:p w14:paraId="3737CABF" w14:textId="77777777" w:rsidR="005E6CE0" w:rsidRDefault="00000000">
            <w:pPr>
              <w:widowControl w:val="0"/>
              <w:numPr>
                <w:ilvl w:val="0"/>
                <w:numId w:val="51"/>
              </w:numPr>
              <w:pBdr>
                <w:top w:val="nil"/>
                <w:left w:val="nil"/>
                <w:bottom w:val="nil"/>
                <w:right w:val="nil"/>
                <w:between w:val="nil"/>
              </w:pBdr>
              <w:spacing w:line="240" w:lineRule="auto"/>
            </w:pPr>
            <w:r>
              <w:rPr>
                <w:rFonts w:ascii="Cardo" w:eastAsia="Cardo" w:hAnsi="Cardo" w:cs="Cardo"/>
              </w:rPr>
              <w:t>Ex. Powley – definition of Metis rights is reliant on post-contact practices but pre-Canadian control → undermines the self-definition of Metis according to their own legal traditions, favoring the Canadian legal system.</w:t>
            </w:r>
          </w:p>
          <w:p w14:paraId="7269DDC5" w14:textId="77777777" w:rsidR="005E6CE0" w:rsidRDefault="005E6CE0">
            <w:pPr>
              <w:widowControl w:val="0"/>
              <w:pBdr>
                <w:top w:val="nil"/>
                <w:left w:val="nil"/>
                <w:bottom w:val="nil"/>
                <w:right w:val="nil"/>
                <w:between w:val="nil"/>
              </w:pBdr>
              <w:spacing w:line="240" w:lineRule="auto"/>
              <w:ind w:left="0" w:firstLine="0"/>
            </w:pPr>
          </w:p>
          <w:p w14:paraId="626DCD58" w14:textId="77777777" w:rsidR="005E6CE0" w:rsidRDefault="00000000">
            <w:pPr>
              <w:widowControl w:val="0"/>
              <w:pBdr>
                <w:top w:val="nil"/>
                <w:left w:val="nil"/>
                <w:bottom w:val="nil"/>
                <w:right w:val="nil"/>
                <w:between w:val="nil"/>
              </w:pBdr>
              <w:spacing w:line="240" w:lineRule="auto"/>
              <w:ind w:left="0" w:firstLine="0"/>
            </w:pPr>
            <w:r>
              <w:rPr>
                <w:u w:val="single"/>
              </w:rPr>
              <w:t>Possible Solution; UNDRIP Implementation:</w:t>
            </w:r>
            <w:r>
              <w:t xml:space="preserve"> Offers opportunities to better recognize Indigenous rights in line with ILTs </w:t>
            </w:r>
          </w:p>
          <w:p w14:paraId="296B8FB2" w14:textId="77777777" w:rsidR="005E6CE0" w:rsidRDefault="00000000">
            <w:pPr>
              <w:widowControl w:val="0"/>
              <w:numPr>
                <w:ilvl w:val="0"/>
                <w:numId w:val="48"/>
              </w:numPr>
              <w:pBdr>
                <w:top w:val="nil"/>
                <w:left w:val="nil"/>
                <w:bottom w:val="nil"/>
                <w:right w:val="nil"/>
                <w:between w:val="nil"/>
              </w:pBdr>
              <w:spacing w:line="240" w:lineRule="auto"/>
            </w:pPr>
            <w:r>
              <w:rPr>
                <w:rFonts w:ascii="Cardo" w:eastAsia="Cardo" w:hAnsi="Cardo" w:cs="Cardo"/>
              </w:rPr>
              <w:t xml:space="preserve">Can strengthen the protection of Indigenous rights by integrating international HR law, con law, and indig law → transition to more equitable nation-to-nation relationship and self-determination </w:t>
            </w:r>
          </w:p>
          <w:p w14:paraId="1E747AA1" w14:textId="77777777" w:rsidR="005E6CE0" w:rsidRDefault="005E6CE0">
            <w:pPr>
              <w:widowControl w:val="0"/>
              <w:pBdr>
                <w:top w:val="nil"/>
                <w:left w:val="nil"/>
                <w:bottom w:val="nil"/>
                <w:right w:val="nil"/>
                <w:between w:val="nil"/>
              </w:pBdr>
              <w:spacing w:line="240" w:lineRule="auto"/>
              <w:ind w:left="0" w:firstLine="0"/>
            </w:pPr>
          </w:p>
          <w:p w14:paraId="75913998" w14:textId="77777777" w:rsidR="005E6CE0" w:rsidRDefault="00000000">
            <w:pPr>
              <w:widowControl w:val="0"/>
              <w:pBdr>
                <w:top w:val="nil"/>
                <w:left w:val="nil"/>
                <w:bottom w:val="nil"/>
                <w:right w:val="nil"/>
                <w:between w:val="nil"/>
              </w:pBdr>
              <w:spacing w:line="240" w:lineRule="auto"/>
              <w:ind w:left="0" w:firstLine="0"/>
              <w:rPr>
                <w:i/>
              </w:rPr>
            </w:pPr>
            <w:r>
              <w:rPr>
                <w:i/>
              </w:rPr>
              <w:t>Henderson: The SCC’s Van der Peet Trilogy</w:t>
            </w:r>
          </w:p>
          <w:p w14:paraId="5F5B6484" w14:textId="77777777" w:rsidR="005E6CE0" w:rsidRDefault="00000000">
            <w:pPr>
              <w:widowControl w:val="0"/>
              <w:pBdr>
                <w:top w:val="nil"/>
                <w:left w:val="nil"/>
                <w:bottom w:val="nil"/>
                <w:right w:val="nil"/>
                <w:between w:val="nil"/>
              </w:pBdr>
              <w:spacing w:line="240" w:lineRule="auto"/>
              <w:ind w:left="0" w:firstLine="0"/>
            </w:pPr>
            <w:r>
              <w:t>Three critiques of Van Der Peet</w:t>
            </w:r>
          </w:p>
          <w:p w14:paraId="502C1629" w14:textId="77777777" w:rsidR="005E6CE0" w:rsidRDefault="00000000">
            <w:pPr>
              <w:widowControl w:val="0"/>
              <w:numPr>
                <w:ilvl w:val="0"/>
                <w:numId w:val="72"/>
              </w:numPr>
              <w:pBdr>
                <w:top w:val="nil"/>
                <w:left w:val="nil"/>
                <w:bottom w:val="nil"/>
                <w:right w:val="nil"/>
                <w:between w:val="nil"/>
              </w:pBdr>
              <w:spacing w:line="240" w:lineRule="auto"/>
            </w:pPr>
            <w:r>
              <w:t xml:space="preserve">Centrality cannot be objectified – the extent to which a practice, custom, or tradition is central to the cultural </w:t>
            </w:r>
            <w:r>
              <w:lastRenderedPageBreak/>
              <w:t xml:space="preserve">identity is subjective </w:t>
            </w:r>
          </w:p>
          <w:p w14:paraId="465B068D" w14:textId="77777777" w:rsidR="005E6CE0" w:rsidRDefault="00000000">
            <w:pPr>
              <w:widowControl w:val="0"/>
              <w:numPr>
                <w:ilvl w:val="1"/>
                <w:numId w:val="72"/>
              </w:numPr>
              <w:pBdr>
                <w:top w:val="nil"/>
                <w:left w:val="nil"/>
                <w:bottom w:val="nil"/>
                <w:right w:val="nil"/>
                <w:between w:val="nil"/>
              </w:pBdr>
              <w:spacing w:line="240" w:lineRule="auto"/>
            </w:pPr>
            <w:r>
              <w:t xml:space="preserve">Don’t trust a non-indigenous judge to know whether a practice is central to a culture </w:t>
            </w:r>
          </w:p>
          <w:p w14:paraId="2D171907" w14:textId="77777777" w:rsidR="005E6CE0" w:rsidRDefault="00000000">
            <w:pPr>
              <w:widowControl w:val="0"/>
              <w:numPr>
                <w:ilvl w:val="0"/>
                <w:numId w:val="72"/>
              </w:numPr>
              <w:pBdr>
                <w:top w:val="nil"/>
                <w:left w:val="nil"/>
                <w:bottom w:val="nil"/>
                <w:right w:val="nil"/>
                <w:between w:val="nil"/>
              </w:pBdr>
              <w:spacing w:line="240" w:lineRule="auto"/>
            </w:pPr>
            <w:r>
              <w:t xml:space="preserve">The search for centrality presume the independence of cultural elements – distinguishing between central and incidental (cannot exist independently of one another – if you do not have an incidental right, it might affect the central right as they depend on one another) </w:t>
            </w:r>
          </w:p>
          <w:p w14:paraId="6A27F828" w14:textId="77777777" w:rsidR="005E6CE0" w:rsidRDefault="00000000">
            <w:pPr>
              <w:widowControl w:val="0"/>
              <w:numPr>
                <w:ilvl w:val="0"/>
                <w:numId w:val="72"/>
              </w:numPr>
              <w:pBdr>
                <w:top w:val="nil"/>
                <w:left w:val="nil"/>
                <w:bottom w:val="nil"/>
                <w:right w:val="nil"/>
                <w:between w:val="nil"/>
              </w:pBdr>
              <w:spacing w:line="240" w:lineRule="auto"/>
            </w:pPr>
            <w:r>
              <w:t>Centrality itself is not static – presuming that Aboriginal societies must be frozen in time to be authentic and deserving of retaining their rights is insulting (sociological nonsense). They are no less dynamic than other cultures.</w:t>
            </w:r>
          </w:p>
          <w:p w14:paraId="1A6815D6" w14:textId="77777777" w:rsidR="005E6CE0" w:rsidRDefault="00000000">
            <w:pPr>
              <w:widowControl w:val="0"/>
              <w:numPr>
                <w:ilvl w:val="1"/>
                <w:numId w:val="72"/>
              </w:numPr>
              <w:pBdr>
                <w:top w:val="nil"/>
                <w:left w:val="nil"/>
                <w:bottom w:val="nil"/>
                <w:right w:val="nil"/>
                <w:between w:val="nil"/>
              </w:pBdr>
              <w:spacing w:line="240" w:lineRule="auto"/>
            </w:pPr>
            <w:r>
              <w:t>Normally societies evolve over time, why wouldn’t theirs?</w:t>
            </w:r>
          </w:p>
          <w:p w14:paraId="261A7D86" w14:textId="77777777" w:rsidR="005E6CE0" w:rsidRDefault="00000000">
            <w:pPr>
              <w:widowControl w:val="0"/>
              <w:pBdr>
                <w:top w:val="nil"/>
                <w:left w:val="nil"/>
                <w:bottom w:val="nil"/>
                <w:right w:val="nil"/>
                <w:between w:val="nil"/>
              </w:pBdr>
              <w:spacing w:line="240" w:lineRule="auto"/>
              <w:ind w:left="0" w:firstLine="0"/>
            </w:pPr>
            <w:r>
              <w:t>Solution: align with UNDRIP and fundamental reset in Indigenous-Crown relationship</w:t>
            </w:r>
          </w:p>
          <w:p w14:paraId="614E3BCB" w14:textId="77777777" w:rsidR="005E6CE0" w:rsidRDefault="005E6CE0">
            <w:pPr>
              <w:widowControl w:val="0"/>
              <w:pBdr>
                <w:top w:val="nil"/>
                <w:left w:val="nil"/>
                <w:bottom w:val="nil"/>
                <w:right w:val="nil"/>
                <w:between w:val="nil"/>
              </w:pBdr>
              <w:spacing w:line="240" w:lineRule="auto"/>
              <w:ind w:left="0" w:firstLine="0"/>
            </w:pPr>
          </w:p>
          <w:p w14:paraId="1158CAD8" w14:textId="77777777" w:rsidR="005E6CE0" w:rsidRDefault="00000000">
            <w:pPr>
              <w:widowControl w:val="0"/>
              <w:pBdr>
                <w:top w:val="nil"/>
                <w:left w:val="nil"/>
                <w:bottom w:val="nil"/>
                <w:right w:val="nil"/>
                <w:between w:val="nil"/>
              </w:pBdr>
              <w:spacing w:line="240" w:lineRule="auto"/>
              <w:ind w:left="0" w:firstLine="0"/>
            </w:pPr>
            <w:r>
              <w:t>John Burrows: “Challenging Historical Frameworks”</w:t>
            </w:r>
          </w:p>
          <w:p w14:paraId="166A69C2" w14:textId="77777777" w:rsidR="005E6CE0" w:rsidRDefault="00000000">
            <w:pPr>
              <w:widowControl w:val="0"/>
              <w:numPr>
                <w:ilvl w:val="0"/>
                <w:numId w:val="89"/>
              </w:numPr>
              <w:pBdr>
                <w:top w:val="nil"/>
                <w:left w:val="nil"/>
                <w:bottom w:val="nil"/>
                <w:right w:val="nil"/>
                <w:between w:val="nil"/>
              </w:pBdr>
              <w:spacing w:line="240" w:lineRule="auto"/>
            </w:pPr>
            <w:r>
              <w:t xml:space="preserve">AR should evolve through the living tree (contemporary interpretations) rather than originalist approach (historical interpretation and modern application)  </w:t>
            </w:r>
          </w:p>
          <w:p w14:paraId="0B67EE2E" w14:textId="77777777" w:rsidR="005E6CE0" w:rsidRDefault="00000000">
            <w:pPr>
              <w:widowControl w:val="0"/>
              <w:numPr>
                <w:ilvl w:val="1"/>
                <w:numId w:val="89"/>
              </w:numPr>
              <w:pBdr>
                <w:top w:val="nil"/>
                <w:left w:val="nil"/>
                <w:bottom w:val="nil"/>
                <w:right w:val="nil"/>
                <w:between w:val="nil"/>
              </w:pBdr>
              <w:spacing w:line="240" w:lineRule="auto"/>
            </w:pPr>
            <w:r>
              <w:t xml:space="preserve">No consideration of what is important to indigenous peoples today (no right to self-govern in Pamajewon) </w:t>
            </w:r>
          </w:p>
          <w:p w14:paraId="2D28FEC1" w14:textId="77777777" w:rsidR="005E6CE0" w:rsidRDefault="005E6CE0">
            <w:pPr>
              <w:widowControl w:val="0"/>
              <w:pBdr>
                <w:top w:val="nil"/>
                <w:left w:val="nil"/>
                <w:bottom w:val="nil"/>
                <w:right w:val="nil"/>
                <w:between w:val="nil"/>
              </w:pBdr>
              <w:spacing w:line="240" w:lineRule="auto"/>
              <w:ind w:left="0" w:firstLine="0"/>
              <w:rPr>
                <w:u w:val="single"/>
              </w:rPr>
            </w:pPr>
          </w:p>
          <w:p w14:paraId="18C1F3C1" w14:textId="77777777" w:rsidR="005E6CE0" w:rsidRDefault="00000000">
            <w:pPr>
              <w:widowControl w:val="0"/>
              <w:spacing w:line="240" w:lineRule="auto"/>
              <w:ind w:left="0" w:firstLine="0"/>
            </w:pPr>
            <w:r>
              <w:t xml:space="preserve">Consider; R v Montour and White, (2023) QC Superior Ct; “New AR Test” might be more consistent with UNDRIP </w:t>
            </w:r>
          </w:p>
          <w:p w14:paraId="63B0EB15" w14:textId="77777777" w:rsidR="005E6CE0" w:rsidRDefault="005E6CE0">
            <w:pPr>
              <w:widowControl w:val="0"/>
              <w:pBdr>
                <w:top w:val="nil"/>
                <w:left w:val="nil"/>
                <w:bottom w:val="nil"/>
                <w:right w:val="nil"/>
                <w:between w:val="nil"/>
              </w:pBdr>
              <w:spacing w:line="240" w:lineRule="auto"/>
              <w:ind w:left="0" w:firstLine="0"/>
              <w:rPr>
                <w:u w:val="single"/>
              </w:rPr>
            </w:pPr>
          </w:p>
          <w:p w14:paraId="153778C5" w14:textId="77777777" w:rsidR="005E6CE0" w:rsidRDefault="005E6CE0">
            <w:pPr>
              <w:widowControl w:val="0"/>
              <w:pBdr>
                <w:top w:val="nil"/>
                <w:left w:val="nil"/>
                <w:bottom w:val="nil"/>
                <w:right w:val="nil"/>
                <w:between w:val="nil"/>
              </w:pBdr>
              <w:spacing w:line="240" w:lineRule="auto"/>
              <w:ind w:left="0" w:firstLine="0"/>
              <w:rPr>
                <w:u w:val="single"/>
              </w:rPr>
            </w:pPr>
          </w:p>
          <w:p w14:paraId="0C20E5E0"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Relevant AR Case Law</w:t>
            </w:r>
          </w:p>
          <w:p w14:paraId="651F80B7" w14:textId="77777777" w:rsidR="005E6CE0" w:rsidRDefault="00000000">
            <w:pPr>
              <w:widowControl w:val="0"/>
              <w:numPr>
                <w:ilvl w:val="0"/>
                <w:numId w:val="76"/>
              </w:numPr>
              <w:pBdr>
                <w:top w:val="nil"/>
                <w:left w:val="nil"/>
                <w:bottom w:val="nil"/>
                <w:right w:val="nil"/>
                <w:between w:val="nil"/>
              </w:pBdr>
              <w:spacing w:line="240" w:lineRule="auto"/>
            </w:pPr>
            <w:r>
              <w:t>R v Sparrow (1990); net length restrictions for fishing violating s.35?</w:t>
            </w:r>
          </w:p>
          <w:p w14:paraId="0499CB1E" w14:textId="77777777" w:rsidR="005E6CE0" w:rsidRDefault="00000000">
            <w:pPr>
              <w:widowControl w:val="0"/>
              <w:numPr>
                <w:ilvl w:val="1"/>
                <w:numId w:val="76"/>
              </w:numPr>
              <w:pBdr>
                <w:top w:val="nil"/>
                <w:left w:val="nil"/>
                <w:bottom w:val="nil"/>
                <w:right w:val="nil"/>
                <w:between w:val="nil"/>
              </w:pBdr>
              <w:spacing w:line="240" w:lineRule="auto"/>
            </w:pPr>
            <w:r>
              <w:t xml:space="preserve">Test for infringement of a s.35 right (whether they did and whether it is justified) </w:t>
            </w:r>
          </w:p>
          <w:p w14:paraId="1B120130" w14:textId="77777777" w:rsidR="005E6CE0" w:rsidRDefault="00000000">
            <w:pPr>
              <w:widowControl w:val="0"/>
              <w:numPr>
                <w:ilvl w:val="1"/>
                <w:numId w:val="76"/>
              </w:numPr>
              <w:pBdr>
                <w:top w:val="nil"/>
                <w:left w:val="nil"/>
                <w:bottom w:val="nil"/>
                <w:right w:val="nil"/>
                <w:between w:val="nil"/>
              </w:pBdr>
              <w:spacing w:line="240" w:lineRule="auto"/>
            </w:pPr>
            <w:r>
              <w:t>Defined “existing” as rights that existed when Const. Act came into effect</w:t>
            </w:r>
          </w:p>
          <w:p w14:paraId="1CC44643" w14:textId="77777777" w:rsidR="005E6CE0" w:rsidRDefault="00000000">
            <w:pPr>
              <w:widowControl w:val="0"/>
              <w:numPr>
                <w:ilvl w:val="1"/>
                <w:numId w:val="76"/>
              </w:numPr>
              <w:pBdr>
                <w:top w:val="nil"/>
                <w:left w:val="nil"/>
                <w:bottom w:val="nil"/>
                <w:right w:val="nil"/>
                <w:between w:val="nil"/>
              </w:pBdr>
              <w:spacing w:line="240" w:lineRule="auto"/>
            </w:pPr>
            <w:r>
              <w:t>The Government could unilaterally extinguish rights before Const. Act (as they did w/Indian Act), now they cannot</w:t>
            </w:r>
          </w:p>
          <w:p w14:paraId="30C8382E" w14:textId="77777777" w:rsidR="005E6CE0" w:rsidRDefault="00000000">
            <w:pPr>
              <w:widowControl w:val="0"/>
              <w:numPr>
                <w:ilvl w:val="1"/>
                <w:numId w:val="76"/>
              </w:numPr>
              <w:pBdr>
                <w:top w:val="nil"/>
                <w:left w:val="nil"/>
                <w:bottom w:val="nil"/>
                <w:right w:val="nil"/>
                <w:between w:val="nil"/>
              </w:pBdr>
              <w:spacing w:line="240" w:lineRule="auto"/>
            </w:pPr>
            <w:r>
              <w:t xml:space="preserve">Purposive and liberal interpretation of s 35 </w:t>
            </w:r>
          </w:p>
          <w:p w14:paraId="0C200D43" w14:textId="77777777" w:rsidR="005E6CE0" w:rsidRDefault="00000000">
            <w:pPr>
              <w:widowControl w:val="0"/>
              <w:numPr>
                <w:ilvl w:val="0"/>
                <w:numId w:val="76"/>
              </w:numPr>
              <w:pBdr>
                <w:top w:val="nil"/>
                <w:left w:val="nil"/>
                <w:bottom w:val="nil"/>
                <w:right w:val="nil"/>
                <w:between w:val="nil"/>
              </w:pBdr>
              <w:spacing w:line="240" w:lineRule="auto"/>
            </w:pPr>
            <w:r>
              <w:t xml:space="preserve">Van Der Peet (1996); tried trying to sell fish with license contrary to statute which infringed s.35 right to fish (AR to sell) </w:t>
            </w:r>
          </w:p>
          <w:p w14:paraId="44A980EE" w14:textId="77777777" w:rsidR="005E6CE0" w:rsidRDefault="00000000">
            <w:pPr>
              <w:widowControl w:val="0"/>
              <w:numPr>
                <w:ilvl w:val="1"/>
                <w:numId w:val="76"/>
              </w:numPr>
              <w:pBdr>
                <w:top w:val="nil"/>
                <w:left w:val="nil"/>
                <w:bottom w:val="nil"/>
                <w:right w:val="nil"/>
                <w:between w:val="nil"/>
              </w:pBdr>
              <w:spacing w:line="240" w:lineRule="auto"/>
            </w:pPr>
            <w:r>
              <w:t xml:space="preserve">Court further defines ARs and modifies test; right claimed must be an element of a practice, custom, etc that is integral to distinctive culture </w:t>
            </w:r>
          </w:p>
          <w:p w14:paraId="35C41024" w14:textId="77777777" w:rsidR="005E6CE0" w:rsidRDefault="00000000">
            <w:pPr>
              <w:widowControl w:val="0"/>
              <w:numPr>
                <w:ilvl w:val="1"/>
                <w:numId w:val="76"/>
              </w:numPr>
              <w:pBdr>
                <w:top w:val="nil"/>
                <w:left w:val="nil"/>
                <w:bottom w:val="nil"/>
                <w:right w:val="nil"/>
                <w:between w:val="nil"/>
              </w:pBdr>
              <w:spacing w:line="240" w:lineRule="auto"/>
            </w:pPr>
            <w:r>
              <w:t xml:space="preserve">Ambiguity or doubt of the right must be  resolved in favour of indigenous peoples </w:t>
            </w:r>
          </w:p>
          <w:p w14:paraId="3DABFB36" w14:textId="77777777" w:rsidR="005E6CE0" w:rsidRDefault="00000000">
            <w:pPr>
              <w:widowControl w:val="0"/>
              <w:numPr>
                <w:ilvl w:val="0"/>
                <w:numId w:val="76"/>
              </w:numPr>
              <w:pBdr>
                <w:top w:val="nil"/>
                <w:left w:val="nil"/>
                <w:bottom w:val="nil"/>
                <w:right w:val="nil"/>
                <w:between w:val="nil"/>
              </w:pBdr>
              <w:spacing w:line="240" w:lineRule="auto"/>
            </w:pPr>
            <w:r>
              <w:t>R  v Gladstone (1996); offering to sell herring, government infringing commercial right. Differs from Sparrow bc commercial right vs personal right</w:t>
            </w:r>
          </w:p>
          <w:p w14:paraId="09D1210F" w14:textId="77777777" w:rsidR="005E6CE0" w:rsidRDefault="00000000">
            <w:pPr>
              <w:widowControl w:val="0"/>
              <w:numPr>
                <w:ilvl w:val="1"/>
                <w:numId w:val="76"/>
              </w:numPr>
              <w:pBdr>
                <w:top w:val="nil"/>
                <w:left w:val="nil"/>
                <w:bottom w:val="nil"/>
                <w:right w:val="nil"/>
                <w:between w:val="nil"/>
              </w:pBdr>
              <w:spacing w:line="240" w:lineRule="auto"/>
            </w:pPr>
            <w:r>
              <w:t>Public interest consideration in when gov can infringe on rights, reluctant to give exclusive right to sell fish (can be criticized bc one group is a rights-holder and the other is not)</w:t>
            </w:r>
          </w:p>
          <w:p w14:paraId="36EDF924" w14:textId="77777777" w:rsidR="005E6CE0" w:rsidRDefault="00000000">
            <w:pPr>
              <w:widowControl w:val="0"/>
              <w:numPr>
                <w:ilvl w:val="0"/>
                <w:numId w:val="76"/>
              </w:numPr>
              <w:pBdr>
                <w:top w:val="nil"/>
                <w:left w:val="nil"/>
                <w:bottom w:val="nil"/>
                <w:right w:val="nil"/>
                <w:between w:val="nil"/>
              </w:pBdr>
              <w:spacing w:line="240" w:lineRule="auto"/>
            </w:pPr>
            <w:r>
              <w:t>R v Pamajewon (1996); criminal offences wrt gambling on reserves</w:t>
            </w:r>
          </w:p>
          <w:p w14:paraId="627BB8DC" w14:textId="77777777" w:rsidR="005E6CE0" w:rsidRDefault="00000000">
            <w:pPr>
              <w:widowControl w:val="0"/>
              <w:numPr>
                <w:ilvl w:val="1"/>
                <w:numId w:val="76"/>
              </w:numPr>
              <w:pBdr>
                <w:top w:val="nil"/>
                <w:left w:val="nil"/>
                <w:bottom w:val="nil"/>
                <w:right w:val="nil"/>
                <w:between w:val="nil"/>
              </w:pBdr>
              <w:spacing w:line="240" w:lineRule="auto"/>
            </w:pPr>
            <w:r>
              <w:t>No right to self-government</w:t>
            </w:r>
          </w:p>
          <w:p w14:paraId="3F6FC782" w14:textId="77777777" w:rsidR="005E6CE0" w:rsidRDefault="00000000">
            <w:pPr>
              <w:widowControl w:val="0"/>
              <w:numPr>
                <w:ilvl w:val="1"/>
                <w:numId w:val="76"/>
              </w:numPr>
              <w:pBdr>
                <w:top w:val="nil"/>
                <w:left w:val="nil"/>
                <w:bottom w:val="nil"/>
                <w:right w:val="nil"/>
                <w:between w:val="nil"/>
              </w:pBdr>
              <w:spacing w:line="240" w:lineRule="auto"/>
            </w:pPr>
            <w:r>
              <w:t>Gambling is not of central significance</w:t>
            </w:r>
          </w:p>
          <w:p w14:paraId="3E459C2B" w14:textId="77777777" w:rsidR="005E6CE0" w:rsidRDefault="00000000">
            <w:pPr>
              <w:widowControl w:val="0"/>
              <w:numPr>
                <w:ilvl w:val="0"/>
                <w:numId w:val="76"/>
              </w:numPr>
              <w:pBdr>
                <w:top w:val="nil"/>
                <w:left w:val="nil"/>
                <w:bottom w:val="nil"/>
                <w:right w:val="nil"/>
                <w:between w:val="nil"/>
              </w:pBdr>
              <w:spacing w:line="240" w:lineRule="auto"/>
            </w:pPr>
            <w:r>
              <w:t>R v Adams (1996)</w:t>
            </w:r>
          </w:p>
          <w:p w14:paraId="0F850493" w14:textId="77777777" w:rsidR="005E6CE0" w:rsidRDefault="00000000">
            <w:pPr>
              <w:widowControl w:val="0"/>
              <w:numPr>
                <w:ilvl w:val="1"/>
                <w:numId w:val="76"/>
              </w:numPr>
              <w:pBdr>
                <w:top w:val="nil"/>
                <w:left w:val="nil"/>
                <w:bottom w:val="nil"/>
                <w:right w:val="nil"/>
                <w:between w:val="nil"/>
              </w:pBdr>
              <w:spacing w:line="240" w:lineRule="auto"/>
            </w:pPr>
            <w:r>
              <w:t xml:space="preserve"> AR can exist when there is no AT (AR can be site-specific) </w:t>
            </w:r>
          </w:p>
          <w:p w14:paraId="7D0D44E7" w14:textId="77777777" w:rsidR="005E6CE0" w:rsidRDefault="00000000">
            <w:pPr>
              <w:widowControl w:val="0"/>
              <w:numPr>
                <w:ilvl w:val="0"/>
                <w:numId w:val="76"/>
              </w:numPr>
              <w:pBdr>
                <w:top w:val="nil"/>
                <w:left w:val="nil"/>
                <w:bottom w:val="nil"/>
                <w:right w:val="nil"/>
                <w:between w:val="nil"/>
              </w:pBdr>
              <w:spacing w:line="240" w:lineRule="auto"/>
            </w:pPr>
            <w:r>
              <w:t>R v Cote (1996)</w:t>
            </w:r>
          </w:p>
          <w:p w14:paraId="01195964" w14:textId="77777777" w:rsidR="005E6CE0" w:rsidRDefault="00000000">
            <w:pPr>
              <w:widowControl w:val="0"/>
              <w:numPr>
                <w:ilvl w:val="1"/>
                <w:numId w:val="76"/>
              </w:numPr>
              <w:pBdr>
                <w:top w:val="nil"/>
                <w:left w:val="nil"/>
                <w:bottom w:val="nil"/>
                <w:right w:val="nil"/>
                <w:between w:val="nil"/>
              </w:pBdr>
              <w:spacing w:line="240" w:lineRule="auto"/>
            </w:pPr>
            <w:r>
              <w:t xml:space="preserve">Intervention of French sovereignty did not extinguish their AR even though they did not recognize it </w:t>
            </w:r>
          </w:p>
          <w:p w14:paraId="44871464" w14:textId="77777777" w:rsidR="005E6CE0" w:rsidRDefault="00000000">
            <w:pPr>
              <w:widowControl w:val="0"/>
              <w:numPr>
                <w:ilvl w:val="0"/>
                <w:numId w:val="76"/>
              </w:numPr>
              <w:pBdr>
                <w:top w:val="nil"/>
                <w:left w:val="nil"/>
                <w:bottom w:val="nil"/>
                <w:right w:val="nil"/>
                <w:between w:val="nil"/>
              </w:pBdr>
              <w:spacing w:line="240" w:lineRule="auto"/>
            </w:pPr>
            <w:r>
              <w:t>Mitchell v MNR (2001)</w:t>
            </w:r>
          </w:p>
          <w:p w14:paraId="0D26099D" w14:textId="77777777" w:rsidR="005E6CE0" w:rsidRDefault="00000000">
            <w:pPr>
              <w:widowControl w:val="0"/>
              <w:numPr>
                <w:ilvl w:val="1"/>
                <w:numId w:val="76"/>
              </w:numPr>
              <w:pBdr>
                <w:top w:val="nil"/>
                <w:left w:val="nil"/>
                <w:bottom w:val="nil"/>
                <w:right w:val="nil"/>
                <w:between w:val="nil"/>
              </w:pBdr>
              <w:spacing w:line="240" w:lineRule="auto"/>
            </w:pPr>
            <w:r>
              <w:t xml:space="preserve">Aboriginal interest and customary law  survived the assertion of sovereignty and were absorbed into the common law as rights </w:t>
            </w:r>
          </w:p>
          <w:p w14:paraId="074B7D57" w14:textId="77777777" w:rsidR="005E6CE0" w:rsidRDefault="00000000">
            <w:pPr>
              <w:widowControl w:val="0"/>
              <w:numPr>
                <w:ilvl w:val="0"/>
                <w:numId w:val="76"/>
              </w:numPr>
              <w:pBdr>
                <w:top w:val="nil"/>
                <w:left w:val="nil"/>
                <w:bottom w:val="nil"/>
                <w:right w:val="nil"/>
                <w:between w:val="nil"/>
              </w:pBdr>
              <w:spacing w:line="240" w:lineRule="auto"/>
            </w:pPr>
            <w:r>
              <w:t xml:space="preserve">R v Sappier; R v Gray – unlawful possession of Crown timber </w:t>
            </w:r>
          </w:p>
          <w:p w14:paraId="76143A02" w14:textId="77777777" w:rsidR="005E6CE0" w:rsidRDefault="00000000">
            <w:pPr>
              <w:widowControl w:val="0"/>
              <w:numPr>
                <w:ilvl w:val="1"/>
                <w:numId w:val="76"/>
              </w:numPr>
              <w:pBdr>
                <w:top w:val="nil"/>
                <w:left w:val="nil"/>
                <w:bottom w:val="nil"/>
                <w:right w:val="nil"/>
                <w:between w:val="nil"/>
              </w:pBdr>
              <w:spacing w:line="240" w:lineRule="auto"/>
            </w:pPr>
            <w:r>
              <w:t xml:space="preserve">Pre-1982 extinguishment of rights had to be explicit; Crown must state clearly they are taking away rights of indigenous peoples </w:t>
            </w:r>
          </w:p>
          <w:p w14:paraId="010262E7" w14:textId="77777777" w:rsidR="005E6CE0" w:rsidRDefault="00000000">
            <w:pPr>
              <w:widowControl w:val="0"/>
              <w:numPr>
                <w:ilvl w:val="1"/>
                <w:numId w:val="76"/>
              </w:numPr>
              <w:pBdr>
                <w:top w:val="nil"/>
                <w:left w:val="nil"/>
                <w:bottom w:val="nil"/>
                <w:right w:val="nil"/>
                <w:between w:val="nil"/>
              </w:pBdr>
              <w:spacing w:line="240" w:lineRule="auto"/>
            </w:pPr>
            <w:r>
              <w:t>Discarded the notion that pre-contact practices had to go to the core of the society’s identity (survival purposes recognized)</w:t>
            </w:r>
          </w:p>
          <w:p w14:paraId="5398FB47" w14:textId="77777777" w:rsidR="005E6CE0" w:rsidRDefault="00000000">
            <w:pPr>
              <w:widowControl w:val="0"/>
              <w:numPr>
                <w:ilvl w:val="0"/>
                <w:numId w:val="76"/>
              </w:numPr>
              <w:pBdr>
                <w:top w:val="nil"/>
                <w:left w:val="nil"/>
                <w:bottom w:val="nil"/>
                <w:right w:val="nil"/>
                <w:between w:val="nil"/>
              </w:pBdr>
              <w:spacing w:line="240" w:lineRule="auto"/>
            </w:pPr>
            <w:r>
              <w:t xml:space="preserve">Lax Kw'Alaams Indian Band v Canada (2011); selling all species of fish rather than just salmon (not allowed) </w:t>
            </w:r>
          </w:p>
          <w:p w14:paraId="2EECB7F3" w14:textId="77777777" w:rsidR="005E6CE0" w:rsidRDefault="00000000">
            <w:pPr>
              <w:widowControl w:val="0"/>
              <w:numPr>
                <w:ilvl w:val="1"/>
                <w:numId w:val="76"/>
              </w:numPr>
              <w:pBdr>
                <w:top w:val="nil"/>
                <w:left w:val="nil"/>
                <w:bottom w:val="nil"/>
                <w:right w:val="nil"/>
                <w:between w:val="nil"/>
              </w:pBdr>
              <w:spacing w:line="240" w:lineRule="auto"/>
            </w:pPr>
            <w:r>
              <w:lastRenderedPageBreak/>
              <w:t xml:space="preserve">Claim must be characterized according to the pre-contact right </w:t>
            </w:r>
          </w:p>
          <w:p w14:paraId="4A59AC75" w14:textId="77777777" w:rsidR="005E6CE0" w:rsidRDefault="00000000">
            <w:pPr>
              <w:widowControl w:val="0"/>
              <w:numPr>
                <w:ilvl w:val="1"/>
                <w:numId w:val="76"/>
              </w:numPr>
              <w:pBdr>
                <w:top w:val="nil"/>
                <w:left w:val="nil"/>
                <w:bottom w:val="nil"/>
                <w:right w:val="nil"/>
                <w:between w:val="nil"/>
              </w:pBdr>
              <w:spacing w:line="240" w:lineRule="auto"/>
            </w:pPr>
            <w:r>
              <w:t xml:space="preserve">Adopting a generous and realistic approach for historical practices in the modern context </w:t>
            </w:r>
          </w:p>
          <w:p w14:paraId="6D39F3C5" w14:textId="77777777" w:rsidR="005E6CE0" w:rsidRDefault="00000000">
            <w:pPr>
              <w:widowControl w:val="0"/>
              <w:numPr>
                <w:ilvl w:val="0"/>
                <w:numId w:val="76"/>
              </w:numPr>
              <w:pBdr>
                <w:top w:val="nil"/>
                <w:left w:val="nil"/>
                <w:bottom w:val="nil"/>
                <w:right w:val="nil"/>
                <w:between w:val="nil"/>
              </w:pBdr>
              <w:spacing w:line="240" w:lineRule="auto"/>
            </w:pPr>
            <w:r>
              <w:t>Yahey v British Columbia (2021)</w:t>
            </w:r>
          </w:p>
          <w:p w14:paraId="6349C2A7" w14:textId="77777777" w:rsidR="005E6CE0" w:rsidRDefault="00000000">
            <w:pPr>
              <w:widowControl w:val="0"/>
              <w:numPr>
                <w:ilvl w:val="1"/>
                <w:numId w:val="76"/>
              </w:numPr>
              <w:pBdr>
                <w:top w:val="nil"/>
                <w:left w:val="nil"/>
                <w:bottom w:val="nil"/>
                <w:right w:val="nil"/>
                <w:between w:val="nil"/>
              </w:pBdr>
              <w:spacing w:line="240" w:lineRule="auto"/>
            </w:pPr>
            <w:r>
              <w:t>Court confirmed s.35 did not create rights</w:t>
            </w:r>
          </w:p>
          <w:p w14:paraId="1FBD64B3" w14:textId="77777777" w:rsidR="005E6CE0" w:rsidRDefault="00000000">
            <w:pPr>
              <w:widowControl w:val="0"/>
              <w:numPr>
                <w:ilvl w:val="1"/>
                <w:numId w:val="76"/>
              </w:numPr>
              <w:pBdr>
                <w:top w:val="nil"/>
                <w:left w:val="nil"/>
                <w:bottom w:val="nil"/>
                <w:right w:val="nil"/>
                <w:between w:val="nil"/>
              </w:pBdr>
              <w:spacing w:line="240" w:lineRule="auto"/>
            </w:pPr>
            <w:r>
              <w:t>S.35 must be interpreted in broad, purposive way</w:t>
            </w:r>
          </w:p>
          <w:p w14:paraId="3FCCED4F" w14:textId="77777777" w:rsidR="005E6CE0" w:rsidRDefault="00000000">
            <w:pPr>
              <w:widowControl w:val="0"/>
              <w:numPr>
                <w:ilvl w:val="1"/>
                <w:numId w:val="76"/>
              </w:numPr>
              <w:pBdr>
                <w:top w:val="nil"/>
                <w:left w:val="nil"/>
                <w:bottom w:val="nil"/>
                <w:right w:val="nil"/>
                <w:between w:val="nil"/>
              </w:pBdr>
              <w:spacing w:line="240" w:lineRule="auto"/>
            </w:pPr>
            <w:r>
              <w:t>Honour of Crown is always at stake wrt s.35 rights</w:t>
            </w:r>
          </w:p>
          <w:p w14:paraId="33B8D813" w14:textId="77777777" w:rsidR="005E6CE0" w:rsidRDefault="00000000">
            <w:pPr>
              <w:widowControl w:val="0"/>
              <w:numPr>
                <w:ilvl w:val="1"/>
                <w:numId w:val="76"/>
              </w:numPr>
              <w:pBdr>
                <w:top w:val="nil"/>
                <w:left w:val="nil"/>
                <w:bottom w:val="nil"/>
                <w:right w:val="nil"/>
                <w:between w:val="nil"/>
              </w:pBdr>
              <w:spacing w:line="240" w:lineRule="auto"/>
            </w:pPr>
            <w:r>
              <w:t>Considerations re: standard for assessing gov infringements with s.35 rights</w:t>
            </w:r>
          </w:p>
          <w:p w14:paraId="55462BB7" w14:textId="77777777" w:rsidR="005E6CE0" w:rsidRDefault="00000000">
            <w:pPr>
              <w:widowControl w:val="0"/>
              <w:numPr>
                <w:ilvl w:val="0"/>
                <w:numId w:val="76"/>
              </w:numPr>
              <w:pBdr>
                <w:top w:val="nil"/>
                <w:left w:val="nil"/>
                <w:bottom w:val="nil"/>
                <w:right w:val="nil"/>
                <w:between w:val="nil"/>
              </w:pBdr>
              <w:spacing w:line="240" w:lineRule="auto"/>
            </w:pPr>
            <w:r>
              <w:t>R v Desautel (2021) – US citizen who killed elk without a license, claimed s.35 right to hunt</w:t>
            </w:r>
          </w:p>
          <w:p w14:paraId="0007EB05" w14:textId="77777777" w:rsidR="005E6CE0" w:rsidRDefault="00000000">
            <w:pPr>
              <w:widowControl w:val="0"/>
              <w:numPr>
                <w:ilvl w:val="1"/>
                <w:numId w:val="76"/>
              </w:numPr>
              <w:pBdr>
                <w:top w:val="nil"/>
                <w:left w:val="nil"/>
                <w:bottom w:val="nil"/>
                <w:right w:val="nil"/>
                <w:between w:val="nil"/>
              </w:pBdr>
              <w:spacing w:line="240" w:lineRule="auto"/>
            </w:pPr>
            <w:r>
              <w:t xml:space="preserve">Must be a descendant of an indigenous groups prior to contact – then proceed with Van der Peet AR test  </w:t>
            </w:r>
          </w:p>
          <w:p w14:paraId="4ACFC2A2" w14:textId="77777777" w:rsidR="005E6CE0" w:rsidRDefault="00000000">
            <w:pPr>
              <w:widowControl w:val="0"/>
              <w:numPr>
                <w:ilvl w:val="0"/>
                <w:numId w:val="76"/>
              </w:numPr>
              <w:pBdr>
                <w:top w:val="nil"/>
                <w:left w:val="nil"/>
                <w:bottom w:val="nil"/>
                <w:right w:val="nil"/>
                <w:between w:val="nil"/>
              </w:pBdr>
              <w:spacing w:line="240" w:lineRule="auto"/>
            </w:pPr>
            <w:r>
              <w:t>Dickson v Vuntut Gwitchin First Nation (2021); VGFN (self-governing) have residency requirements in their Const. Dickson claims it violates s.15 Charter. VGFN say s.25 of Const. Act shields it.</w:t>
            </w:r>
          </w:p>
          <w:p w14:paraId="1F6A93F3" w14:textId="77777777" w:rsidR="005E6CE0" w:rsidRDefault="00000000">
            <w:pPr>
              <w:widowControl w:val="0"/>
              <w:numPr>
                <w:ilvl w:val="1"/>
                <w:numId w:val="76"/>
              </w:numPr>
              <w:pBdr>
                <w:top w:val="nil"/>
                <w:left w:val="nil"/>
                <w:bottom w:val="nil"/>
                <w:right w:val="nil"/>
                <w:between w:val="nil"/>
              </w:pBdr>
              <w:spacing w:line="240" w:lineRule="auto"/>
            </w:pPr>
            <w:r>
              <w:t xml:space="preserve">Section 25 should not be used to reconcile individual rights with AR – s 25 takes precedence over s 15 rights </w:t>
            </w:r>
          </w:p>
          <w:p w14:paraId="56BAA33F" w14:textId="77777777" w:rsidR="005E6CE0" w:rsidRDefault="00000000">
            <w:pPr>
              <w:widowControl w:val="0"/>
              <w:numPr>
                <w:ilvl w:val="1"/>
                <w:numId w:val="76"/>
              </w:numPr>
              <w:pBdr>
                <w:top w:val="nil"/>
                <w:left w:val="nil"/>
                <w:bottom w:val="nil"/>
                <w:right w:val="nil"/>
                <w:between w:val="nil"/>
              </w:pBdr>
              <w:spacing w:line="240" w:lineRule="auto"/>
            </w:pPr>
            <w:r>
              <w:t>Section 1 does not apply to section 25</w:t>
            </w:r>
          </w:p>
          <w:p w14:paraId="51159D26" w14:textId="77777777" w:rsidR="005E6CE0" w:rsidRDefault="00000000">
            <w:pPr>
              <w:widowControl w:val="0"/>
              <w:numPr>
                <w:ilvl w:val="0"/>
                <w:numId w:val="76"/>
              </w:numPr>
              <w:pBdr>
                <w:top w:val="nil"/>
                <w:left w:val="nil"/>
                <w:bottom w:val="nil"/>
                <w:right w:val="nil"/>
                <w:between w:val="nil"/>
              </w:pBdr>
              <w:spacing w:line="240" w:lineRule="auto"/>
            </w:pPr>
            <w:r>
              <w:t>Newfoundland and Labrador (AG) v Uashaunnaut (2020); AT claim on the border between quebec and NF&amp;L</w:t>
            </w:r>
          </w:p>
          <w:p w14:paraId="453A9EE9" w14:textId="77777777" w:rsidR="005E6CE0" w:rsidRDefault="00000000">
            <w:pPr>
              <w:widowControl w:val="0"/>
              <w:numPr>
                <w:ilvl w:val="1"/>
                <w:numId w:val="76"/>
              </w:numPr>
              <w:pBdr>
                <w:top w:val="nil"/>
                <w:left w:val="nil"/>
                <w:bottom w:val="nil"/>
                <w:right w:val="nil"/>
                <w:between w:val="nil"/>
              </w:pBdr>
              <w:spacing w:line="240" w:lineRule="auto"/>
            </w:pPr>
            <w:r>
              <w:t xml:space="preserve">To make litigation more streamline, can hold cross-provincial AT claims in one court </w:t>
            </w:r>
          </w:p>
          <w:p w14:paraId="74EF1DE5" w14:textId="77777777" w:rsidR="005E6CE0" w:rsidRDefault="00000000">
            <w:pPr>
              <w:widowControl w:val="0"/>
              <w:numPr>
                <w:ilvl w:val="0"/>
                <w:numId w:val="76"/>
              </w:numPr>
              <w:spacing w:line="240" w:lineRule="auto"/>
            </w:pPr>
            <w:r>
              <w:t xml:space="preserve">R v Montour and White, (2023) QC Superior Ct; did they have a right to trade tobacco? </w:t>
            </w:r>
          </w:p>
          <w:p w14:paraId="145ABE73" w14:textId="77777777" w:rsidR="005E6CE0" w:rsidRDefault="00000000">
            <w:pPr>
              <w:widowControl w:val="0"/>
              <w:numPr>
                <w:ilvl w:val="1"/>
                <w:numId w:val="76"/>
              </w:numPr>
              <w:spacing w:line="240" w:lineRule="auto"/>
            </w:pPr>
            <w:r>
              <w:t>“New AR Test”</w:t>
            </w:r>
          </w:p>
        </w:tc>
      </w:tr>
    </w:tbl>
    <w:p w14:paraId="22294DF6" w14:textId="77777777" w:rsidR="005E6CE0" w:rsidRDefault="005E6CE0">
      <w:pPr>
        <w:ind w:left="0" w:firstLine="0"/>
        <w:rPr>
          <w:b/>
          <w:u w:val="single"/>
        </w:rPr>
      </w:pPr>
    </w:p>
    <w:p w14:paraId="25A08BF1" w14:textId="77777777" w:rsidR="005E6CE0" w:rsidRDefault="00000000">
      <w:pPr>
        <w:pStyle w:val="Heading2"/>
      </w:pPr>
      <w:bookmarkStart w:id="6" w:name="_wzclgultqdie" w:colFirst="0" w:colLast="0"/>
      <w:bookmarkEnd w:id="6"/>
      <w:r>
        <w:t>Metis and Inuit Rights</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623F7983" w14:textId="77777777">
        <w:tc>
          <w:tcPr>
            <w:tcW w:w="10800" w:type="dxa"/>
            <w:tcMar>
              <w:top w:w="100" w:type="dxa"/>
              <w:left w:w="100" w:type="dxa"/>
              <w:bottom w:w="100" w:type="dxa"/>
              <w:right w:w="100" w:type="dxa"/>
            </w:tcMar>
          </w:tcPr>
          <w:p w14:paraId="1B257186" w14:textId="77777777" w:rsidR="005E6CE0" w:rsidRDefault="00000000">
            <w:pPr>
              <w:widowControl w:val="0"/>
              <w:pBdr>
                <w:top w:val="nil"/>
                <w:left w:val="nil"/>
                <w:bottom w:val="nil"/>
                <w:right w:val="nil"/>
                <w:between w:val="nil"/>
              </w:pBdr>
              <w:spacing w:line="240" w:lineRule="auto"/>
              <w:ind w:left="0" w:firstLine="0"/>
            </w:pPr>
            <w:r>
              <w:t>NOTE: S.35(2) explicitly includes “the Indian, Inuit and Metis peoples of Canada. S.35(1) recognizes and affirms their existing aboriginal and treaty rights</w:t>
            </w:r>
          </w:p>
          <w:p w14:paraId="0680D469" w14:textId="77777777" w:rsidR="005E6CE0" w:rsidRDefault="005E6CE0">
            <w:pPr>
              <w:widowControl w:val="0"/>
              <w:pBdr>
                <w:top w:val="nil"/>
                <w:left w:val="nil"/>
                <w:bottom w:val="nil"/>
                <w:right w:val="nil"/>
                <w:between w:val="nil"/>
              </w:pBdr>
              <w:spacing w:line="240" w:lineRule="auto"/>
              <w:ind w:left="0" w:firstLine="0"/>
              <w:rPr>
                <w:b/>
              </w:rPr>
            </w:pPr>
          </w:p>
          <w:p w14:paraId="17617280" w14:textId="77777777" w:rsidR="005E6CE0" w:rsidRDefault="00000000">
            <w:pPr>
              <w:widowControl w:val="0"/>
              <w:pBdr>
                <w:top w:val="nil"/>
                <w:left w:val="nil"/>
                <w:bottom w:val="nil"/>
                <w:right w:val="nil"/>
                <w:between w:val="nil"/>
              </w:pBdr>
              <w:spacing w:line="240" w:lineRule="auto"/>
              <w:ind w:left="0" w:firstLine="0"/>
            </w:pPr>
            <w:r>
              <w:rPr>
                <w:b/>
              </w:rPr>
              <w:t>Inuit Rights:</w:t>
            </w:r>
            <w:r>
              <w:t xml:space="preserve"> Inuit Rights Inuit exist in a unique relationship with the Crown – much of the scope of their rights have been determined through negotiated modern agreements and discission of land claims than other areas of the country that aren’t in the far north</w:t>
            </w:r>
          </w:p>
          <w:p w14:paraId="10724E60" w14:textId="77777777" w:rsidR="005E6CE0" w:rsidRDefault="005E6CE0">
            <w:pPr>
              <w:widowControl w:val="0"/>
              <w:pBdr>
                <w:top w:val="nil"/>
                <w:left w:val="nil"/>
                <w:bottom w:val="nil"/>
                <w:right w:val="nil"/>
                <w:between w:val="nil"/>
              </w:pBdr>
              <w:spacing w:line="240" w:lineRule="auto"/>
              <w:ind w:left="0" w:firstLine="0"/>
            </w:pPr>
          </w:p>
          <w:p w14:paraId="0C35835B" w14:textId="77777777" w:rsidR="005E6CE0" w:rsidRDefault="00000000">
            <w:pPr>
              <w:widowControl w:val="0"/>
              <w:pBdr>
                <w:top w:val="nil"/>
                <w:left w:val="nil"/>
                <w:bottom w:val="nil"/>
                <w:right w:val="nil"/>
                <w:between w:val="nil"/>
              </w:pBdr>
              <w:spacing w:line="240" w:lineRule="auto"/>
              <w:ind w:left="0" w:firstLine="0"/>
            </w:pPr>
            <w:r>
              <w:rPr>
                <w:b/>
              </w:rPr>
              <w:t xml:space="preserve">Métis rights: </w:t>
            </w:r>
            <w:r>
              <w:t xml:space="preserve">S 35(2) In this Act, aboriginal peoples of Canada includes the Indian, Inuit and Métis peoples of Canada. </w:t>
            </w:r>
          </w:p>
          <w:p w14:paraId="7BFD02A9" w14:textId="77777777" w:rsidR="005E6CE0" w:rsidRDefault="005E6CE0">
            <w:pPr>
              <w:widowControl w:val="0"/>
              <w:pBdr>
                <w:top w:val="nil"/>
                <w:left w:val="nil"/>
                <w:bottom w:val="nil"/>
                <w:right w:val="nil"/>
                <w:between w:val="nil"/>
              </w:pBdr>
              <w:spacing w:line="240" w:lineRule="auto"/>
              <w:ind w:left="0" w:firstLine="0"/>
            </w:pPr>
          </w:p>
          <w:p w14:paraId="345C0DF9"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 xml:space="preserve">Test for Establishing Métis rights </w:t>
            </w:r>
          </w:p>
          <w:p w14:paraId="4A90D79B" w14:textId="77777777" w:rsidR="005E6CE0" w:rsidRDefault="00000000">
            <w:pPr>
              <w:widowControl w:val="0"/>
              <w:numPr>
                <w:ilvl w:val="0"/>
                <w:numId w:val="78"/>
              </w:numPr>
              <w:pBdr>
                <w:top w:val="nil"/>
                <w:left w:val="nil"/>
                <w:bottom w:val="nil"/>
                <w:right w:val="nil"/>
                <w:between w:val="nil"/>
              </w:pBdr>
              <w:spacing w:line="240" w:lineRule="auto"/>
            </w:pPr>
            <w:r>
              <w:t xml:space="preserve">Characterization of the right </w:t>
            </w:r>
          </w:p>
          <w:p w14:paraId="31AC4075" w14:textId="77777777" w:rsidR="005E6CE0" w:rsidRDefault="00000000">
            <w:pPr>
              <w:widowControl w:val="0"/>
              <w:numPr>
                <w:ilvl w:val="1"/>
                <w:numId w:val="78"/>
              </w:numPr>
              <w:pBdr>
                <w:top w:val="nil"/>
                <w:left w:val="nil"/>
                <w:bottom w:val="nil"/>
                <w:right w:val="nil"/>
                <w:between w:val="nil"/>
              </w:pBdr>
              <w:spacing w:line="240" w:lineRule="auto"/>
            </w:pPr>
            <w:r>
              <w:t xml:space="preserve">The right claimed in </w:t>
            </w:r>
            <w:r>
              <w:rPr>
                <w:i/>
              </w:rPr>
              <w:t>Powley</w:t>
            </w:r>
            <w:r>
              <w:t xml:space="preserve"> was </w:t>
            </w:r>
            <w:r>
              <w:rPr>
                <w:u w:val="single"/>
              </w:rPr>
              <w:t>the right to hunt for food in the “environs” of Sault Ste. Marie</w:t>
            </w:r>
          </w:p>
          <w:p w14:paraId="3831989A" w14:textId="77777777" w:rsidR="005E6CE0" w:rsidRDefault="00000000">
            <w:pPr>
              <w:widowControl w:val="0"/>
              <w:numPr>
                <w:ilvl w:val="0"/>
                <w:numId w:val="78"/>
              </w:numPr>
              <w:pBdr>
                <w:top w:val="nil"/>
                <w:left w:val="nil"/>
                <w:bottom w:val="nil"/>
                <w:right w:val="nil"/>
                <w:between w:val="nil"/>
              </w:pBdr>
              <w:spacing w:line="240" w:lineRule="auto"/>
            </w:pPr>
            <w:r>
              <w:t xml:space="preserve">Identification of the historic rights-bearing community </w:t>
            </w:r>
          </w:p>
          <w:p w14:paraId="61B82C74" w14:textId="77777777" w:rsidR="005E6CE0" w:rsidRDefault="00000000">
            <w:pPr>
              <w:widowControl w:val="0"/>
              <w:numPr>
                <w:ilvl w:val="1"/>
                <w:numId w:val="78"/>
              </w:numPr>
              <w:pBdr>
                <w:top w:val="nil"/>
                <w:left w:val="nil"/>
                <w:bottom w:val="nil"/>
                <w:right w:val="nil"/>
                <w:between w:val="nil"/>
              </w:pBdr>
              <w:spacing w:line="240" w:lineRule="auto"/>
            </w:pPr>
            <w:r>
              <w:t>There should be demographic evidence + proof of shared customs, traditions, collective identity in the area the right is claimed</w:t>
            </w:r>
          </w:p>
          <w:p w14:paraId="718E362E" w14:textId="77777777" w:rsidR="005E6CE0" w:rsidRDefault="00000000">
            <w:pPr>
              <w:widowControl w:val="0"/>
              <w:numPr>
                <w:ilvl w:val="1"/>
                <w:numId w:val="78"/>
              </w:numPr>
              <w:spacing w:line="240" w:lineRule="auto"/>
            </w:pPr>
            <w:r>
              <w:t>Must be some level of continuity and stability of the Metis community to support the site-specific AR claim</w:t>
            </w:r>
          </w:p>
          <w:p w14:paraId="77C16CF5" w14:textId="77777777" w:rsidR="005E6CE0" w:rsidRDefault="00000000">
            <w:pPr>
              <w:widowControl w:val="0"/>
              <w:numPr>
                <w:ilvl w:val="1"/>
                <w:numId w:val="78"/>
              </w:numPr>
              <w:spacing w:line="240" w:lineRule="auto"/>
            </w:pPr>
            <w:r>
              <w:t>Individual decisions by ancestors to take treaty benefits doesn’t extinguish a claim unless the entire Metis community adhered to the treaty</w:t>
            </w:r>
          </w:p>
          <w:p w14:paraId="527DE292" w14:textId="77777777" w:rsidR="005E6CE0" w:rsidRDefault="00000000">
            <w:pPr>
              <w:widowControl w:val="0"/>
              <w:numPr>
                <w:ilvl w:val="0"/>
                <w:numId w:val="78"/>
              </w:numPr>
              <w:pBdr>
                <w:top w:val="nil"/>
                <w:left w:val="nil"/>
                <w:bottom w:val="nil"/>
                <w:right w:val="nil"/>
                <w:between w:val="nil"/>
              </w:pBdr>
              <w:spacing w:line="240" w:lineRule="auto"/>
            </w:pPr>
            <w:r>
              <w:t xml:space="preserve">Identification of the contemporary rights-bearing community </w:t>
            </w:r>
          </w:p>
          <w:p w14:paraId="4269E6B6" w14:textId="77777777" w:rsidR="005E6CE0" w:rsidRDefault="00000000">
            <w:pPr>
              <w:widowControl w:val="0"/>
              <w:numPr>
                <w:ilvl w:val="1"/>
                <w:numId w:val="78"/>
              </w:numPr>
              <w:pBdr>
                <w:top w:val="nil"/>
                <w:left w:val="nil"/>
                <w:bottom w:val="nil"/>
                <w:right w:val="nil"/>
                <w:between w:val="nil"/>
              </w:pBdr>
              <w:spacing w:line="240" w:lineRule="auto"/>
            </w:pPr>
            <w:r>
              <w:t>AR are communal – they must be grounded in historic and present community</w:t>
            </w:r>
          </w:p>
          <w:p w14:paraId="73C4AEA1" w14:textId="77777777" w:rsidR="005E6CE0" w:rsidRDefault="00000000">
            <w:pPr>
              <w:widowControl w:val="0"/>
              <w:numPr>
                <w:ilvl w:val="1"/>
                <w:numId w:val="78"/>
              </w:numPr>
              <w:pBdr>
                <w:top w:val="nil"/>
                <w:left w:val="nil"/>
                <w:bottom w:val="nil"/>
                <w:right w:val="nil"/>
                <w:between w:val="nil"/>
              </w:pBdr>
              <w:spacing w:line="240" w:lineRule="auto"/>
            </w:pPr>
            <w:r>
              <w:t>Can only be exercised by virtue of the individual’s ancestry, based on membership in present community</w:t>
            </w:r>
          </w:p>
          <w:p w14:paraId="5B6C4083" w14:textId="77777777" w:rsidR="005E6CE0" w:rsidRDefault="00000000">
            <w:pPr>
              <w:widowControl w:val="0"/>
              <w:numPr>
                <w:ilvl w:val="0"/>
                <w:numId w:val="78"/>
              </w:numPr>
              <w:pBdr>
                <w:top w:val="nil"/>
                <w:left w:val="nil"/>
                <w:bottom w:val="nil"/>
                <w:right w:val="nil"/>
                <w:between w:val="nil"/>
              </w:pBdr>
              <w:spacing w:line="240" w:lineRule="auto"/>
            </w:pPr>
            <w:r>
              <w:t xml:space="preserve">Verification of the claimants membership in the relevant contemporary community </w:t>
            </w:r>
          </w:p>
          <w:p w14:paraId="62F3BC54" w14:textId="77777777" w:rsidR="005E6CE0" w:rsidRDefault="00000000">
            <w:pPr>
              <w:widowControl w:val="0"/>
              <w:numPr>
                <w:ilvl w:val="1"/>
                <w:numId w:val="78"/>
              </w:numPr>
              <w:pBdr>
                <w:top w:val="nil"/>
                <w:left w:val="nil"/>
                <w:bottom w:val="nil"/>
                <w:right w:val="nil"/>
                <w:between w:val="nil"/>
              </w:pBdr>
              <w:spacing w:line="240" w:lineRule="auto"/>
            </w:pPr>
            <w:r>
              <w:rPr>
                <w:rFonts w:ascii="Cardo" w:eastAsia="Cardo" w:hAnsi="Cardo" w:cs="Cardo"/>
              </w:rPr>
              <w:t>Self-identification ⇒ must self-identify as being Metis, and it cannot be "of recent vintage.”</w:t>
            </w:r>
          </w:p>
          <w:p w14:paraId="3B8CBB15" w14:textId="77777777" w:rsidR="005E6CE0" w:rsidRDefault="00000000">
            <w:pPr>
              <w:widowControl w:val="0"/>
              <w:numPr>
                <w:ilvl w:val="1"/>
                <w:numId w:val="78"/>
              </w:numPr>
              <w:pBdr>
                <w:top w:val="nil"/>
                <w:left w:val="nil"/>
                <w:bottom w:val="nil"/>
                <w:right w:val="nil"/>
                <w:between w:val="nil"/>
              </w:pBdr>
              <w:spacing w:line="240" w:lineRule="auto"/>
            </w:pPr>
            <w:r>
              <w:rPr>
                <w:rFonts w:ascii="Cardo" w:eastAsia="Cardo" w:hAnsi="Cardo" w:cs="Cardo"/>
              </w:rPr>
              <w:t xml:space="preserve">Ancestral connection ⇒ must provide evidence of ancestral connection to historic Metis community (proof ancestors belonged to historic Métis community by birth or adoption) </w:t>
            </w:r>
          </w:p>
          <w:p w14:paraId="20F1E2EE" w14:textId="77777777" w:rsidR="005E6CE0" w:rsidRDefault="00000000">
            <w:pPr>
              <w:widowControl w:val="0"/>
              <w:numPr>
                <w:ilvl w:val="1"/>
                <w:numId w:val="78"/>
              </w:numPr>
              <w:pBdr>
                <w:top w:val="nil"/>
                <w:left w:val="nil"/>
                <w:bottom w:val="nil"/>
                <w:right w:val="nil"/>
                <w:between w:val="nil"/>
              </w:pBdr>
              <w:spacing w:line="240" w:lineRule="auto"/>
            </w:pPr>
            <w:r>
              <w:rPr>
                <w:rFonts w:ascii="Cardo" w:eastAsia="Cardo" w:hAnsi="Cardo" w:cs="Cardo"/>
              </w:rPr>
              <w:t xml:space="preserve">Community acceptance⇒ past and present participation in a shared culture, customs, and traditions (look to participation in community activities and testimony from community members </w:t>
            </w:r>
            <w:r>
              <w:rPr>
                <w:rFonts w:ascii="Cardo" w:eastAsia="Cardo" w:hAnsi="Cardo" w:cs="Cardo"/>
              </w:rPr>
              <w:lastRenderedPageBreak/>
              <w:t>about their connection to the community and culture)</w:t>
            </w:r>
          </w:p>
          <w:p w14:paraId="7A9B972E" w14:textId="77777777" w:rsidR="005E6CE0" w:rsidRDefault="00000000">
            <w:pPr>
              <w:widowControl w:val="0"/>
              <w:numPr>
                <w:ilvl w:val="0"/>
                <w:numId w:val="78"/>
              </w:numPr>
              <w:pBdr>
                <w:top w:val="nil"/>
                <w:left w:val="nil"/>
                <w:bottom w:val="nil"/>
                <w:right w:val="nil"/>
                <w:between w:val="nil"/>
              </w:pBdr>
              <w:spacing w:line="240" w:lineRule="auto"/>
            </w:pPr>
            <w:r>
              <w:t xml:space="preserve">Identification of the relevant time frame – period between when the community arouse and before it came under effective political control by Europeans (before Europeans established laws and customs) </w:t>
            </w:r>
          </w:p>
          <w:p w14:paraId="3E03ADEE" w14:textId="77777777" w:rsidR="005E6CE0" w:rsidRDefault="00000000">
            <w:pPr>
              <w:widowControl w:val="0"/>
              <w:numPr>
                <w:ilvl w:val="1"/>
                <w:numId w:val="78"/>
              </w:numPr>
              <w:pBdr>
                <w:top w:val="nil"/>
                <w:left w:val="nil"/>
                <w:bottom w:val="nil"/>
                <w:right w:val="nil"/>
                <w:between w:val="nil"/>
              </w:pBdr>
              <w:spacing w:line="240" w:lineRule="auto"/>
            </w:pPr>
            <w:r>
              <w:t xml:space="preserve">Fact specific – the further North you go, the later the Crown has effective control over the region </w:t>
            </w:r>
          </w:p>
          <w:p w14:paraId="2E3464CB" w14:textId="77777777" w:rsidR="005E6CE0" w:rsidRDefault="00000000">
            <w:pPr>
              <w:widowControl w:val="0"/>
              <w:numPr>
                <w:ilvl w:val="1"/>
                <w:numId w:val="78"/>
              </w:numPr>
              <w:pBdr>
                <w:top w:val="nil"/>
                <w:left w:val="nil"/>
                <w:bottom w:val="nil"/>
                <w:right w:val="nil"/>
                <w:between w:val="nil"/>
              </w:pBdr>
              <w:spacing w:line="240" w:lineRule="auto"/>
            </w:pPr>
            <w:r>
              <w:t>*Do not have to ground their right in practices of ancestors pre-contact</w:t>
            </w:r>
          </w:p>
          <w:p w14:paraId="2B0B97B7" w14:textId="77777777" w:rsidR="005E6CE0" w:rsidRDefault="00000000">
            <w:pPr>
              <w:widowControl w:val="0"/>
              <w:numPr>
                <w:ilvl w:val="0"/>
                <w:numId w:val="78"/>
              </w:numPr>
              <w:pBdr>
                <w:top w:val="nil"/>
                <w:left w:val="nil"/>
                <w:bottom w:val="nil"/>
                <w:right w:val="nil"/>
                <w:between w:val="nil"/>
              </w:pBdr>
              <w:spacing w:line="240" w:lineRule="auto"/>
            </w:pPr>
            <w:r>
              <w:t xml:space="preserve">Determination of whether the practice is integral to the claimants’ distinctive culture </w:t>
            </w:r>
          </w:p>
          <w:p w14:paraId="76C80465" w14:textId="77777777" w:rsidR="005E6CE0" w:rsidRDefault="00000000">
            <w:pPr>
              <w:widowControl w:val="0"/>
              <w:numPr>
                <w:ilvl w:val="0"/>
                <w:numId w:val="78"/>
              </w:numPr>
              <w:pBdr>
                <w:top w:val="nil"/>
                <w:left w:val="nil"/>
                <w:bottom w:val="nil"/>
                <w:right w:val="nil"/>
                <w:between w:val="nil"/>
              </w:pBdr>
              <w:spacing w:line="240" w:lineRule="auto"/>
            </w:pPr>
            <w:r>
              <w:t xml:space="preserve">Establishment of continuity between the historic practice and contemporary right asserted </w:t>
            </w:r>
          </w:p>
          <w:p w14:paraId="725D8A61" w14:textId="77777777" w:rsidR="005E6CE0" w:rsidRDefault="00000000">
            <w:pPr>
              <w:widowControl w:val="0"/>
              <w:numPr>
                <w:ilvl w:val="1"/>
                <w:numId w:val="78"/>
              </w:numPr>
              <w:pBdr>
                <w:top w:val="nil"/>
                <w:left w:val="nil"/>
                <w:bottom w:val="nil"/>
                <w:right w:val="nil"/>
                <w:between w:val="nil"/>
              </w:pBdr>
              <w:spacing w:line="240" w:lineRule="auto"/>
            </w:pPr>
            <w:r>
              <w:t xml:space="preserve">There is a sufficient margin required for rights being claimed, as practices evolve over time </w:t>
            </w:r>
          </w:p>
          <w:p w14:paraId="09929677" w14:textId="77777777" w:rsidR="005E6CE0" w:rsidRDefault="00000000">
            <w:pPr>
              <w:widowControl w:val="0"/>
              <w:numPr>
                <w:ilvl w:val="0"/>
                <w:numId w:val="78"/>
              </w:numPr>
              <w:pBdr>
                <w:top w:val="nil"/>
                <w:left w:val="nil"/>
                <w:bottom w:val="nil"/>
                <w:right w:val="nil"/>
                <w:between w:val="nil"/>
              </w:pBdr>
              <w:spacing w:line="240" w:lineRule="auto"/>
            </w:pPr>
            <w:r>
              <w:t xml:space="preserve">Determination of if the right was extinguished </w:t>
            </w:r>
          </w:p>
          <w:p w14:paraId="57A30402" w14:textId="77777777" w:rsidR="005E6CE0" w:rsidRDefault="00000000">
            <w:pPr>
              <w:widowControl w:val="0"/>
              <w:numPr>
                <w:ilvl w:val="0"/>
                <w:numId w:val="78"/>
              </w:numPr>
              <w:pBdr>
                <w:top w:val="nil"/>
                <w:left w:val="nil"/>
                <w:bottom w:val="nil"/>
                <w:right w:val="nil"/>
                <w:between w:val="nil"/>
              </w:pBdr>
              <w:spacing w:line="240" w:lineRule="auto"/>
            </w:pPr>
            <w:r>
              <w:t xml:space="preserve">If there is a right, determination of if there is an infringement </w:t>
            </w:r>
          </w:p>
          <w:p w14:paraId="23DDA415" w14:textId="77777777" w:rsidR="005E6CE0" w:rsidRDefault="00000000">
            <w:pPr>
              <w:widowControl w:val="0"/>
              <w:numPr>
                <w:ilvl w:val="0"/>
                <w:numId w:val="78"/>
              </w:numPr>
              <w:pBdr>
                <w:top w:val="nil"/>
                <w:left w:val="nil"/>
                <w:bottom w:val="nil"/>
                <w:right w:val="nil"/>
                <w:between w:val="nil"/>
              </w:pBdr>
              <w:spacing w:line="240" w:lineRule="auto"/>
            </w:pPr>
            <w:r>
              <w:t xml:space="preserve">Determination of if the infringement is justified </w:t>
            </w:r>
          </w:p>
          <w:p w14:paraId="08EC8DED" w14:textId="77777777" w:rsidR="005E6CE0" w:rsidRDefault="00000000">
            <w:pPr>
              <w:widowControl w:val="0"/>
              <w:numPr>
                <w:ilvl w:val="1"/>
                <w:numId w:val="78"/>
              </w:numPr>
              <w:pBdr>
                <w:top w:val="nil"/>
                <w:left w:val="nil"/>
                <w:bottom w:val="nil"/>
                <w:right w:val="nil"/>
                <w:between w:val="nil"/>
              </w:pBdr>
              <w:spacing w:line="240" w:lineRule="auto"/>
            </w:pPr>
            <w:r>
              <w:t xml:space="preserve">Conservation concerns are often used by the Crown to justify an infringement, but the rights-bearing group would likely be entitled to priority allocation of that resource (Sparrow) </w:t>
            </w:r>
          </w:p>
          <w:p w14:paraId="760D7DD5" w14:textId="77777777" w:rsidR="005E6CE0" w:rsidRDefault="005E6CE0">
            <w:pPr>
              <w:widowControl w:val="0"/>
              <w:pBdr>
                <w:top w:val="nil"/>
                <w:left w:val="nil"/>
                <w:bottom w:val="nil"/>
                <w:right w:val="nil"/>
                <w:between w:val="nil"/>
              </w:pBdr>
              <w:spacing w:line="240" w:lineRule="auto"/>
              <w:ind w:left="0" w:firstLine="0"/>
            </w:pPr>
          </w:p>
          <w:p w14:paraId="7EA1522E" w14:textId="77777777" w:rsidR="005E6CE0" w:rsidRDefault="00000000">
            <w:pPr>
              <w:widowControl w:val="0"/>
              <w:pBdr>
                <w:top w:val="nil"/>
                <w:left w:val="nil"/>
                <w:bottom w:val="nil"/>
                <w:right w:val="nil"/>
                <w:between w:val="nil"/>
              </w:pBdr>
              <w:spacing w:line="240" w:lineRule="auto"/>
              <w:ind w:left="0" w:firstLine="0"/>
              <w:rPr>
                <w:b/>
              </w:rPr>
            </w:pPr>
            <w:r>
              <w:rPr>
                <w:b/>
              </w:rPr>
              <w:t>Relevant Metis Right Case Law</w:t>
            </w:r>
          </w:p>
          <w:p w14:paraId="0DDAAE04" w14:textId="77777777" w:rsidR="005E6CE0" w:rsidRDefault="00000000">
            <w:pPr>
              <w:widowControl w:val="0"/>
              <w:numPr>
                <w:ilvl w:val="0"/>
                <w:numId w:val="37"/>
              </w:numPr>
              <w:pBdr>
                <w:top w:val="nil"/>
                <w:left w:val="nil"/>
                <w:bottom w:val="nil"/>
                <w:right w:val="nil"/>
                <w:between w:val="nil"/>
              </w:pBdr>
              <w:spacing w:line="240" w:lineRule="auto"/>
            </w:pPr>
            <w:r>
              <w:t xml:space="preserve">R v Powley (2003); two men hunting moose without a license and did not tag the animal with one given by government </w:t>
            </w:r>
          </w:p>
          <w:p w14:paraId="19529A4F" w14:textId="77777777" w:rsidR="005E6CE0" w:rsidRDefault="00000000">
            <w:pPr>
              <w:widowControl w:val="0"/>
              <w:numPr>
                <w:ilvl w:val="1"/>
                <w:numId w:val="37"/>
              </w:numPr>
              <w:pBdr>
                <w:top w:val="nil"/>
                <w:left w:val="nil"/>
                <w:bottom w:val="nil"/>
                <w:right w:val="nil"/>
                <w:between w:val="nil"/>
              </w:pBdr>
              <w:spacing w:line="240" w:lineRule="auto"/>
            </w:pPr>
            <w:r>
              <w:t xml:space="preserve">Test for establishing a Métis right – emphasis that it is based on post-contact practices as they were not under Crown’s effective control until later </w:t>
            </w:r>
          </w:p>
          <w:p w14:paraId="10F68DC9" w14:textId="77777777" w:rsidR="005E6CE0" w:rsidRDefault="00000000">
            <w:pPr>
              <w:widowControl w:val="0"/>
              <w:numPr>
                <w:ilvl w:val="0"/>
                <w:numId w:val="37"/>
              </w:numPr>
              <w:pBdr>
                <w:top w:val="nil"/>
                <w:left w:val="nil"/>
                <w:bottom w:val="nil"/>
                <w:right w:val="nil"/>
                <w:between w:val="nil"/>
              </w:pBdr>
              <w:spacing w:line="240" w:lineRule="auto"/>
            </w:pPr>
            <w:r>
              <w:t xml:space="preserve">MMF v Canada (2013); MMF seeking declaration that Canada breached its obligations to implement promises made in Manitoba Act (delayed distribution of lands - poor quality, far from family, money instead of land, open to exploitation) </w:t>
            </w:r>
          </w:p>
          <w:p w14:paraId="5DAA1DA0" w14:textId="77777777" w:rsidR="005E6CE0" w:rsidRDefault="00000000">
            <w:pPr>
              <w:widowControl w:val="0"/>
              <w:numPr>
                <w:ilvl w:val="1"/>
                <w:numId w:val="37"/>
              </w:numPr>
              <w:pBdr>
                <w:top w:val="nil"/>
                <w:left w:val="nil"/>
                <w:bottom w:val="nil"/>
                <w:right w:val="nil"/>
                <w:between w:val="nil"/>
              </w:pBdr>
              <w:spacing w:line="240" w:lineRule="auto"/>
            </w:pPr>
            <w:r>
              <w:t>Court determined that the implementation of s. 31 of the Manitoba Act was ineffectual and inequitable. Fed government acted inconsistently with honour of the Crown</w:t>
            </w:r>
          </w:p>
        </w:tc>
      </w:tr>
    </w:tbl>
    <w:p w14:paraId="38257021" w14:textId="77777777" w:rsidR="005E6CE0" w:rsidRDefault="005E6CE0">
      <w:pPr>
        <w:ind w:left="0" w:firstLine="0"/>
      </w:pPr>
    </w:p>
    <w:p w14:paraId="0F4B7E27" w14:textId="77777777" w:rsidR="005E6CE0" w:rsidRDefault="00000000">
      <w:pPr>
        <w:pStyle w:val="Heading2"/>
      </w:pPr>
      <w:bookmarkStart w:id="7" w:name="_hp47qr9mwbbw" w:colFirst="0" w:colLast="0"/>
      <w:bookmarkEnd w:id="7"/>
      <w:r>
        <w:t>Aboriginal Title &amp; Assumed Crown Sovereignty</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64F3D3B8" w14:textId="77777777">
        <w:tc>
          <w:tcPr>
            <w:tcW w:w="10800" w:type="dxa"/>
            <w:tcMar>
              <w:top w:w="100" w:type="dxa"/>
              <w:left w:w="100" w:type="dxa"/>
              <w:bottom w:w="100" w:type="dxa"/>
              <w:right w:w="100" w:type="dxa"/>
            </w:tcMar>
          </w:tcPr>
          <w:p w14:paraId="5E3361AD" w14:textId="77777777" w:rsidR="005E6CE0" w:rsidRDefault="00000000">
            <w:pPr>
              <w:widowControl w:val="0"/>
              <w:spacing w:line="240" w:lineRule="auto"/>
              <w:ind w:left="0" w:firstLine="0"/>
              <w:rPr>
                <w:b/>
              </w:rPr>
            </w:pPr>
            <w:r>
              <w:rPr>
                <w:b/>
              </w:rPr>
              <w:t xml:space="preserve">Aboriginal Title is an Aboriginal Right </w:t>
            </w:r>
          </w:p>
          <w:p w14:paraId="74371CEF" w14:textId="77777777" w:rsidR="005E6CE0" w:rsidRDefault="00000000">
            <w:pPr>
              <w:widowControl w:val="0"/>
              <w:numPr>
                <w:ilvl w:val="0"/>
                <w:numId w:val="30"/>
              </w:numPr>
              <w:spacing w:line="240" w:lineRule="auto"/>
            </w:pPr>
            <w:r>
              <w:t>AT is sui generis right (unlike property law concepts in common law) (Guerin). AT gives ownership similar to rights associated with fee simple (how the land is used; right to enjoyment and occupancy, right to economic benefits) (Tshilquot’in)</w:t>
            </w:r>
          </w:p>
          <w:p w14:paraId="015DFD08" w14:textId="77777777" w:rsidR="005E6CE0" w:rsidRDefault="00000000">
            <w:pPr>
              <w:widowControl w:val="0"/>
              <w:numPr>
                <w:ilvl w:val="0"/>
                <w:numId w:val="31"/>
              </w:numPr>
              <w:spacing w:line="240" w:lineRule="auto"/>
            </w:pPr>
            <w:r>
              <w:t xml:space="preserve">AT is a communal title (collective right) and decisions with respect to the use of it must be decided by the community (Delgamuukw) </w:t>
            </w:r>
          </w:p>
          <w:p w14:paraId="0DC0C74B" w14:textId="77777777" w:rsidR="005E6CE0" w:rsidRDefault="005E6CE0">
            <w:pPr>
              <w:widowControl w:val="0"/>
              <w:spacing w:line="240" w:lineRule="auto"/>
              <w:ind w:left="0" w:firstLine="0"/>
            </w:pPr>
          </w:p>
          <w:p w14:paraId="37AA423E" w14:textId="77777777" w:rsidR="005E6CE0" w:rsidRDefault="00000000">
            <w:pPr>
              <w:widowControl w:val="0"/>
              <w:spacing w:line="240" w:lineRule="auto"/>
              <w:ind w:left="0" w:firstLine="0"/>
              <w:rPr>
                <w:b/>
              </w:rPr>
            </w:pPr>
            <w:r>
              <w:rPr>
                <w:b/>
              </w:rPr>
              <w:t>Restrictions on AT</w:t>
            </w:r>
          </w:p>
          <w:p w14:paraId="19BC1A22" w14:textId="77777777" w:rsidR="005E6CE0" w:rsidRDefault="00000000">
            <w:pPr>
              <w:widowControl w:val="0"/>
              <w:numPr>
                <w:ilvl w:val="0"/>
                <w:numId w:val="36"/>
              </w:numPr>
              <w:spacing w:line="240" w:lineRule="auto"/>
            </w:pPr>
            <w:r>
              <w:t>Protected uses must not be irreconcilable with the nature of the attachment to the land (uses cannot threaten uses for future generations and must use it for the same purposes it was traditionally used for) (</w:t>
            </w:r>
            <w:r>
              <w:rPr>
                <w:i/>
              </w:rPr>
              <w:t>Delgamuukw</w:t>
            </w:r>
            <w:r>
              <w:t xml:space="preserve">) </w:t>
            </w:r>
          </w:p>
          <w:p w14:paraId="60433ECD" w14:textId="77777777" w:rsidR="005E6CE0" w:rsidRDefault="005E6CE0">
            <w:pPr>
              <w:widowControl w:val="0"/>
              <w:spacing w:line="240" w:lineRule="auto"/>
              <w:ind w:left="0" w:firstLine="0"/>
              <w:rPr>
                <w:u w:val="single"/>
              </w:rPr>
            </w:pPr>
          </w:p>
          <w:p w14:paraId="0ECD1E02" w14:textId="77777777" w:rsidR="005E6CE0" w:rsidRDefault="00000000">
            <w:pPr>
              <w:widowControl w:val="0"/>
              <w:spacing w:line="240" w:lineRule="auto"/>
              <w:ind w:left="0" w:firstLine="0"/>
              <w:rPr>
                <w:b/>
              </w:rPr>
            </w:pPr>
            <w:r>
              <w:rPr>
                <w:b/>
              </w:rPr>
              <w:t xml:space="preserve">Importance of the land to indigenous peoples </w:t>
            </w:r>
          </w:p>
          <w:p w14:paraId="6E04FCE7" w14:textId="77777777" w:rsidR="005E6CE0" w:rsidRDefault="00000000">
            <w:pPr>
              <w:widowControl w:val="0"/>
              <w:numPr>
                <w:ilvl w:val="0"/>
                <w:numId w:val="24"/>
              </w:numPr>
              <w:spacing w:line="240" w:lineRule="auto"/>
            </w:pPr>
            <w:r>
              <w:t>Collective right/communally held and governed by stewardship values/trustee principles  (ex. Anishinaabe Generations – 7 generations principle)</w:t>
            </w:r>
          </w:p>
          <w:p w14:paraId="50672360" w14:textId="77777777" w:rsidR="005E6CE0" w:rsidRDefault="00000000">
            <w:pPr>
              <w:widowControl w:val="0"/>
              <w:numPr>
                <w:ilvl w:val="0"/>
                <w:numId w:val="24"/>
              </w:numPr>
              <w:spacing w:line="240" w:lineRule="auto"/>
            </w:pPr>
            <w:r>
              <w:t xml:space="preserve">Burrow, Living Law on a Living Earth and </w:t>
            </w:r>
            <w:r>
              <w:rPr>
                <w:i/>
              </w:rPr>
              <w:t xml:space="preserve">Ktunaxa Nation v British Columbia </w:t>
            </w:r>
            <w:r>
              <w:rPr>
                <w:rFonts w:ascii="Cardo" w:eastAsia="Cardo" w:hAnsi="Cardo" w:cs="Cardo"/>
              </w:rPr>
              <w:t xml:space="preserve">→ example of a third-party not using the land in accordance with their historical use of the land nor appreciating their connection to the land </w:t>
            </w:r>
          </w:p>
          <w:p w14:paraId="1FC504A6" w14:textId="77777777" w:rsidR="005E6CE0" w:rsidRDefault="005E6CE0">
            <w:pPr>
              <w:widowControl w:val="0"/>
              <w:spacing w:line="240" w:lineRule="auto"/>
              <w:ind w:left="0" w:firstLine="0"/>
              <w:rPr>
                <w:u w:val="single"/>
              </w:rPr>
            </w:pPr>
          </w:p>
          <w:p w14:paraId="645027EC" w14:textId="77777777" w:rsidR="005E6CE0" w:rsidRDefault="00000000">
            <w:pPr>
              <w:widowControl w:val="0"/>
              <w:spacing w:line="240" w:lineRule="auto"/>
              <w:ind w:left="0" w:firstLine="0"/>
              <w:rPr>
                <w:i/>
              </w:rPr>
            </w:pPr>
            <w:r>
              <w:rPr>
                <w:b/>
              </w:rPr>
              <w:t>Test for Establishing AT</w:t>
            </w:r>
            <w:r>
              <w:rPr>
                <w:i/>
              </w:rPr>
              <w:t xml:space="preserve"> (Delgamuukw, refined in Tsilhqot’in)</w:t>
            </w:r>
          </w:p>
          <w:p w14:paraId="72187DD8" w14:textId="77777777" w:rsidR="005E6CE0" w:rsidRDefault="00000000">
            <w:pPr>
              <w:widowControl w:val="0"/>
              <w:numPr>
                <w:ilvl w:val="0"/>
                <w:numId w:val="52"/>
              </w:numPr>
              <w:spacing w:line="240" w:lineRule="auto"/>
            </w:pPr>
            <w:r>
              <w:t>The land must have been occupied prior to assertion of Crown sovereignty</w:t>
            </w:r>
          </w:p>
          <w:p w14:paraId="30A0C400" w14:textId="77777777" w:rsidR="005E6CE0" w:rsidRDefault="00000000">
            <w:pPr>
              <w:widowControl w:val="0"/>
              <w:numPr>
                <w:ilvl w:val="1"/>
                <w:numId w:val="52"/>
              </w:numPr>
              <w:spacing w:line="240" w:lineRule="auto"/>
            </w:pPr>
            <w:r>
              <w:t>AT is a burden on Crown sovereignty that was crystallized at the time sovereignty was asserted</w:t>
            </w:r>
          </w:p>
          <w:p w14:paraId="228C097F" w14:textId="77777777" w:rsidR="005E6CE0" w:rsidRDefault="00000000">
            <w:pPr>
              <w:widowControl w:val="0"/>
              <w:numPr>
                <w:ilvl w:val="1"/>
                <w:numId w:val="52"/>
              </w:numPr>
              <w:spacing w:line="240" w:lineRule="auto"/>
            </w:pPr>
            <w:r>
              <w:t>Court is mindful of factors like the size of the group and physical features of the land when determining if they occupied the land at the time of sovereignty, nor do they require permanent occupation (nomadic and semi-nomadic peoples) (</w:t>
            </w:r>
            <w:r>
              <w:rPr>
                <w:i/>
              </w:rPr>
              <w:t>Tsilhqot’in</w:t>
            </w:r>
            <w:r>
              <w:t xml:space="preserve">) </w:t>
            </w:r>
          </w:p>
          <w:p w14:paraId="71550A47" w14:textId="77777777" w:rsidR="005E6CE0" w:rsidRDefault="00000000">
            <w:pPr>
              <w:widowControl w:val="0"/>
              <w:numPr>
                <w:ilvl w:val="0"/>
                <w:numId w:val="52"/>
              </w:numPr>
              <w:spacing w:line="240" w:lineRule="auto"/>
            </w:pPr>
            <w:r>
              <w:lastRenderedPageBreak/>
              <w:t xml:space="preserve">**OR** If present occupation is relied on as proof of past occupation, there must be continuity between present and pre-sovereignty occupation </w:t>
            </w:r>
          </w:p>
          <w:p w14:paraId="66782806" w14:textId="77777777" w:rsidR="005E6CE0" w:rsidRDefault="00000000">
            <w:pPr>
              <w:widowControl w:val="0"/>
              <w:numPr>
                <w:ilvl w:val="1"/>
                <w:numId w:val="52"/>
              </w:numPr>
              <w:spacing w:line="240" w:lineRule="auto"/>
            </w:pPr>
            <w:r>
              <w:rPr>
                <w:rFonts w:ascii="Cardo" w:eastAsia="Cardo" w:hAnsi="Cardo" w:cs="Cardo"/>
              </w:rPr>
              <w:t xml:space="preserve">Given the evidentiary burden of providing evidence of pre-contact practices ⇒ can provide evidence of present occupation as proof of sovereignty </w:t>
            </w:r>
          </w:p>
          <w:p w14:paraId="2AA44D1E" w14:textId="77777777" w:rsidR="005E6CE0" w:rsidRDefault="00000000">
            <w:pPr>
              <w:widowControl w:val="0"/>
              <w:numPr>
                <w:ilvl w:val="1"/>
                <w:numId w:val="52"/>
              </w:numPr>
              <w:spacing w:line="240" w:lineRule="auto"/>
            </w:pPr>
            <w:r>
              <w:t>There does not need to be an unbroken chain of continuity</w:t>
            </w:r>
          </w:p>
          <w:p w14:paraId="7C2F30B1" w14:textId="77777777" w:rsidR="005E6CE0" w:rsidRDefault="00000000">
            <w:pPr>
              <w:widowControl w:val="0"/>
              <w:numPr>
                <w:ilvl w:val="1"/>
                <w:numId w:val="52"/>
              </w:numPr>
              <w:spacing w:line="240" w:lineRule="auto"/>
            </w:pPr>
            <w:r>
              <w:t>Nature of the occupation can change as long as there is still a substantial connection between people and land</w:t>
            </w:r>
          </w:p>
          <w:p w14:paraId="396BEA5E" w14:textId="77777777" w:rsidR="005E6CE0" w:rsidRDefault="00000000">
            <w:pPr>
              <w:widowControl w:val="0"/>
              <w:numPr>
                <w:ilvl w:val="1"/>
                <w:numId w:val="52"/>
              </w:numPr>
              <w:spacing w:line="240" w:lineRule="auto"/>
            </w:pPr>
            <w:r>
              <w:t>Culturally-sensitive approach – semi-nomadic groups can establish title too, doesn’t have to be huge, etc (Tsilhqot’in)</w:t>
            </w:r>
          </w:p>
          <w:p w14:paraId="7C0AD98F" w14:textId="77777777" w:rsidR="005E6CE0" w:rsidRDefault="00000000">
            <w:pPr>
              <w:widowControl w:val="0"/>
              <w:numPr>
                <w:ilvl w:val="1"/>
                <w:numId w:val="52"/>
              </w:numPr>
              <w:spacing w:line="240" w:lineRule="auto"/>
            </w:pPr>
            <w:r>
              <w:t>Territory cannot be confined to the very precise spot where the land was used – territories where there was hunting, fishing, trapping are all included in title (Tsilhqot’in)</w:t>
            </w:r>
          </w:p>
          <w:p w14:paraId="474932BE" w14:textId="77777777" w:rsidR="005E6CE0" w:rsidRDefault="00000000">
            <w:pPr>
              <w:widowControl w:val="0"/>
              <w:numPr>
                <w:ilvl w:val="0"/>
                <w:numId w:val="52"/>
              </w:numPr>
              <w:spacing w:line="240" w:lineRule="auto"/>
            </w:pPr>
            <w:r>
              <w:t xml:space="preserve">At sovereignty, occupation must have been exclusive </w:t>
            </w:r>
          </w:p>
          <w:p w14:paraId="5E2C7D29" w14:textId="77777777" w:rsidR="005E6CE0" w:rsidRDefault="00000000">
            <w:pPr>
              <w:widowControl w:val="0"/>
              <w:numPr>
                <w:ilvl w:val="1"/>
                <w:numId w:val="52"/>
              </w:numPr>
              <w:spacing w:line="240" w:lineRule="auto"/>
            </w:pPr>
            <w:r>
              <w:rPr>
                <w:rFonts w:ascii="Cardo" w:eastAsia="Cardo" w:hAnsi="Cardo" w:cs="Cardo"/>
              </w:rPr>
              <w:t>Exclusivity is demonstrated through intention and capacity to retain exclusive control ⇒ Can still have exclusive occupation if other Aboriginal groups were present, or frequented the claimed lands as long as they have joint title to the property and the two groups share exclusivity</w:t>
            </w:r>
          </w:p>
          <w:p w14:paraId="6BCA7B70" w14:textId="77777777" w:rsidR="005E6CE0" w:rsidRDefault="00000000">
            <w:pPr>
              <w:widowControl w:val="0"/>
              <w:numPr>
                <w:ilvl w:val="1"/>
                <w:numId w:val="52"/>
              </w:numPr>
              <w:spacing w:line="240" w:lineRule="auto"/>
            </w:pPr>
            <w:r>
              <w:t>Group has to show it has historically acted in a way that would communicate to third parties that it held land for its own purposes (Tsilhqot’in).</w:t>
            </w:r>
          </w:p>
          <w:p w14:paraId="51EE66F5" w14:textId="77777777" w:rsidR="005E6CE0" w:rsidRDefault="005E6CE0">
            <w:pPr>
              <w:widowControl w:val="0"/>
              <w:spacing w:line="240" w:lineRule="auto"/>
              <w:ind w:left="0" w:firstLine="0"/>
            </w:pPr>
          </w:p>
          <w:p w14:paraId="41F094CE" w14:textId="77777777" w:rsidR="005E6CE0" w:rsidRDefault="00000000">
            <w:pPr>
              <w:widowControl w:val="0"/>
              <w:spacing w:line="240" w:lineRule="auto"/>
              <w:ind w:left="0" w:firstLine="0"/>
            </w:pPr>
            <w:r>
              <w:rPr>
                <w:b/>
              </w:rPr>
              <w:t>**NOTE**</w:t>
            </w:r>
            <w:r>
              <w:t xml:space="preserve">: SCC decided judges CANNOT undervalue Indigenous forms of evidence (Delgamuukw). Concurrence by LHD and LF in </w:t>
            </w:r>
            <w:r>
              <w:rPr>
                <w:i/>
              </w:rPr>
              <w:t>Degamuukw</w:t>
            </w:r>
            <w:r>
              <w:t xml:space="preserve"> said the court should focus on the occupation and land in the context of Aboriginal societies’ traditional ways of life</w:t>
            </w:r>
          </w:p>
          <w:p w14:paraId="45896778" w14:textId="77777777" w:rsidR="005E6CE0" w:rsidRDefault="005E6CE0">
            <w:pPr>
              <w:widowControl w:val="0"/>
              <w:spacing w:line="240" w:lineRule="auto"/>
              <w:ind w:left="0" w:firstLine="0"/>
              <w:rPr>
                <w:u w:val="single"/>
              </w:rPr>
            </w:pPr>
          </w:p>
          <w:p w14:paraId="43534F1E" w14:textId="77777777" w:rsidR="005E6CE0" w:rsidRDefault="00000000">
            <w:pPr>
              <w:widowControl w:val="0"/>
              <w:spacing w:line="240" w:lineRule="auto"/>
              <w:ind w:left="0" w:firstLine="0"/>
            </w:pPr>
            <w:r>
              <w:rPr>
                <w:b/>
              </w:rPr>
              <w:t xml:space="preserve">Test for Infringing Aboriginal Title </w:t>
            </w:r>
            <w:r>
              <w:t>(</w:t>
            </w:r>
            <w:r>
              <w:rPr>
                <w:i/>
              </w:rPr>
              <w:t>Delgamuukw</w:t>
            </w:r>
            <w:r>
              <w:t xml:space="preserve"> and expanded in </w:t>
            </w:r>
            <w:r>
              <w:rPr>
                <w:i/>
              </w:rPr>
              <w:t>Tsilhqot’in</w:t>
            </w:r>
            <w:r>
              <w:t>)</w:t>
            </w:r>
          </w:p>
          <w:p w14:paraId="6E0F1AA5" w14:textId="77777777" w:rsidR="005E6CE0" w:rsidRDefault="00000000">
            <w:pPr>
              <w:widowControl w:val="0"/>
              <w:numPr>
                <w:ilvl w:val="0"/>
                <w:numId w:val="42"/>
              </w:numPr>
              <w:spacing w:line="240" w:lineRule="auto"/>
            </w:pPr>
            <w:r>
              <w:t xml:space="preserve">Crown attempted to receive consent from the title-holding group (discharging their fiduciary obligation) </w:t>
            </w:r>
          </w:p>
          <w:p w14:paraId="547E2998" w14:textId="77777777" w:rsidR="005E6CE0" w:rsidRDefault="00000000">
            <w:pPr>
              <w:widowControl w:val="0"/>
              <w:numPr>
                <w:ilvl w:val="1"/>
                <w:numId w:val="42"/>
              </w:numPr>
              <w:spacing w:line="240" w:lineRule="auto"/>
            </w:pPr>
            <w:r>
              <w:t>If you do not get consent, the infringement must be justified (</w:t>
            </w:r>
            <w:r>
              <w:rPr>
                <w:i/>
              </w:rPr>
              <w:t>Tsilhqot’in)</w:t>
            </w:r>
          </w:p>
          <w:p w14:paraId="070E9D97" w14:textId="77777777" w:rsidR="005E6CE0" w:rsidRDefault="00000000">
            <w:pPr>
              <w:widowControl w:val="0"/>
              <w:numPr>
                <w:ilvl w:val="1"/>
                <w:numId w:val="42"/>
              </w:numPr>
              <w:spacing w:line="240" w:lineRule="auto"/>
            </w:pPr>
            <w:r>
              <w:t>Degree of consultation and accommodation is a range – level of consultation is proportionate to the strength of the claims and seriousness of the adverse impact  of the action on the right (</w:t>
            </w:r>
            <w:r>
              <w:rPr>
                <w:i/>
              </w:rPr>
              <w:t>Thomas</w:t>
            </w:r>
            <w:r>
              <w:t>)</w:t>
            </w:r>
          </w:p>
          <w:p w14:paraId="56C05683" w14:textId="77777777" w:rsidR="005E6CE0" w:rsidRDefault="00000000">
            <w:pPr>
              <w:widowControl w:val="0"/>
              <w:numPr>
                <w:ilvl w:val="0"/>
                <w:numId w:val="42"/>
              </w:numPr>
              <w:spacing w:line="240" w:lineRule="auto"/>
            </w:pPr>
            <w:r>
              <w:t>The infringement has to be in furtherance of a compelling and substantial legislative purpose.</w:t>
            </w:r>
          </w:p>
          <w:p w14:paraId="2BC3C352" w14:textId="77777777" w:rsidR="005E6CE0" w:rsidRDefault="00000000">
            <w:pPr>
              <w:widowControl w:val="0"/>
              <w:numPr>
                <w:ilvl w:val="1"/>
                <w:numId w:val="42"/>
              </w:numPr>
              <w:spacing w:line="240" w:lineRule="auto"/>
            </w:pPr>
            <w:r>
              <w:rPr>
                <w:rFonts w:ascii="Cardo" w:eastAsia="Cardo" w:hAnsi="Cardo" w:cs="Cardo"/>
              </w:rPr>
              <w:t>The gov-proposed action must be substantively consistent with the requirements of s 35 → must further the goal of reconciliation (</w:t>
            </w:r>
            <w:r>
              <w:rPr>
                <w:i/>
              </w:rPr>
              <w:t>Tsilhqot’in</w:t>
            </w:r>
            <w:r>
              <w:t>)</w:t>
            </w:r>
          </w:p>
          <w:p w14:paraId="1028F191" w14:textId="77777777" w:rsidR="005E6CE0" w:rsidRDefault="00000000">
            <w:pPr>
              <w:widowControl w:val="0"/>
              <w:numPr>
                <w:ilvl w:val="1"/>
                <w:numId w:val="42"/>
              </w:numPr>
              <w:spacing w:line="240" w:lineRule="auto"/>
            </w:pPr>
            <w:r>
              <w:t xml:space="preserve">Broader public goal must be further reconciliation and justification must be for the broader public good </w:t>
            </w:r>
          </w:p>
          <w:p w14:paraId="0DC7F3D0" w14:textId="77777777" w:rsidR="005E6CE0" w:rsidRDefault="00000000">
            <w:pPr>
              <w:widowControl w:val="0"/>
              <w:numPr>
                <w:ilvl w:val="1"/>
                <w:numId w:val="42"/>
              </w:numPr>
              <w:spacing w:line="240" w:lineRule="auto"/>
            </w:pPr>
            <w:r>
              <w:t>There is pushback to allowing economic development to be an excuse to infringe indigenous rights (</w:t>
            </w:r>
            <w:r>
              <w:rPr>
                <w:i/>
              </w:rPr>
              <w:t>McLachlin dissent in Van Der Peet</w:t>
            </w:r>
            <w:r>
              <w:t>)</w:t>
            </w:r>
          </w:p>
          <w:p w14:paraId="4AE12583" w14:textId="77777777" w:rsidR="005E6CE0" w:rsidRDefault="00000000">
            <w:pPr>
              <w:widowControl w:val="0"/>
              <w:numPr>
                <w:ilvl w:val="0"/>
                <w:numId w:val="42"/>
              </w:numPr>
              <w:spacing w:line="240" w:lineRule="auto"/>
            </w:pPr>
            <w:r>
              <w:t>The infringement must be conducive with the Crown's special fiduciary relationship to Aboriginal peoples</w:t>
            </w:r>
          </w:p>
          <w:p w14:paraId="3A690036" w14:textId="77777777" w:rsidR="005E6CE0" w:rsidRDefault="00000000">
            <w:pPr>
              <w:widowControl w:val="0"/>
              <w:numPr>
                <w:ilvl w:val="1"/>
                <w:numId w:val="42"/>
              </w:numPr>
              <w:spacing w:line="240" w:lineRule="auto"/>
            </w:pPr>
            <w:r>
              <w:t>Gov must act in a way that respects the fact that AT is meant for current and future generations, can’t substantially deprive future generations</w:t>
            </w:r>
          </w:p>
          <w:p w14:paraId="6939E77D" w14:textId="77777777" w:rsidR="005E6CE0" w:rsidRDefault="00000000">
            <w:pPr>
              <w:widowControl w:val="0"/>
              <w:numPr>
                <w:ilvl w:val="1"/>
                <w:numId w:val="42"/>
              </w:numPr>
              <w:spacing w:line="240" w:lineRule="auto"/>
            </w:pPr>
            <w:r>
              <w:t>To show it is consistent with their fiduciary obligations, they must show:</w:t>
            </w:r>
          </w:p>
          <w:p w14:paraId="6D729860" w14:textId="77777777" w:rsidR="005E6CE0" w:rsidRDefault="00000000">
            <w:pPr>
              <w:widowControl w:val="0"/>
              <w:numPr>
                <w:ilvl w:val="2"/>
                <w:numId w:val="42"/>
              </w:numPr>
              <w:spacing w:line="240" w:lineRule="auto"/>
            </w:pPr>
            <w:r>
              <w:t>They  involved indigenous peoples in discussions</w:t>
            </w:r>
          </w:p>
          <w:p w14:paraId="604C7F47" w14:textId="77777777" w:rsidR="005E6CE0" w:rsidRDefault="00000000">
            <w:pPr>
              <w:widowControl w:val="0"/>
              <w:numPr>
                <w:ilvl w:val="2"/>
                <w:numId w:val="42"/>
              </w:numPr>
              <w:spacing w:line="240" w:lineRule="auto"/>
            </w:pPr>
            <w:r>
              <w:t>May need to get consent in some circumstances</w:t>
            </w:r>
          </w:p>
          <w:p w14:paraId="71BBAFEA" w14:textId="77777777" w:rsidR="005E6CE0" w:rsidRDefault="00000000">
            <w:pPr>
              <w:widowControl w:val="0"/>
              <w:numPr>
                <w:ilvl w:val="2"/>
                <w:numId w:val="42"/>
              </w:numPr>
              <w:spacing w:line="240" w:lineRule="auto"/>
            </w:pPr>
            <w:r>
              <w:t>May need to give compensation to justify infringement</w:t>
            </w:r>
          </w:p>
          <w:p w14:paraId="48589E24" w14:textId="77777777" w:rsidR="005E6CE0" w:rsidRDefault="00000000">
            <w:pPr>
              <w:widowControl w:val="0"/>
              <w:numPr>
                <w:ilvl w:val="2"/>
                <w:numId w:val="42"/>
              </w:numPr>
              <w:spacing w:line="240" w:lineRule="auto"/>
            </w:pPr>
            <w:r>
              <w:t>They were not acting with callous disregard of AT</w:t>
            </w:r>
          </w:p>
          <w:p w14:paraId="0AB7A7C5" w14:textId="77777777" w:rsidR="005E6CE0" w:rsidRDefault="00000000">
            <w:pPr>
              <w:widowControl w:val="0"/>
              <w:numPr>
                <w:ilvl w:val="1"/>
                <w:numId w:val="42"/>
              </w:numPr>
              <w:spacing w:line="240" w:lineRule="auto"/>
            </w:pPr>
            <w:r>
              <w:t>Proportionality (</w:t>
            </w:r>
            <w:r>
              <w:rPr>
                <w:i/>
              </w:rPr>
              <w:t>​​Tsilhqot'in</w:t>
            </w:r>
            <w:r>
              <w:t>)</w:t>
            </w:r>
          </w:p>
          <w:p w14:paraId="42ABD821" w14:textId="77777777" w:rsidR="005E6CE0" w:rsidRDefault="00000000">
            <w:pPr>
              <w:widowControl w:val="0"/>
              <w:numPr>
                <w:ilvl w:val="2"/>
                <w:numId w:val="42"/>
              </w:numPr>
              <w:spacing w:line="240" w:lineRule="auto"/>
            </w:pPr>
            <w:r>
              <w:t xml:space="preserve">Action was necessary to achieve the gov’s purpose (national connection) </w:t>
            </w:r>
          </w:p>
          <w:p w14:paraId="558F403B" w14:textId="77777777" w:rsidR="005E6CE0" w:rsidRDefault="00000000">
            <w:pPr>
              <w:widowControl w:val="0"/>
              <w:numPr>
                <w:ilvl w:val="2"/>
                <w:numId w:val="42"/>
              </w:numPr>
              <w:spacing w:line="240" w:lineRule="auto"/>
            </w:pPr>
            <w:r>
              <w:t xml:space="preserve">Gov is going no further than necessary to achieve the objective (minimal impairment) </w:t>
            </w:r>
          </w:p>
          <w:p w14:paraId="739FF3E4" w14:textId="77777777" w:rsidR="005E6CE0" w:rsidRDefault="00000000">
            <w:pPr>
              <w:widowControl w:val="0"/>
              <w:numPr>
                <w:ilvl w:val="2"/>
                <w:numId w:val="42"/>
              </w:numPr>
              <w:spacing w:line="240" w:lineRule="auto"/>
            </w:pPr>
            <w:r>
              <w:t>The benefits that may be expected to flow from the objective are not outweighed by the adverse effects on the Aboriginal interest (proportionality)</w:t>
            </w:r>
          </w:p>
          <w:p w14:paraId="5A5C7793" w14:textId="77777777" w:rsidR="005E6CE0" w:rsidRDefault="005E6CE0">
            <w:pPr>
              <w:widowControl w:val="0"/>
              <w:spacing w:line="240" w:lineRule="auto"/>
              <w:ind w:left="0" w:firstLine="0"/>
              <w:rPr>
                <w:u w:val="single"/>
              </w:rPr>
            </w:pPr>
          </w:p>
          <w:p w14:paraId="28642516" w14:textId="77777777" w:rsidR="005E6CE0" w:rsidRDefault="00000000">
            <w:pPr>
              <w:widowControl w:val="0"/>
              <w:spacing w:line="240" w:lineRule="auto"/>
              <w:ind w:left="0" w:firstLine="0"/>
              <w:rPr>
                <w:b/>
              </w:rPr>
            </w:pPr>
            <w:r>
              <w:rPr>
                <w:b/>
              </w:rPr>
              <w:t xml:space="preserve">Assumed Crown sovereignty </w:t>
            </w:r>
          </w:p>
          <w:p w14:paraId="24EF78F0" w14:textId="77777777" w:rsidR="005E6CE0" w:rsidRDefault="00000000">
            <w:pPr>
              <w:widowControl w:val="0"/>
              <w:numPr>
                <w:ilvl w:val="0"/>
                <w:numId w:val="94"/>
              </w:numPr>
              <w:spacing w:line="240" w:lineRule="auto"/>
            </w:pPr>
            <w:r>
              <w:t xml:space="preserve">First articulation came from </w:t>
            </w:r>
            <w:r>
              <w:rPr>
                <w:i/>
              </w:rPr>
              <w:t>St. Catherine's Milling</w:t>
            </w:r>
            <w:r>
              <w:rPr>
                <w:rFonts w:ascii="Cardo" w:eastAsia="Cardo" w:hAnsi="Cardo" w:cs="Cardo"/>
              </w:rPr>
              <w:t xml:space="preserve"> → there is no doubt that Crown has sovereignty </w:t>
            </w:r>
          </w:p>
          <w:p w14:paraId="11FF4EA8" w14:textId="77777777" w:rsidR="005E6CE0" w:rsidRDefault="00000000">
            <w:pPr>
              <w:widowControl w:val="0"/>
              <w:numPr>
                <w:ilvl w:val="1"/>
                <w:numId w:val="94"/>
              </w:numPr>
              <w:spacing w:line="240" w:lineRule="auto"/>
            </w:pPr>
            <w:r>
              <w:t>The interest in the land vested in the Crown when they asserted sovereignty, giving them underlying title burdened by underlying AT (</w:t>
            </w:r>
            <w:r>
              <w:rPr>
                <w:i/>
              </w:rPr>
              <w:t>St. Catherine's Milling</w:t>
            </w:r>
            <w:r>
              <w:t xml:space="preserve">) </w:t>
            </w:r>
          </w:p>
          <w:p w14:paraId="0A7930BE" w14:textId="77777777" w:rsidR="005E6CE0" w:rsidRDefault="00000000">
            <w:pPr>
              <w:widowControl w:val="0"/>
              <w:numPr>
                <w:ilvl w:val="0"/>
                <w:numId w:val="94"/>
              </w:numPr>
              <w:spacing w:line="240" w:lineRule="auto"/>
            </w:pPr>
            <w:r>
              <w:lastRenderedPageBreak/>
              <w:t>Assumed that their interest in the land stemmed from RP (</w:t>
            </w:r>
            <w:r>
              <w:rPr>
                <w:i/>
              </w:rPr>
              <w:t>St. Catherine's Milling</w:t>
            </w:r>
            <w:r>
              <w:t>)</w:t>
            </w:r>
          </w:p>
          <w:p w14:paraId="664F94DB" w14:textId="77777777" w:rsidR="005E6CE0" w:rsidRDefault="00000000">
            <w:pPr>
              <w:widowControl w:val="0"/>
              <w:numPr>
                <w:ilvl w:val="1"/>
                <w:numId w:val="94"/>
              </w:numPr>
              <w:spacing w:line="240" w:lineRule="auto"/>
            </w:pPr>
            <w:r>
              <w:t xml:space="preserve">Later overturned in </w:t>
            </w:r>
            <w:r>
              <w:rPr>
                <w:i/>
              </w:rPr>
              <w:t>Calder</w:t>
            </w:r>
            <w:r>
              <w:rPr>
                <w:rFonts w:ascii="Cardo" w:eastAsia="Cardo" w:hAnsi="Cardo" w:cs="Cardo"/>
              </w:rPr>
              <w:t xml:space="preserve"> → stems from their historic occupation and possession of the lands </w:t>
            </w:r>
          </w:p>
          <w:p w14:paraId="160E795E" w14:textId="77777777" w:rsidR="005E6CE0" w:rsidRDefault="00000000">
            <w:pPr>
              <w:widowControl w:val="0"/>
              <w:numPr>
                <w:ilvl w:val="0"/>
                <w:numId w:val="94"/>
              </w:numPr>
              <w:spacing w:line="240" w:lineRule="auto"/>
            </w:pPr>
            <w:r>
              <w:t xml:space="preserve">Court has not fully answered the question about how the Crown’s assertion of sovereignty gives them underlying title </w:t>
            </w:r>
          </w:p>
          <w:p w14:paraId="4452BC87" w14:textId="77777777" w:rsidR="005E6CE0" w:rsidRDefault="00000000">
            <w:pPr>
              <w:widowControl w:val="0"/>
              <w:numPr>
                <w:ilvl w:val="1"/>
                <w:numId w:val="94"/>
              </w:numPr>
              <w:spacing w:line="240" w:lineRule="auto"/>
            </w:pPr>
            <w:r>
              <w:rPr>
                <w:i/>
              </w:rPr>
              <w:t>R v Sparrow</w:t>
            </w:r>
            <w:r>
              <w:t xml:space="preserve"> – there was never any doubt that sovereignty and legislative power and underlying title to the lands vested in the Crown</w:t>
            </w:r>
          </w:p>
          <w:p w14:paraId="3517556B" w14:textId="1BA25287" w:rsidR="005E6CE0" w:rsidRDefault="00000000">
            <w:pPr>
              <w:widowControl w:val="0"/>
              <w:numPr>
                <w:ilvl w:val="1"/>
                <w:numId w:val="94"/>
              </w:numPr>
              <w:spacing w:line="240" w:lineRule="auto"/>
            </w:pPr>
            <w:r>
              <w:t xml:space="preserve">Taku River – purpose of s 35(1) </w:t>
            </w:r>
            <w:r w:rsidR="00B14F60">
              <w:t>is</w:t>
            </w:r>
            <w:r>
              <w:t xml:space="preserve"> to facilitate reconciliation of prior indigenous occupation with de facto Crown sovereignty </w:t>
            </w:r>
          </w:p>
          <w:p w14:paraId="5B34C38F" w14:textId="77777777" w:rsidR="005E6CE0" w:rsidRDefault="00000000">
            <w:pPr>
              <w:widowControl w:val="0"/>
              <w:numPr>
                <w:ilvl w:val="1"/>
                <w:numId w:val="94"/>
              </w:numPr>
              <w:spacing w:line="240" w:lineRule="auto"/>
            </w:pPr>
            <w:r>
              <w:rPr>
                <w:i/>
              </w:rPr>
              <w:t xml:space="preserve">​​Tsilhqot'in </w:t>
            </w:r>
            <w:r>
              <w:t>– the Crown’s title is burdened by AT but the doctrine of terra nullius “never applied”</w:t>
            </w:r>
          </w:p>
          <w:p w14:paraId="123F2F0D" w14:textId="77777777" w:rsidR="005E6CE0" w:rsidRDefault="005E6CE0">
            <w:pPr>
              <w:widowControl w:val="0"/>
              <w:spacing w:line="240" w:lineRule="auto"/>
              <w:ind w:left="0" w:firstLine="0"/>
              <w:rPr>
                <w:b/>
              </w:rPr>
            </w:pPr>
          </w:p>
          <w:p w14:paraId="1CFCC0FE" w14:textId="77777777" w:rsidR="005E6CE0" w:rsidRDefault="00000000">
            <w:pPr>
              <w:widowControl w:val="0"/>
              <w:spacing w:line="240" w:lineRule="auto"/>
              <w:ind w:left="0" w:firstLine="0"/>
            </w:pPr>
            <w:r>
              <w:rPr>
                <w:b/>
              </w:rPr>
              <w:t xml:space="preserve">What is the Legal Basis for Crown Sovereignty? </w:t>
            </w:r>
            <w:r>
              <w:t xml:space="preserve">(Have they even acquired sovereignty) </w:t>
            </w:r>
          </w:p>
          <w:p w14:paraId="27849DC0" w14:textId="77777777" w:rsidR="005E6CE0" w:rsidRDefault="00000000">
            <w:pPr>
              <w:widowControl w:val="0"/>
              <w:spacing w:line="240" w:lineRule="auto"/>
              <w:ind w:left="0" w:firstLine="0"/>
            </w:pPr>
            <w:r>
              <w:t xml:space="preserve">The question was directly confronted by the court – “if the land and its resources were owned by Indigenous peoples before arrival of Europeans, how, as a matter of law, does the mere assertion of European sovereignty result in the Crown acquiring radical or underlying title?” (Thomas and Saik’uz First Nation v Rio Tinto Alcan Inc). The judge notes that the SCC has never answered this. </w:t>
            </w:r>
          </w:p>
          <w:p w14:paraId="25A4A18C" w14:textId="77777777" w:rsidR="005E6CE0" w:rsidRDefault="005E6CE0">
            <w:pPr>
              <w:widowControl w:val="0"/>
              <w:spacing w:line="240" w:lineRule="auto"/>
              <w:ind w:left="0" w:firstLine="0"/>
            </w:pPr>
          </w:p>
          <w:p w14:paraId="37D646AF" w14:textId="77777777" w:rsidR="005E6CE0" w:rsidRDefault="00000000">
            <w:pPr>
              <w:widowControl w:val="0"/>
              <w:spacing w:line="240" w:lineRule="auto"/>
              <w:ind w:left="0" w:firstLine="0"/>
            </w:pPr>
            <w:r>
              <w:t>“It does not make sense to speak of a burden on the underlying title before that title existed” (</w:t>
            </w:r>
            <w:r>
              <w:rPr>
                <w:i/>
              </w:rPr>
              <w:t>Delgamuukw</w:t>
            </w:r>
            <w:r>
              <w:t>)</w:t>
            </w:r>
          </w:p>
          <w:p w14:paraId="326284B6" w14:textId="77777777" w:rsidR="005E6CE0" w:rsidRDefault="005E6CE0">
            <w:pPr>
              <w:widowControl w:val="0"/>
              <w:spacing w:line="240" w:lineRule="auto"/>
              <w:ind w:left="0" w:firstLine="0"/>
            </w:pPr>
          </w:p>
          <w:p w14:paraId="088A0B7E" w14:textId="77777777" w:rsidR="005E6CE0" w:rsidRDefault="00000000">
            <w:pPr>
              <w:widowControl w:val="0"/>
              <w:spacing w:line="240" w:lineRule="auto"/>
              <w:ind w:left="0" w:firstLine="0"/>
            </w:pPr>
            <w:r>
              <w:t>“Some argue, in my view correctly, that the whole construct is simply a legal fiction to justify the de facto seizure and control of the land and resources formerly owned by the original inhabitants of what is now Canada” (</w:t>
            </w:r>
            <w:r>
              <w:rPr>
                <w:i/>
              </w:rPr>
              <w:t>Delgamuukw</w:t>
            </w:r>
            <w:r>
              <w:t>)</w:t>
            </w:r>
          </w:p>
          <w:p w14:paraId="32E79E4A" w14:textId="77777777" w:rsidR="005E6CE0" w:rsidRDefault="005E6CE0">
            <w:pPr>
              <w:widowControl w:val="0"/>
              <w:spacing w:line="240" w:lineRule="auto"/>
              <w:ind w:left="0" w:firstLine="0"/>
              <w:rPr>
                <w:u w:val="single"/>
              </w:rPr>
            </w:pPr>
          </w:p>
          <w:p w14:paraId="7AB05B97" w14:textId="77777777" w:rsidR="005E6CE0" w:rsidRDefault="005E6CE0">
            <w:pPr>
              <w:widowControl w:val="0"/>
              <w:spacing w:line="240" w:lineRule="auto"/>
              <w:ind w:left="0" w:firstLine="0"/>
              <w:rPr>
                <w:u w:val="single"/>
              </w:rPr>
            </w:pPr>
          </w:p>
          <w:p w14:paraId="5AB6A079" w14:textId="77777777" w:rsidR="005E6CE0" w:rsidRDefault="00000000">
            <w:pPr>
              <w:widowControl w:val="0"/>
              <w:spacing w:line="240" w:lineRule="auto"/>
              <w:ind w:left="0" w:firstLine="0"/>
            </w:pPr>
            <w:r>
              <w:rPr>
                <w:b/>
              </w:rPr>
              <w:t>Doctrine of discovery</w:t>
            </w:r>
            <w:r>
              <w:rPr>
                <w:rFonts w:ascii="Cardo" w:eastAsia="Cardo" w:hAnsi="Cardo" w:cs="Cardo"/>
              </w:rPr>
              <w:t xml:space="preserve"> – lands were considered to be terra nullius – empty lands which they “discovered.” ⇒ In Tsilhqot’in, McLachlin said terra nullius never applied in Canada, but it was endorsed in canadian jurisprudence  (St. Catherine Milling). Borrows and the court in Thomas and Saik’uz First Nation v Rio Tint acknowledge that terra nullius it is deeply entrenched in our legal system but </w:t>
            </w:r>
            <w:r>
              <w:rPr>
                <w:i/>
              </w:rPr>
              <w:t xml:space="preserve">Tsilhqot’in </w:t>
            </w:r>
            <w:r>
              <w:t xml:space="preserve">was a pivotal moment in challenging it and jurisprudence is moving towards being more critical of it (Borrows, The Durability of Terra Nullius). Despite the SCC refuting terra nullius, it reproduced one of the doctrine’s problematic aspects – that Crown sovereignty was established and gave the Crown underlying title (Borrows, The Durability of Terra Nullius). </w:t>
            </w:r>
          </w:p>
          <w:p w14:paraId="2B371C19" w14:textId="77777777" w:rsidR="005E6CE0" w:rsidRDefault="00000000">
            <w:pPr>
              <w:widowControl w:val="0"/>
              <w:numPr>
                <w:ilvl w:val="0"/>
                <w:numId w:val="35"/>
              </w:numPr>
              <w:spacing w:line="240" w:lineRule="auto"/>
            </w:pPr>
            <w:r>
              <w:t xml:space="preserve">Critical reactions – Truth &amp; Reconciliation Commission of Canada (2015): Calls to Action 45, 46, and 47 encourage the repudiation of doctrines like terra nullius </w:t>
            </w:r>
          </w:p>
          <w:p w14:paraId="7C3DB243" w14:textId="1C1D6783" w:rsidR="005E6CE0" w:rsidRDefault="00000000">
            <w:pPr>
              <w:widowControl w:val="0"/>
              <w:numPr>
                <w:ilvl w:val="1"/>
                <w:numId w:val="35"/>
              </w:numPr>
              <w:spacing w:line="240" w:lineRule="auto"/>
            </w:pPr>
            <w:r>
              <w:rPr>
                <w:rFonts w:ascii="Cardo" w:eastAsia="Cardo" w:hAnsi="Cardo" w:cs="Cardo"/>
              </w:rPr>
              <w:t xml:space="preserve">Federal gov passed ⇒ preamble states terra nullius never applied </w:t>
            </w:r>
          </w:p>
          <w:p w14:paraId="65ECA39B" w14:textId="77777777" w:rsidR="005E6CE0" w:rsidRDefault="00000000">
            <w:pPr>
              <w:widowControl w:val="0"/>
              <w:numPr>
                <w:ilvl w:val="1"/>
                <w:numId w:val="35"/>
              </w:numPr>
              <w:spacing w:line="240" w:lineRule="auto"/>
            </w:pPr>
            <w:r>
              <w:t xml:space="preserve">Burrows – why do indigenous peoples have the onus to prove title; leads to an inability to move past these doctrines </w:t>
            </w:r>
          </w:p>
          <w:p w14:paraId="424D6778" w14:textId="77777777" w:rsidR="005E6CE0" w:rsidRDefault="00000000">
            <w:pPr>
              <w:widowControl w:val="0"/>
              <w:numPr>
                <w:ilvl w:val="0"/>
                <w:numId w:val="35"/>
              </w:numPr>
              <w:spacing w:line="240" w:lineRule="auto"/>
            </w:pPr>
            <w:r>
              <w:t xml:space="preserve">Ruling out other ways in which the Crown might have acquired underlying title </w:t>
            </w:r>
          </w:p>
          <w:p w14:paraId="2E875198" w14:textId="77777777" w:rsidR="005E6CE0" w:rsidRDefault="00000000">
            <w:pPr>
              <w:widowControl w:val="0"/>
              <w:numPr>
                <w:ilvl w:val="1"/>
                <w:numId w:val="35"/>
              </w:numPr>
              <w:spacing w:line="240" w:lineRule="auto"/>
            </w:pPr>
            <w:r>
              <w:t xml:space="preserve">Conquest – rejected in Haida as a way in which the Crown acquired title </w:t>
            </w:r>
          </w:p>
          <w:p w14:paraId="1851F662" w14:textId="77777777" w:rsidR="005E6CE0" w:rsidRDefault="00000000">
            <w:pPr>
              <w:widowControl w:val="0"/>
              <w:numPr>
                <w:ilvl w:val="1"/>
                <w:numId w:val="35"/>
              </w:numPr>
              <w:spacing w:line="240" w:lineRule="auto"/>
            </w:pPr>
            <w:r>
              <w:t xml:space="preserve">Cessions – two-row wampum at Treaty of Niagara indicates they never ceded the land </w:t>
            </w:r>
          </w:p>
          <w:p w14:paraId="1B65CFFE" w14:textId="77777777" w:rsidR="005E6CE0" w:rsidRDefault="00000000">
            <w:pPr>
              <w:widowControl w:val="0"/>
              <w:numPr>
                <w:ilvl w:val="1"/>
                <w:numId w:val="35"/>
              </w:numPr>
              <w:spacing w:line="240" w:lineRule="auto"/>
            </w:pPr>
            <w:r>
              <w:t xml:space="preserve">Prescription – ignoring the sovereignty of existing peoples: indigenous peoples have historically resisted this notion </w:t>
            </w:r>
          </w:p>
          <w:p w14:paraId="2BE8F434" w14:textId="77777777" w:rsidR="005E6CE0" w:rsidRDefault="00000000">
            <w:pPr>
              <w:numPr>
                <w:ilvl w:val="2"/>
                <w:numId w:val="35"/>
              </w:numPr>
              <w:spacing w:line="240" w:lineRule="auto"/>
            </w:pPr>
            <w:r>
              <w:rPr>
                <w:rFonts w:ascii="Cardo" w:eastAsia="Cardo" w:hAnsi="Cardo" w:cs="Cardo"/>
              </w:rPr>
              <w:t>(Karen Drake) Have to come in, take it, and do not recognize prior sovereign claims that might exists → must also preclude the use of force (negated by indigenous opposition to encroachments on their territory that would turn violent)</w:t>
            </w:r>
          </w:p>
          <w:p w14:paraId="22ED39D2" w14:textId="77777777" w:rsidR="005E6CE0" w:rsidRDefault="005E6CE0">
            <w:pPr>
              <w:widowControl w:val="0"/>
              <w:spacing w:line="240" w:lineRule="auto"/>
              <w:ind w:left="0" w:firstLine="0"/>
            </w:pPr>
          </w:p>
          <w:p w14:paraId="01CFF958" w14:textId="77777777" w:rsidR="005E6CE0" w:rsidRDefault="00000000">
            <w:pPr>
              <w:widowControl w:val="0"/>
              <w:spacing w:line="240" w:lineRule="auto"/>
              <w:ind w:left="0" w:firstLine="0"/>
              <w:rPr>
                <w:u w:val="single"/>
              </w:rPr>
            </w:pPr>
            <w:r>
              <w:rPr>
                <w:u w:val="single"/>
              </w:rPr>
              <w:t>Relevant AT &amp; Assumed Sovereignty Case Law</w:t>
            </w:r>
          </w:p>
          <w:p w14:paraId="229D6675" w14:textId="77777777" w:rsidR="005E6CE0" w:rsidRDefault="00000000">
            <w:pPr>
              <w:widowControl w:val="0"/>
              <w:numPr>
                <w:ilvl w:val="0"/>
                <w:numId w:val="69"/>
              </w:numPr>
              <w:spacing w:line="240" w:lineRule="auto"/>
            </w:pPr>
            <w:r>
              <w:t>St. Catherine’s Milling and Lumber Co. v R. [1888] UKPC – land belonged to Ontario not Canada and argued Ontario should be the one to issue licenses to cut trees</w:t>
            </w:r>
          </w:p>
          <w:p w14:paraId="0B7066E8" w14:textId="77777777" w:rsidR="005E6CE0" w:rsidRDefault="00000000">
            <w:pPr>
              <w:widowControl w:val="0"/>
              <w:numPr>
                <w:ilvl w:val="1"/>
                <w:numId w:val="69"/>
              </w:numPr>
              <w:spacing w:line="240" w:lineRule="auto"/>
            </w:pPr>
            <w:r>
              <w:t>First reference to assumed Crown sovereignty - no doubt that Crown has underlying title</w:t>
            </w:r>
          </w:p>
          <w:p w14:paraId="722898F0" w14:textId="77777777" w:rsidR="005E6CE0" w:rsidRDefault="00000000">
            <w:pPr>
              <w:widowControl w:val="0"/>
              <w:numPr>
                <w:ilvl w:val="1"/>
                <w:numId w:val="69"/>
              </w:numPr>
              <w:spacing w:line="240" w:lineRule="auto"/>
            </w:pPr>
            <w:r>
              <w:t>Privy council (PC) refers to indigenous people’s interest in the land and stated that they have a personal and usufructuary rights dependent on the goodwill of the sovereign (rooted in RP)</w:t>
            </w:r>
          </w:p>
          <w:p w14:paraId="1A80140B" w14:textId="77777777" w:rsidR="005E6CE0" w:rsidRDefault="00000000">
            <w:pPr>
              <w:widowControl w:val="0"/>
              <w:numPr>
                <w:ilvl w:val="1"/>
                <w:numId w:val="69"/>
              </w:numPr>
              <w:spacing w:line="240" w:lineRule="auto"/>
            </w:pPr>
            <w:r>
              <w:rPr>
                <w:rFonts w:ascii="Cardo" w:eastAsia="Cardo" w:hAnsi="Cardo" w:cs="Cardo"/>
              </w:rPr>
              <w:t xml:space="preserve">Implicit endorsement of doctrine of discovery → assumed Crown sovereignty (without proof) </w:t>
            </w:r>
          </w:p>
          <w:p w14:paraId="3E8DB034" w14:textId="77777777" w:rsidR="005E6CE0" w:rsidRDefault="00000000">
            <w:pPr>
              <w:widowControl w:val="0"/>
              <w:numPr>
                <w:ilvl w:val="1"/>
                <w:numId w:val="69"/>
              </w:numPr>
              <w:spacing w:line="240" w:lineRule="auto"/>
            </w:pPr>
            <w:r>
              <w:t>Indigenous peoples were not present to discuss their interests</w:t>
            </w:r>
          </w:p>
          <w:p w14:paraId="5CAD9C4C" w14:textId="77777777" w:rsidR="005E6CE0" w:rsidRDefault="00000000">
            <w:pPr>
              <w:widowControl w:val="0"/>
              <w:numPr>
                <w:ilvl w:val="0"/>
                <w:numId w:val="69"/>
              </w:numPr>
              <w:spacing w:line="240" w:lineRule="auto"/>
            </w:pPr>
            <w:r>
              <w:lastRenderedPageBreak/>
              <w:t>Calder v Attorney-General of British Columbia, [1973] SCR – declaration that AT had not been extinguished</w:t>
            </w:r>
          </w:p>
          <w:p w14:paraId="0B51EE8C" w14:textId="77777777" w:rsidR="005E6CE0" w:rsidRDefault="00000000">
            <w:pPr>
              <w:widowControl w:val="0"/>
              <w:numPr>
                <w:ilvl w:val="1"/>
                <w:numId w:val="69"/>
              </w:numPr>
              <w:spacing w:line="240" w:lineRule="auto"/>
            </w:pPr>
            <w:r>
              <w:t>First instance of recognizing AT exists in Canadian law and its source is not necessarily the RP as their interest comes from their historic occupation of the lands</w:t>
            </w:r>
          </w:p>
          <w:p w14:paraId="613929A7" w14:textId="77777777" w:rsidR="005E6CE0" w:rsidRDefault="00000000">
            <w:pPr>
              <w:widowControl w:val="0"/>
              <w:numPr>
                <w:ilvl w:val="0"/>
                <w:numId w:val="69"/>
              </w:numPr>
              <w:spacing w:line="240" w:lineRule="auto"/>
            </w:pPr>
            <w:r>
              <w:t xml:space="preserve">Guerin v The Queen, [1984] SCR – band surrendered land for a golf course for unfavourable conditions </w:t>
            </w:r>
          </w:p>
          <w:p w14:paraId="68FFDFBB" w14:textId="77777777" w:rsidR="005E6CE0" w:rsidRDefault="00000000">
            <w:pPr>
              <w:widowControl w:val="0"/>
              <w:numPr>
                <w:ilvl w:val="1"/>
                <w:numId w:val="69"/>
              </w:numPr>
              <w:spacing w:line="240" w:lineRule="auto"/>
            </w:pPr>
            <w:r>
              <w:rPr>
                <w:rFonts w:ascii="Cardo" w:eastAsia="Cardo" w:hAnsi="Cardo" w:cs="Cardo"/>
              </w:rPr>
              <w:t xml:space="preserve">Indigenous peoples have the right to occupy and possess certain land, but ultimate title sits with the Crown → is inalienable to anyone else but the Crown (cannot transfer it to anyone else) </w:t>
            </w:r>
          </w:p>
          <w:p w14:paraId="3B36F0A3" w14:textId="77777777" w:rsidR="005E6CE0" w:rsidRDefault="00000000">
            <w:pPr>
              <w:widowControl w:val="0"/>
              <w:numPr>
                <w:ilvl w:val="1"/>
                <w:numId w:val="69"/>
              </w:numPr>
              <w:spacing w:line="240" w:lineRule="auto"/>
            </w:pPr>
            <w:r>
              <w:rPr>
                <w:rFonts w:ascii="Cardo" w:eastAsia="Cardo" w:hAnsi="Cardo" w:cs="Cardo"/>
              </w:rPr>
              <w:t>Title exists, regardless of if government recognizes it ⇒ Court hinting to inherent rights approach to AR</w:t>
            </w:r>
          </w:p>
          <w:p w14:paraId="45BA5FAD" w14:textId="77777777" w:rsidR="005E6CE0" w:rsidRDefault="00000000">
            <w:pPr>
              <w:widowControl w:val="0"/>
              <w:numPr>
                <w:ilvl w:val="0"/>
                <w:numId w:val="69"/>
              </w:numPr>
              <w:spacing w:line="240" w:lineRule="auto"/>
            </w:pPr>
            <w:r>
              <w:t xml:space="preserve">Delgamuukw v British Columbia, [1997] SCR – AT claim to protect land from logging where TJ was dismissive of oral evidence </w:t>
            </w:r>
          </w:p>
          <w:p w14:paraId="19F54E1C" w14:textId="77777777" w:rsidR="005E6CE0" w:rsidRDefault="00000000">
            <w:pPr>
              <w:widowControl w:val="0"/>
              <w:numPr>
                <w:ilvl w:val="1"/>
                <w:numId w:val="69"/>
              </w:numPr>
              <w:spacing w:line="240" w:lineRule="auto"/>
            </w:pPr>
            <w:r>
              <w:t xml:space="preserve">Test for establishing AT + Test for establishing infringement of AT </w:t>
            </w:r>
          </w:p>
          <w:p w14:paraId="72C24EFA" w14:textId="77777777" w:rsidR="005E6CE0" w:rsidRDefault="00000000">
            <w:pPr>
              <w:widowControl w:val="0"/>
              <w:numPr>
                <w:ilvl w:val="1"/>
                <w:numId w:val="69"/>
              </w:numPr>
              <w:spacing w:line="240" w:lineRule="auto"/>
            </w:pPr>
            <w:r>
              <w:t xml:space="preserve">Nature of AT being a communal right </w:t>
            </w:r>
          </w:p>
          <w:p w14:paraId="235CBF9D" w14:textId="77777777" w:rsidR="005E6CE0" w:rsidRDefault="00000000">
            <w:pPr>
              <w:widowControl w:val="0"/>
              <w:numPr>
                <w:ilvl w:val="1"/>
                <w:numId w:val="69"/>
              </w:numPr>
              <w:spacing w:line="240" w:lineRule="auto"/>
            </w:pPr>
            <w:r>
              <w:t>Cannot undervalue indigenous forms of evidence</w:t>
            </w:r>
          </w:p>
          <w:p w14:paraId="382FA800" w14:textId="77777777" w:rsidR="005E6CE0" w:rsidRDefault="00000000">
            <w:pPr>
              <w:widowControl w:val="0"/>
              <w:numPr>
                <w:ilvl w:val="0"/>
                <w:numId w:val="69"/>
              </w:numPr>
              <w:spacing w:line="240" w:lineRule="auto"/>
            </w:pPr>
            <w:r>
              <w:t xml:space="preserve">Tsilhqot’in Nation v British Columbia 2014 – Band sought declaration prohibiting commercial logging and a claim for AT, semi-nomadic group and establishing continuity </w:t>
            </w:r>
          </w:p>
          <w:p w14:paraId="174CEA29" w14:textId="77777777" w:rsidR="005E6CE0" w:rsidRDefault="00000000">
            <w:pPr>
              <w:widowControl w:val="0"/>
              <w:numPr>
                <w:ilvl w:val="1"/>
                <w:numId w:val="69"/>
              </w:numPr>
              <w:spacing w:line="240" w:lineRule="auto"/>
            </w:pPr>
            <w:r>
              <w:t xml:space="preserve">Continuity does not need to be an unbroken chain (continuity) </w:t>
            </w:r>
          </w:p>
          <w:p w14:paraId="7CBFD86B" w14:textId="77777777" w:rsidR="005E6CE0" w:rsidRDefault="00000000">
            <w:pPr>
              <w:widowControl w:val="0"/>
              <w:numPr>
                <w:ilvl w:val="1"/>
                <w:numId w:val="69"/>
              </w:numPr>
              <w:spacing w:line="240" w:lineRule="auto"/>
            </w:pPr>
            <w:r>
              <w:rPr>
                <w:rFonts w:ascii="Cardo" w:eastAsia="Cardo" w:hAnsi="Cardo" w:cs="Cardo"/>
              </w:rPr>
              <w:t xml:space="preserve">Must have had an intention to retain exclusive control → not negated by allowing access to other people (exclusivity) </w:t>
            </w:r>
          </w:p>
          <w:p w14:paraId="66DE838B" w14:textId="77777777" w:rsidR="005E6CE0" w:rsidRDefault="00000000">
            <w:pPr>
              <w:widowControl w:val="0"/>
              <w:numPr>
                <w:ilvl w:val="1"/>
                <w:numId w:val="69"/>
              </w:numPr>
              <w:spacing w:line="240" w:lineRule="auto"/>
            </w:pPr>
            <w:r>
              <w:t xml:space="preserve">Terra nullius never applied in Canada, but treats Crown sovereignty as a given (AT is a burden on Crown sovereignty giving rise to fiduciary duties) </w:t>
            </w:r>
          </w:p>
          <w:p w14:paraId="01696350" w14:textId="77777777" w:rsidR="005E6CE0" w:rsidRDefault="00000000">
            <w:pPr>
              <w:widowControl w:val="0"/>
              <w:numPr>
                <w:ilvl w:val="0"/>
                <w:numId w:val="69"/>
              </w:numPr>
              <w:spacing w:line="240" w:lineRule="auto"/>
            </w:pPr>
            <w:r>
              <w:t>Ktunaxa Nation v British Columbia (2017); ski resort built where Grizzly Bear Spirit is, community raises freedom of religion Charter violation</w:t>
            </w:r>
          </w:p>
          <w:p w14:paraId="4313922F" w14:textId="77777777" w:rsidR="005E6CE0" w:rsidRDefault="00000000">
            <w:pPr>
              <w:widowControl w:val="0"/>
              <w:numPr>
                <w:ilvl w:val="1"/>
                <w:numId w:val="69"/>
              </w:numPr>
              <w:spacing w:line="240" w:lineRule="auto"/>
            </w:pPr>
            <w:r>
              <w:t>Common law doesn’t understand the connection of Indigenous peoples to their land – Majority finds the ski resort isn't preventing you to worship Grizzly Bear Spirit, or express your spirituality</w:t>
            </w:r>
          </w:p>
          <w:p w14:paraId="60DBEFA9" w14:textId="77777777" w:rsidR="005E6CE0" w:rsidRDefault="00000000">
            <w:pPr>
              <w:widowControl w:val="0"/>
              <w:numPr>
                <w:ilvl w:val="0"/>
                <w:numId w:val="69"/>
              </w:numPr>
              <w:spacing w:line="240" w:lineRule="auto"/>
            </w:pPr>
            <w:r>
              <w:t>Thomas and Saik’uz First Nation v Rio Tinto Alcan Inc., 2022 – modern application of test for AT infringement</w:t>
            </w:r>
          </w:p>
          <w:p w14:paraId="708622D9" w14:textId="77777777" w:rsidR="005E6CE0" w:rsidRDefault="00000000">
            <w:pPr>
              <w:widowControl w:val="0"/>
              <w:numPr>
                <w:ilvl w:val="1"/>
                <w:numId w:val="69"/>
              </w:numPr>
              <w:spacing w:line="240" w:lineRule="auto"/>
            </w:pPr>
            <w:r>
              <w:t xml:space="preserve">Recognized the doctrines of terra nullius being entrenched in the juris prudence despite also being rejected </w:t>
            </w:r>
          </w:p>
        </w:tc>
      </w:tr>
    </w:tbl>
    <w:p w14:paraId="790E2177" w14:textId="77777777" w:rsidR="005E6CE0" w:rsidRDefault="005E6CE0">
      <w:pPr>
        <w:ind w:left="0" w:firstLine="0"/>
      </w:pPr>
    </w:p>
    <w:p w14:paraId="2E26DA74" w14:textId="77777777" w:rsidR="005E6CE0" w:rsidRDefault="00000000">
      <w:pPr>
        <w:pStyle w:val="Heading2"/>
      </w:pPr>
      <w:bookmarkStart w:id="8" w:name="_k8iv3owy8ev4" w:colFirst="0" w:colLast="0"/>
      <w:bookmarkEnd w:id="8"/>
      <w:r>
        <w:t>Treaties</w:t>
      </w: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1FD373EF" w14:textId="77777777">
        <w:tc>
          <w:tcPr>
            <w:tcW w:w="10800" w:type="dxa"/>
            <w:tcMar>
              <w:top w:w="100" w:type="dxa"/>
              <w:left w:w="100" w:type="dxa"/>
              <w:bottom w:w="100" w:type="dxa"/>
              <w:right w:w="100" w:type="dxa"/>
            </w:tcMar>
          </w:tcPr>
          <w:p w14:paraId="23975029" w14:textId="77777777" w:rsidR="005E6CE0" w:rsidRDefault="00000000">
            <w:pPr>
              <w:widowControl w:val="0"/>
              <w:spacing w:line="240" w:lineRule="auto"/>
              <w:ind w:left="0" w:firstLine="0"/>
            </w:pPr>
            <w:r>
              <w:t xml:space="preserve">The process of </w:t>
            </w:r>
            <w:r>
              <w:rPr>
                <w:u w:val="single"/>
              </w:rPr>
              <w:t>Establishing</w:t>
            </w:r>
            <w:r>
              <w:t xml:space="preserve"> + </w:t>
            </w:r>
            <w:r>
              <w:rPr>
                <w:u w:val="single"/>
              </w:rPr>
              <w:t>interpreting</w:t>
            </w:r>
            <w:r>
              <w:t xml:space="preserve"> treaties should be guided by the Honour of the Crown</w:t>
            </w:r>
          </w:p>
          <w:p w14:paraId="7EEAFB53" w14:textId="77777777" w:rsidR="005E6CE0" w:rsidRDefault="00000000">
            <w:pPr>
              <w:widowControl w:val="0"/>
              <w:spacing w:line="240" w:lineRule="auto"/>
              <w:ind w:left="0" w:firstLine="0"/>
            </w:pPr>
            <w:r>
              <w:t>The interpretation approach to modern vs historic treaties should be different</w:t>
            </w:r>
          </w:p>
          <w:p w14:paraId="17B89578" w14:textId="77777777" w:rsidR="005E6CE0" w:rsidRDefault="00000000">
            <w:pPr>
              <w:widowControl w:val="0"/>
              <w:numPr>
                <w:ilvl w:val="0"/>
                <w:numId w:val="81"/>
              </w:numPr>
              <w:spacing w:line="240" w:lineRule="auto"/>
            </w:pPr>
            <w:r>
              <w:t xml:space="preserve">Provinces can infringe treaty rights without authorization or federal government, but they have to justify infringement under the test (Grassy Narrows)  </w:t>
            </w:r>
          </w:p>
          <w:p w14:paraId="1F4AC8E1" w14:textId="77777777" w:rsidR="005E6CE0" w:rsidRDefault="005E6CE0">
            <w:pPr>
              <w:widowControl w:val="0"/>
              <w:spacing w:line="240" w:lineRule="auto"/>
              <w:ind w:left="0" w:firstLine="0"/>
            </w:pPr>
          </w:p>
          <w:p w14:paraId="130920A1" w14:textId="77777777" w:rsidR="005E6CE0" w:rsidRDefault="00000000">
            <w:pPr>
              <w:widowControl w:val="0"/>
              <w:spacing w:line="240" w:lineRule="auto"/>
              <w:ind w:left="0" w:firstLine="0"/>
            </w:pPr>
            <w:r>
              <w:t xml:space="preserve">What are they? </w:t>
            </w:r>
          </w:p>
          <w:p w14:paraId="60357F80" w14:textId="77777777" w:rsidR="005E6CE0" w:rsidRDefault="00000000">
            <w:pPr>
              <w:widowControl w:val="0"/>
              <w:numPr>
                <w:ilvl w:val="0"/>
                <w:numId w:val="70"/>
              </w:numPr>
              <w:spacing w:line="240" w:lineRule="auto"/>
            </w:pPr>
            <w:r>
              <w:rPr>
                <w:i/>
              </w:rPr>
              <w:t xml:space="preserve">John Burrows </w:t>
            </w:r>
            <w:r>
              <w:t xml:space="preserve">– treaty relations are the basis of relationships between the Crown and Indigenous peoples </w:t>
            </w:r>
          </w:p>
          <w:p w14:paraId="7F69487C" w14:textId="77777777" w:rsidR="005E6CE0" w:rsidRDefault="00000000">
            <w:pPr>
              <w:widowControl w:val="0"/>
              <w:numPr>
                <w:ilvl w:val="0"/>
                <w:numId w:val="70"/>
              </w:numPr>
              <w:spacing w:line="240" w:lineRule="auto"/>
            </w:pPr>
            <w:r>
              <w:rPr>
                <w:i/>
              </w:rPr>
              <w:t>Gov</w:t>
            </w:r>
            <w:r>
              <w:t xml:space="preserve"> – treaties are recognized and affirmed by s 35 </w:t>
            </w:r>
          </w:p>
          <w:p w14:paraId="050EA7F9" w14:textId="77777777" w:rsidR="005E6CE0" w:rsidRDefault="00000000">
            <w:pPr>
              <w:widowControl w:val="0"/>
              <w:numPr>
                <w:ilvl w:val="0"/>
                <w:numId w:val="70"/>
              </w:numPr>
              <w:spacing w:line="240" w:lineRule="auto"/>
            </w:pPr>
            <w:r>
              <w:rPr>
                <w:i/>
              </w:rPr>
              <w:t xml:space="preserve">Office of the Treaty Commission </w:t>
            </w:r>
            <w:r>
              <w:t xml:space="preserve">– they represent the intersection between the nation and governor ongoing conscious intergovernmental relations </w:t>
            </w:r>
          </w:p>
          <w:p w14:paraId="1E4EB6BA" w14:textId="77777777" w:rsidR="005E6CE0" w:rsidRDefault="005E6CE0">
            <w:pPr>
              <w:widowControl w:val="0"/>
              <w:spacing w:line="240" w:lineRule="auto"/>
              <w:ind w:left="0" w:firstLine="0"/>
            </w:pPr>
          </w:p>
          <w:p w14:paraId="4CC4CB0C" w14:textId="77777777" w:rsidR="005E6CE0" w:rsidRDefault="00000000">
            <w:pPr>
              <w:widowControl w:val="0"/>
              <w:spacing w:line="240" w:lineRule="auto"/>
              <w:ind w:left="0" w:firstLine="0"/>
            </w:pPr>
            <w:r>
              <w:t xml:space="preserve">The importance of treaties are common to Aboriginal Peoples and the Canadian state, recognized and affirmed by s.35 of the Const. Treaties are </w:t>
            </w:r>
            <w:r>
              <w:rPr>
                <w:b/>
              </w:rPr>
              <w:t>sacred</w:t>
            </w:r>
            <w:r>
              <w:t xml:space="preserve"> to First Nations, they are not just simply contracts, they are to be honoured, not abandoned. Treaties are also essential to Canada as the legitimacy of the state relies on them. However, the way in which each of these parties understands treaties differs, rooted in two different worldviews. </w:t>
            </w:r>
          </w:p>
          <w:p w14:paraId="34AE5E28" w14:textId="77777777" w:rsidR="005E6CE0" w:rsidRDefault="005E6CE0">
            <w:pPr>
              <w:widowControl w:val="0"/>
              <w:spacing w:line="240" w:lineRule="auto"/>
              <w:ind w:left="0" w:firstLine="0"/>
              <w:rPr>
                <w:u w:val="single"/>
              </w:rPr>
            </w:pPr>
          </w:p>
          <w:p w14:paraId="205EF35C" w14:textId="77777777" w:rsidR="005E6CE0" w:rsidRDefault="00000000">
            <w:pPr>
              <w:widowControl w:val="0"/>
              <w:spacing w:line="240" w:lineRule="auto"/>
              <w:ind w:left="0" w:firstLine="0"/>
            </w:pPr>
            <w:r>
              <w:rPr>
                <w:u w:val="single"/>
              </w:rPr>
              <w:t xml:space="preserve">Historic Treaties </w:t>
            </w:r>
            <w:r>
              <w:t xml:space="preserve">– may have asserted creation of reserved, annuities, hunting and fishing rights, schools and teachers on reserves, one-time benefits </w:t>
            </w:r>
          </w:p>
          <w:p w14:paraId="75AAC731" w14:textId="77777777" w:rsidR="005E6CE0" w:rsidRDefault="00000000">
            <w:pPr>
              <w:widowControl w:val="0"/>
              <w:numPr>
                <w:ilvl w:val="0"/>
                <w:numId w:val="27"/>
              </w:numPr>
              <w:spacing w:line="240" w:lineRule="auto"/>
            </w:pPr>
            <w:r>
              <w:rPr>
                <w:u w:val="single"/>
              </w:rPr>
              <w:t>Features</w:t>
            </w:r>
            <w:r>
              <w:t xml:space="preserve"> – land surender clauses, clauses for rights (ie..e, fishing and hunting), and taking up clauses (from time to time gov might have to take up the land they have a right to)</w:t>
            </w:r>
          </w:p>
          <w:p w14:paraId="33A89A8A" w14:textId="77777777" w:rsidR="005E6CE0" w:rsidRDefault="00000000">
            <w:pPr>
              <w:widowControl w:val="0"/>
              <w:numPr>
                <w:ilvl w:val="0"/>
                <w:numId w:val="27"/>
              </w:numPr>
              <w:spacing w:line="240" w:lineRule="auto"/>
            </w:pPr>
            <w:r>
              <w:lastRenderedPageBreak/>
              <w:t xml:space="preserve">Ex. Robinson-Huron, Robinson-Superior, and numbered treaties </w:t>
            </w:r>
          </w:p>
          <w:p w14:paraId="663D5DA6" w14:textId="77777777" w:rsidR="005E6CE0" w:rsidRDefault="005E6CE0">
            <w:pPr>
              <w:widowControl w:val="0"/>
              <w:spacing w:line="240" w:lineRule="auto"/>
              <w:ind w:left="0" w:firstLine="0"/>
            </w:pPr>
          </w:p>
          <w:p w14:paraId="5B3E8803" w14:textId="77777777" w:rsidR="005E6CE0" w:rsidRDefault="00000000">
            <w:pPr>
              <w:widowControl w:val="0"/>
              <w:spacing w:line="240" w:lineRule="auto"/>
              <w:ind w:left="0" w:firstLine="0"/>
              <w:rPr>
                <w:u w:val="single"/>
              </w:rPr>
            </w:pPr>
            <w:r>
              <w:rPr>
                <w:u w:val="single"/>
              </w:rPr>
              <w:t xml:space="preserve">Test for if </w:t>
            </w:r>
            <w:r>
              <w:rPr>
                <w:b/>
                <w:u w:val="single"/>
              </w:rPr>
              <w:t>Historic</w:t>
            </w:r>
            <w:r>
              <w:rPr>
                <w:u w:val="single"/>
              </w:rPr>
              <w:t xml:space="preserve"> treaty right exists (Test is </w:t>
            </w:r>
            <w:r>
              <w:rPr>
                <w:i/>
                <w:u w:val="single"/>
              </w:rPr>
              <w:t>Sioui</w:t>
            </w:r>
            <w:r>
              <w:rPr>
                <w:u w:val="single"/>
              </w:rPr>
              <w:t xml:space="preserve">, added to in </w:t>
            </w:r>
            <w:r>
              <w:rPr>
                <w:i/>
                <w:u w:val="single"/>
              </w:rPr>
              <w:t>Marshall</w:t>
            </w:r>
            <w:r>
              <w:rPr>
                <w:u w:val="single"/>
              </w:rPr>
              <w:t>)</w:t>
            </w:r>
          </w:p>
          <w:p w14:paraId="08F4CBB6" w14:textId="77777777" w:rsidR="005E6CE0" w:rsidRDefault="00000000">
            <w:pPr>
              <w:widowControl w:val="0"/>
              <w:spacing w:line="240" w:lineRule="auto"/>
              <w:ind w:left="0" w:firstLine="0"/>
            </w:pPr>
            <w:r>
              <w:rPr>
                <w:u w:val="single"/>
              </w:rPr>
              <w:t>NOTE:</w:t>
            </w:r>
            <w:r>
              <w:t xml:space="preserve"> A broad, liberal construction approach needed</w:t>
            </w:r>
          </w:p>
          <w:p w14:paraId="3237B8D2" w14:textId="77777777" w:rsidR="005E6CE0" w:rsidRDefault="00000000">
            <w:pPr>
              <w:widowControl w:val="0"/>
              <w:numPr>
                <w:ilvl w:val="0"/>
                <w:numId w:val="53"/>
              </w:numPr>
              <w:spacing w:line="240" w:lineRule="auto"/>
            </w:pPr>
            <w:r>
              <w:t>Did the parties have the capacity to enter the treaty?</w:t>
            </w:r>
          </w:p>
          <w:p w14:paraId="1EBA1081" w14:textId="77777777" w:rsidR="005E6CE0" w:rsidRDefault="00000000">
            <w:pPr>
              <w:widowControl w:val="0"/>
              <w:numPr>
                <w:ilvl w:val="1"/>
                <w:numId w:val="53"/>
              </w:numPr>
              <w:spacing w:line="240" w:lineRule="auto"/>
            </w:pPr>
            <w:r>
              <w:t xml:space="preserve">Capacity of the British representative – look at the perspective of the First Nations and consider if it is reasonable for them to believe the representative had the signing authority </w:t>
            </w:r>
          </w:p>
          <w:p w14:paraId="6317F1E3" w14:textId="77777777" w:rsidR="005E6CE0" w:rsidRDefault="00000000">
            <w:pPr>
              <w:widowControl w:val="0"/>
              <w:numPr>
                <w:ilvl w:val="2"/>
                <w:numId w:val="53"/>
              </w:numPr>
              <w:spacing w:line="240" w:lineRule="auto"/>
            </w:pPr>
            <w:r>
              <w:t>Ex. high-ranking British officer, history of representing the Crown in important matters = reasonable for them to believe they had authority (</w:t>
            </w:r>
            <w:r>
              <w:rPr>
                <w:i/>
              </w:rPr>
              <w:t>Sioui</w:t>
            </w:r>
            <w:r>
              <w:t xml:space="preserve">) </w:t>
            </w:r>
          </w:p>
          <w:p w14:paraId="28A7872E" w14:textId="77777777" w:rsidR="005E6CE0" w:rsidRDefault="00000000">
            <w:pPr>
              <w:widowControl w:val="0"/>
              <w:numPr>
                <w:ilvl w:val="1"/>
                <w:numId w:val="53"/>
              </w:numPr>
              <w:spacing w:line="240" w:lineRule="auto"/>
            </w:pPr>
            <w:r>
              <w:t xml:space="preserve">Capacity of Indigenous peoples – did the group have capacity to enter the agreement </w:t>
            </w:r>
          </w:p>
          <w:p w14:paraId="3DF9B0E6" w14:textId="77777777" w:rsidR="005E6CE0" w:rsidRDefault="00000000">
            <w:pPr>
              <w:widowControl w:val="0"/>
              <w:numPr>
                <w:ilvl w:val="2"/>
                <w:numId w:val="53"/>
              </w:numPr>
              <w:spacing w:line="240" w:lineRule="auto"/>
            </w:pPr>
            <w:r>
              <w:t>Does not matter that treaties relate to rights rather than interest in the land – treaties can exists even if there is no land rights being asserted (</w:t>
            </w:r>
            <w:r>
              <w:rPr>
                <w:i/>
              </w:rPr>
              <w:t>Sioui</w:t>
            </w:r>
            <w:r>
              <w:t xml:space="preserve">) </w:t>
            </w:r>
          </w:p>
          <w:p w14:paraId="2F044272" w14:textId="77777777" w:rsidR="005E6CE0" w:rsidRDefault="00000000">
            <w:pPr>
              <w:widowControl w:val="0"/>
              <w:numPr>
                <w:ilvl w:val="2"/>
                <w:numId w:val="53"/>
              </w:numPr>
              <w:spacing w:line="240" w:lineRule="auto"/>
            </w:pPr>
            <w:r>
              <w:t xml:space="preserve">Need to be aware of any sharp dealing (undue influence, duress, etc). (Taylor) </w:t>
            </w:r>
          </w:p>
          <w:p w14:paraId="5175CF8D" w14:textId="77777777" w:rsidR="005E6CE0" w:rsidRDefault="00000000">
            <w:pPr>
              <w:widowControl w:val="0"/>
              <w:numPr>
                <w:ilvl w:val="0"/>
                <w:numId w:val="53"/>
              </w:numPr>
              <w:spacing w:line="240" w:lineRule="auto"/>
            </w:pPr>
            <w:r>
              <w:t xml:space="preserve">Are the legal elements of a treaty present? (SEE TREATY INTERPRETATION PRINCIPLES) </w:t>
            </w:r>
          </w:p>
          <w:p w14:paraId="2FA840A5" w14:textId="77777777" w:rsidR="005E6CE0" w:rsidRDefault="00000000">
            <w:pPr>
              <w:widowControl w:val="0"/>
              <w:numPr>
                <w:ilvl w:val="1"/>
                <w:numId w:val="53"/>
              </w:numPr>
              <w:spacing w:line="240" w:lineRule="auto"/>
            </w:pPr>
            <w:r>
              <w:t xml:space="preserve">Need an intention to create legal obligations, the presence of mutually binding obligations, and measure of solemnity </w:t>
            </w:r>
          </w:p>
          <w:p w14:paraId="64C4CD69" w14:textId="77777777" w:rsidR="005E6CE0" w:rsidRDefault="00000000">
            <w:pPr>
              <w:widowControl w:val="0"/>
              <w:numPr>
                <w:ilvl w:val="1"/>
                <w:numId w:val="53"/>
              </w:numPr>
              <w:spacing w:line="240" w:lineRule="auto"/>
            </w:pPr>
            <w:r>
              <w:t xml:space="preserve">Fact specific indicia to indicate the treaty is legally enforceable </w:t>
            </w:r>
          </w:p>
          <w:p w14:paraId="6D091C52" w14:textId="77777777" w:rsidR="005E6CE0" w:rsidRDefault="00000000">
            <w:pPr>
              <w:widowControl w:val="0"/>
              <w:numPr>
                <w:ilvl w:val="2"/>
                <w:numId w:val="53"/>
              </w:numPr>
              <w:spacing w:line="240" w:lineRule="auto"/>
            </w:pPr>
            <w:r>
              <w:t>Nature of the treaty (formalistic shortcomings doesn't mean it is not a treaty)</w:t>
            </w:r>
          </w:p>
          <w:p w14:paraId="11905434" w14:textId="77777777" w:rsidR="005E6CE0" w:rsidRDefault="00000000">
            <w:pPr>
              <w:widowControl w:val="0"/>
              <w:numPr>
                <w:ilvl w:val="2"/>
                <w:numId w:val="53"/>
              </w:numPr>
              <w:spacing w:line="240" w:lineRule="auto"/>
            </w:pPr>
            <w:r>
              <w:t xml:space="preserve">Flexibility and liberal construction – must account for the historical context and perception each party might have regarding the nature of the undertaking  </w:t>
            </w:r>
          </w:p>
          <w:p w14:paraId="68FAFD45" w14:textId="77777777" w:rsidR="005E6CE0" w:rsidRDefault="00000000">
            <w:pPr>
              <w:widowControl w:val="0"/>
              <w:numPr>
                <w:ilvl w:val="2"/>
                <w:numId w:val="53"/>
              </w:numPr>
              <w:spacing w:line="240" w:lineRule="auto"/>
            </w:pPr>
            <w:r>
              <w:t xml:space="preserve">Territorial scope – look to see if there was a territory defined in the treaty </w:t>
            </w:r>
          </w:p>
          <w:p w14:paraId="7FD32A9C" w14:textId="77777777" w:rsidR="005E6CE0" w:rsidRDefault="00000000">
            <w:pPr>
              <w:widowControl w:val="0"/>
              <w:numPr>
                <w:ilvl w:val="1"/>
                <w:numId w:val="53"/>
              </w:numPr>
              <w:spacing w:line="240" w:lineRule="auto"/>
            </w:pPr>
            <w:r>
              <w:t>Extrinsic oral evidence even if there isn’t ambiguity in the wording of the treaty (</w:t>
            </w:r>
            <w:r>
              <w:rPr>
                <w:i/>
              </w:rPr>
              <w:t>Marshall</w:t>
            </w:r>
            <w:r>
              <w:rPr>
                <w:rFonts w:ascii="Cardo" w:eastAsia="Cardo" w:hAnsi="Cardo" w:cs="Cardo"/>
              </w:rPr>
              <w:t xml:space="preserve">) ⇒ would be unconscionable to ignore oral evidence (strict reading could violate the honour of the Crown) </w:t>
            </w:r>
          </w:p>
          <w:p w14:paraId="6316AE1D" w14:textId="77777777" w:rsidR="005E6CE0" w:rsidRDefault="00000000">
            <w:pPr>
              <w:widowControl w:val="0"/>
              <w:numPr>
                <w:ilvl w:val="1"/>
                <w:numId w:val="53"/>
              </w:numPr>
              <w:spacing w:line="240" w:lineRule="auto"/>
            </w:pPr>
            <w:r>
              <w:t>Need to look at the historical context (</w:t>
            </w:r>
            <w:r>
              <w:rPr>
                <w:i/>
              </w:rPr>
              <w:t>Marshall</w:t>
            </w:r>
            <w:r>
              <w:t xml:space="preserve">) </w:t>
            </w:r>
          </w:p>
          <w:p w14:paraId="782269B8" w14:textId="77777777" w:rsidR="005E6CE0" w:rsidRDefault="00000000">
            <w:pPr>
              <w:widowControl w:val="0"/>
              <w:numPr>
                <w:ilvl w:val="1"/>
                <w:numId w:val="53"/>
              </w:numPr>
              <w:spacing w:line="240" w:lineRule="auto"/>
            </w:pPr>
            <w:r>
              <w:t>Need to ensure the right being claimed is a logical extension of rights (</w:t>
            </w:r>
            <w:r>
              <w:rPr>
                <w:i/>
              </w:rPr>
              <w:t>Marshall, Bernard</w:t>
            </w:r>
            <w:r>
              <w:t xml:space="preserve">) </w:t>
            </w:r>
          </w:p>
          <w:p w14:paraId="5B3EBA38" w14:textId="77777777" w:rsidR="005E6CE0" w:rsidRDefault="00000000">
            <w:pPr>
              <w:widowControl w:val="0"/>
              <w:numPr>
                <w:ilvl w:val="2"/>
                <w:numId w:val="53"/>
              </w:numPr>
              <w:spacing w:line="240" w:lineRule="auto"/>
            </w:pPr>
            <w:r>
              <w:t>Ex. treaty to trade fish for commercial purposes, the way they catch fish can be different but the right cannot be expanded to commercial logging (</w:t>
            </w:r>
            <w:r>
              <w:rPr>
                <w:i/>
              </w:rPr>
              <w:t>Marshall, Bernard</w:t>
            </w:r>
            <w:r>
              <w:rPr>
                <w:rFonts w:ascii="Cardo" w:eastAsia="Cardo" w:hAnsi="Cardo" w:cs="Cardo"/>
              </w:rPr>
              <w:t xml:space="preserve">) ⇒ could have been in the contemplation of the signatories </w:t>
            </w:r>
          </w:p>
          <w:p w14:paraId="107AD249" w14:textId="77777777" w:rsidR="005E6CE0" w:rsidRDefault="00000000">
            <w:pPr>
              <w:widowControl w:val="0"/>
              <w:numPr>
                <w:ilvl w:val="2"/>
                <w:numId w:val="53"/>
              </w:numPr>
              <w:spacing w:line="240" w:lineRule="auto"/>
            </w:pPr>
            <w:r>
              <w:t xml:space="preserve">Court rejected the idea of rights being frozen in historic practices. For example, in </w:t>
            </w:r>
            <w:r>
              <w:rPr>
                <w:i/>
              </w:rPr>
              <w:t>Simon</w:t>
            </w:r>
            <w:r>
              <w:rPr>
                <w:rFonts w:ascii="Cardo" w:eastAsia="Cardo" w:hAnsi="Cardo" w:cs="Cardo"/>
              </w:rPr>
              <w:t xml:space="preserve"> ⇒  Crown argued that inclusion of “as usual” in the Treaty meant that hunting had to be just like it was in 1752. Court rejects this - “As usual” means the treaty right does not extend to commercial purposes, but using guns ARE allowed</w:t>
            </w:r>
          </w:p>
          <w:p w14:paraId="52E1E920" w14:textId="77777777" w:rsidR="005E6CE0" w:rsidRDefault="00000000">
            <w:pPr>
              <w:widowControl w:val="0"/>
              <w:numPr>
                <w:ilvl w:val="0"/>
                <w:numId w:val="53"/>
              </w:numPr>
              <w:spacing w:line="240" w:lineRule="auto"/>
            </w:pPr>
            <w:r>
              <w:t>Was the treaty and its rights in it extinguished?</w:t>
            </w:r>
          </w:p>
          <w:p w14:paraId="3FB949B7" w14:textId="77777777" w:rsidR="005E6CE0" w:rsidRDefault="00000000">
            <w:pPr>
              <w:widowControl w:val="0"/>
              <w:numPr>
                <w:ilvl w:val="1"/>
                <w:numId w:val="53"/>
              </w:numPr>
              <w:spacing w:line="240" w:lineRule="auto"/>
            </w:pPr>
            <w:r>
              <w:rPr>
                <w:rFonts w:ascii="Cardo" w:eastAsia="Cardo" w:hAnsi="Cardo" w:cs="Cardo"/>
              </w:rPr>
              <w:t>Onus is on the party who claims there has been an extinguishment ⇒ There is a strict burden of proof</w:t>
            </w:r>
          </w:p>
          <w:p w14:paraId="424DCA32" w14:textId="77777777" w:rsidR="005E6CE0" w:rsidRDefault="00000000">
            <w:pPr>
              <w:widowControl w:val="0"/>
              <w:numPr>
                <w:ilvl w:val="1"/>
                <w:numId w:val="53"/>
              </w:numPr>
              <w:spacing w:line="240" w:lineRule="auto"/>
            </w:pPr>
            <w:r>
              <w:t>Treaty cannot merely be extinguished by conflict between the two groups (</w:t>
            </w:r>
            <w:r>
              <w:rPr>
                <w:i/>
              </w:rPr>
              <w:t>Simon</w:t>
            </w:r>
            <w:r>
              <w:t>)</w:t>
            </w:r>
          </w:p>
          <w:p w14:paraId="3D52BC67" w14:textId="77777777" w:rsidR="005E6CE0" w:rsidRDefault="005E6CE0">
            <w:pPr>
              <w:widowControl w:val="0"/>
              <w:spacing w:line="240" w:lineRule="auto"/>
              <w:ind w:left="0" w:firstLine="0"/>
            </w:pPr>
          </w:p>
          <w:p w14:paraId="2A1285E6" w14:textId="77777777" w:rsidR="005E6CE0" w:rsidRDefault="00000000">
            <w:pPr>
              <w:widowControl w:val="0"/>
              <w:spacing w:line="240" w:lineRule="auto"/>
              <w:ind w:left="0" w:firstLine="0"/>
              <w:rPr>
                <w:i/>
              </w:rPr>
            </w:pPr>
            <w:r>
              <w:rPr>
                <w:b/>
              </w:rPr>
              <w:t xml:space="preserve">Treaty Interpretation Principles </w:t>
            </w:r>
            <w:r>
              <w:rPr>
                <w:i/>
              </w:rPr>
              <w:t>(McLachlin, dissenting in Marshall; applied by ONSC in Restoule)</w:t>
            </w:r>
          </w:p>
          <w:p w14:paraId="23A7912A" w14:textId="77777777" w:rsidR="005E6CE0" w:rsidRDefault="00000000">
            <w:pPr>
              <w:numPr>
                <w:ilvl w:val="0"/>
                <w:numId w:val="5"/>
              </w:numPr>
              <w:spacing w:line="240" w:lineRule="auto"/>
            </w:pPr>
            <w:r>
              <w:t xml:space="preserve">​​“Aboriginal treaties constitute a unique type of agreement and </w:t>
            </w:r>
            <w:r>
              <w:rPr>
                <w:u w:val="single"/>
              </w:rPr>
              <w:t>attract special principles of interpretation</w:t>
            </w:r>
          </w:p>
          <w:p w14:paraId="6E78AC1B" w14:textId="77777777" w:rsidR="005E6CE0" w:rsidRDefault="00000000">
            <w:pPr>
              <w:numPr>
                <w:ilvl w:val="1"/>
                <w:numId w:val="5"/>
              </w:numPr>
              <w:spacing w:line="240" w:lineRule="auto"/>
            </w:pPr>
            <w:r>
              <w:t>Don’t treat them like contracts</w:t>
            </w:r>
          </w:p>
          <w:p w14:paraId="266F7C53" w14:textId="77777777" w:rsidR="005E6CE0" w:rsidRDefault="00000000">
            <w:pPr>
              <w:numPr>
                <w:ilvl w:val="0"/>
                <w:numId w:val="5"/>
              </w:numPr>
              <w:spacing w:line="240" w:lineRule="auto"/>
            </w:pPr>
            <w:r>
              <w:t xml:space="preserve">Treaties should be liberally construed and </w:t>
            </w:r>
            <w:r>
              <w:rPr>
                <w:u w:val="single"/>
              </w:rPr>
              <w:t>ambiguities</w:t>
            </w:r>
            <w:r>
              <w:t xml:space="preserve"> or doubtful expressions should be </w:t>
            </w:r>
            <w:r>
              <w:rPr>
                <w:u w:val="single"/>
              </w:rPr>
              <w:t>resolved in favour of the aboriginal signatories</w:t>
            </w:r>
          </w:p>
          <w:p w14:paraId="1E014104" w14:textId="77777777" w:rsidR="005E6CE0" w:rsidRDefault="00000000">
            <w:pPr>
              <w:numPr>
                <w:ilvl w:val="1"/>
                <w:numId w:val="5"/>
              </w:numPr>
              <w:spacing w:line="240" w:lineRule="auto"/>
            </w:pPr>
            <w:r>
              <w:t>Favour indig signatories to treaties against ambiguities for doubtful expression</w:t>
            </w:r>
          </w:p>
          <w:p w14:paraId="3127E728" w14:textId="77777777" w:rsidR="005E6CE0" w:rsidRDefault="00000000">
            <w:pPr>
              <w:numPr>
                <w:ilvl w:val="0"/>
                <w:numId w:val="5"/>
              </w:numPr>
              <w:spacing w:line="240" w:lineRule="auto"/>
            </w:pPr>
            <w:r>
              <w:t xml:space="preserve">The goal of treaty interpretation is to choose from among the various </w:t>
            </w:r>
            <w:r>
              <w:rPr>
                <w:u w:val="single"/>
              </w:rPr>
              <w:t>possible interpretations of common intention</w:t>
            </w:r>
            <w:r>
              <w:rPr>
                <w:b/>
              </w:rPr>
              <w:t xml:space="preserve"> </w:t>
            </w:r>
            <w:r>
              <w:t xml:space="preserve">the one which </w:t>
            </w:r>
            <w:r>
              <w:rPr>
                <w:u w:val="single"/>
              </w:rPr>
              <w:t>best reconciles the interests of both parties at the time the treaty was signed”</w:t>
            </w:r>
          </w:p>
          <w:p w14:paraId="62DBC5EB" w14:textId="77777777" w:rsidR="005E6CE0" w:rsidRDefault="00000000">
            <w:pPr>
              <w:numPr>
                <w:ilvl w:val="1"/>
                <w:numId w:val="5"/>
              </w:numPr>
              <w:spacing w:line="240" w:lineRule="auto"/>
            </w:pPr>
            <w:r>
              <w:t>Balance interests</w:t>
            </w:r>
          </w:p>
          <w:p w14:paraId="2444A0CA" w14:textId="77777777" w:rsidR="005E6CE0" w:rsidRDefault="00000000">
            <w:pPr>
              <w:numPr>
                <w:ilvl w:val="0"/>
                <w:numId w:val="5"/>
              </w:numPr>
              <w:spacing w:line="240" w:lineRule="auto"/>
            </w:pPr>
            <w:r>
              <w:t xml:space="preserve">In searching for the common intention of the parties, the </w:t>
            </w:r>
            <w:r>
              <w:rPr>
                <w:u w:val="single"/>
              </w:rPr>
              <w:t>integrity and honour of the Crown is presumed</w:t>
            </w:r>
          </w:p>
          <w:p w14:paraId="77D925BE" w14:textId="77777777" w:rsidR="005E6CE0" w:rsidRDefault="00000000">
            <w:pPr>
              <w:numPr>
                <w:ilvl w:val="0"/>
                <w:numId w:val="5"/>
              </w:numPr>
              <w:spacing w:line="240" w:lineRule="auto"/>
            </w:pPr>
            <w:r>
              <w:t xml:space="preserve">In determining the signatories’ respective understanding and intentions, the court must be </w:t>
            </w:r>
            <w:r>
              <w:rPr>
                <w:u w:val="single"/>
              </w:rPr>
              <w:t>sensitive to the unique cultural and linguistic differences between the parties</w:t>
            </w:r>
          </w:p>
          <w:p w14:paraId="6089EB59" w14:textId="77777777" w:rsidR="005E6CE0" w:rsidRDefault="00000000">
            <w:pPr>
              <w:numPr>
                <w:ilvl w:val="1"/>
                <w:numId w:val="5"/>
              </w:numPr>
              <w:spacing w:line="240" w:lineRule="auto"/>
            </w:pPr>
            <w:r>
              <w:rPr>
                <w:rFonts w:ascii="Cardo" w:eastAsia="Cardo" w:hAnsi="Cardo" w:cs="Cardo"/>
              </w:rPr>
              <w:lastRenderedPageBreak/>
              <w:t xml:space="preserve">Acknowledging that these were drafted by one party in their own language which the other party did not know ⇒ also written in documents as opposed to oral history (different formats) </w:t>
            </w:r>
          </w:p>
          <w:p w14:paraId="2616A2CE" w14:textId="77777777" w:rsidR="005E6CE0" w:rsidRDefault="00000000">
            <w:pPr>
              <w:numPr>
                <w:ilvl w:val="0"/>
                <w:numId w:val="5"/>
              </w:numPr>
              <w:spacing w:line="240" w:lineRule="auto"/>
            </w:pPr>
            <w:r>
              <w:t>The words of the treaty must be given the sense which they would naturally have held for the parties at the time</w:t>
            </w:r>
          </w:p>
          <w:p w14:paraId="4D707AC6" w14:textId="77777777" w:rsidR="005E6CE0" w:rsidRDefault="00000000">
            <w:pPr>
              <w:numPr>
                <w:ilvl w:val="0"/>
                <w:numId w:val="5"/>
              </w:numPr>
              <w:spacing w:line="240" w:lineRule="auto"/>
            </w:pPr>
            <w:r>
              <w:t>A technical or contractual interpretation of treaty wording should be avoided</w:t>
            </w:r>
          </w:p>
          <w:p w14:paraId="6F22D1C6" w14:textId="77777777" w:rsidR="005E6CE0" w:rsidRDefault="00000000">
            <w:pPr>
              <w:numPr>
                <w:ilvl w:val="1"/>
                <w:numId w:val="5"/>
              </w:numPr>
              <w:spacing w:line="240" w:lineRule="auto"/>
            </w:pPr>
            <w:r>
              <w:t xml:space="preserve">Overly strict interpretation should be avoided (Unlike before – </w:t>
            </w:r>
            <w:r>
              <w:rPr>
                <w:i/>
              </w:rPr>
              <w:t>Syliboy</w:t>
            </w:r>
            <w:r>
              <w:t>)</w:t>
            </w:r>
          </w:p>
          <w:p w14:paraId="25D67C96" w14:textId="77777777" w:rsidR="005E6CE0" w:rsidRDefault="00000000">
            <w:pPr>
              <w:numPr>
                <w:ilvl w:val="1"/>
                <w:numId w:val="5"/>
              </w:numPr>
              <w:spacing w:line="240" w:lineRule="auto"/>
            </w:pPr>
            <w:r>
              <w:t xml:space="preserve">Avoid using contract law principles (unlike </w:t>
            </w:r>
            <w:r>
              <w:rPr>
                <w:i/>
              </w:rPr>
              <w:t>Marshall</w:t>
            </w:r>
            <w:r>
              <w:t xml:space="preserve"> 1999 – used officious bystander test; a legal test to determine if a term should be implied into a contract when it wasn’t written in)</w:t>
            </w:r>
          </w:p>
          <w:p w14:paraId="3076504C" w14:textId="77777777" w:rsidR="005E6CE0" w:rsidRDefault="00000000">
            <w:pPr>
              <w:numPr>
                <w:ilvl w:val="0"/>
                <w:numId w:val="5"/>
              </w:numPr>
              <w:spacing w:line="240" w:lineRule="auto"/>
            </w:pPr>
            <w:r>
              <w:t>While construing the language generously, courts cannot alter the terms of the treaty by exceeding what “is possible on the language” or realistic</w:t>
            </w:r>
          </w:p>
          <w:p w14:paraId="45F34A3A" w14:textId="77777777" w:rsidR="005E6CE0" w:rsidRDefault="00000000">
            <w:pPr>
              <w:numPr>
                <w:ilvl w:val="1"/>
                <w:numId w:val="5"/>
              </w:numPr>
              <w:spacing w:line="240" w:lineRule="auto"/>
            </w:pPr>
            <w:r>
              <w:t>This is similar to the logical extension of rights principle (</w:t>
            </w:r>
            <w:r>
              <w:rPr>
                <w:i/>
              </w:rPr>
              <w:t>R v Marshall, R v Bernard</w:t>
            </w:r>
            <w:r>
              <w:t>)</w:t>
            </w:r>
          </w:p>
          <w:p w14:paraId="21736C03" w14:textId="77777777" w:rsidR="005E6CE0" w:rsidRDefault="00000000">
            <w:pPr>
              <w:numPr>
                <w:ilvl w:val="0"/>
                <w:numId w:val="5"/>
              </w:numPr>
              <w:spacing w:line="240" w:lineRule="auto"/>
            </w:pPr>
            <w:r>
              <w:t xml:space="preserve">Treaty rights of aboriginal peoples </w:t>
            </w:r>
            <w:r>
              <w:rPr>
                <w:u w:val="single"/>
              </w:rPr>
              <w:t>must not be interpreted in a static or rigid way</w:t>
            </w:r>
            <w:r>
              <w:t xml:space="preserve">. They are not frozen at the date of signature. The interpreting court </w:t>
            </w:r>
            <w:r>
              <w:rPr>
                <w:u w:val="single"/>
              </w:rPr>
              <w:t>must update treaty rights to provide for their modern exercise</w:t>
            </w:r>
            <w:r>
              <w:t>. This involves determining what modern practices are reasonably incidental to the core treaty right in its modern context</w:t>
            </w:r>
          </w:p>
          <w:p w14:paraId="640379DE" w14:textId="77777777" w:rsidR="005E6CE0" w:rsidRDefault="00000000">
            <w:pPr>
              <w:numPr>
                <w:ilvl w:val="1"/>
                <w:numId w:val="5"/>
              </w:numPr>
              <w:spacing w:line="240" w:lineRule="auto"/>
            </w:pPr>
            <w:r>
              <w:t xml:space="preserve">This is in tension with the </w:t>
            </w:r>
            <w:r>
              <w:rPr>
                <w:i/>
              </w:rPr>
              <w:t>Van Der Peet</w:t>
            </w:r>
            <w:r>
              <w:rPr>
                <w:rFonts w:ascii="Cardo" w:eastAsia="Cardo" w:hAnsi="Cardo" w:cs="Cardo"/>
              </w:rPr>
              <w:t xml:space="preserve"> test (establishing rights where there is no treaty) ⇒ that test focused on aspects/principles that were central to ways of life of the First Nation. Incidental practices were not protected.</w:t>
            </w:r>
          </w:p>
          <w:p w14:paraId="74671E20" w14:textId="77777777" w:rsidR="005E6CE0" w:rsidRDefault="00000000">
            <w:pPr>
              <w:numPr>
                <w:ilvl w:val="1"/>
                <w:numId w:val="5"/>
              </w:numPr>
              <w:spacing w:line="240" w:lineRule="auto"/>
            </w:pPr>
            <w:r>
              <w:t>This is a more expansive interpretation – incidental practices can be protected</w:t>
            </w:r>
          </w:p>
          <w:p w14:paraId="32FBA1B8" w14:textId="77777777" w:rsidR="005E6CE0" w:rsidRDefault="005E6CE0">
            <w:pPr>
              <w:widowControl w:val="0"/>
              <w:spacing w:line="240" w:lineRule="auto"/>
              <w:ind w:left="0" w:firstLine="0"/>
              <w:rPr>
                <w:u w:val="single"/>
              </w:rPr>
            </w:pPr>
          </w:p>
          <w:p w14:paraId="7A77DF7D" w14:textId="77777777" w:rsidR="005E6CE0" w:rsidRDefault="00000000">
            <w:pPr>
              <w:widowControl w:val="0"/>
              <w:spacing w:line="240" w:lineRule="auto"/>
              <w:ind w:left="0" w:firstLine="0"/>
              <w:rPr>
                <w:b/>
                <w:u w:val="single"/>
              </w:rPr>
            </w:pPr>
            <w:r>
              <w:rPr>
                <w:b/>
                <w:u w:val="single"/>
              </w:rPr>
              <w:t>Test for Infringing Treaty Rights (Test is from Sparrow, applied in Marshall) – this is the same test as for AR inf.</w:t>
            </w:r>
          </w:p>
          <w:p w14:paraId="63C5C1D5" w14:textId="77777777" w:rsidR="005E6CE0" w:rsidRDefault="00000000">
            <w:pPr>
              <w:widowControl w:val="0"/>
              <w:numPr>
                <w:ilvl w:val="0"/>
                <w:numId w:val="93"/>
              </w:numPr>
              <w:spacing w:line="240" w:lineRule="auto"/>
            </w:pPr>
            <w:r>
              <w:t>Does the government have a valid legislative objective (in infringing the Treaty right)?</w:t>
            </w:r>
          </w:p>
          <w:p w14:paraId="34A9F926" w14:textId="77777777" w:rsidR="005E6CE0" w:rsidRDefault="00000000">
            <w:pPr>
              <w:widowControl w:val="0"/>
              <w:numPr>
                <w:ilvl w:val="1"/>
                <w:numId w:val="93"/>
              </w:numPr>
              <w:spacing w:line="240" w:lineRule="auto"/>
            </w:pPr>
            <w:r>
              <w:t>Resource conservation matter – more likely the gov can infringe the right (</w:t>
            </w:r>
            <w:r>
              <w:rPr>
                <w:i/>
              </w:rPr>
              <w:t>Sparrow</w:t>
            </w:r>
            <w:r>
              <w:t xml:space="preserve">) </w:t>
            </w:r>
          </w:p>
          <w:p w14:paraId="77C7E870" w14:textId="77777777" w:rsidR="005E6CE0" w:rsidRDefault="00000000">
            <w:pPr>
              <w:widowControl w:val="0"/>
              <w:numPr>
                <w:ilvl w:val="1"/>
                <w:numId w:val="93"/>
              </w:numPr>
              <w:spacing w:line="240" w:lineRule="auto"/>
            </w:pPr>
            <w:r>
              <w:t xml:space="preserve">Commercial right – unlikely the government has to provide FN with exclusive access as there is on limit to their rights </w:t>
            </w:r>
          </w:p>
          <w:p w14:paraId="4B2D1563" w14:textId="77777777" w:rsidR="005E6CE0" w:rsidRDefault="00000000">
            <w:pPr>
              <w:widowControl w:val="0"/>
              <w:numPr>
                <w:ilvl w:val="2"/>
                <w:numId w:val="93"/>
              </w:numPr>
              <w:spacing w:line="240" w:lineRule="auto"/>
            </w:pPr>
            <w:r>
              <w:t>Court wants government giving priority access to FN and engaging in negotiations (</w:t>
            </w:r>
            <w:r>
              <w:rPr>
                <w:i/>
              </w:rPr>
              <w:t>Gladstone</w:t>
            </w:r>
            <w:r>
              <w:t>)</w:t>
            </w:r>
          </w:p>
          <w:p w14:paraId="1B9A44D1" w14:textId="77777777" w:rsidR="005E6CE0" w:rsidRDefault="00000000">
            <w:pPr>
              <w:widowControl w:val="0"/>
              <w:numPr>
                <w:ilvl w:val="2"/>
                <w:numId w:val="93"/>
              </w:numPr>
              <w:spacing w:line="240" w:lineRule="auto"/>
            </w:pPr>
            <w:r>
              <w:t>Underlying this is a concern for the public interest (</w:t>
            </w:r>
            <w:r>
              <w:rPr>
                <w:i/>
              </w:rPr>
              <w:t>Gladstone, Marshall</w:t>
            </w:r>
            <w:r>
              <w:t xml:space="preserve">) </w:t>
            </w:r>
          </w:p>
          <w:p w14:paraId="084ED534" w14:textId="77777777" w:rsidR="005E6CE0" w:rsidRDefault="00000000">
            <w:pPr>
              <w:widowControl w:val="0"/>
              <w:numPr>
                <w:ilvl w:val="0"/>
                <w:numId w:val="93"/>
              </w:numPr>
              <w:spacing w:line="240" w:lineRule="auto"/>
            </w:pPr>
            <w:r>
              <w:t xml:space="preserve">Is the infringement consistent with the honor of the Crown? </w:t>
            </w:r>
          </w:p>
          <w:p w14:paraId="5355E61C" w14:textId="77777777" w:rsidR="005E6CE0" w:rsidRDefault="00000000">
            <w:pPr>
              <w:widowControl w:val="0"/>
              <w:numPr>
                <w:ilvl w:val="0"/>
                <w:numId w:val="93"/>
              </w:numPr>
              <w:spacing w:line="240" w:lineRule="auto"/>
            </w:pPr>
            <w:r>
              <w:t xml:space="preserve">Does the government action infringe the right as little as possible? </w:t>
            </w:r>
          </w:p>
          <w:p w14:paraId="21699F2F" w14:textId="77777777" w:rsidR="005E6CE0" w:rsidRDefault="00000000">
            <w:pPr>
              <w:widowControl w:val="0"/>
              <w:numPr>
                <w:ilvl w:val="0"/>
                <w:numId w:val="93"/>
              </w:numPr>
              <w:spacing w:line="240" w:lineRule="auto"/>
            </w:pPr>
            <w:r>
              <w:t xml:space="preserve">Is compensation being given for the infringement? </w:t>
            </w:r>
          </w:p>
          <w:p w14:paraId="6C0C8DD6" w14:textId="77777777" w:rsidR="005E6CE0" w:rsidRDefault="00000000">
            <w:pPr>
              <w:widowControl w:val="0"/>
              <w:numPr>
                <w:ilvl w:val="0"/>
                <w:numId w:val="93"/>
              </w:numPr>
              <w:spacing w:line="240" w:lineRule="auto"/>
            </w:pPr>
            <w:r>
              <w:t>Were the rights-holding group consulted?</w:t>
            </w:r>
          </w:p>
          <w:p w14:paraId="38AA3AB0" w14:textId="77777777" w:rsidR="005E6CE0" w:rsidRDefault="005E6CE0">
            <w:pPr>
              <w:widowControl w:val="0"/>
              <w:spacing w:line="240" w:lineRule="auto"/>
              <w:ind w:left="0" w:firstLine="0"/>
            </w:pPr>
          </w:p>
          <w:p w14:paraId="759A33A6" w14:textId="77777777" w:rsidR="005E6CE0" w:rsidRDefault="00000000">
            <w:pPr>
              <w:widowControl w:val="0"/>
              <w:spacing w:line="240" w:lineRule="auto"/>
              <w:ind w:left="0" w:firstLine="0"/>
              <w:rPr>
                <w:b/>
              </w:rPr>
            </w:pPr>
            <w:r>
              <w:rPr>
                <w:b/>
              </w:rPr>
              <w:t>Commentary on Infringement Test</w:t>
            </w:r>
          </w:p>
          <w:p w14:paraId="37BC4C9C" w14:textId="77777777" w:rsidR="005E6CE0" w:rsidRDefault="00000000">
            <w:pPr>
              <w:widowControl w:val="0"/>
              <w:numPr>
                <w:ilvl w:val="0"/>
                <w:numId w:val="26"/>
              </w:numPr>
              <w:spacing w:line="240" w:lineRule="auto"/>
            </w:pPr>
            <w:r>
              <w:t>Anger that the Crown does an Oakes-like analysis for s.35 when s.35 is not part of the Charter</w:t>
            </w:r>
          </w:p>
          <w:p w14:paraId="4DD3C653" w14:textId="77777777" w:rsidR="005E6CE0" w:rsidRDefault="00000000">
            <w:pPr>
              <w:widowControl w:val="0"/>
              <w:numPr>
                <w:ilvl w:val="0"/>
                <w:numId w:val="26"/>
              </w:numPr>
              <w:spacing w:line="240" w:lineRule="auto"/>
            </w:pPr>
            <w:r>
              <w:t>Even where Indigenous groups bear rights, the government has final say and can infringe these rights if they meet this test</w:t>
            </w:r>
          </w:p>
          <w:p w14:paraId="506C4D32" w14:textId="77777777" w:rsidR="005E6CE0" w:rsidRDefault="005E6CE0">
            <w:pPr>
              <w:widowControl w:val="0"/>
              <w:spacing w:line="240" w:lineRule="auto"/>
              <w:ind w:left="0" w:firstLine="0"/>
            </w:pPr>
          </w:p>
          <w:p w14:paraId="65DA5858" w14:textId="77777777" w:rsidR="005E6CE0" w:rsidRDefault="00000000">
            <w:pPr>
              <w:widowControl w:val="0"/>
              <w:spacing w:line="240" w:lineRule="auto"/>
              <w:ind w:left="0" w:firstLine="0"/>
              <w:rPr>
                <w:b/>
              </w:rPr>
            </w:pPr>
            <w:r>
              <w:rPr>
                <w:b/>
              </w:rPr>
              <w:t>Treaty Interpretation (of Historic Treaties) By the Courts Prior to 1982</w:t>
            </w:r>
          </w:p>
          <w:p w14:paraId="047C185D" w14:textId="77777777" w:rsidR="005E6CE0" w:rsidRDefault="00000000">
            <w:pPr>
              <w:widowControl w:val="0"/>
              <w:spacing w:line="240" w:lineRule="auto"/>
              <w:ind w:left="0" w:firstLine="0"/>
              <w:rPr>
                <w:b/>
              </w:rPr>
            </w:pPr>
            <w:r>
              <w:rPr>
                <w:b/>
              </w:rPr>
              <w:t>Takeaways from Cases</w:t>
            </w:r>
          </w:p>
          <w:p w14:paraId="27BF6CF2" w14:textId="77777777" w:rsidR="005E6CE0" w:rsidRDefault="00000000">
            <w:pPr>
              <w:widowControl w:val="0"/>
              <w:numPr>
                <w:ilvl w:val="0"/>
                <w:numId w:val="46"/>
              </w:numPr>
              <w:spacing w:line="240" w:lineRule="auto"/>
            </w:pPr>
            <w:r>
              <w:t>Initially a very strict reading of the written text (</w:t>
            </w:r>
            <w:r>
              <w:rPr>
                <w:i/>
              </w:rPr>
              <w:t>Syliboy</w:t>
            </w:r>
            <w:r>
              <w:t xml:space="preserve">) </w:t>
            </w:r>
          </w:p>
          <w:p w14:paraId="75C34C7D" w14:textId="77777777" w:rsidR="005E6CE0" w:rsidRDefault="00000000">
            <w:pPr>
              <w:widowControl w:val="0"/>
              <w:numPr>
                <w:ilvl w:val="0"/>
                <w:numId w:val="46"/>
              </w:numPr>
              <w:spacing w:line="240" w:lineRule="auto"/>
            </w:pPr>
            <w:r>
              <w:t>Contract law terms were applied – only written text mattered, treaty was a mere agreement as opposed to something sacred (</w:t>
            </w:r>
            <w:r>
              <w:rPr>
                <w:i/>
              </w:rPr>
              <w:t>Syliboy</w:t>
            </w:r>
            <w:r>
              <w:t>)</w:t>
            </w:r>
          </w:p>
          <w:p w14:paraId="605A49AD" w14:textId="77777777" w:rsidR="005E6CE0" w:rsidRDefault="00000000">
            <w:pPr>
              <w:widowControl w:val="0"/>
              <w:numPr>
                <w:ilvl w:val="0"/>
                <w:numId w:val="46"/>
              </w:numPr>
              <w:spacing w:line="240" w:lineRule="auto"/>
            </w:pPr>
            <w:r>
              <w:t>Court began to grapple with historic context of treaties – recognized this had to be considered in their analysis (White and Bob, Taylor &amp; Williams)</w:t>
            </w:r>
          </w:p>
          <w:p w14:paraId="02C94BD7" w14:textId="77777777" w:rsidR="005E6CE0" w:rsidRDefault="00000000">
            <w:pPr>
              <w:widowControl w:val="0"/>
              <w:numPr>
                <w:ilvl w:val="0"/>
                <w:numId w:val="46"/>
              </w:numPr>
              <w:spacing w:line="240" w:lineRule="auto"/>
            </w:pPr>
            <w:r>
              <w:t>Had to recognize that First Nations may have had weaker bargaining positions (</w:t>
            </w:r>
            <w:r>
              <w:rPr>
                <w:i/>
              </w:rPr>
              <w:t>Paulette</w:t>
            </w:r>
            <w:r>
              <w:t>); any doubts in interpretation had to be construed in their favour (</w:t>
            </w:r>
            <w:r>
              <w:rPr>
                <w:i/>
              </w:rPr>
              <w:t>Nowegijick</w:t>
            </w:r>
            <w:r>
              <w:t>)</w:t>
            </w:r>
          </w:p>
          <w:p w14:paraId="7F6F3059" w14:textId="77777777" w:rsidR="005E6CE0" w:rsidRDefault="005E6CE0">
            <w:pPr>
              <w:widowControl w:val="0"/>
              <w:spacing w:line="240" w:lineRule="auto"/>
              <w:ind w:left="0" w:firstLine="0"/>
              <w:rPr>
                <w:u w:val="single"/>
              </w:rPr>
            </w:pPr>
          </w:p>
          <w:p w14:paraId="679EBDD8" w14:textId="77777777" w:rsidR="005E6CE0" w:rsidRDefault="00000000">
            <w:pPr>
              <w:widowControl w:val="0"/>
              <w:spacing w:line="240" w:lineRule="auto"/>
              <w:ind w:left="0" w:firstLine="0"/>
              <w:rPr>
                <w:u w:val="single"/>
              </w:rPr>
            </w:pPr>
            <w:r>
              <w:rPr>
                <w:u w:val="single"/>
              </w:rPr>
              <w:t>Modern Treaties (comprehensive land claim agreements)</w:t>
            </w:r>
          </w:p>
          <w:p w14:paraId="4FE5ED72" w14:textId="77777777" w:rsidR="005E6CE0" w:rsidRDefault="00000000">
            <w:pPr>
              <w:widowControl w:val="0"/>
              <w:spacing w:line="240" w:lineRule="auto"/>
              <w:ind w:left="0" w:firstLine="0"/>
            </w:pPr>
            <w:r>
              <w:t xml:space="preserve">Gov sees these are the framework from reconciliation (there is indigenous opposition to this idea) </w:t>
            </w:r>
          </w:p>
          <w:p w14:paraId="42D3106C" w14:textId="77777777" w:rsidR="005E6CE0" w:rsidRDefault="00000000">
            <w:pPr>
              <w:widowControl w:val="0"/>
              <w:numPr>
                <w:ilvl w:val="0"/>
                <w:numId w:val="13"/>
              </w:numPr>
              <w:spacing w:line="240" w:lineRule="auto"/>
            </w:pPr>
            <w:r>
              <w:t>Developing treaties as a source of rights – came inherently from the land, not exclusively RP (Calder)</w:t>
            </w:r>
          </w:p>
          <w:p w14:paraId="3629C931" w14:textId="77777777" w:rsidR="005E6CE0" w:rsidRDefault="00000000">
            <w:pPr>
              <w:widowControl w:val="0"/>
              <w:numPr>
                <w:ilvl w:val="0"/>
                <w:numId w:val="13"/>
              </w:numPr>
              <w:spacing w:line="240" w:lineRule="auto"/>
            </w:pPr>
            <w:r>
              <w:t xml:space="preserve">Modern treaties might address: </w:t>
            </w:r>
            <w:r>
              <w:rPr>
                <w:u w:val="single"/>
              </w:rPr>
              <w:t>consultation requirements</w:t>
            </w:r>
            <w:r>
              <w:t xml:space="preserve">, </w:t>
            </w:r>
            <w:r>
              <w:rPr>
                <w:u w:val="single"/>
              </w:rPr>
              <w:t>recognition of AT</w:t>
            </w:r>
            <w:r>
              <w:t xml:space="preserve">, </w:t>
            </w:r>
            <w:r>
              <w:rPr>
                <w:u w:val="single"/>
              </w:rPr>
              <w:t>harvesting rights</w:t>
            </w:r>
            <w:r>
              <w:t>, etc.</w:t>
            </w:r>
          </w:p>
          <w:p w14:paraId="7C181AFD" w14:textId="77777777" w:rsidR="005E6CE0" w:rsidRDefault="005E6CE0">
            <w:pPr>
              <w:widowControl w:val="0"/>
              <w:spacing w:line="240" w:lineRule="auto"/>
              <w:ind w:left="0" w:firstLine="0"/>
              <w:rPr>
                <w:u w:val="single"/>
              </w:rPr>
            </w:pPr>
          </w:p>
          <w:p w14:paraId="43D052F9" w14:textId="77777777" w:rsidR="005E6CE0" w:rsidRDefault="00000000">
            <w:pPr>
              <w:widowControl w:val="0"/>
              <w:spacing w:line="240" w:lineRule="auto"/>
              <w:ind w:left="0" w:firstLine="0"/>
            </w:pPr>
            <w:r>
              <w:rPr>
                <w:u w:val="single"/>
              </w:rPr>
              <w:t xml:space="preserve">Criticisms of Modern Treaties </w:t>
            </w:r>
            <w:r>
              <w:rPr>
                <w:rFonts w:ascii="Cardo" w:eastAsia="Cardo" w:hAnsi="Cardo" w:cs="Cardo"/>
              </w:rPr>
              <w:t xml:space="preserve">→ Concerns over language like extinguishment and surrender of rights – gov holds the bargaining power and treaties are subject to them coming to the table to negotiate </w:t>
            </w:r>
          </w:p>
          <w:p w14:paraId="2A0BE610" w14:textId="77777777" w:rsidR="005E6CE0" w:rsidRDefault="00000000">
            <w:pPr>
              <w:widowControl w:val="0"/>
              <w:numPr>
                <w:ilvl w:val="0"/>
                <w:numId w:val="45"/>
              </w:numPr>
              <w:spacing w:line="240" w:lineRule="auto"/>
            </w:pPr>
            <w:r>
              <w:rPr>
                <w:i/>
              </w:rPr>
              <w:t>Lillian Eva Dyck &amp; Scott Tannas:</w:t>
            </w:r>
            <w:r>
              <w:t xml:space="preserve"> when signing modern treaties, Indigenous communities only retain “small areas of their original land,” which “must have been a bitter and difficult pill to swallow.”</w:t>
            </w:r>
          </w:p>
          <w:p w14:paraId="2585B1DB" w14:textId="77777777" w:rsidR="005E6CE0" w:rsidRDefault="005E6CE0">
            <w:pPr>
              <w:widowControl w:val="0"/>
              <w:spacing w:line="240" w:lineRule="auto"/>
              <w:ind w:left="0" w:firstLine="0"/>
              <w:rPr>
                <w:u w:val="single"/>
              </w:rPr>
            </w:pPr>
          </w:p>
          <w:p w14:paraId="1504E153" w14:textId="77777777" w:rsidR="005E6CE0" w:rsidRDefault="00000000">
            <w:pPr>
              <w:widowControl w:val="0"/>
              <w:spacing w:line="240" w:lineRule="auto"/>
              <w:ind w:left="0" w:firstLine="0"/>
              <w:rPr>
                <w:u w:val="single"/>
              </w:rPr>
            </w:pPr>
            <w:r>
              <w:rPr>
                <w:u w:val="single"/>
              </w:rPr>
              <w:t>Interpreting Modern Treaties</w:t>
            </w:r>
          </w:p>
          <w:p w14:paraId="7744DA8E" w14:textId="77777777" w:rsidR="005E6CE0" w:rsidRDefault="00000000">
            <w:pPr>
              <w:widowControl w:val="0"/>
              <w:spacing w:line="240" w:lineRule="auto"/>
              <w:ind w:left="0" w:firstLine="0"/>
            </w:pPr>
            <w:r>
              <w:t>Generally more complex in their legal language than historic treaties, resulting in more litigation about how they should be interpreted and the rights that flow from them.</w:t>
            </w:r>
          </w:p>
          <w:p w14:paraId="27817CA3" w14:textId="77777777" w:rsidR="005E6CE0" w:rsidRDefault="005E6CE0">
            <w:pPr>
              <w:widowControl w:val="0"/>
              <w:spacing w:line="240" w:lineRule="auto"/>
              <w:ind w:left="0" w:firstLine="0"/>
            </w:pPr>
          </w:p>
          <w:p w14:paraId="2D974737" w14:textId="77777777" w:rsidR="005E6CE0" w:rsidRDefault="00000000">
            <w:pPr>
              <w:widowControl w:val="0"/>
              <w:spacing w:line="240" w:lineRule="auto"/>
              <w:ind w:left="0" w:firstLine="0"/>
              <w:rPr>
                <w:u w:val="single"/>
              </w:rPr>
            </w:pPr>
            <w:r>
              <w:rPr>
                <w:u w:val="single"/>
              </w:rPr>
              <w:t>Key Modern Treaty Interpretation Principles (</w:t>
            </w:r>
            <w:r>
              <w:rPr>
                <w:i/>
                <w:u w:val="single"/>
              </w:rPr>
              <w:t>Nacho Nyak Dun v Yukon 2017</w:t>
            </w:r>
            <w:r>
              <w:rPr>
                <w:u w:val="single"/>
              </w:rPr>
              <w:t>)</w:t>
            </w:r>
          </w:p>
          <w:p w14:paraId="1F93E632" w14:textId="77777777" w:rsidR="005E6CE0" w:rsidRDefault="00000000">
            <w:pPr>
              <w:widowControl w:val="0"/>
              <w:numPr>
                <w:ilvl w:val="0"/>
                <w:numId w:val="44"/>
              </w:numPr>
              <w:spacing w:line="240" w:lineRule="auto"/>
            </w:pPr>
            <w:r>
              <w:t xml:space="preserve">More hands-off approach to interpretation </w:t>
            </w:r>
          </w:p>
          <w:p w14:paraId="07F2BE25" w14:textId="77777777" w:rsidR="005E6CE0" w:rsidRDefault="00000000">
            <w:pPr>
              <w:widowControl w:val="0"/>
              <w:numPr>
                <w:ilvl w:val="0"/>
                <w:numId w:val="44"/>
              </w:numPr>
              <w:spacing w:line="240" w:lineRule="auto"/>
            </w:pPr>
            <w:r>
              <w:t>Modern treaties are more than mere commercial agreements – the honour of the crown continues to apply  and the court will intervene when needed</w:t>
            </w:r>
          </w:p>
          <w:p w14:paraId="06754AD7" w14:textId="77777777" w:rsidR="005E6CE0" w:rsidRDefault="00000000">
            <w:pPr>
              <w:widowControl w:val="0"/>
              <w:numPr>
                <w:ilvl w:val="0"/>
                <w:numId w:val="44"/>
              </w:numPr>
              <w:spacing w:line="240" w:lineRule="auto"/>
            </w:pPr>
            <w:r>
              <w:t>Modern treaties are constitutional documents, and courts must ensure Crown actions comply with them through careful scrutiny, avoiding excessive leniency</w:t>
            </w:r>
          </w:p>
          <w:p w14:paraId="5CC4D2D3" w14:textId="77777777" w:rsidR="005E6CE0" w:rsidRDefault="005E6CE0">
            <w:pPr>
              <w:widowControl w:val="0"/>
              <w:spacing w:line="240" w:lineRule="auto"/>
              <w:ind w:left="0" w:firstLine="0"/>
            </w:pPr>
          </w:p>
          <w:p w14:paraId="05D8D5C0" w14:textId="77777777" w:rsidR="005E6CE0" w:rsidRDefault="00000000">
            <w:pPr>
              <w:widowControl w:val="0"/>
              <w:spacing w:line="240" w:lineRule="auto"/>
              <w:ind w:left="0" w:firstLine="0"/>
              <w:rPr>
                <w:b/>
              </w:rPr>
            </w:pPr>
            <w:r>
              <w:rPr>
                <w:b/>
              </w:rPr>
              <w:t xml:space="preserve">Critical concept: We are all Treaty People </w:t>
            </w:r>
          </w:p>
          <w:p w14:paraId="6A8CEC35" w14:textId="77777777" w:rsidR="005E6CE0" w:rsidRDefault="00000000">
            <w:pPr>
              <w:widowControl w:val="0"/>
              <w:numPr>
                <w:ilvl w:val="0"/>
                <w:numId w:val="88"/>
              </w:numPr>
              <w:spacing w:line="240" w:lineRule="auto"/>
            </w:pPr>
            <w:r>
              <w:rPr>
                <w:i/>
              </w:rPr>
              <w:t>John Borrows, Ground Rules</w:t>
            </w:r>
            <w:r>
              <w:t xml:space="preserve">: All people can benefit from honouring treaties as if they’re their own (beneficiaries) </w:t>
            </w:r>
          </w:p>
          <w:p w14:paraId="3B4E95B4" w14:textId="77777777" w:rsidR="005E6CE0" w:rsidRDefault="00000000">
            <w:pPr>
              <w:widowControl w:val="0"/>
              <w:numPr>
                <w:ilvl w:val="0"/>
                <w:numId w:val="88"/>
              </w:numPr>
              <w:spacing w:line="240" w:lineRule="auto"/>
            </w:pPr>
            <w:r>
              <w:rPr>
                <w:i/>
              </w:rPr>
              <w:t>Kim Baird et al, Modern Day Treaties Fundamentally Reshaping Canada</w:t>
            </w:r>
            <w:r>
              <w:t xml:space="preserve">: enable indigenous peoples to begin to rebuild their communities on their own terms with solid legal, constitutional, and economic foundations </w:t>
            </w:r>
          </w:p>
          <w:p w14:paraId="50D1FC2C" w14:textId="77777777" w:rsidR="005E6CE0" w:rsidRDefault="00000000">
            <w:pPr>
              <w:widowControl w:val="0"/>
              <w:numPr>
                <w:ilvl w:val="0"/>
                <w:numId w:val="88"/>
              </w:numPr>
              <w:spacing w:line="240" w:lineRule="auto"/>
            </w:pPr>
            <w:r>
              <w:t xml:space="preserve">Report of the Royal Comm. on Aboriginal Peoples (Gov of Canada): the story of Canada is the story of many ppl trying and failing and trying again to </w:t>
            </w:r>
            <w:r>
              <w:rPr>
                <w:u w:val="single"/>
              </w:rPr>
              <w:t>live in peace and harmony</w:t>
            </w:r>
          </w:p>
          <w:p w14:paraId="22C3FF66" w14:textId="77777777" w:rsidR="005E6CE0" w:rsidRDefault="005E6CE0">
            <w:pPr>
              <w:widowControl w:val="0"/>
              <w:spacing w:line="240" w:lineRule="auto"/>
              <w:ind w:left="0" w:firstLine="0"/>
              <w:rPr>
                <w:u w:val="single"/>
              </w:rPr>
            </w:pPr>
          </w:p>
          <w:p w14:paraId="5429B69C" w14:textId="77777777" w:rsidR="005E6CE0" w:rsidRDefault="00000000">
            <w:pPr>
              <w:widowControl w:val="0"/>
              <w:spacing w:line="240" w:lineRule="auto"/>
              <w:ind w:left="0" w:firstLine="0"/>
              <w:rPr>
                <w:b/>
                <w:u w:val="single"/>
              </w:rPr>
            </w:pPr>
            <w:r>
              <w:rPr>
                <w:u w:val="single"/>
              </w:rPr>
              <w:t>Relevant Case Law: Treaty Interp. (of Historic Treaties) by the Courts</w:t>
            </w:r>
            <w:r>
              <w:rPr>
                <w:b/>
                <w:u w:val="single"/>
              </w:rPr>
              <w:t xml:space="preserve"> Prior to 1982</w:t>
            </w:r>
          </w:p>
          <w:p w14:paraId="5F4F4E3E" w14:textId="77777777" w:rsidR="005E6CE0" w:rsidRDefault="00000000">
            <w:pPr>
              <w:widowControl w:val="0"/>
              <w:numPr>
                <w:ilvl w:val="0"/>
                <w:numId w:val="41"/>
              </w:numPr>
              <w:spacing w:line="240" w:lineRule="auto"/>
            </w:pPr>
            <w:r>
              <w:t>R v Syliboy (1929); convicted of possessing pelts, claimed treaty right to hunt and trap. Treaty was from 1752</w:t>
            </w:r>
          </w:p>
          <w:p w14:paraId="00799CFC" w14:textId="77777777" w:rsidR="005E6CE0" w:rsidRDefault="00000000">
            <w:pPr>
              <w:widowControl w:val="0"/>
              <w:numPr>
                <w:ilvl w:val="1"/>
                <w:numId w:val="41"/>
              </w:numPr>
              <w:spacing w:line="240" w:lineRule="auto"/>
            </w:pPr>
            <w:r>
              <w:t>Court read language of treaty very strictly</w:t>
            </w:r>
          </w:p>
          <w:p w14:paraId="548817B5" w14:textId="77777777" w:rsidR="005E6CE0" w:rsidRDefault="00000000">
            <w:pPr>
              <w:widowControl w:val="0"/>
              <w:numPr>
                <w:ilvl w:val="1"/>
                <w:numId w:val="41"/>
              </w:numPr>
              <w:spacing w:line="240" w:lineRule="auto"/>
            </w:pPr>
            <w:r>
              <w:t>Comment that where statutes and treaties conflict, statutes prevail meaning treaties were easily extinguished</w:t>
            </w:r>
          </w:p>
          <w:p w14:paraId="04026263" w14:textId="77777777" w:rsidR="005E6CE0" w:rsidRDefault="00000000">
            <w:pPr>
              <w:widowControl w:val="0"/>
              <w:numPr>
                <w:ilvl w:val="1"/>
                <w:numId w:val="41"/>
              </w:numPr>
              <w:spacing w:line="240" w:lineRule="auto"/>
            </w:pPr>
            <w:r>
              <w:t>Treaty was framed as a “mere agreement” – it was not considered sacred and binding</w:t>
            </w:r>
          </w:p>
          <w:p w14:paraId="6A85108E" w14:textId="77777777" w:rsidR="005E6CE0" w:rsidRDefault="00000000">
            <w:pPr>
              <w:widowControl w:val="0"/>
              <w:numPr>
                <w:ilvl w:val="0"/>
                <w:numId w:val="41"/>
              </w:numPr>
              <w:spacing w:line="240" w:lineRule="auto"/>
            </w:pPr>
            <w:r>
              <w:t xml:space="preserve">R v White and Bob – Do Douglas treaties on Van Island give FN the right to hunt for food </w:t>
            </w:r>
          </w:p>
          <w:p w14:paraId="0DD91851" w14:textId="77777777" w:rsidR="005E6CE0" w:rsidRDefault="00000000">
            <w:pPr>
              <w:widowControl w:val="0"/>
              <w:numPr>
                <w:ilvl w:val="1"/>
                <w:numId w:val="41"/>
              </w:numPr>
              <w:spacing w:line="240" w:lineRule="auto"/>
            </w:pPr>
            <w:r>
              <w:t xml:space="preserve">Treaties are agreements between states and self-determining peoples (referring to international law) </w:t>
            </w:r>
          </w:p>
          <w:p w14:paraId="5C869126" w14:textId="77777777" w:rsidR="005E6CE0" w:rsidRDefault="00000000">
            <w:pPr>
              <w:widowControl w:val="0"/>
              <w:numPr>
                <w:ilvl w:val="0"/>
                <w:numId w:val="41"/>
              </w:numPr>
              <w:spacing w:line="240" w:lineRule="auto"/>
            </w:pPr>
            <w:r>
              <w:t xml:space="preserve">Paulette v Registrar of Titles (no.2) </w:t>
            </w:r>
          </w:p>
          <w:p w14:paraId="317B41B6" w14:textId="77777777" w:rsidR="005E6CE0" w:rsidRDefault="00000000">
            <w:pPr>
              <w:widowControl w:val="0"/>
              <w:numPr>
                <w:ilvl w:val="1"/>
                <w:numId w:val="41"/>
              </w:numPr>
              <w:spacing w:line="240" w:lineRule="auto"/>
            </w:pPr>
            <w:r>
              <w:t>Recognizes Indigenous peoples might have had inferior bargaining positions bc Crown was often acting unilaterally</w:t>
            </w:r>
          </w:p>
          <w:p w14:paraId="6094B3F7" w14:textId="77777777" w:rsidR="005E6CE0" w:rsidRDefault="00000000">
            <w:pPr>
              <w:widowControl w:val="0"/>
              <w:numPr>
                <w:ilvl w:val="0"/>
                <w:numId w:val="41"/>
              </w:numPr>
              <w:spacing w:line="240" w:lineRule="auto"/>
            </w:pPr>
            <w:r>
              <w:t>R v Taylor and Williams (1981)</w:t>
            </w:r>
          </w:p>
          <w:p w14:paraId="43C8E432" w14:textId="77777777" w:rsidR="005E6CE0" w:rsidRDefault="00000000">
            <w:pPr>
              <w:widowControl w:val="0"/>
              <w:numPr>
                <w:ilvl w:val="1"/>
                <w:numId w:val="41"/>
              </w:numPr>
              <w:spacing w:line="240" w:lineRule="auto"/>
            </w:pPr>
            <w:r>
              <w:t>AR cannot be determined in a vacuum – broader, more purposive approach (considering history/surrounding circumstances) and oral traditions of the community to determine the effect of the treaty</w:t>
            </w:r>
          </w:p>
          <w:p w14:paraId="0CE7275C" w14:textId="77777777" w:rsidR="005E6CE0" w:rsidRDefault="00000000">
            <w:pPr>
              <w:widowControl w:val="0"/>
              <w:numPr>
                <w:ilvl w:val="1"/>
                <w:numId w:val="41"/>
              </w:numPr>
              <w:spacing w:line="240" w:lineRule="auto"/>
            </w:pPr>
            <w:r>
              <w:rPr>
                <w:rFonts w:ascii="Cardo" w:eastAsia="Cardo" w:hAnsi="Cardo" w:cs="Cardo"/>
              </w:rPr>
              <w:t xml:space="preserve">Government cannot engage in sharp dealing – involves the honour of the Crown → need to be aware of  any undue influence, duress, etc. </w:t>
            </w:r>
          </w:p>
          <w:p w14:paraId="1ADDBC0E" w14:textId="77777777" w:rsidR="005E6CE0" w:rsidRDefault="00000000">
            <w:pPr>
              <w:widowControl w:val="0"/>
              <w:numPr>
                <w:ilvl w:val="0"/>
                <w:numId w:val="41"/>
              </w:numPr>
              <w:spacing w:line="240" w:lineRule="auto"/>
            </w:pPr>
            <w:r>
              <w:t>R v Nowegijick (1983)</w:t>
            </w:r>
          </w:p>
          <w:p w14:paraId="47843170" w14:textId="77777777" w:rsidR="005E6CE0" w:rsidRDefault="00000000">
            <w:pPr>
              <w:widowControl w:val="0"/>
              <w:numPr>
                <w:ilvl w:val="1"/>
                <w:numId w:val="41"/>
              </w:numPr>
              <w:spacing w:line="240" w:lineRule="auto"/>
            </w:pPr>
            <w:r>
              <w:rPr>
                <w:rFonts w:ascii="Cardo" w:eastAsia="Cardo" w:hAnsi="Cardo" w:cs="Cardo"/>
              </w:rPr>
              <w:t>First SCC comment about treaty interpretations ⇒ treaties to be liberally constructed + doubtful expressions resolved in favor of indigenous peoples</w:t>
            </w:r>
          </w:p>
          <w:p w14:paraId="3569730D" w14:textId="77777777" w:rsidR="005E6CE0" w:rsidRDefault="00000000">
            <w:pPr>
              <w:widowControl w:val="0"/>
              <w:spacing w:line="240" w:lineRule="auto"/>
              <w:ind w:left="0" w:firstLine="0"/>
              <w:rPr>
                <w:b/>
                <w:u w:val="single"/>
              </w:rPr>
            </w:pPr>
            <w:r>
              <w:rPr>
                <w:u w:val="single"/>
              </w:rPr>
              <w:t xml:space="preserve">Relevant Case Law: Treaty Interp. (of Historic Treaties) by the Courts </w:t>
            </w:r>
            <w:r>
              <w:rPr>
                <w:b/>
                <w:u w:val="single"/>
              </w:rPr>
              <w:t>Post 1982</w:t>
            </w:r>
          </w:p>
          <w:p w14:paraId="296F79A3" w14:textId="77777777" w:rsidR="005E6CE0" w:rsidRDefault="00000000">
            <w:pPr>
              <w:widowControl w:val="0"/>
              <w:numPr>
                <w:ilvl w:val="0"/>
                <w:numId w:val="41"/>
              </w:numPr>
              <w:spacing w:line="240" w:lineRule="auto"/>
            </w:pPr>
            <w:r>
              <w:t>Simon v R (1985); same treaty as Syliboy, does Simon have hunting rights pursuant to treaty of 1752?</w:t>
            </w:r>
          </w:p>
          <w:p w14:paraId="349A39BB" w14:textId="77777777" w:rsidR="005E6CE0" w:rsidRDefault="00000000">
            <w:pPr>
              <w:widowControl w:val="0"/>
              <w:numPr>
                <w:ilvl w:val="1"/>
                <w:numId w:val="41"/>
              </w:numPr>
              <w:spacing w:line="240" w:lineRule="auto"/>
            </w:pPr>
            <w:r>
              <w:t>Mi’kmaq had capacity to enter into treaties</w:t>
            </w:r>
          </w:p>
          <w:p w14:paraId="1BA59AC5" w14:textId="77777777" w:rsidR="005E6CE0" w:rsidRDefault="00000000">
            <w:pPr>
              <w:widowControl w:val="0"/>
              <w:numPr>
                <w:ilvl w:val="1"/>
                <w:numId w:val="41"/>
              </w:numPr>
              <w:spacing w:line="240" w:lineRule="auto"/>
            </w:pPr>
            <w:r>
              <w:t>Treaty gave a positive right to hunt</w:t>
            </w:r>
          </w:p>
          <w:p w14:paraId="3B2F3742" w14:textId="77777777" w:rsidR="005E6CE0" w:rsidRDefault="00000000">
            <w:pPr>
              <w:widowControl w:val="0"/>
              <w:numPr>
                <w:ilvl w:val="1"/>
                <w:numId w:val="41"/>
              </w:numPr>
              <w:spacing w:line="240" w:lineRule="auto"/>
            </w:pPr>
            <w:r>
              <w:t>Court rejected idea of rights being frozen in historic practices</w:t>
            </w:r>
          </w:p>
          <w:p w14:paraId="1D67A197" w14:textId="77777777" w:rsidR="005E6CE0" w:rsidRDefault="00000000">
            <w:pPr>
              <w:widowControl w:val="0"/>
              <w:numPr>
                <w:ilvl w:val="0"/>
                <w:numId w:val="41"/>
              </w:numPr>
              <w:spacing w:line="240" w:lineRule="auto"/>
            </w:pPr>
            <w:r>
              <w:t xml:space="preserve">R v Sioui [1990] – respondents convicted of cutting down trees and making fires in park outside their lands but </w:t>
            </w:r>
            <w:r>
              <w:lastRenderedPageBreak/>
              <w:t xml:space="preserve">was a place they historically practiced ancestral customs (right to exercise freedom of religion per the treaty) </w:t>
            </w:r>
          </w:p>
          <w:p w14:paraId="2BAEE3B1" w14:textId="77777777" w:rsidR="005E6CE0" w:rsidRDefault="00000000">
            <w:pPr>
              <w:widowControl w:val="0"/>
              <w:numPr>
                <w:ilvl w:val="1"/>
                <w:numId w:val="41"/>
              </w:numPr>
              <w:spacing w:line="240" w:lineRule="auto"/>
            </w:pPr>
            <w:r>
              <w:t xml:space="preserve">Test for if a treaty exists (capacity, legal elements, and extinguishment) </w:t>
            </w:r>
          </w:p>
          <w:p w14:paraId="6F61BBDD" w14:textId="77777777" w:rsidR="005E6CE0" w:rsidRDefault="00000000">
            <w:pPr>
              <w:widowControl w:val="0"/>
              <w:numPr>
                <w:ilvl w:val="0"/>
                <w:numId w:val="41"/>
              </w:numPr>
              <w:spacing w:line="240" w:lineRule="auto"/>
            </w:pPr>
            <w:r>
              <w:t xml:space="preserve">R v Badger – shooting moose outside season on private property (treaty right to the land) </w:t>
            </w:r>
          </w:p>
          <w:p w14:paraId="137100D4" w14:textId="77777777" w:rsidR="005E6CE0" w:rsidRDefault="00000000">
            <w:pPr>
              <w:widowControl w:val="0"/>
              <w:numPr>
                <w:ilvl w:val="1"/>
                <w:numId w:val="41"/>
              </w:numPr>
              <w:spacing w:line="240" w:lineRule="auto"/>
            </w:pPr>
            <w:r>
              <w:t xml:space="preserve">Ambiguity resolved in favour of indigenous peoples and reversal of taking up clause </w:t>
            </w:r>
          </w:p>
          <w:p w14:paraId="71397BEF" w14:textId="77777777" w:rsidR="005E6CE0" w:rsidRDefault="00000000">
            <w:pPr>
              <w:widowControl w:val="0"/>
              <w:numPr>
                <w:ilvl w:val="0"/>
                <w:numId w:val="41"/>
              </w:numPr>
              <w:spacing w:line="240" w:lineRule="auto"/>
            </w:pPr>
            <w:r>
              <w:t xml:space="preserve">R v Marshall [1999]; Marshall caught fishing out of season and selling them for a profit, argued he could bc of Peace &amp; Friendship treaty </w:t>
            </w:r>
          </w:p>
          <w:p w14:paraId="4554857F" w14:textId="77777777" w:rsidR="005E6CE0" w:rsidRDefault="00000000">
            <w:pPr>
              <w:widowControl w:val="0"/>
              <w:numPr>
                <w:ilvl w:val="1"/>
                <w:numId w:val="41"/>
              </w:numPr>
              <w:spacing w:line="240" w:lineRule="auto"/>
            </w:pPr>
            <w:r>
              <w:t>The Nation has a surviving treaty right to trade fish and game so they must therefore have a right to hunt and fish</w:t>
            </w:r>
          </w:p>
          <w:p w14:paraId="569234C6" w14:textId="77777777" w:rsidR="005E6CE0" w:rsidRDefault="00000000">
            <w:pPr>
              <w:widowControl w:val="0"/>
              <w:numPr>
                <w:ilvl w:val="1"/>
                <w:numId w:val="41"/>
              </w:numPr>
              <w:spacing w:line="240" w:lineRule="auto"/>
            </w:pPr>
            <w:r>
              <w:t>Limit on this right: can only fish and hunt enough to make a moderate livelihood</w:t>
            </w:r>
          </w:p>
          <w:p w14:paraId="41FF6F63" w14:textId="77777777" w:rsidR="005E6CE0" w:rsidRDefault="00000000">
            <w:pPr>
              <w:widowControl w:val="0"/>
              <w:numPr>
                <w:ilvl w:val="1"/>
                <w:numId w:val="41"/>
              </w:numPr>
              <w:spacing w:line="240" w:lineRule="auto"/>
            </w:pPr>
            <w:r>
              <w:t>“The process of the accommodation of the treaty right is best through consultation and negotiation, rather than litigation”</w:t>
            </w:r>
          </w:p>
          <w:p w14:paraId="7F611289" w14:textId="77777777" w:rsidR="005E6CE0" w:rsidRDefault="00000000">
            <w:pPr>
              <w:widowControl w:val="0"/>
              <w:numPr>
                <w:ilvl w:val="1"/>
                <w:numId w:val="41"/>
              </w:numPr>
              <w:spacing w:line="240" w:lineRule="auto"/>
            </w:pPr>
            <w:r>
              <w:rPr>
                <w:rFonts w:ascii="Cardo" w:eastAsia="Cardo" w:hAnsi="Cardo" w:cs="Cardo"/>
              </w:rPr>
              <w:t>Courts acknowledged that treaty rights can be infringed through Sparrow test ⇒ is this consistent with the honour of the Crown? That they can unilaterally infringe rights?</w:t>
            </w:r>
          </w:p>
          <w:p w14:paraId="4A110F59" w14:textId="77777777" w:rsidR="005E6CE0" w:rsidRDefault="00000000">
            <w:pPr>
              <w:widowControl w:val="0"/>
              <w:numPr>
                <w:ilvl w:val="1"/>
                <w:numId w:val="41"/>
              </w:numPr>
              <w:spacing w:line="240" w:lineRule="auto"/>
            </w:pPr>
            <w:r>
              <w:t>Extrinsic evidence can be used even when there is no ambiguity in the rights claimed. Written text was deemed incomplete – had to ascertain the treaty terms through other evidence.</w:t>
            </w:r>
          </w:p>
          <w:p w14:paraId="0B86B3A9" w14:textId="77777777" w:rsidR="005E6CE0" w:rsidRDefault="00000000">
            <w:pPr>
              <w:widowControl w:val="0"/>
              <w:numPr>
                <w:ilvl w:val="1"/>
                <w:numId w:val="41"/>
              </w:numPr>
              <w:spacing w:line="240" w:lineRule="auto"/>
            </w:pPr>
            <w:r>
              <w:t>Court commented on Britain’s reasons for entering the treaty (facilitate local economy, maintain peace and friendship)</w:t>
            </w:r>
          </w:p>
          <w:p w14:paraId="49A70434" w14:textId="77777777" w:rsidR="005E6CE0" w:rsidRDefault="00000000">
            <w:pPr>
              <w:widowControl w:val="0"/>
              <w:numPr>
                <w:ilvl w:val="1"/>
                <w:numId w:val="41"/>
              </w:numPr>
              <w:spacing w:line="240" w:lineRule="auto"/>
            </w:pPr>
            <w:r>
              <w:t>Court relied on contract law principles (officious bystander test) and honour of the Crown (I don't believe that in ordinary commercial situations, a right to trade means a right to access. But the honour of the Crown requires right to access.")</w:t>
            </w:r>
          </w:p>
          <w:p w14:paraId="2759265E" w14:textId="77777777" w:rsidR="005E6CE0" w:rsidRDefault="00000000">
            <w:pPr>
              <w:widowControl w:val="0"/>
              <w:numPr>
                <w:ilvl w:val="1"/>
                <w:numId w:val="41"/>
              </w:numPr>
              <w:spacing w:line="240" w:lineRule="auto"/>
            </w:pPr>
            <w:r>
              <w:t>Important Dissent: McLachlin introduces treaty interpretation principles</w:t>
            </w:r>
          </w:p>
          <w:p w14:paraId="2221B812" w14:textId="77777777" w:rsidR="005E6CE0" w:rsidRDefault="00000000">
            <w:pPr>
              <w:widowControl w:val="0"/>
              <w:numPr>
                <w:ilvl w:val="0"/>
                <w:numId w:val="41"/>
              </w:numPr>
              <w:spacing w:line="240" w:lineRule="auto"/>
            </w:pPr>
            <w:r>
              <w:t xml:space="preserve">R v Bernard (2005) – engaging of logging (commercial logging rights) without authorization under a treaty that gives them commercial fishing rights </w:t>
            </w:r>
          </w:p>
          <w:p w14:paraId="029F4ECE" w14:textId="77777777" w:rsidR="005E6CE0" w:rsidRDefault="00000000">
            <w:pPr>
              <w:widowControl w:val="0"/>
              <w:numPr>
                <w:ilvl w:val="1"/>
                <w:numId w:val="41"/>
              </w:numPr>
              <w:spacing w:line="240" w:lineRule="auto"/>
            </w:pPr>
            <w:r>
              <w:t xml:space="preserve">Not a logical extension of rights – turning one right into a totally different right. Same activity carried out by different means is a logical extension </w:t>
            </w:r>
          </w:p>
          <w:p w14:paraId="349ED428" w14:textId="77777777" w:rsidR="005E6CE0" w:rsidRDefault="00000000">
            <w:pPr>
              <w:widowControl w:val="0"/>
              <w:spacing w:line="240" w:lineRule="auto"/>
              <w:ind w:left="0" w:firstLine="0"/>
              <w:rPr>
                <w:u w:val="single"/>
              </w:rPr>
            </w:pPr>
            <w:r>
              <w:rPr>
                <w:u w:val="single"/>
              </w:rPr>
              <w:t>Case Law: Modern Treaties</w:t>
            </w:r>
          </w:p>
          <w:p w14:paraId="4C3DD986" w14:textId="77777777" w:rsidR="005E6CE0" w:rsidRDefault="00000000">
            <w:pPr>
              <w:widowControl w:val="0"/>
              <w:numPr>
                <w:ilvl w:val="0"/>
                <w:numId w:val="41"/>
              </w:numPr>
              <w:spacing w:line="240" w:lineRule="auto"/>
            </w:pPr>
            <w:r>
              <w:t xml:space="preserve">Grassy Narrows First Nation v. Ontario 2014 – ON issued forestry license which would violate indig rights </w:t>
            </w:r>
          </w:p>
          <w:p w14:paraId="7BCED619" w14:textId="77777777" w:rsidR="005E6CE0" w:rsidRDefault="00000000">
            <w:pPr>
              <w:widowControl w:val="0"/>
              <w:numPr>
                <w:ilvl w:val="1"/>
                <w:numId w:val="41"/>
              </w:numPr>
              <w:spacing w:line="240" w:lineRule="auto"/>
            </w:pPr>
            <w:r>
              <w:t xml:space="preserve">Provinces can infringe treaty rights without authorization or federal government, but they have to justify infringement under the test (Crown includes provinces – FN critical of these as they didn’t enter agreements with provinces and therefore their rights shouldnt be infringed by them) </w:t>
            </w:r>
          </w:p>
          <w:p w14:paraId="48F876EA" w14:textId="77777777" w:rsidR="005E6CE0" w:rsidRDefault="00000000">
            <w:pPr>
              <w:widowControl w:val="0"/>
              <w:numPr>
                <w:ilvl w:val="0"/>
                <w:numId w:val="41"/>
              </w:numPr>
              <w:spacing w:line="240" w:lineRule="auto"/>
            </w:pPr>
            <w:r>
              <w:t xml:space="preserve">First Nation of Nacho Nyak Dun v Yukon 2017 – interpretation of modern treaty about use of land </w:t>
            </w:r>
          </w:p>
          <w:p w14:paraId="7EF6D62E" w14:textId="77777777" w:rsidR="005E6CE0" w:rsidRDefault="00000000">
            <w:pPr>
              <w:widowControl w:val="0"/>
              <w:numPr>
                <w:ilvl w:val="1"/>
                <w:numId w:val="41"/>
              </w:numPr>
              <w:spacing w:line="240" w:lineRule="auto"/>
            </w:pPr>
            <w:r>
              <w:t>Modern treaties are constitutional documents with rights safeguarded by courts – court should not be lenient in deciding if the Crowns actions comply with the constitution</w:t>
            </w:r>
          </w:p>
          <w:p w14:paraId="5E83A77B" w14:textId="77777777" w:rsidR="005E6CE0" w:rsidRDefault="00000000">
            <w:pPr>
              <w:widowControl w:val="0"/>
              <w:numPr>
                <w:ilvl w:val="0"/>
                <w:numId w:val="41"/>
              </w:numPr>
              <w:spacing w:line="240" w:lineRule="auto"/>
            </w:pPr>
            <w:r>
              <w:t xml:space="preserve">Restoule v Canada (2021) – annuity payments and whether the Crown had an obligation to revisit them </w:t>
            </w:r>
          </w:p>
          <w:p w14:paraId="7BBD14CA" w14:textId="77777777" w:rsidR="005E6CE0" w:rsidRDefault="00000000">
            <w:pPr>
              <w:widowControl w:val="0"/>
              <w:numPr>
                <w:ilvl w:val="1"/>
                <w:numId w:val="41"/>
              </w:numPr>
              <w:spacing w:line="240" w:lineRule="auto"/>
            </w:pPr>
            <w:r>
              <w:t xml:space="preserve">Used the principles from the dissent in Marshall for treaty interpretation </w:t>
            </w:r>
          </w:p>
        </w:tc>
      </w:tr>
    </w:tbl>
    <w:p w14:paraId="0E13568B" w14:textId="77777777" w:rsidR="005E6CE0" w:rsidRDefault="005E6CE0">
      <w:pPr>
        <w:ind w:left="0" w:firstLine="0"/>
      </w:pPr>
    </w:p>
    <w:p w14:paraId="16EBC740" w14:textId="77777777" w:rsidR="005E6CE0" w:rsidRDefault="00000000">
      <w:pPr>
        <w:pStyle w:val="Heading2"/>
      </w:pPr>
      <w:bookmarkStart w:id="9" w:name="_iw5714ljlt45" w:colFirst="0" w:colLast="0"/>
      <w:bookmarkEnd w:id="9"/>
      <w:r>
        <w:t>Duty to Consult</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6F077A94" w14:textId="77777777">
        <w:tc>
          <w:tcPr>
            <w:tcW w:w="10800" w:type="dxa"/>
            <w:tcMar>
              <w:top w:w="100" w:type="dxa"/>
              <w:left w:w="100" w:type="dxa"/>
              <w:bottom w:w="100" w:type="dxa"/>
              <w:right w:w="100" w:type="dxa"/>
            </w:tcMar>
          </w:tcPr>
          <w:p w14:paraId="6E4790EE" w14:textId="77777777" w:rsidR="005E6CE0" w:rsidRDefault="00000000">
            <w:pPr>
              <w:ind w:left="0" w:firstLine="0"/>
              <w:rPr>
                <w:b/>
              </w:rPr>
            </w:pPr>
            <w:r>
              <w:rPr>
                <w:b/>
              </w:rPr>
              <w:t>Crown Obligations</w:t>
            </w:r>
          </w:p>
          <w:p w14:paraId="4A8FDA85" w14:textId="77777777" w:rsidR="005E6CE0" w:rsidRDefault="00000000">
            <w:pPr>
              <w:numPr>
                <w:ilvl w:val="0"/>
                <w:numId w:val="15"/>
              </w:numPr>
            </w:pPr>
            <w:r>
              <w:t>Historically described as depending on the good will of the sovereign (</w:t>
            </w:r>
            <w:r>
              <w:rPr>
                <w:i/>
              </w:rPr>
              <w:t>St. Catherines Milling</w:t>
            </w:r>
            <w:r>
              <w:t>)</w:t>
            </w:r>
          </w:p>
          <w:p w14:paraId="0BBEF4EA" w14:textId="77777777" w:rsidR="005E6CE0" w:rsidRDefault="00000000">
            <w:pPr>
              <w:numPr>
                <w:ilvl w:val="0"/>
                <w:numId w:val="15"/>
              </w:numPr>
            </w:pPr>
            <w:r>
              <w:t>Attitudes shifted and recognition of AR cant be treated merely as an act of favor on the part of the Crown (</w:t>
            </w:r>
            <w:r>
              <w:rPr>
                <w:i/>
              </w:rPr>
              <w:t>Wewaykum Indian Band v Canada</w:t>
            </w:r>
            <w:r>
              <w:t>)</w:t>
            </w:r>
          </w:p>
          <w:p w14:paraId="37C66B42" w14:textId="77777777" w:rsidR="005E6CE0" w:rsidRDefault="00000000">
            <w:pPr>
              <w:numPr>
                <w:ilvl w:val="0"/>
                <w:numId w:val="15"/>
              </w:numPr>
            </w:pPr>
            <w:r>
              <w:t>The honour of the Crown is always at stake in its dealings (</w:t>
            </w:r>
            <w:r>
              <w:rPr>
                <w:i/>
              </w:rPr>
              <w:t>R v Badger</w:t>
            </w:r>
            <w:r>
              <w:t>)</w:t>
            </w:r>
          </w:p>
          <w:p w14:paraId="520D89EF" w14:textId="77777777" w:rsidR="005E6CE0" w:rsidRDefault="005E6CE0">
            <w:pPr>
              <w:ind w:left="0" w:firstLine="0"/>
            </w:pPr>
          </w:p>
          <w:p w14:paraId="6C71702F" w14:textId="77777777" w:rsidR="005E6CE0" w:rsidRDefault="00000000">
            <w:pPr>
              <w:ind w:left="0" w:firstLine="0"/>
              <w:rPr>
                <w:b/>
              </w:rPr>
            </w:pPr>
            <w:r>
              <w:rPr>
                <w:b/>
              </w:rPr>
              <w:t>Precursors to the Test for if Duty to Consult Arises</w:t>
            </w:r>
          </w:p>
          <w:p w14:paraId="56E9BD86" w14:textId="77777777" w:rsidR="005E6CE0" w:rsidRDefault="00000000">
            <w:pPr>
              <w:numPr>
                <w:ilvl w:val="0"/>
                <w:numId w:val="92"/>
              </w:numPr>
            </w:pPr>
            <w:r>
              <w:rPr>
                <w:rFonts w:ascii="Cardo" w:eastAsia="Cardo" w:hAnsi="Cardo" w:cs="Cardo"/>
              </w:rPr>
              <w:t>Sparrow, 1990 ⇒ court noted in determining whether a limitation of s.35 was justified that it should consider whether FN impacted had been consulted</w:t>
            </w:r>
          </w:p>
          <w:p w14:paraId="6018A0A9" w14:textId="77777777" w:rsidR="005E6CE0" w:rsidRDefault="00000000">
            <w:pPr>
              <w:numPr>
                <w:ilvl w:val="0"/>
                <w:numId w:val="85"/>
              </w:numPr>
            </w:pPr>
            <w:r>
              <w:rPr>
                <w:rFonts w:ascii="Cardo" w:eastAsia="Cardo" w:hAnsi="Cardo" w:cs="Cardo"/>
              </w:rPr>
              <w:t>Delgamuukw ⇒ duty to consult arises when determining if an infringement of aboriginal title is justified, nature and scope of the duty can vary and may even require consent in certain cases</w:t>
            </w:r>
          </w:p>
          <w:p w14:paraId="2BD84B36" w14:textId="77777777" w:rsidR="005E6CE0" w:rsidRDefault="005E6CE0">
            <w:pPr>
              <w:ind w:left="0" w:firstLine="0"/>
            </w:pPr>
          </w:p>
          <w:p w14:paraId="23CA2BF6" w14:textId="77777777" w:rsidR="005E6CE0" w:rsidRDefault="00000000">
            <w:pPr>
              <w:ind w:left="0" w:firstLine="0"/>
              <w:rPr>
                <w:b/>
              </w:rPr>
            </w:pPr>
            <w:r>
              <w:rPr>
                <w:b/>
              </w:rPr>
              <w:t>Test for if Duty to Consult Arises (</w:t>
            </w:r>
            <w:r>
              <w:rPr>
                <w:b/>
                <w:i/>
              </w:rPr>
              <w:t>Haida</w:t>
            </w:r>
            <w:r>
              <w:rPr>
                <w:b/>
              </w:rPr>
              <w:t>)</w:t>
            </w:r>
          </w:p>
          <w:p w14:paraId="1E0551F0" w14:textId="77777777" w:rsidR="005E6CE0" w:rsidRDefault="00000000">
            <w:pPr>
              <w:ind w:left="0" w:firstLine="0"/>
            </w:pPr>
            <w:r>
              <w:t xml:space="preserve">NOTES: </w:t>
            </w:r>
          </w:p>
          <w:p w14:paraId="4D25284C" w14:textId="77777777" w:rsidR="005E6CE0" w:rsidRDefault="00000000">
            <w:pPr>
              <w:numPr>
                <w:ilvl w:val="0"/>
                <w:numId w:val="9"/>
              </w:numPr>
            </w:pPr>
            <w:r>
              <w:rPr>
                <w:rFonts w:ascii="Cardo" w:eastAsia="Cardo" w:hAnsi="Cardo" w:cs="Cardo"/>
              </w:rPr>
              <w:t>There is no duty to agree ⇒ Where consultation is meaningful, there is no ultimate duty to reach agreement (</w:t>
            </w:r>
            <w:r>
              <w:rPr>
                <w:i/>
              </w:rPr>
              <w:t>Taku River</w:t>
            </w:r>
            <w:r>
              <w:t>)</w:t>
            </w:r>
          </w:p>
          <w:p w14:paraId="2587C9B9" w14:textId="77777777" w:rsidR="005E6CE0" w:rsidRDefault="00000000">
            <w:pPr>
              <w:numPr>
                <w:ilvl w:val="0"/>
                <w:numId w:val="8"/>
              </w:numPr>
            </w:pPr>
            <w:r>
              <w:t xml:space="preserve">There is no veto given to the indigenous peoples </w:t>
            </w:r>
          </w:p>
          <w:p w14:paraId="65527713" w14:textId="77777777" w:rsidR="005E6CE0" w:rsidRDefault="00000000">
            <w:pPr>
              <w:numPr>
                <w:ilvl w:val="0"/>
                <w:numId w:val="8"/>
              </w:numPr>
            </w:pPr>
            <w:r>
              <w:t>No duty to consult when the gov is passing legislation – only applies to executive actions (working with proponents to develop land) (</w:t>
            </w:r>
            <w:r>
              <w:rPr>
                <w:i/>
              </w:rPr>
              <w:t>Mikisew Cree</w:t>
            </w:r>
            <w:r>
              <w:t>)</w:t>
            </w:r>
          </w:p>
          <w:p w14:paraId="27AF0EF0" w14:textId="77777777" w:rsidR="005E6CE0" w:rsidRDefault="005E6CE0">
            <w:pPr>
              <w:ind w:left="0" w:firstLine="0"/>
            </w:pPr>
          </w:p>
          <w:p w14:paraId="01DCCA68" w14:textId="77777777" w:rsidR="005E6CE0" w:rsidRDefault="00000000">
            <w:pPr>
              <w:ind w:left="0" w:firstLine="0"/>
            </w:pPr>
            <w:r>
              <w:t>Ok but why does the duty arise?</w:t>
            </w:r>
          </w:p>
          <w:p w14:paraId="0E4DBA9F" w14:textId="77777777" w:rsidR="005E6CE0" w:rsidRDefault="00000000">
            <w:pPr>
              <w:numPr>
                <w:ilvl w:val="0"/>
                <w:numId w:val="73"/>
              </w:numPr>
            </w:pPr>
            <w:r>
              <w:t>Flows from the honour of the Crown – requires AR rights be protected by s 35, only then can their eb reconciliation (</w:t>
            </w:r>
            <w:r>
              <w:rPr>
                <w:i/>
              </w:rPr>
              <w:t>Haida</w:t>
            </w:r>
            <w:r>
              <w:t xml:space="preserve">) </w:t>
            </w:r>
          </w:p>
          <w:p w14:paraId="56FD1A23" w14:textId="77777777" w:rsidR="005E6CE0" w:rsidRDefault="00000000">
            <w:pPr>
              <w:numPr>
                <w:ilvl w:val="0"/>
                <w:numId w:val="73"/>
              </w:numPr>
            </w:pPr>
            <w:r>
              <w:t>Important even when AR or AT is contemplated/not proven – engaged even when there is a potential right (</w:t>
            </w:r>
            <w:r>
              <w:rPr>
                <w:i/>
              </w:rPr>
              <w:t>Haida</w:t>
            </w:r>
            <w:r>
              <w:t xml:space="preserve">) </w:t>
            </w:r>
          </w:p>
          <w:p w14:paraId="46E0A048" w14:textId="77777777" w:rsidR="005E6CE0" w:rsidRDefault="005E6CE0">
            <w:pPr>
              <w:ind w:left="0" w:firstLine="0"/>
            </w:pPr>
          </w:p>
          <w:p w14:paraId="3271D5C1" w14:textId="77777777" w:rsidR="005E6CE0" w:rsidRDefault="00000000">
            <w:pPr>
              <w:ind w:left="0" w:firstLine="0"/>
              <w:rPr>
                <w:b/>
              </w:rPr>
            </w:pPr>
            <w:r>
              <w:rPr>
                <w:b/>
              </w:rPr>
              <w:t>Preliminary Inquiry – who can consult?</w:t>
            </w:r>
          </w:p>
          <w:p w14:paraId="542220A8" w14:textId="77777777" w:rsidR="005E6CE0" w:rsidRDefault="00000000">
            <w:pPr>
              <w:ind w:left="0" w:firstLine="0"/>
            </w:pPr>
            <w:r>
              <w:t>NOTE: The duty is owed to the entire community whose rights are impacted, but the community decides who gets to engage in the consultation process (</w:t>
            </w:r>
            <w:r>
              <w:rPr>
                <w:i/>
              </w:rPr>
              <w:t>Behn v Moulton</w:t>
            </w:r>
            <w:r>
              <w:t>)</w:t>
            </w:r>
          </w:p>
          <w:p w14:paraId="3C4BBB2D" w14:textId="77777777" w:rsidR="005E6CE0" w:rsidRDefault="00000000">
            <w:pPr>
              <w:ind w:left="0" w:firstLine="0"/>
            </w:pPr>
            <w:r>
              <w:t>NOTE: Court in Mikisew Cree 2005 noted that the FN has an obligation to engage in negotiations, make their concerns known and respond when attempts are made</w:t>
            </w:r>
          </w:p>
          <w:p w14:paraId="405887A3" w14:textId="77777777" w:rsidR="005E6CE0" w:rsidRDefault="00000000">
            <w:pPr>
              <w:ind w:left="0" w:firstLine="0"/>
            </w:pPr>
            <w:r>
              <w:t>NOTE: You cannot contract out of a duty to consult (</w:t>
            </w:r>
            <w:r>
              <w:rPr>
                <w:i/>
              </w:rPr>
              <w:t>Little Salmon</w:t>
            </w:r>
            <w:r>
              <w:t>)</w:t>
            </w:r>
          </w:p>
          <w:p w14:paraId="1F584D56" w14:textId="77777777" w:rsidR="005E6CE0" w:rsidRDefault="00000000">
            <w:pPr>
              <w:numPr>
                <w:ilvl w:val="0"/>
                <w:numId w:val="4"/>
              </w:numPr>
            </w:pPr>
            <w:r>
              <w:t xml:space="preserve">Federal government </w:t>
            </w:r>
          </w:p>
          <w:p w14:paraId="199B9CE8" w14:textId="77777777" w:rsidR="005E6CE0" w:rsidRDefault="00000000">
            <w:pPr>
              <w:numPr>
                <w:ilvl w:val="0"/>
                <w:numId w:val="4"/>
              </w:numPr>
            </w:pPr>
            <w:r>
              <w:t>Provincial /territorial governments – provinces did not exist at the time of Crown sovereignty but they are considered the Crown and owe a duty to consult (</w:t>
            </w:r>
            <w:r>
              <w:rPr>
                <w:i/>
              </w:rPr>
              <w:t>Haida</w:t>
            </w:r>
            <w:r>
              <w:t xml:space="preserve">)  </w:t>
            </w:r>
          </w:p>
          <w:p w14:paraId="01DF40C2" w14:textId="77777777" w:rsidR="005E6CE0" w:rsidRDefault="00000000">
            <w:pPr>
              <w:numPr>
                <w:ilvl w:val="1"/>
                <w:numId w:val="4"/>
              </w:numPr>
            </w:pPr>
            <w:r>
              <w:t xml:space="preserve">Indigenous people do not like this since they entered treaties with the country, not the provinces </w:t>
            </w:r>
          </w:p>
          <w:p w14:paraId="6CC40919" w14:textId="77777777" w:rsidR="005E6CE0" w:rsidRDefault="00000000">
            <w:pPr>
              <w:numPr>
                <w:ilvl w:val="0"/>
                <w:numId w:val="4"/>
              </w:numPr>
            </w:pPr>
            <w:r>
              <w:t>Tribunals (</w:t>
            </w:r>
            <w:r>
              <w:rPr>
                <w:i/>
              </w:rPr>
              <w:t>Rio Tinto Alcan</w:t>
            </w:r>
            <w:r>
              <w:rPr>
                <w:rFonts w:ascii="Cardo" w:eastAsia="Cardo" w:hAnsi="Cardo" w:cs="Cardo"/>
              </w:rPr>
              <w:t xml:space="preserve">) – can have the duty if authority was delegated to them through statute → legislature must expressly delegate this power through stature </w:t>
            </w:r>
          </w:p>
          <w:p w14:paraId="379DEDE2" w14:textId="77777777" w:rsidR="005E6CE0" w:rsidRDefault="00000000">
            <w:pPr>
              <w:numPr>
                <w:ilvl w:val="0"/>
                <w:numId w:val="4"/>
              </w:numPr>
            </w:pPr>
            <w:r>
              <w:t>Regulatory Bodies (</w:t>
            </w:r>
            <w:r>
              <w:rPr>
                <w:i/>
              </w:rPr>
              <w:t>Clyde River</w:t>
            </w:r>
            <w:r>
              <w:t xml:space="preserve">) – Crown can delegate responsibilities to regulatory bodies (i.e., NEB) and should inform indigenous groups when they does this, but the ultimate responsibility rests with the Crown </w:t>
            </w:r>
          </w:p>
          <w:p w14:paraId="40BBD3CA" w14:textId="77777777" w:rsidR="005E6CE0" w:rsidRDefault="00000000">
            <w:pPr>
              <w:numPr>
                <w:ilvl w:val="1"/>
                <w:numId w:val="4"/>
              </w:numPr>
            </w:pPr>
            <w:r>
              <w:t>If the body does not have the power or consultations it undertakes are inadequate, the gov must step in to provide better avenues for consultation (</w:t>
            </w:r>
            <w:r>
              <w:rPr>
                <w:i/>
              </w:rPr>
              <w:t>Chippewas</w:t>
            </w:r>
            <w:r>
              <w:t>)</w:t>
            </w:r>
          </w:p>
          <w:p w14:paraId="00B8BA50" w14:textId="77777777" w:rsidR="005E6CE0" w:rsidRDefault="005E6CE0">
            <w:pPr>
              <w:ind w:left="0" w:firstLine="0"/>
            </w:pPr>
          </w:p>
          <w:p w14:paraId="49D03EF1" w14:textId="77777777" w:rsidR="005E6CE0" w:rsidRDefault="00000000">
            <w:pPr>
              <w:ind w:left="0" w:firstLine="0"/>
              <w:rPr>
                <w:b/>
              </w:rPr>
            </w:pPr>
            <w:r>
              <w:rPr>
                <w:b/>
              </w:rPr>
              <w:t>Test For When Duty to Consult Arises (</w:t>
            </w:r>
            <w:r>
              <w:rPr>
                <w:b/>
                <w:i/>
              </w:rPr>
              <w:t>Haida</w:t>
            </w:r>
            <w:r>
              <w:rPr>
                <w:b/>
              </w:rPr>
              <w:t xml:space="preserve">) </w:t>
            </w:r>
          </w:p>
          <w:p w14:paraId="550B8003" w14:textId="77777777" w:rsidR="005E6CE0" w:rsidRDefault="00000000">
            <w:pPr>
              <w:numPr>
                <w:ilvl w:val="0"/>
                <w:numId w:val="83"/>
              </w:numPr>
            </w:pPr>
            <w:r>
              <w:t>Does the Crown have real or constructive knowledge of the potential existence of the Aboriginal right or title?</w:t>
            </w:r>
          </w:p>
          <w:p w14:paraId="353ADDF0" w14:textId="77777777" w:rsidR="005E6CE0" w:rsidRDefault="00000000">
            <w:pPr>
              <w:numPr>
                <w:ilvl w:val="1"/>
                <w:numId w:val="83"/>
              </w:numPr>
            </w:pPr>
            <w:r>
              <w:t>Real Knowledge OR</w:t>
            </w:r>
          </w:p>
          <w:p w14:paraId="2E611AC7" w14:textId="77777777" w:rsidR="005E6CE0" w:rsidRDefault="00000000">
            <w:pPr>
              <w:numPr>
                <w:ilvl w:val="2"/>
                <w:numId w:val="83"/>
              </w:numPr>
            </w:pPr>
            <w:r>
              <w:t xml:space="preserve">Arises when a claim has been filed in court, advanced during negotiations, or affects an established treaty </w:t>
            </w:r>
          </w:p>
          <w:p w14:paraId="5E4D0EEC" w14:textId="77777777" w:rsidR="005E6CE0" w:rsidRDefault="00000000">
            <w:pPr>
              <w:numPr>
                <w:ilvl w:val="3"/>
                <w:numId w:val="83"/>
              </w:numPr>
            </w:pPr>
            <w:r>
              <w:t>Ex. lands in question are covered by a</w:t>
            </w:r>
            <w:r>
              <w:rPr>
                <w:u w:val="single"/>
              </w:rPr>
              <w:t xml:space="preserve"> historic treaty</w:t>
            </w:r>
            <w:r>
              <w:t xml:space="preserve"> (</w:t>
            </w:r>
            <w:r>
              <w:rPr>
                <w:i/>
              </w:rPr>
              <w:t>Mikisew Cree, 2005</w:t>
            </w:r>
            <w:r>
              <w:t xml:space="preserve">) or a </w:t>
            </w:r>
            <w:r>
              <w:rPr>
                <w:u w:val="single"/>
              </w:rPr>
              <w:t>modern treaty</w:t>
            </w:r>
            <w:r>
              <w:t xml:space="preserve"> (</w:t>
            </w:r>
            <w:r>
              <w:rPr>
                <w:i/>
              </w:rPr>
              <w:t>Salmon/Carmacks</w:t>
            </w:r>
            <w:r>
              <w:rPr>
                <w:rFonts w:ascii="Cardo" w:eastAsia="Cardo" w:hAnsi="Cardo" w:cs="Cardo"/>
              </w:rPr>
              <w:t>) → if modern and the treaty comments on consultation, the scope (depth) of consultation has to be shaped by the modern treaty (</w:t>
            </w:r>
            <w:r>
              <w:rPr>
                <w:i/>
              </w:rPr>
              <w:t>Beckman/Carmacks</w:t>
            </w:r>
            <w:r>
              <w:t>).</w:t>
            </w:r>
          </w:p>
          <w:p w14:paraId="4D424A47" w14:textId="77777777" w:rsidR="005E6CE0" w:rsidRDefault="00000000">
            <w:pPr>
              <w:numPr>
                <w:ilvl w:val="1"/>
                <w:numId w:val="83"/>
              </w:numPr>
            </w:pPr>
            <w:r>
              <w:t>Constructive Knowledge</w:t>
            </w:r>
          </w:p>
          <w:p w14:paraId="032857C5" w14:textId="77777777" w:rsidR="005E6CE0" w:rsidRDefault="00000000">
            <w:pPr>
              <w:numPr>
                <w:ilvl w:val="2"/>
                <w:numId w:val="83"/>
              </w:numPr>
            </w:pPr>
            <w:r>
              <w:t>The government has some idea that Aboriginal communities have lived on the land/might have title or rights on the land</w:t>
            </w:r>
          </w:p>
          <w:p w14:paraId="3DBBC91A" w14:textId="77777777" w:rsidR="005E6CE0" w:rsidRDefault="00000000">
            <w:pPr>
              <w:numPr>
                <w:ilvl w:val="2"/>
                <w:numId w:val="83"/>
              </w:numPr>
            </w:pPr>
            <w:r>
              <w:lastRenderedPageBreak/>
              <w:t xml:space="preserve">This is </w:t>
            </w:r>
            <w:r>
              <w:rPr>
                <w:u w:val="single"/>
              </w:rPr>
              <w:t>not</w:t>
            </w:r>
            <w:r>
              <w:t xml:space="preserve"> a high threshold. Unrealistic that government will not know some rights exist on the land in question</w:t>
            </w:r>
          </w:p>
          <w:p w14:paraId="681ECE8D" w14:textId="77777777" w:rsidR="005E6CE0" w:rsidRDefault="00000000">
            <w:pPr>
              <w:numPr>
                <w:ilvl w:val="0"/>
                <w:numId w:val="83"/>
              </w:numPr>
            </w:pPr>
            <w:r>
              <w:t>What is the contemplated Crown conduct?</w:t>
            </w:r>
          </w:p>
          <w:p w14:paraId="00E6DB7B" w14:textId="77777777" w:rsidR="005E6CE0" w:rsidRDefault="00000000">
            <w:pPr>
              <w:numPr>
                <w:ilvl w:val="1"/>
                <w:numId w:val="83"/>
              </w:numPr>
            </w:pPr>
            <w:r>
              <w:t>Basically whenever the government contemplates developing land where rights or title have been claimed or established</w:t>
            </w:r>
          </w:p>
          <w:p w14:paraId="337EB282" w14:textId="77777777" w:rsidR="005E6CE0" w:rsidRDefault="00000000">
            <w:pPr>
              <w:numPr>
                <w:ilvl w:val="1"/>
                <w:numId w:val="83"/>
              </w:numPr>
            </w:pPr>
            <w:r>
              <w:t>There is no duty to consult when the government is passing legislation – only applies to executive action (like working with proponents to develop land) (</w:t>
            </w:r>
            <w:r>
              <w:rPr>
                <w:i/>
              </w:rPr>
              <w:t>Mikisew Cree</w:t>
            </w:r>
            <w:r>
              <w:t>, 2018)</w:t>
            </w:r>
          </w:p>
          <w:p w14:paraId="1E93013E" w14:textId="77777777" w:rsidR="005E6CE0" w:rsidRDefault="00000000">
            <w:pPr>
              <w:numPr>
                <w:ilvl w:val="1"/>
                <w:numId w:val="83"/>
              </w:numPr>
            </w:pPr>
            <w:r>
              <w:t xml:space="preserve">Conduct/decisions by regulatory boards (like NEB) </w:t>
            </w:r>
            <w:r>
              <w:rPr>
                <w:b/>
              </w:rPr>
              <w:t>can</w:t>
            </w:r>
            <w:r>
              <w:t xml:space="preserve"> trigger the duty to consult (</w:t>
            </w:r>
            <w:r>
              <w:rPr>
                <w:i/>
              </w:rPr>
              <w:t>Chippewas</w:t>
            </w:r>
            <w:r>
              <w:t>)</w:t>
            </w:r>
          </w:p>
          <w:p w14:paraId="08A3689A" w14:textId="77777777" w:rsidR="005E6CE0" w:rsidRDefault="00000000">
            <w:pPr>
              <w:numPr>
                <w:ilvl w:val="1"/>
                <w:numId w:val="83"/>
              </w:numPr>
            </w:pPr>
            <w:r>
              <w:t>The contemplated action does not have to have an immediate impact on the claimed lands/resources – potential for adverse impact suffices</w:t>
            </w:r>
          </w:p>
          <w:p w14:paraId="7FF09932" w14:textId="77777777" w:rsidR="005E6CE0" w:rsidRDefault="00000000">
            <w:pPr>
              <w:numPr>
                <w:ilvl w:val="1"/>
                <w:numId w:val="83"/>
              </w:numPr>
            </w:pPr>
            <w:r>
              <w:t>Strategic or higher level decisions will be sufficient to trigger the duty – this is not entirely clear, even today</w:t>
            </w:r>
          </w:p>
          <w:p w14:paraId="4C321307" w14:textId="77777777" w:rsidR="005E6CE0" w:rsidRDefault="00000000">
            <w:pPr>
              <w:numPr>
                <w:ilvl w:val="2"/>
                <w:numId w:val="83"/>
              </w:numPr>
            </w:pPr>
            <w:r>
              <w:rPr>
                <w:rFonts w:ascii="Cardo" w:eastAsia="Cardo" w:hAnsi="Cardo" w:cs="Cardo"/>
              </w:rPr>
              <w:t>Ex. Haida ⇒ issuing tree farm licenses (for logging) to forestry companies on land where Haida had an unsettled title claim</w:t>
            </w:r>
          </w:p>
          <w:p w14:paraId="3810DF5E" w14:textId="77777777" w:rsidR="005E6CE0" w:rsidRDefault="00000000">
            <w:pPr>
              <w:numPr>
                <w:ilvl w:val="2"/>
                <w:numId w:val="83"/>
              </w:numPr>
            </w:pPr>
            <w:r>
              <w:rPr>
                <w:rFonts w:ascii="Cardo" w:eastAsia="Cardo" w:hAnsi="Cardo" w:cs="Cardo"/>
              </w:rPr>
              <w:t>Ex. Mikisew Cree (2005) ⇒ Federal government constructing winter road on territories covered by a treaty where Nation maintained harvesting rights</w:t>
            </w:r>
          </w:p>
          <w:p w14:paraId="7A55DB3B" w14:textId="77777777" w:rsidR="005E6CE0" w:rsidRDefault="00000000">
            <w:pPr>
              <w:numPr>
                <w:ilvl w:val="2"/>
                <w:numId w:val="83"/>
              </w:numPr>
            </w:pPr>
            <w:r>
              <w:rPr>
                <w:rFonts w:ascii="Cardo" w:eastAsia="Cardo" w:hAnsi="Cardo" w:cs="Cardo"/>
              </w:rPr>
              <w:t>Ex. Taku River Tlingit First Nation ⇒ Reopening a mine where there was established title</w:t>
            </w:r>
          </w:p>
          <w:p w14:paraId="4AC86E94" w14:textId="77777777" w:rsidR="005E6CE0" w:rsidRDefault="00000000">
            <w:pPr>
              <w:numPr>
                <w:ilvl w:val="0"/>
                <w:numId w:val="83"/>
              </w:numPr>
            </w:pPr>
            <w:r>
              <w:t xml:space="preserve">Does the Crown conduct have the </w:t>
            </w:r>
            <w:r>
              <w:rPr>
                <w:u w:val="single"/>
              </w:rPr>
              <w:t>potential</w:t>
            </w:r>
            <w:r>
              <w:t xml:space="preserve"> to adversely affect the settled or claimed Aboriginal right or title?</w:t>
            </w:r>
          </w:p>
          <w:p w14:paraId="0646FF42" w14:textId="77777777" w:rsidR="005E6CE0" w:rsidRDefault="00000000">
            <w:pPr>
              <w:numPr>
                <w:ilvl w:val="1"/>
                <w:numId w:val="83"/>
              </w:numPr>
            </w:pPr>
            <w:r>
              <w:t xml:space="preserve">Claimants must show a causal relationship between the proposed conduct and potential adverse impacts on pending claims/rights </w:t>
            </w:r>
            <w:r>
              <w:rPr>
                <w:rFonts w:ascii="Cardo" w:eastAsia="Cardo" w:hAnsi="Cardo" w:cs="Cardo"/>
                <w:sz w:val="24"/>
                <w:szCs w:val="24"/>
              </w:rPr>
              <w:t>⇒</w:t>
            </w:r>
            <w:r>
              <w:t xml:space="preserve"> mere speculative impacts will not suffice (</w:t>
            </w:r>
            <w:r>
              <w:rPr>
                <w:i/>
              </w:rPr>
              <w:t>Rio Tinto Alcan</w:t>
            </w:r>
            <w:r>
              <w:t>)</w:t>
            </w:r>
          </w:p>
          <w:p w14:paraId="6CBB3222" w14:textId="77777777" w:rsidR="005E6CE0" w:rsidRDefault="00000000">
            <w:pPr>
              <w:numPr>
                <w:ilvl w:val="2"/>
                <w:numId w:val="83"/>
              </w:numPr>
            </w:pPr>
            <w:r>
              <w:t>Adverse effect must be on a future exercise of the right – any underlying or continuing breaches of the duty are not adverse impacts that give rise to a duty to consult (</w:t>
            </w:r>
            <w:r>
              <w:rPr>
                <w:i/>
              </w:rPr>
              <w:t>Rio Tinto Alcan</w:t>
            </w:r>
            <w:r>
              <w:t>)</w:t>
            </w:r>
          </w:p>
          <w:p w14:paraId="647F342A" w14:textId="77777777" w:rsidR="005E6CE0" w:rsidRDefault="00000000">
            <w:pPr>
              <w:numPr>
                <w:ilvl w:val="1"/>
                <w:numId w:val="83"/>
              </w:numPr>
            </w:pPr>
            <w:r>
              <w:t>Can look to the historic impact to see if there will be an adverse impact, if it will be significant, what the cumulative effect of the proposed Crown conduct is (</w:t>
            </w:r>
            <w:r>
              <w:rPr>
                <w:i/>
              </w:rPr>
              <w:t>Chippewas</w:t>
            </w:r>
            <w:r>
              <w:t xml:space="preserve">) </w:t>
            </w:r>
          </w:p>
          <w:p w14:paraId="7F012C29" w14:textId="77777777" w:rsidR="005E6CE0" w:rsidRDefault="00000000">
            <w:pPr>
              <w:numPr>
                <w:ilvl w:val="2"/>
                <w:numId w:val="83"/>
              </w:numPr>
            </w:pPr>
            <w:r>
              <w:t xml:space="preserve">Ex. if the community is afraid of the effects of a pipeline, look to see past instances of the pipeline leaking into the waterways </w:t>
            </w:r>
          </w:p>
          <w:p w14:paraId="6B08193A" w14:textId="77777777" w:rsidR="005E6CE0" w:rsidRDefault="00000000">
            <w:pPr>
              <w:numPr>
                <w:ilvl w:val="1"/>
                <w:numId w:val="83"/>
              </w:numPr>
            </w:pPr>
            <w:r>
              <w:rPr>
                <w:u w:val="single"/>
              </w:rPr>
              <w:t>Examples:</w:t>
            </w:r>
            <w:r>
              <w:t xml:space="preserve"> </w:t>
            </w:r>
            <w:r>
              <w:rPr>
                <w:i/>
              </w:rPr>
              <w:t>Haida</w:t>
            </w:r>
            <w:r>
              <w:rPr>
                <w:rFonts w:ascii="Cardo" w:eastAsia="Cardo" w:hAnsi="Cardo" w:cs="Cardo"/>
              </w:rPr>
              <w:t xml:space="preserve"> ⇒ issuing licenses for logging will adversely affect the Haida Nation’s ability to use the trees, particularly cedar trees (big role in their culture and economy)</w:t>
            </w:r>
          </w:p>
          <w:p w14:paraId="30BCBB56" w14:textId="77777777" w:rsidR="005E6CE0" w:rsidRDefault="00000000">
            <w:pPr>
              <w:numPr>
                <w:ilvl w:val="2"/>
                <w:numId w:val="83"/>
              </w:numPr>
            </w:pPr>
            <w:r>
              <w:rPr>
                <w:i/>
              </w:rPr>
              <w:t xml:space="preserve">Mikisew Cree </w:t>
            </w:r>
            <w:r>
              <w:rPr>
                <w:rFonts w:ascii="Cardo" w:eastAsia="Cardo" w:hAnsi="Cardo" w:cs="Cardo"/>
              </w:rPr>
              <w:t>(2005) ⇒ building the winter road may adversely affect the Nation’s ability to harvest on the lands (protected under a historic treaty)</w:t>
            </w:r>
          </w:p>
          <w:p w14:paraId="536B900F" w14:textId="77777777" w:rsidR="005E6CE0" w:rsidRDefault="00000000">
            <w:pPr>
              <w:numPr>
                <w:ilvl w:val="2"/>
                <w:numId w:val="83"/>
              </w:numPr>
            </w:pPr>
            <w:r>
              <w:rPr>
                <w:i/>
              </w:rPr>
              <w:t>Taku River</w:t>
            </w:r>
            <w:r>
              <w:rPr>
                <w:rFonts w:ascii="Cardo" w:eastAsia="Cardo" w:hAnsi="Cardo" w:cs="Cardo"/>
              </w:rPr>
              <w:t xml:space="preserve"> ⇒ reopening the mine could adversely impact the Nation’s ability to use the land and animals on land covered by title</w:t>
            </w:r>
          </w:p>
          <w:p w14:paraId="608263AB" w14:textId="77777777" w:rsidR="005E6CE0" w:rsidRDefault="005E6CE0">
            <w:pPr>
              <w:ind w:left="0" w:firstLine="0"/>
            </w:pPr>
          </w:p>
          <w:p w14:paraId="05367742" w14:textId="77777777" w:rsidR="005E6CE0" w:rsidRDefault="00000000">
            <w:pPr>
              <w:ind w:left="0" w:firstLine="0"/>
            </w:pPr>
            <w:r>
              <w:t xml:space="preserve">OUTCOMES </w:t>
            </w:r>
          </w:p>
          <w:p w14:paraId="1589D42E" w14:textId="77777777" w:rsidR="005E6CE0" w:rsidRDefault="00000000">
            <w:pPr>
              <w:numPr>
                <w:ilvl w:val="0"/>
                <w:numId w:val="32"/>
              </w:numPr>
            </w:pPr>
            <w:r>
              <w:rPr>
                <w:rFonts w:ascii="Cardo" w:eastAsia="Cardo" w:hAnsi="Cardo" w:cs="Cardo"/>
              </w:rPr>
              <w:t xml:space="preserve">Option 1 ⇒ claimants have an existing right from a treaty or a strong prima facie case that a right will be made out = there IS a duty to consult → proceed to step 4 </w:t>
            </w:r>
          </w:p>
          <w:p w14:paraId="639D9AD6" w14:textId="77777777" w:rsidR="005E6CE0" w:rsidRDefault="00000000">
            <w:pPr>
              <w:numPr>
                <w:ilvl w:val="0"/>
                <w:numId w:val="32"/>
              </w:numPr>
            </w:pPr>
            <w:r>
              <w:rPr>
                <w:rFonts w:ascii="Cardo" w:eastAsia="Cardo" w:hAnsi="Cardo" w:cs="Cardo"/>
              </w:rPr>
              <w:t xml:space="preserve">Option 2 ⇒ there is no right from a treaty, nor is there any evidence that a right or title claim would be made out = there IS NOT a duty to consult </w:t>
            </w:r>
          </w:p>
          <w:p w14:paraId="3049F170" w14:textId="77777777" w:rsidR="005E6CE0" w:rsidRDefault="005E6CE0">
            <w:pPr>
              <w:ind w:left="0" w:firstLine="0"/>
            </w:pPr>
          </w:p>
          <w:p w14:paraId="1FC02C88" w14:textId="77777777" w:rsidR="005E6CE0" w:rsidRDefault="00000000">
            <w:pPr>
              <w:numPr>
                <w:ilvl w:val="0"/>
                <w:numId w:val="83"/>
              </w:numPr>
            </w:pPr>
            <w:r>
              <w:t>What level of consultation is needed?</w:t>
            </w:r>
          </w:p>
          <w:p w14:paraId="2A7924E4" w14:textId="77777777" w:rsidR="005E6CE0" w:rsidRDefault="00000000">
            <w:pPr>
              <w:numPr>
                <w:ilvl w:val="0"/>
                <w:numId w:val="54"/>
              </w:numPr>
            </w:pPr>
            <w:r>
              <w:t>The depth of consultation depends on the strength of the rights claim. It is a spectrum proportional to the strength of the case supporting the right and the seriousness of the potentially adverse effect upon the right or title claimed (</w:t>
            </w:r>
            <w:r>
              <w:rPr>
                <w:i/>
              </w:rPr>
              <w:t>Haida</w:t>
            </w:r>
            <w:r>
              <w:t>)</w:t>
            </w:r>
          </w:p>
          <w:p w14:paraId="0488FD3F" w14:textId="77777777" w:rsidR="005E6CE0" w:rsidRDefault="00000000">
            <w:pPr>
              <w:numPr>
                <w:ilvl w:val="1"/>
                <w:numId w:val="83"/>
              </w:numPr>
            </w:pPr>
            <w:r>
              <w:rPr>
                <w:rFonts w:ascii="Cardo" w:eastAsia="Cardo" w:hAnsi="Cardo" w:cs="Cardo"/>
              </w:rPr>
              <w:lastRenderedPageBreak/>
              <w:t>Modern treaty in place that comments on consultation ⇒ scope has to be determined based on what is in the treaty  (</w:t>
            </w:r>
            <w:r>
              <w:rPr>
                <w:i/>
              </w:rPr>
              <w:t>Salmon/Carmacks</w:t>
            </w:r>
            <w:r>
              <w:t>)</w:t>
            </w:r>
          </w:p>
          <w:p w14:paraId="16681921" w14:textId="77777777" w:rsidR="005E6CE0" w:rsidRDefault="00000000">
            <w:pPr>
              <w:numPr>
                <w:ilvl w:val="1"/>
                <w:numId w:val="83"/>
              </w:numPr>
            </w:pPr>
            <w:r>
              <w:rPr>
                <w:rFonts w:ascii="Cardo" w:eastAsia="Cardo" w:hAnsi="Cardo" w:cs="Cardo"/>
              </w:rPr>
              <w:t>Weak claim, limited right, or potential for infringement is minor ⇒ less consultation, maybe only duty to give notice, disclose information</w:t>
            </w:r>
          </w:p>
          <w:p w14:paraId="3298C627" w14:textId="77777777" w:rsidR="005E6CE0" w:rsidRDefault="00000000">
            <w:pPr>
              <w:numPr>
                <w:ilvl w:val="1"/>
                <w:numId w:val="83"/>
              </w:numPr>
            </w:pPr>
            <w:r>
              <w:rPr>
                <w:rFonts w:ascii="Cardo" w:eastAsia="Cardo" w:hAnsi="Cardo" w:cs="Cardo"/>
              </w:rPr>
              <w:t>Strong prima facie case for the claim, significant infringement, risk of non-compensable damage is high ⇒ deep consultation (maybe accommodation) required</w:t>
            </w:r>
          </w:p>
          <w:p w14:paraId="29F6A4BB" w14:textId="77777777" w:rsidR="005E6CE0" w:rsidRDefault="005E6CE0">
            <w:pPr>
              <w:ind w:left="0" w:firstLine="0"/>
            </w:pPr>
          </w:p>
          <w:p w14:paraId="761A563F" w14:textId="77777777" w:rsidR="005E6CE0" w:rsidRDefault="00000000">
            <w:pPr>
              <w:ind w:left="0" w:firstLine="0"/>
              <w:rPr>
                <w:b/>
              </w:rPr>
            </w:pPr>
            <w:r>
              <w:rPr>
                <w:b/>
              </w:rPr>
              <w:t>The Haida Trilogy</w:t>
            </w:r>
          </w:p>
          <w:p w14:paraId="6B6BB78E" w14:textId="77777777" w:rsidR="005E6CE0" w:rsidRDefault="00000000">
            <w:pPr>
              <w:numPr>
                <w:ilvl w:val="0"/>
                <w:numId w:val="33"/>
              </w:numPr>
            </w:pPr>
            <w:r>
              <w:t xml:space="preserve">Haida Nation v British Columbia (Minister of Forests) 2004 – in a title claim process and cedar trees in the area being claimed play a role in their economy; gov is giving out licenses – Haida challenges their renewal and transfer process </w:t>
            </w:r>
          </w:p>
          <w:p w14:paraId="1E6DA86A" w14:textId="77777777" w:rsidR="005E6CE0" w:rsidRDefault="00000000">
            <w:pPr>
              <w:numPr>
                <w:ilvl w:val="1"/>
                <w:numId w:val="33"/>
              </w:numPr>
            </w:pPr>
            <w:r>
              <w:rPr>
                <w:rFonts w:ascii="Cardo" w:eastAsia="Cardo" w:hAnsi="Cardo" w:cs="Cardo"/>
              </w:rPr>
              <w:t xml:space="preserve">There is a duty before a claim is established ⇒ flows from the honour of the Crown to reconcile pre-existence of </w:t>
            </w:r>
            <w:r>
              <w:t xml:space="preserve">indig groups with Crown assertions of sovereignty </w:t>
            </w:r>
          </w:p>
          <w:p w14:paraId="6FE2BEA6" w14:textId="77777777" w:rsidR="005E6CE0" w:rsidRDefault="00000000">
            <w:pPr>
              <w:numPr>
                <w:ilvl w:val="1"/>
                <w:numId w:val="33"/>
              </w:numPr>
            </w:pPr>
            <w:r>
              <w:t xml:space="preserve">No duty to reach agreement, nor veto rights for indigenous peoples </w:t>
            </w:r>
          </w:p>
          <w:p w14:paraId="68B8E5D5" w14:textId="77777777" w:rsidR="005E6CE0" w:rsidRDefault="00000000">
            <w:pPr>
              <w:numPr>
                <w:ilvl w:val="1"/>
                <w:numId w:val="33"/>
              </w:numPr>
            </w:pPr>
            <w:r>
              <w:t xml:space="preserve">Test for when duty to consult arises (actual or constructive knowledge, and adverse effects) </w:t>
            </w:r>
          </w:p>
          <w:p w14:paraId="1855FC11" w14:textId="77777777" w:rsidR="005E6CE0" w:rsidRDefault="00000000">
            <w:pPr>
              <w:numPr>
                <w:ilvl w:val="2"/>
                <w:numId w:val="33"/>
              </w:numPr>
            </w:pPr>
            <w:r>
              <w:rPr>
                <w:rFonts w:ascii="Cardo" w:eastAsia="Cardo" w:hAnsi="Cardo" w:cs="Cardo"/>
              </w:rPr>
              <w:t xml:space="preserve">Depth of consultation depends on strength of the claim ⇒ </w:t>
            </w:r>
          </w:p>
          <w:p w14:paraId="35B3C9EE" w14:textId="77777777" w:rsidR="005E6CE0" w:rsidRDefault="00000000">
            <w:pPr>
              <w:numPr>
                <w:ilvl w:val="3"/>
                <w:numId w:val="33"/>
              </w:numPr>
            </w:pPr>
            <w:r>
              <w:t>Weak claim, limited right, minor infringement = less of a duty to consult</w:t>
            </w:r>
          </w:p>
          <w:p w14:paraId="4D567A50" w14:textId="77777777" w:rsidR="005E6CE0" w:rsidRDefault="00000000">
            <w:pPr>
              <w:numPr>
                <w:ilvl w:val="3"/>
                <w:numId w:val="33"/>
              </w:numPr>
            </w:pPr>
            <w:r>
              <w:t>Strong prima facie claim, significant infringement = deep consultation required</w:t>
            </w:r>
          </w:p>
          <w:p w14:paraId="099F3A83" w14:textId="77777777" w:rsidR="005E6CE0" w:rsidRDefault="00000000">
            <w:pPr>
              <w:numPr>
                <w:ilvl w:val="1"/>
                <w:numId w:val="33"/>
              </w:numPr>
            </w:pPr>
            <w:r>
              <w:t xml:space="preserve">No duties for third parties to consult (can be liable for contract breaches – i.e., nuisance, negligence) </w:t>
            </w:r>
          </w:p>
          <w:p w14:paraId="3C947933" w14:textId="77777777" w:rsidR="005E6CE0" w:rsidRDefault="00000000">
            <w:pPr>
              <w:numPr>
                <w:ilvl w:val="1"/>
                <w:numId w:val="33"/>
              </w:numPr>
            </w:pPr>
            <w:r>
              <w:t>Province/territory has duty along with federal gov</w:t>
            </w:r>
          </w:p>
          <w:p w14:paraId="26FA698D" w14:textId="77777777" w:rsidR="005E6CE0" w:rsidRDefault="00000000">
            <w:pPr>
              <w:numPr>
                <w:ilvl w:val="0"/>
                <w:numId w:val="33"/>
              </w:numPr>
            </w:pPr>
            <w:r>
              <w:t>​​Mikisew Cree First Nation v Canada 2005 – Without consulting Mikisew Cree, fed gov approved construction of winter road through their reserve</w:t>
            </w:r>
          </w:p>
          <w:p w14:paraId="6FB01FC2" w14:textId="77777777" w:rsidR="005E6CE0" w:rsidRDefault="00000000">
            <w:pPr>
              <w:numPr>
                <w:ilvl w:val="1"/>
                <w:numId w:val="33"/>
              </w:numPr>
            </w:pPr>
            <w:r>
              <w:t xml:space="preserve">The duty to consult </w:t>
            </w:r>
            <w:r>
              <w:rPr>
                <w:u w:val="single"/>
              </w:rPr>
              <w:t>does apply</w:t>
            </w:r>
            <w:r>
              <w:t xml:space="preserve"> to lands covered by treaties. Otherwise, it will be hard to reach the goal of reconciliation. Gov must consult prior to interfering with existing treaty rights</w:t>
            </w:r>
          </w:p>
          <w:p w14:paraId="52BF5800" w14:textId="77777777" w:rsidR="005E6CE0" w:rsidRDefault="00000000">
            <w:pPr>
              <w:numPr>
                <w:ilvl w:val="1"/>
                <w:numId w:val="33"/>
              </w:numPr>
            </w:pPr>
            <w:r>
              <w:t>Duty to consult was triggered in this case (road reduced land over which they could exercise their treaty rights). However it is on the lower end of the spectrum – minor winter road but treaty rights are subject to a taking up clause</w:t>
            </w:r>
          </w:p>
          <w:p w14:paraId="119FE1E0" w14:textId="77777777" w:rsidR="005E6CE0" w:rsidRDefault="00000000">
            <w:pPr>
              <w:numPr>
                <w:ilvl w:val="1"/>
                <w:numId w:val="33"/>
              </w:numPr>
            </w:pPr>
            <w:r>
              <w:t>Consultation in this case was inadequate; the duty was not fulfilled. The info given to the Nation was the same that went to the general public. The “Consult” was closer to just providing notice, it was an afterthought</w:t>
            </w:r>
          </w:p>
          <w:p w14:paraId="3DA91B1A" w14:textId="77777777" w:rsidR="005E6CE0" w:rsidRDefault="00000000">
            <w:pPr>
              <w:numPr>
                <w:ilvl w:val="1"/>
                <w:numId w:val="33"/>
              </w:numPr>
            </w:pPr>
            <w:r>
              <w:t>Court outlined the type of information the Crown has to provide the Nation during consultations</w:t>
            </w:r>
          </w:p>
          <w:p w14:paraId="1B818E49" w14:textId="77777777" w:rsidR="005E6CE0" w:rsidRDefault="00000000">
            <w:pPr>
              <w:numPr>
                <w:ilvl w:val="2"/>
                <w:numId w:val="33"/>
              </w:numPr>
            </w:pPr>
            <w:r>
              <w:t>Engagement should include provision of information about the project addressing the Crown’s knowledge of the Nation’s interests, and what potential adverse impacts the Crown anticipated</w:t>
            </w:r>
          </w:p>
          <w:p w14:paraId="543C5831" w14:textId="77777777" w:rsidR="005E6CE0" w:rsidRDefault="00000000">
            <w:pPr>
              <w:numPr>
                <w:ilvl w:val="1"/>
                <w:numId w:val="33"/>
              </w:numPr>
            </w:pPr>
            <w:r>
              <w:t xml:space="preserve">Court noted that the First Nation has an obligation to engage in negotiations, make their concerns known, and respond when attempts are made </w:t>
            </w:r>
          </w:p>
          <w:p w14:paraId="2A102931" w14:textId="77777777" w:rsidR="005E6CE0" w:rsidRDefault="00000000">
            <w:pPr>
              <w:numPr>
                <w:ilvl w:val="0"/>
                <w:numId w:val="33"/>
              </w:numPr>
            </w:pPr>
            <w:r>
              <w:t>Taku River Tlingit First Nation v British Columbia 2004 – potential reopening of a mine and consultation with TRTFN who express concern about proposal’s impact on land and animals; gov made accommodations (example of high threshold)</w:t>
            </w:r>
          </w:p>
          <w:p w14:paraId="49090B07" w14:textId="77777777" w:rsidR="005E6CE0" w:rsidRDefault="00000000">
            <w:pPr>
              <w:numPr>
                <w:ilvl w:val="1"/>
                <w:numId w:val="33"/>
              </w:numPr>
            </w:pPr>
            <w:r>
              <w:rPr>
                <w:rFonts w:ascii="Cardo" w:eastAsia="Cardo" w:hAnsi="Cardo" w:cs="Cardo"/>
              </w:rPr>
              <w:t xml:space="preserve">Where consultation is meaningful, there is no duty to reach agreement ⇒ concerns balanced reasonably with the potential impact of the decision </w:t>
            </w:r>
          </w:p>
          <w:p w14:paraId="7AF8D74B" w14:textId="77777777" w:rsidR="005E6CE0" w:rsidRDefault="005E6CE0">
            <w:pPr>
              <w:ind w:left="0" w:firstLine="0"/>
            </w:pPr>
          </w:p>
          <w:p w14:paraId="37684A96" w14:textId="77777777" w:rsidR="005E6CE0" w:rsidRDefault="00000000">
            <w:pPr>
              <w:ind w:left="0" w:firstLine="0"/>
              <w:rPr>
                <w:b/>
              </w:rPr>
            </w:pPr>
            <w:r>
              <w:rPr>
                <w:b/>
              </w:rPr>
              <w:t>Post-Haida Developments</w:t>
            </w:r>
          </w:p>
          <w:p w14:paraId="37023D60" w14:textId="77777777" w:rsidR="005E6CE0" w:rsidRDefault="00000000">
            <w:pPr>
              <w:ind w:left="0" w:firstLine="0"/>
            </w:pPr>
            <w:r>
              <w:lastRenderedPageBreak/>
              <w:t>Courts have had to refine certain aspects of the duty to consult - provide context on how the duty to consult should be approached, and answer: who the duty is owed to + what matters trigger the duty</w:t>
            </w:r>
          </w:p>
          <w:p w14:paraId="6BF96064" w14:textId="77777777" w:rsidR="005E6CE0" w:rsidRDefault="005E6CE0">
            <w:pPr>
              <w:ind w:left="0" w:firstLine="0"/>
            </w:pPr>
          </w:p>
          <w:p w14:paraId="58F3D855" w14:textId="77777777" w:rsidR="005E6CE0" w:rsidRDefault="005E6CE0">
            <w:pPr>
              <w:ind w:left="0" w:firstLine="0"/>
            </w:pPr>
          </w:p>
          <w:p w14:paraId="1DBF2666" w14:textId="77777777" w:rsidR="005E6CE0" w:rsidRDefault="00000000">
            <w:pPr>
              <w:ind w:left="0" w:firstLine="0"/>
              <w:rPr>
                <w:u w:val="single"/>
              </w:rPr>
            </w:pPr>
            <w:r>
              <w:rPr>
                <w:u w:val="single"/>
              </w:rPr>
              <w:t xml:space="preserve">Case Law re: Duty to Consult </w:t>
            </w:r>
          </w:p>
          <w:p w14:paraId="4930D1A6" w14:textId="77777777" w:rsidR="005E6CE0" w:rsidRDefault="00000000">
            <w:pPr>
              <w:numPr>
                <w:ilvl w:val="0"/>
                <w:numId w:val="33"/>
              </w:numPr>
            </w:pPr>
            <w:r>
              <w:t xml:space="preserve">R v Sparrow </w:t>
            </w:r>
          </w:p>
          <w:p w14:paraId="70E7A8CA" w14:textId="77777777" w:rsidR="005E6CE0" w:rsidRDefault="00000000">
            <w:pPr>
              <w:numPr>
                <w:ilvl w:val="1"/>
                <w:numId w:val="33"/>
              </w:numPr>
            </w:pPr>
            <w:r>
              <w:t>In determining whether there is a justified  limitation of 35, court should consider whether the indig people impacted have been consulted</w:t>
            </w:r>
          </w:p>
          <w:p w14:paraId="02434546" w14:textId="77777777" w:rsidR="005E6CE0" w:rsidRDefault="00000000">
            <w:pPr>
              <w:numPr>
                <w:ilvl w:val="0"/>
                <w:numId w:val="33"/>
              </w:numPr>
            </w:pPr>
            <w:r>
              <w:t>Delgamuukw [1997]</w:t>
            </w:r>
          </w:p>
          <w:p w14:paraId="69C53384" w14:textId="77777777" w:rsidR="005E6CE0" w:rsidRDefault="00000000">
            <w:pPr>
              <w:numPr>
                <w:ilvl w:val="1"/>
                <w:numId w:val="33"/>
              </w:numPr>
            </w:pPr>
            <w:r>
              <w:rPr>
                <w:rFonts w:ascii="Cardo" w:eastAsia="Cardo" w:hAnsi="Cardo" w:cs="Cardo"/>
              </w:rPr>
              <w:t>AT cases impose a duty to consult when determining if the infringement of title is justified → The nature and scope of the duty can vary, and might even require consent in certain cases</w:t>
            </w:r>
          </w:p>
          <w:p w14:paraId="4D564BC9" w14:textId="77777777" w:rsidR="005E6CE0" w:rsidRDefault="00000000">
            <w:pPr>
              <w:numPr>
                <w:ilvl w:val="0"/>
                <w:numId w:val="33"/>
              </w:numPr>
            </w:pPr>
            <w:r>
              <w:t xml:space="preserve">​​Mikisew Cree First Nation v Canada 2018 – argues the Crown had a responsibility to consult with them on the development of environmental legislation which could affect their treaty rights </w:t>
            </w:r>
          </w:p>
          <w:p w14:paraId="02A64008" w14:textId="77777777" w:rsidR="005E6CE0" w:rsidRDefault="00000000">
            <w:pPr>
              <w:numPr>
                <w:ilvl w:val="1"/>
                <w:numId w:val="33"/>
              </w:numPr>
            </w:pPr>
            <w:r>
              <w:rPr>
                <w:rFonts w:ascii="Cardo" w:eastAsia="Cardo" w:hAnsi="Cardo" w:cs="Cardo"/>
              </w:rPr>
              <w:t xml:space="preserve">No duty to consult when passing legislation (only applies to executive conduct) ⇒ would violate the separation of powers and undermine parliamentary supremacy (to make and unmake laws) </w:t>
            </w:r>
          </w:p>
          <w:p w14:paraId="3EF3167F" w14:textId="77777777" w:rsidR="005E6CE0" w:rsidRDefault="00000000">
            <w:pPr>
              <w:numPr>
                <w:ilvl w:val="1"/>
                <w:numId w:val="33"/>
              </w:numPr>
            </w:pPr>
            <w:r>
              <w:t>If it impacts all indigenous people, who would the government be have to consult</w:t>
            </w:r>
          </w:p>
          <w:p w14:paraId="0EB2EAB2" w14:textId="77777777" w:rsidR="005E6CE0" w:rsidRDefault="00000000">
            <w:pPr>
              <w:numPr>
                <w:ilvl w:val="0"/>
                <w:numId w:val="33"/>
              </w:numPr>
            </w:pPr>
            <w:r>
              <w:t>Taku River Tlinget First Nation v British Columbia 2004</w:t>
            </w:r>
          </w:p>
          <w:p w14:paraId="00E27001" w14:textId="77777777" w:rsidR="005E6CE0" w:rsidRDefault="00000000">
            <w:pPr>
              <w:numPr>
                <w:ilvl w:val="0"/>
                <w:numId w:val="33"/>
              </w:numPr>
            </w:pPr>
            <w:r>
              <w:t xml:space="preserve">Rio Tinto Alcan Inc. v Carrier Sekani Tribal Council 2010 – building a dam to smelt aluminum </w:t>
            </w:r>
          </w:p>
          <w:p w14:paraId="09EF98D4" w14:textId="77777777" w:rsidR="005E6CE0" w:rsidRDefault="00000000">
            <w:pPr>
              <w:numPr>
                <w:ilvl w:val="1"/>
                <w:numId w:val="33"/>
              </w:numPr>
            </w:pPr>
            <w:r>
              <w:t>Modern application of the duty to consult test from Haida</w:t>
            </w:r>
          </w:p>
          <w:p w14:paraId="47C6B4EA" w14:textId="77777777" w:rsidR="005E6CE0" w:rsidRDefault="00000000">
            <w:pPr>
              <w:numPr>
                <w:ilvl w:val="1"/>
                <w:numId w:val="33"/>
              </w:numPr>
            </w:pPr>
            <w:r>
              <w:t xml:space="preserve">Tribunals might have the duty to consult if authority is expressly delegated to them through statute  </w:t>
            </w:r>
          </w:p>
          <w:p w14:paraId="2D174751" w14:textId="77777777" w:rsidR="005E6CE0" w:rsidRDefault="00000000">
            <w:pPr>
              <w:numPr>
                <w:ilvl w:val="0"/>
                <w:numId w:val="33"/>
              </w:numPr>
            </w:pPr>
            <w:r>
              <w:t>Beckman v. Little Salmon/Carmacks First Nation 2010 – Approval for granting land plot that bordered lands of FN and formed part of its traditional territories, granting to Larry Paulsen. Does the LSCFN need to be consulted on this?</w:t>
            </w:r>
          </w:p>
          <w:p w14:paraId="7117C989" w14:textId="77777777" w:rsidR="005E6CE0" w:rsidRDefault="00000000">
            <w:pPr>
              <w:numPr>
                <w:ilvl w:val="1"/>
                <w:numId w:val="33"/>
              </w:numPr>
            </w:pPr>
            <w:r>
              <w:t xml:space="preserve">The duty to consult arises even when the land is covered by a modern treaty – this is consistent with the honour of the Crown. The duty to consult does not flow from existence of a treaty, it flows from the honour of the C. </w:t>
            </w:r>
          </w:p>
          <w:p w14:paraId="389B882D" w14:textId="77777777" w:rsidR="005E6CE0" w:rsidRDefault="00000000">
            <w:pPr>
              <w:numPr>
                <w:ilvl w:val="1"/>
                <w:numId w:val="33"/>
              </w:numPr>
            </w:pPr>
            <w:r>
              <w:rPr>
                <w:rFonts w:ascii="Cardo" w:eastAsia="Cardo" w:hAnsi="Cardo" w:cs="Cardo"/>
              </w:rPr>
              <w:t>The Crown cannot contract out of its duty of honourable dealing with Aboriginal people. If modern treaty discusses consultation ⇒ duty to C needs to be shaped by that agreement</w:t>
            </w:r>
          </w:p>
          <w:p w14:paraId="41C4067B" w14:textId="77777777" w:rsidR="005E6CE0" w:rsidRDefault="00000000">
            <w:pPr>
              <w:numPr>
                <w:ilvl w:val="0"/>
                <w:numId w:val="33"/>
              </w:numPr>
            </w:pPr>
            <w:r>
              <w:t xml:space="preserve">Clyde River (Hamlet) v. Petroleum GeoServices Inc. 2017 – ceded their rights and title for treaty rights; NEB to test for oil offshore which could impact harvesting rights </w:t>
            </w:r>
          </w:p>
          <w:p w14:paraId="18397840" w14:textId="77777777" w:rsidR="005E6CE0" w:rsidRDefault="00000000">
            <w:pPr>
              <w:numPr>
                <w:ilvl w:val="1"/>
                <w:numId w:val="33"/>
              </w:numPr>
            </w:pPr>
            <w:r>
              <w:t xml:space="preserve">Delegated duty to consult to regulatory bodies but ultimate responsibility lies with the Crown </w:t>
            </w:r>
          </w:p>
          <w:p w14:paraId="6FC6E160" w14:textId="77777777" w:rsidR="005E6CE0" w:rsidRDefault="00000000">
            <w:pPr>
              <w:numPr>
                <w:ilvl w:val="1"/>
                <w:numId w:val="33"/>
              </w:numPr>
            </w:pPr>
            <w:r>
              <w:t xml:space="preserve">Crown needs to let groups know when they have delegated their duty to a regulatory body </w:t>
            </w:r>
          </w:p>
          <w:p w14:paraId="3BC10D92" w14:textId="77777777" w:rsidR="005E6CE0" w:rsidRDefault="00000000">
            <w:pPr>
              <w:numPr>
                <w:ilvl w:val="0"/>
                <w:numId w:val="33"/>
              </w:numPr>
            </w:pPr>
            <w:r>
              <w:t>Chippewas of the Thames First Nation v. Enbridge Pipelines Inc. 2017 – Companion case to Clyde. Challenged the NEB approval of pipeline.</w:t>
            </w:r>
          </w:p>
          <w:p w14:paraId="783270E1" w14:textId="77777777" w:rsidR="005E6CE0" w:rsidRDefault="00000000">
            <w:pPr>
              <w:numPr>
                <w:ilvl w:val="1"/>
                <w:numId w:val="33"/>
              </w:numPr>
            </w:pPr>
            <w:r>
              <w:t>Court confirmed that regulatory body decisions could trigger the Crown’s duty to consult when the Crown has knowledge of a potential or recognized Aboriginal treaty right that may be adversely affected by the Tribunal’s decision</w:t>
            </w:r>
          </w:p>
          <w:p w14:paraId="42215595" w14:textId="77777777" w:rsidR="005E6CE0" w:rsidRDefault="00000000">
            <w:pPr>
              <w:numPr>
                <w:ilvl w:val="1"/>
                <w:numId w:val="33"/>
              </w:numPr>
            </w:pPr>
            <w:r>
              <w:t>Crown consultation can be carried out by regulatory body. But if the body does not have sufficient powers, or it does not provide adequate accommodation, then Crown has to step in</w:t>
            </w:r>
          </w:p>
          <w:p w14:paraId="13DD19E9" w14:textId="77777777" w:rsidR="005E6CE0" w:rsidRDefault="00000000">
            <w:pPr>
              <w:numPr>
                <w:ilvl w:val="1"/>
                <w:numId w:val="33"/>
              </w:numPr>
            </w:pPr>
            <w:r>
              <w:t>Court confirms that treaty is not triggered by historical grievances, but there are circumstances where one can look at historical context (sometimes you don't understand the impact of a regulatory decision if you do not look to the cumulative effects of the project) – did a pipeline leak into their river once before?</w:t>
            </w:r>
          </w:p>
          <w:p w14:paraId="2437BEE3" w14:textId="77777777" w:rsidR="005E6CE0" w:rsidRDefault="00000000">
            <w:pPr>
              <w:numPr>
                <w:ilvl w:val="0"/>
                <w:numId w:val="33"/>
              </w:numPr>
            </w:pPr>
            <w:r>
              <w:t>Behn v. Moulton Contracting Ltd. 2013 – Are individual members of FN owed the duty?</w:t>
            </w:r>
          </w:p>
          <w:p w14:paraId="09A2C9A2" w14:textId="77777777" w:rsidR="005E6CE0" w:rsidRDefault="00000000">
            <w:pPr>
              <w:numPr>
                <w:ilvl w:val="1"/>
                <w:numId w:val="33"/>
              </w:numPr>
            </w:pPr>
            <w:r>
              <w:lastRenderedPageBreak/>
              <w:t>Duty is owed to the entire community whose rights are impacted. But it is up to FN to decide which representative engages in consultation process</w:t>
            </w:r>
          </w:p>
          <w:p w14:paraId="451E040C" w14:textId="77777777" w:rsidR="005E6CE0" w:rsidRDefault="00000000">
            <w:pPr>
              <w:numPr>
                <w:ilvl w:val="0"/>
                <w:numId w:val="33"/>
              </w:numPr>
            </w:pPr>
            <w:r>
              <w:t xml:space="preserve">Ermineskin v Canada (2021); FN entered an Impact Benefits Agreement (IBA) with mining company to provide benefits to the Nation. FN now says their rights will be hurt if the project </w:t>
            </w:r>
            <w:r>
              <w:rPr>
                <w:u w:val="single"/>
              </w:rPr>
              <w:t>doesn’t</w:t>
            </w:r>
            <w:r>
              <w:t xml:space="preserve"> proceed bc of proposed gov conduct</w:t>
            </w:r>
          </w:p>
          <w:p w14:paraId="2B8E230B" w14:textId="77777777" w:rsidR="005E6CE0" w:rsidRDefault="00000000">
            <w:pPr>
              <w:numPr>
                <w:ilvl w:val="1"/>
                <w:numId w:val="33"/>
              </w:numPr>
            </w:pPr>
            <w:r>
              <w:t>Court finds that an IBA which provides benefits for FN creates rights. If the gov is contemplating conduct that could prevent the development project (and the benefits flowing from it) then there is a duty for the government to consult</w:t>
            </w:r>
          </w:p>
          <w:p w14:paraId="06E318F1" w14:textId="77777777" w:rsidR="005E6CE0" w:rsidRDefault="00000000">
            <w:pPr>
              <w:numPr>
                <w:ilvl w:val="0"/>
                <w:numId w:val="33"/>
              </w:numPr>
            </w:pPr>
            <w:r>
              <w:t xml:space="preserve">Attawapiskat First Nation v Ontario (2022) ONSC – who pays for consultation? </w:t>
            </w:r>
          </w:p>
          <w:p w14:paraId="51409504" w14:textId="77777777" w:rsidR="005E6CE0" w:rsidRDefault="00000000">
            <w:pPr>
              <w:numPr>
                <w:ilvl w:val="1"/>
                <w:numId w:val="33"/>
              </w:numPr>
            </w:pPr>
            <w:r>
              <w:t xml:space="preserve">FN have no right to funding for consultations but the crown should facilitate dialogue and funding where needed </w:t>
            </w:r>
          </w:p>
          <w:p w14:paraId="35A18E86" w14:textId="77777777" w:rsidR="005E6CE0" w:rsidRDefault="005E6CE0">
            <w:pPr>
              <w:ind w:left="0" w:firstLine="0"/>
            </w:pPr>
          </w:p>
          <w:p w14:paraId="11E57CE1" w14:textId="77777777" w:rsidR="005E6CE0" w:rsidRDefault="00000000">
            <w:pPr>
              <w:ind w:left="0" w:firstLine="0"/>
              <w:rPr>
                <w:b/>
              </w:rPr>
            </w:pPr>
            <w:r>
              <w:rPr>
                <w:b/>
              </w:rPr>
              <w:t>Future Duty to Consult (UNDRIP)</w:t>
            </w:r>
          </w:p>
          <w:p w14:paraId="2BF4812E" w14:textId="77777777" w:rsidR="005E6CE0" w:rsidRDefault="00000000">
            <w:pPr>
              <w:numPr>
                <w:ilvl w:val="0"/>
                <w:numId w:val="38"/>
              </w:numPr>
            </w:pPr>
            <w:r>
              <w:rPr>
                <w:u w:val="single"/>
              </w:rPr>
              <w:t>Article 32:</w:t>
            </w:r>
            <w:r>
              <w:t xml:space="preserve"> States shall consult and cooperate in good faith with indigenous peoples… in order to </w:t>
            </w:r>
            <w:r>
              <w:rPr>
                <w:b/>
              </w:rPr>
              <w:t xml:space="preserve">obtain their free and informed consent </w:t>
            </w:r>
            <w:r>
              <w:rPr>
                <w:rFonts w:ascii="Cardo" w:eastAsia="Cardo" w:hAnsi="Cardo" w:cs="Cardo"/>
              </w:rPr>
              <w:t>prior to the approval of any project affecting their land, territories, or other resources → no requirement to reach agreement currently (</w:t>
            </w:r>
            <w:r>
              <w:rPr>
                <w:i/>
              </w:rPr>
              <w:t>Haida</w:t>
            </w:r>
            <w:r>
              <w:t>), but might be required (contemplated) to get consent in some cases (Delgamuukw)</w:t>
            </w:r>
          </w:p>
          <w:p w14:paraId="5E0C9973" w14:textId="77777777" w:rsidR="005E6CE0" w:rsidRDefault="00000000">
            <w:pPr>
              <w:numPr>
                <w:ilvl w:val="0"/>
                <w:numId w:val="38"/>
              </w:numPr>
            </w:pPr>
            <w:r>
              <w:rPr>
                <w:u w:val="single"/>
              </w:rPr>
              <w:t xml:space="preserve">Article 19: </w:t>
            </w:r>
            <w:r>
              <w:t>States shall consult and cooperate in good faith with Indigenous peoples through their own representative institutions, in order to obtain their free, prior and informed consent before adopting and implementing legislative measures that may affect them.</w:t>
            </w:r>
          </w:p>
          <w:p w14:paraId="2467C585" w14:textId="77777777" w:rsidR="005E6CE0" w:rsidRDefault="00000000">
            <w:pPr>
              <w:numPr>
                <w:ilvl w:val="1"/>
                <w:numId w:val="38"/>
              </w:numPr>
              <w:rPr>
                <w:b/>
              </w:rPr>
            </w:pPr>
            <w:r>
              <w:rPr>
                <w:b/>
              </w:rPr>
              <w:t xml:space="preserve">This is at tension with </w:t>
            </w:r>
            <w:r>
              <w:rPr>
                <w:b/>
                <w:i/>
              </w:rPr>
              <w:t>Mikisew Cree, 2018</w:t>
            </w:r>
            <w:r>
              <w:rPr>
                <w:rFonts w:ascii="Cardo" w:eastAsia="Cardo" w:hAnsi="Cardo" w:cs="Cardo"/>
                <w:b/>
              </w:rPr>
              <w:t xml:space="preserve"> → there is no duty to consult on legislation</w:t>
            </w:r>
          </w:p>
          <w:p w14:paraId="3C1132A5" w14:textId="77777777" w:rsidR="005E6CE0" w:rsidRDefault="00000000">
            <w:pPr>
              <w:ind w:left="0" w:firstLine="0"/>
              <w:rPr>
                <w:b/>
              </w:rPr>
            </w:pPr>
            <w:r>
              <w:rPr>
                <w:b/>
              </w:rPr>
              <w:t>Modern Challenges</w:t>
            </w:r>
          </w:p>
          <w:p w14:paraId="7AD0A7AC" w14:textId="77777777" w:rsidR="005E6CE0" w:rsidRDefault="00000000">
            <w:pPr>
              <w:numPr>
                <w:ilvl w:val="0"/>
                <w:numId w:val="38"/>
              </w:numPr>
            </w:pPr>
            <w:r>
              <w:t>Indigenous communities already challenging legislation, raising duty to consult arguments (especially in BC).</w:t>
            </w:r>
          </w:p>
          <w:p w14:paraId="31BD797B" w14:textId="77777777" w:rsidR="005E6CE0" w:rsidRDefault="00000000">
            <w:pPr>
              <w:numPr>
                <w:ilvl w:val="1"/>
                <w:numId w:val="38"/>
              </w:numPr>
              <w:rPr>
                <w:b/>
              </w:rPr>
            </w:pPr>
            <w:r>
              <w:t xml:space="preserve">Ex: </w:t>
            </w:r>
            <w:r>
              <w:rPr>
                <w:i/>
              </w:rPr>
              <w:t>Gitxaala</w:t>
            </w:r>
            <w:r>
              <w:t xml:space="preserve"> challenged the </w:t>
            </w:r>
            <w:r>
              <w:rPr>
                <w:b/>
              </w:rPr>
              <w:t>BC Mineral Tenure Act</w:t>
            </w:r>
            <w:r>
              <w:t>, using article 19 of UNDRIP.</w:t>
            </w:r>
          </w:p>
          <w:p w14:paraId="4CEA313C" w14:textId="77777777" w:rsidR="005E6CE0" w:rsidRDefault="00000000">
            <w:pPr>
              <w:numPr>
                <w:ilvl w:val="2"/>
                <w:numId w:val="38"/>
              </w:numPr>
            </w:pPr>
            <w:r>
              <w:t>BC has implemented UNDriP through legislation.</w:t>
            </w:r>
          </w:p>
          <w:p w14:paraId="4F6FA48F" w14:textId="77777777" w:rsidR="005E6CE0" w:rsidRDefault="00000000">
            <w:pPr>
              <w:numPr>
                <w:ilvl w:val="2"/>
                <w:numId w:val="38"/>
              </w:numPr>
            </w:pPr>
            <w:r>
              <w:t>Court found that BC’s implementation legislation is simply an agreement to do more work going forward,</w:t>
            </w:r>
          </w:p>
          <w:p w14:paraId="0908F305" w14:textId="77777777" w:rsidR="005E6CE0" w:rsidRDefault="00000000">
            <w:pPr>
              <w:numPr>
                <w:ilvl w:val="2"/>
                <w:numId w:val="38"/>
              </w:numPr>
            </w:pPr>
            <w:r>
              <w:t>UNDRIP rights are not substantive.</w:t>
            </w:r>
          </w:p>
          <w:p w14:paraId="375FBDF7" w14:textId="77777777" w:rsidR="005E6CE0" w:rsidRDefault="00000000">
            <w:pPr>
              <w:numPr>
                <w:ilvl w:val="2"/>
                <w:numId w:val="38"/>
              </w:numPr>
            </w:pPr>
            <w:r>
              <w:t>Also stated that courts will not provide meaningful oversight to ensure that laws are consistent with UNDRIP – even if implementation legislation says laws must be consistent.</w:t>
            </w:r>
          </w:p>
        </w:tc>
      </w:tr>
    </w:tbl>
    <w:p w14:paraId="0CF67568" w14:textId="77777777" w:rsidR="005E6CE0" w:rsidRDefault="005E6CE0">
      <w:pPr>
        <w:ind w:left="0" w:firstLine="0"/>
      </w:pPr>
    </w:p>
    <w:p w14:paraId="6602D100" w14:textId="77777777" w:rsidR="005E6CE0" w:rsidRDefault="00000000">
      <w:pPr>
        <w:pStyle w:val="Heading2"/>
      </w:pPr>
      <w:bookmarkStart w:id="10" w:name="_dcuur3vkz1ns" w:colFirst="0" w:colLast="0"/>
      <w:bookmarkEnd w:id="10"/>
      <w:r>
        <w:t>United Nations Declaration on the Rights of Indigenous Peoples and ‘Aboriginal Law’</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0308C47F" w14:textId="77777777">
        <w:tc>
          <w:tcPr>
            <w:tcW w:w="10800" w:type="dxa"/>
            <w:tcMar>
              <w:top w:w="100" w:type="dxa"/>
              <w:left w:w="100" w:type="dxa"/>
              <w:bottom w:w="100" w:type="dxa"/>
              <w:right w:w="100" w:type="dxa"/>
            </w:tcMar>
          </w:tcPr>
          <w:p w14:paraId="1518CC03" w14:textId="77777777" w:rsidR="005E6CE0" w:rsidRDefault="00000000">
            <w:pPr>
              <w:ind w:left="0" w:firstLine="0"/>
              <w:rPr>
                <w:b/>
                <w:u w:val="single"/>
              </w:rPr>
            </w:pPr>
            <w:r>
              <w:rPr>
                <w:b/>
                <w:u w:val="single"/>
              </w:rPr>
              <w:t>Why do we have UNDRIP?</w:t>
            </w:r>
          </w:p>
          <w:p w14:paraId="73574EDA" w14:textId="77777777" w:rsidR="005E6CE0" w:rsidRDefault="00000000">
            <w:pPr>
              <w:numPr>
                <w:ilvl w:val="0"/>
                <w:numId w:val="67"/>
              </w:numPr>
            </w:pPr>
            <w:r>
              <w:t xml:space="preserve">TRC calls to action 27 and 28 – lawyers receiving appropriate training in indigenous history (27) as well as  law students (28) </w:t>
            </w:r>
          </w:p>
          <w:p w14:paraId="7778F123" w14:textId="77777777" w:rsidR="005E6CE0" w:rsidRDefault="005E6CE0">
            <w:pPr>
              <w:ind w:left="0" w:firstLine="0"/>
            </w:pPr>
          </w:p>
          <w:p w14:paraId="75C7B3CA" w14:textId="77777777" w:rsidR="005E6CE0" w:rsidRDefault="00000000">
            <w:pPr>
              <w:ind w:left="0" w:firstLine="0"/>
              <w:rPr>
                <w:u w:val="single"/>
              </w:rPr>
            </w:pPr>
            <w:r>
              <w:rPr>
                <w:u w:val="single"/>
              </w:rPr>
              <w:t xml:space="preserve">Precursors to UNDRIP: Indigenous International Rights Advocacy </w:t>
            </w:r>
          </w:p>
          <w:p w14:paraId="094931C4" w14:textId="77777777" w:rsidR="005E6CE0" w:rsidRDefault="00000000">
            <w:pPr>
              <w:ind w:left="0" w:firstLine="0"/>
            </w:pPr>
            <w:r>
              <w:rPr>
                <w:b/>
              </w:rPr>
              <w:t xml:space="preserve">League of Nations </w:t>
            </w:r>
            <w:r>
              <w:t xml:space="preserve">– one of the earliest examples was the Six Nations appeal to the League of Nations (1920) opposing the Indian Act and wanted recognition from the  international community </w:t>
            </w:r>
          </w:p>
          <w:p w14:paraId="5806D689" w14:textId="77777777" w:rsidR="005E6CE0" w:rsidRDefault="00000000">
            <w:pPr>
              <w:numPr>
                <w:ilvl w:val="0"/>
                <w:numId w:val="55"/>
              </w:numPr>
            </w:pPr>
            <w:r>
              <w:t xml:space="preserve">Their pleas were ignored – went to the League of Nations at Geneva with covenant to protect the little peoples and enforce respect for treaties by its members and got no hearing </w:t>
            </w:r>
          </w:p>
          <w:p w14:paraId="196137AA" w14:textId="77777777" w:rsidR="005E6CE0" w:rsidRDefault="00000000">
            <w:pPr>
              <w:numPr>
                <w:ilvl w:val="0"/>
                <w:numId w:val="55"/>
              </w:numPr>
            </w:pPr>
            <w:r>
              <w:t xml:space="preserve">Demonstrates their value of persuasive authority </w:t>
            </w:r>
          </w:p>
          <w:p w14:paraId="41A12BD5" w14:textId="77777777" w:rsidR="005E6CE0" w:rsidRDefault="005E6CE0">
            <w:pPr>
              <w:ind w:left="0" w:firstLine="0"/>
            </w:pPr>
          </w:p>
          <w:p w14:paraId="5F1B5142" w14:textId="77777777" w:rsidR="005E6CE0" w:rsidRDefault="00000000">
            <w:pPr>
              <w:ind w:left="0" w:firstLine="0"/>
            </w:pPr>
            <w:r>
              <w:rPr>
                <w:rFonts w:ascii="Cardo" w:eastAsia="Cardo" w:hAnsi="Cardo" w:cs="Cardo"/>
                <w:b/>
              </w:rPr>
              <w:lastRenderedPageBreak/>
              <w:t xml:space="preserve">International Labour Organization → </w:t>
            </w:r>
            <w:r>
              <w:t>Broad advocacy work in the 1970s – trying to establish ongoing presence at the UN</w:t>
            </w:r>
          </w:p>
          <w:p w14:paraId="36094ABC" w14:textId="77777777" w:rsidR="005E6CE0" w:rsidRDefault="005E6CE0">
            <w:pPr>
              <w:ind w:left="0" w:firstLine="0"/>
            </w:pPr>
          </w:p>
          <w:p w14:paraId="1D84EE82" w14:textId="77777777" w:rsidR="005E6CE0" w:rsidRDefault="00000000">
            <w:pPr>
              <w:ind w:left="0" w:firstLine="0"/>
            </w:pPr>
            <w:r>
              <w:rPr>
                <w:rFonts w:ascii="Cardo" w:eastAsia="Cardo" w:hAnsi="Cardo" w:cs="Cardo"/>
                <w:b/>
              </w:rPr>
              <w:t xml:space="preserve">Working Group on Indigenous Peoples (1982) →  </w:t>
            </w:r>
            <w:r>
              <w:t xml:space="preserve">Began drafting UNDRIP (1985-2007) – concerns that early versions did not make it clear enough that the rights in UNDRIP could not challenge the sovereignty of signatory states </w:t>
            </w:r>
          </w:p>
          <w:p w14:paraId="0FBEAD66" w14:textId="77777777" w:rsidR="005E6CE0" w:rsidRDefault="005E6CE0">
            <w:pPr>
              <w:ind w:left="0" w:firstLine="0"/>
            </w:pPr>
          </w:p>
          <w:p w14:paraId="210ED010" w14:textId="77777777" w:rsidR="005E6CE0" w:rsidRDefault="00000000">
            <w:pPr>
              <w:ind w:left="0" w:firstLine="0"/>
            </w:pPr>
            <w:r>
              <w:rPr>
                <w:rFonts w:ascii="Cardo" w:eastAsia="Cardo" w:hAnsi="Cardo" w:cs="Cardo"/>
                <w:b/>
              </w:rPr>
              <w:t xml:space="preserve">General Assembly Passes UNDRIP (2007) → </w:t>
            </w:r>
            <w:r>
              <w:rPr>
                <w:u w:val="single"/>
              </w:rPr>
              <w:t>Objective</w:t>
            </w:r>
            <w:r>
              <w:t xml:space="preserve"> – to establish a universal framework of minimum standards for the survival, dignity and well-being of Indigenous peoples of the world.</w:t>
            </w:r>
          </w:p>
          <w:p w14:paraId="5050BD85" w14:textId="77777777" w:rsidR="005E6CE0" w:rsidRDefault="00000000">
            <w:pPr>
              <w:numPr>
                <w:ilvl w:val="0"/>
                <w:numId w:val="29"/>
              </w:numPr>
            </w:pPr>
            <w:r>
              <w:rPr>
                <w:rFonts w:ascii="Cardo" w:eastAsia="Cardo" w:hAnsi="Cardo" w:cs="Cardo"/>
              </w:rPr>
              <w:t xml:space="preserve">Establishes land rights, rights to self-determination, rights of children, health rights, rights to legal traditions → both individual and collective rights </w:t>
            </w:r>
          </w:p>
          <w:p w14:paraId="44836AA3" w14:textId="77777777" w:rsidR="005E6CE0" w:rsidRDefault="00000000">
            <w:pPr>
              <w:numPr>
                <w:ilvl w:val="0"/>
                <w:numId w:val="29"/>
              </w:numPr>
            </w:pPr>
            <w:r>
              <w:t>**Not binding since it is only a declaration**  non-binding international instrument</w:t>
            </w:r>
          </w:p>
          <w:p w14:paraId="009EC875" w14:textId="77777777" w:rsidR="005E6CE0" w:rsidRDefault="005E6CE0">
            <w:pPr>
              <w:ind w:left="0" w:firstLine="0"/>
            </w:pPr>
          </w:p>
          <w:p w14:paraId="667CF0CA" w14:textId="77777777" w:rsidR="005E6CE0" w:rsidRDefault="00000000">
            <w:pPr>
              <w:ind w:left="0" w:firstLine="0"/>
              <w:rPr>
                <w:u w:val="single"/>
              </w:rPr>
            </w:pPr>
            <w:r>
              <w:rPr>
                <w:u w:val="single"/>
              </w:rPr>
              <w:t xml:space="preserve">Select Articles </w:t>
            </w:r>
          </w:p>
          <w:p w14:paraId="622E6FBD" w14:textId="77777777" w:rsidR="005E6CE0" w:rsidRDefault="00000000">
            <w:pPr>
              <w:numPr>
                <w:ilvl w:val="0"/>
                <w:numId w:val="56"/>
              </w:numPr>
            </w:pPr>
            <w:r>
              <w:t>Article 2 – free and equal to all other peoples and individuals and have the right to be free from any kind of discrimination, in the exercise of their rights (freedom from discrimination)</w:t>
            </w:r>
          </w:p>
          <w:p w14:paraId="2A81A2B8" w14:textId="77777777" w:rsidR="005E6CE0" w:rsidRDefault="00000000">
            <w:pPr>
              <w:numPr>
                <w:ilvl w:val="1"/>
                <w:numId w:val="56"/>
              </w:numPr>
              <w:shd w:val="clear" w:color="auto" w:fill="FFFFFF"/>
              <w:spacing w:line="240" w:lineRule="auto"/>
            </w:pPr>
            <w:r>
              <w:t>Crown sovereignty- terra nullius, doctrine of discovery= discrimination – goes  against this article</w:t>
            </w:r>
          </w:p>
          <w:p w14:paraId="4A4C2663" w14:textId="77777777" w:rsidR="005E6CE0" w:rsidRDefault="00000000">
            <w:pPr>
              <w:numPr>
                <w:ilvl w:val="0"/>
                <w:numId w:val="17"/>
              </w:numPr>
            </w:pPr>
            <w:r>
              <w:t>Article 3 – they freely determine their political status and freely pursue their economic, social and cultural development (right to self-determination)</w:t>
            </w:r>
          </w:p>
          <w:p w14:paraId="666990FC" w14:textId="77777777" w:rsidR="005E6CE0" w:rsidRDefault="00000000">
            <w:pPr>
              <w:numPr>
                <w:ilvl w:val="1"/>
                <w:numId w:val="17"/>
              </w:numPr>
            </w:pPr>
            <w:r>
              <w:t xml:space="preserve">Questions about how this is reconciled with sovereignty. NOTE: another article in UNDRIP says the declaration cannot threaten settled sovereignty </w:t>
            </w:r>
          </w:p>
          <w:p w14:paraId="7AEBF866" w14:textId="77777777" w:rsidR="005E6CE0" w:rsidRDefault="00000000">
            <w:pPr>
              <w:numPr>
                <w:ilvl w:val="0"/>
                <w:numId w:val="16"/>
              </w:numPr>
            </w:pPr>
            <w:r>
              <w:t xml:space="preserve">Article 5 – Indigenous peoples have the right to maintain and strengthen their distinct cultural institutions, while retaining their right to participate fully in the cultural life of the State. </w:t>
            </w:r>
          </w:p>
          <w:p w14:paraId="49A54DA0" w14:textId="77777777" w:rsidR="005E6CE0" w:rsidRDefault="00000000">
            <w:pPr>
              <w:numPr>
                <w:ilvl w:val="1"/>
                <w:numId w:val="16"/>
              </w:numPr>
            </w:pPr>
            <w:r>
              <w:t xml:space="preserve">Not choosing to be subject to Canadian laws in </w:t>
            </w:r>
            <w:r>
              <w:rPr>
                <w:i/>
              </w:rPr>
              <w:t>Pamajewon</w:t>
            </w:r>
          </w:p>
          <w:p w14:paraId="659FD49B" w14:textId="77777777" w:rsidR="005E6CE0" w:rsidRDefault="00000000">
            <w:pPr>
              <w:numPr>
                <w:ilvl w:val="0"/>
                <w:numId w:val="16"/>
              </w:numPr>
            </w:pPr>
            <w:r>
              <w:t>Article 19 – Free, prior and informed consent</w:t>
            </w:r>
          </w:p>
          <w:p w14:paraId="3FAC2436" w14:textId="77777777" w:rsidR="005E6CE0" w:rsidRDefault="00000000">
            <w:pPr>
              <w:numPr>
                <w:ilvl w:val="1"/>
                <w:numId w:val="16"/>
              </w:numPr>
            </w:pPr>
            <w:r>
              <w:t>States shall consult and cooperate in good faith with indigenous peoples in order to obtain their free, prior and informed consent before adopting and implementing legislation that would affect them</w:t>
            </w:r>
          </w:p>
          <w:p w14:paraId="49F606A8" w14:textId="702761A9" w:rsidR="005E6CE0" w:rsidRDefault="00000000">
            <w:pPr>
              <w:numPr>
                <w:ilvl w:val="2"/>
                <w:numId w:val="16"/>
              </w:numPr>
            </w:pPr>
            <w:r>
              <w:t xml:space="preserve">NOTE: In Canada, only a </w:t>
            </w:r>
            <w:r w:rsidR="00B96EE4">
              <w:t>co</w:t>
            </w:r>
            <w:r>
              <w:t>, no duty to get consent (Mikisew Cree, 2005)</w:t>
            </w:r>
          </w:p>
          <w:p w14:paraId="7E6A291A" w14:textId="77777777" w:rsidR="005E6CE0" w:rsidRDefault="00000000">
            <w:pPr>
              <w:numPr>
                <w:ilvl w:val="0"/>
                <w:numId w:val="40"/>
              </w:numPr>
            </w:pPr>
            <w:r>
              <w:t>Article 32(2) – Free, Prior and Informed Consent for Resource Development</w:t>
            </w:r>
          </w:p>
          <w:p w14:paraId="49B7D4FD" w14:textId="77777777" w:rsidR="005E6CE0" w:rsidRDefault="00000000">
            <w:pPr>
              <w:numPr>
                <w:ilvl w:val="1"/>
                <w:numId w:val="40"/>
              </w:numPr>
            </w:pPr>
            <w:r>
              <w:t xml:space="preserve">States shall consult and cooperate in good faith in order to obtain free and informed consent prior to the approval of any projects affecting their lands or territories and other resources </w:t>
            </w:r>
          </w:p>
          <w:p w14:paraId="2C72C235" w14:textId="77777777" w:rsidR="005E6CE0" w:rsidRDefault="00000000">
            <w:pPr>
              <w:numPr>
                <w:ilvl w:val="2"/>
                <w:numId w:val="40"/>
              </w:numPr>
            </w:pPr>
            <w:r>
              <w:t xml:space="preserve">No duty to agree in Canada, government does not need consent  (Haida) </w:t>
            </w:r>
          </w:p>
          <w:p w14:paraId="49912BFE" w14:textId="77777777" w:rsidR="005E6CE0" w:rsidRDefault="00000000">
            <w:pPr>
              <w:numPr>
                <w:ilvl w:val="2"/>
                <w:numId w:val="40"/>
              </w:numPr>
            </w:pPr>
            <w:r>
              <w:t xml:space="preserve">“In order to” means that consent is aspirational </w:t>
            </w:r>
          </w:p>
          <w:p w14:paraId="615186B7" w14:textId="77777777" w:rsidR="005E6CE0" w:rsidRDefault="00000000">
            <w:pPr>
              <w:numPr>
                <w:ilvl w:val="0"/>
                <w:numId w:val="40"/>
              </w:numPr>
            </w:pPr>
            <w:r>
              <w:t>Article 31 – Traditional Knowledge</w:t>
            </w:r>
          </w:p>
          <w:p w14:paraId="0FA9F359" w14:textId="77777777" w:rsidR="005E6CE0" w:rsidRDefault="00000000">
            <w:pPr>
              <w:numPr>
                <w:ilvl w:val="1"/>
                <w:numId w:val="40"/>
              </w:numPr>
            </w:pPr>
            <w:r>
              <w:t xml:space="preserve">Indigenous peoples have the right to maintain, control, protect and develop their cultural heritage, traditional knowledge and traditional cultural expressions. Includes the 23 right to maintain, control, protect and develop their intellectual property. </w:t>
            </w:r>
          </w:p>
          <w:p w14:paraId="05E96125" w14:textId="77777777" w:rsidR="005E6CE0" w:rsidRDefault="00000000">
            <w:pPr>
              <w:numPr>
                <w:ilvl w:val="2"/>
                <w:numId w:val="40"/>
              </w:numPr>
            </w:pPr>
            <w:r>
              <w:t>NOTE: Canada’s IP laws have been under fire for not protecting Indigenous traditional knowledge (i.e. traditional sweaters and clothing being ripped off by other companies)</w:t>
            </w:r>
          </w:p>
          <w:p w14:paraId="65408AAD" w14:textId="77777777" w:rsidR="005E6CE0" w:rsidRDefault="00000000">
            <w:pPr>
              <w:numPr>
                <w:ilvl w:val="0"/>
                <w:numId w:val="61"/>
              </w:numPr>
            </w:pPr>
            <w:r>
              <w:t xml:space="preserve">Article 40 – recognizing the Laws of Indigenous peoples </w:t>
            </w:r>
          </w:p>
          <w:p w14:paraId="7814FE90" w14:textId="77777777" w:rsidR="005E6CE0" w:rsidRDefault="00000000">
            <w:pPr>
              <w:numPr>
                <w:ilvl w:val="1"/>
                <w:numId w:val="61"/>
              </w:numPr>
            </w:pPr>
            <w:r>
              <w:t xml:space="preserve">Have the right to prompt decision – shall give due consideration to the customs, traditions, rules, and legal systems of the indigenous peoples concerned with international human rights </w:t>
            </w:r>
          </w:p>
          <w:p w14:paraId="5876D3D8" w14:textId="77777777" w:rsidR="005E6CE0" w:rsidRDefault="00000000">
            <w:pPr>
              <w:numPr>
                <w:ilvl w:val="2"/>
                <w:numId w:val="61"/>
              </w:numPr>
            </w:pPr>
            <w:r>
              <w:t xml:space="preserve">Practical problems in that the court wants to make decisions quickly and might not have time for thorough decision making processes (i.e., talking circles) </w:t>
            </w:r>
          </w:p>
          <w:p w14:paraId="61A9F722" w14:textId="77777777" w:rsidR="005E6CE0" w:rsidRDefault="00000000">
            <w:pPr>
              <w:numPr>
                <w:ilvl w:val="2"/>
                <w:numId w:val="61"/>
              </w:numPr>
            </w:pPr>
            <w:r>
              <w:t xml:space="preserve">Indigenous peoples have the right to access courts and the court has obligations to give consideration to ILTs and indigenous laws </w:t>
            </w:r>
          </w:p>
          <w:p w14:paraId="507AC23F" w14:textId="77777777" w:rsidR="005E6CE0" w:rsidRDefault="005E6CE0">
            <w:pPr>
              <w:ind w:left="0" w:firstLine="0"/>
            </w:pPr>
          </w:p>
          <w:p w14:paraId="107ABE23" w14:textId="77777777" w:rsidR="005E6CE0" w:rsidRDefault="00000000">
            <w:pPr>
              <w:ind w:left="0" w:firstLine="0"/>
              <w:rPr>
                <w:b/>
              </w:rPr>
            </w:pPr>
            <w:r>
              <w:rPr>
                <w:b/>
              </w:rPr>
              <w:t>Canada’s Response to UNDRIP</w:t>
            </w:r>
          </w:p>
          <w:p w14:paraId="4FDCF09F" w14:textId="77777777" w:rsidR="005E6CE0" w:rsidRDefault="00000000">
            <w:pPr>
              <w:numPr>
                <w:ilvl w:val="0"/>
                <w:numId w:val="6"/>
              </w:numPr>
            </w:pPr>
            <w:r>
              <w:rPr>
                <w:u w:val="single"/>
              </w:rPr>
              <w:t>2007: Canada voted NO</w:t>
            </w:r>
            <w:r>
              <w:t>– stemming from problems it had with articles that talk about free, prior and informed consent (Article 19 and 32). Canada has a strong consultation process and this language amounts to giving FN a veto which is too restrictive and incompatible with Canada’s democratic system</w:t>
            </w:r>
          </w:p>
          <w:p w14:paraId="6A07EE88" w14:textId="77777777" w:rsidR="005E6CE0" w:rsidRDefault="00000000">
            <w:pPr>
              <w:numPr>
                <w:ilvl w:val="0"/>
                <w:numId w:val="6"/>
              </w:numPr>
            </w:pPr>
            <w:r>
              <w:rPr>
                <w:u w:val="single"/>
              </w:rPr>
              <w:t>2010: Endorsed UNDRIP with a caveat in</w:t>
            </w:r>
            <w:r>
              <w:t xml:space="preserve"> – it was aspirational but not binding  </w:t>
            </w:r>
          </w:p>
          <w:p w14:paraId="4D56D164" w14:textId="77777777" w:rsidR="005E6CE0" w:rsidRDefault="00000000">
            <w:pPr>
              <w:numPr>
                <w:ilvl w:val="0"/>
                <w:numId w:val="6"/>
              </w:numPr>
            </w:pPr>
            <w:r>
              <w:rPr>
                <w:u w:val="single"/>
              </w:rPr>
              <w:t>2015: Nunatukavut Community Council Inc. v Canada (Attorney General)</w:t>
            </w:r>
            <w:r>
              <w:t xml:space="preserve"> – case law expressly acknowledges UNDRIP as interpretive aid to help inform the contextual approach to statutory interpretation and judicial review, “Minister’s duty to consult and accommodate should be read in light of the United Nations Declaration on the Rights of Indigenous Peoples”</w:t>
            </w:r>
          </w:p>
          <w:p w14:paraId="16ABB815" w14:textId="77777777" w:rsidR="005E6CE0" w:rsidRDefault="00000000">
            <w:pPr>
              <w:numPr>
                <w:ilvl w:val="0"/>
                <w:numId w:val="6"/>
              </w:numPr>
            </w:pPr>
            <w:r>
              <w:rPr>
                <w:u w:val="single"/>
              </w:rPr>
              <w:t xml:space="preserve">2016: Canada commits to Implementation </w:t>
            </w:r>
            <w:r>
              <w:t xml:space="preserve">– “We intend nothing less than to adopt and implement the declaration in accordance with the Canadian constitution. Canada is in a unique position moving forward”. Promise made during 2015 election. </w:t>
            </w:r>
          </w:p>
          <w:p w14:paraId="54C1AD6F" w14:textId="77777777" w:rsidR="005E6CE0" w:rsidRDefault="005E6CE0">
            <w:pPr>
              <w:ind w:left="0" w:firstLine="0"/>
            </w:pPr>
          </w:p>
          <w:p w14:paraId="252750D2" w14:textId="77777777" w:rsidR="005E6CE0" w:rsidRDefault="00000000">
            <w:pPr>
              <w:ind w:left="0" w:firstLine="0"/>
              <w:rPr>
                <w:u w:val="single"/>
              </w:rPr>
            </w:pPr>
            <w:r>
              <w:rPr>
                <w:u w:val="single"/>
              </w:rPr>
              <w:t>BC: Provincial Declaration: “Declaration on the Rights of Indigenous Peoples Act (DRIPA)”</w:t>
            </w:r>
          </w:p>
          <w:p w14:paraId="7054456E" w14:textId="77777777" w:rsidR="005E6CE0" w:rsidRDefault="00000000">
            <w:pPr>
              <w:numPr>
                <w:ilvl w:val="0"/>
                <w:numId w:val="77"/>
              </w:numPr>
            </w:pPr>
            <w:r>
              <w:rPr>
                <w:u w:val="single"/>
              </w:rPr>
              <w:t>Nov 2019:</w:t>
            </w:r>
            <w:r>
              <w:t xml:space="preserve"> Provincial Gov of BC took steps before the federal government to pass DRIPA</w:t>
            </w:r>
          </w:p>
          <w:p w14:paraId="6BF86F31" w14:textId="77777777" w:rsidR="005E6CE0" w:rsidRDefault="00000000">
            <w:pPr>
              <w:numPr>
                <w:ilvl w:val="0"/>
                <w:numId w:val="77"/>
              </w:numPr>
            </w:pPr>
            <w:r>
              <w:t>Provides that Gov of BC could sign an agreement with Indigenous peoples to obtain their consent before exercising decision making authority (s.7)</w:t>
            </w:r>
          </w:p>
          <w:p w14:paraId="34CE89BC" w14:textId="77777777" w:rsidR="005E6CE0" w:rsidRDefault="00000000">
            <w:pPr>
              <w:numPr>
                <w:ilvl w:val="1"/>
                <w:numId w:val="77"/>
              </w:numPr>
            </w:pPr>
            <w:r>
              <w:t>Not in accordance with Mikisew Cree, 2018</w:t>
            </w:r>
          </w:p>
          <w:p w14:paraId="7286D087" w14:textId="77777777" w:rsidR="005E6CE0" w:rsidRDefault="00000000">
            <w:pPr>
              <w:numPr>
                <w:ilvl w:val="0"/>
                <w:numId w:val="47"/>
              </w:numPr>
            </w:pPr>
            <w:r>
              <w:t>All other provinces have been hesitant passing UNDRIP legislation</w:t>
            </w:r>
          </w:p>
          <w:p w14:paraId="38FAC613" w14:textId="77777777" w:rsidR="005E6CE0" w:rsidRDefault="005E6CE0">
            <w:pPr>
              <w:ind w:left="0" w:firstLine="0"/>
            </w:pPr>
          </w:p>
          <w:p w14:paraId="078DAA7C" w14:textId="77777777" w:rsidR="005E6CE0" w:rsidRDefault="00000000">
            <w:pPr>
              <w:ind w:left="0" w:firstLine="0"/>
            </w:pPr>
            <w:r>
              <w:rPr>
                <w:b/>
              </w:rPr>
              <w:t>Bill C-15 (federal)</w:t>
            </w:r>
            <w:r>
              <w:t xml:space="preserve"> – An Act Respecting the UN Declaration on the rights of indigenous peoples (Royal assent: June 2021) </w:t>
            </w:r>
          </w:p>
          <w:p w14:paraId="60D219E2" w14:textId="77777777" w:rsidR="005E6CE0" w:rsidRDefault="00000000">
            <w:pPr>
              <w:numPr>
                <w:ilvl w:val="0"/>
                <w:numId w:val="65"/>
              </w:numPr>
            </w:pPr>
            <w:r>
              <w:rPr>
                <w:u w:val="single"/>
              </w:rPr>
              <w:t>Purposes</w:t>
            </w:r>
            <w:r>
              <w:t xml:space="preserve"> – to affirm UNDRIP’s application to Canadian law and provide a framework for the Government of Canada’s implementation of UNDRIP</w:t>
            </w:r>
          </w:p>
          <w:p w14:paraId="7737CDD6" w14:textId="77777777" w:rsidR="005E6CE0" w:rsidRDefault="00000000">
            <w:pPr>
              <w:numPr>
                <w:ilvl w:val="0"/>
                <w:numId w:val="65"/>
              </w:numPr>
            </w:pPr>
            <w:r>
              <w:rPr>
                <w:u w:val="single"/>
              </w:rPr>
              <w:t>Consistency</w:t>
            </w:r>
            <w:r>
              <w:t xml:space="preserve"> – gov must, in consultation and cooperation with Indigenous people and other federal ministers, prepare and implement an action plan to achieve the objectives of the UNDRIP </w:t>
            </w:r>
          </w:p>
          <w:p w14:paraId="32E089AC" w14:textId="77777777" w:rsidR="005E6CE0" w:rsidRDefault="00000000">
            <w:pPr>
              <w:numPr>
                <w:ilvl w:val="0"/>
                <w:numId w:val="65"/>
              </w:numPr>
            </w:pPr>
            <w:r>
              <w:rPr>
                <w:u w:val="single"/>
              </w:rPr>
              <w:t>Action Plan</w:t>
            </w:r>
            <w:r>
              <w:t xml:space="preserve"> – the minister must prepare and implement an action plan to achieve the objectives of UNDRIP</w:t>
            </w:r>
          </w:p>
          <w:p w14:paraId="6B0E59C8" w14:textId="77777777" w:rsidR="005E6CE0" w:rsidRDefault="00000000">
            <w:pPr>
              <w:numPr>
                <w:ilvl w:val="0"/>
                <w:numId w:val="65"/>
              </w:numPr>
            </w:pPr>
            <w:r>
              <w:rPr>
                <w:u w:val="single"/>
              </w:rPr>
              <w:t>Reporting to Parliament</w:t>
            </w:r>
            <w:r>
              <w:t xml:space="preserve"> – within 90 days of the end of a fiscal year, the minister must prepare a report for the previous year on the measures taken under s 5 (consistency) and the preparation and implementation of the action plan (s 6) </w:t>
            </w:r>
          </w:p>
          <w:p w14:paraId="209746BE" w14:textId="77777777" w:rsidR="005E6CE0" w:rsidRDefault="005E6CE0">
            <w:pPr>
              <w:ind w:left="0" w:firstLine="0"/>
            </w:pPr>
          </w:p>
          <w:p w14:paraId="6681AEE1" w14:textId="77777777" w:rsidR="005E6CE0" w:rsidRDefault="00000000">
            <w:pPr>
              <w:ind w:left="0" w:firstLine="0"/>
              <w:rPr>
                <w:u w:val="single"/>
              </w:rPr>
            </w:pPr>
            <w:r>
              <w:rPr>
                <w:u w:val="single"/>
              </w:rPr>
              <w:t>Potential Impacts on Aboriginal Law</w:t>
            </w:r>
          </w:p>
          <w:p w14:paraId="181ECEFF" w14:textId="77777777" w:rsidR="005E6CE0" w:rsidRDefault="00000000">
            <w:pPr>
              <w:numPr>
                <w:ilvl w:val="0"/>
                <w:numId w:val="74"/>
              </w:numPr>
            </w:pPr>
            <w:r>
              <w:t>Gov of Canada saying all of our laws have to be consistent with UNDRIP which has been passed into our law through Bill C-15</w:t>
            </w:r>
          </w:p>
          <w:p w14:paraId="70F7DDA2" w14:textId="77777777" w:rsidR="005E6CE0" w:rsidRDefault="00000000">
            <w:pPr>
              <w:numPr>
                <w:ilvl w:val="0"/>
                <w:numId w:val="74"/>
              </w:numPr>
            </w:pPr>
            <w:r>
              <w:t>There have been reports to Parliament + the Action Place (references the establishment of an Indigenous independent rights monitoring mechanism, informed by their ILTs)</w:t>
            </w:r>
          </w:p>
          <w:p w14:paraId="6FFE7740" w14:textId="77777777" w:rsidR="005E6CE0" w:rsidRDefault="005E6CE0">
            <w:pPr>
              <w:ind w:left="0" w:firstLine="0"/>
            </w:pPr>
          </w:p>
          <w:p w14:paraId="1031C591" w14:textId="77777777" w:rsidR="005E6CE0" w:rsidRDefault="00000000">
            <w:pPr>
              <w:ind w:left="0" w:firstLine="0"/>
              <w:rPr>
                <w:b/>
              </w:rPr>
            </w:pPr>
            <w:r>
              <w:rPr>
                <w:b/>
              </w:rPr>
              <w:t>What does it Mean for the Bill to be Passed in Canada?</w:t>
            </w:r>
          </w:p>
          <w:p w14:paraId="60751421" w14:textId="77777777" w:rsidR="005E6CE0" w:rsidRDefault="00000000">
            <w:pPr>
              <w:numPr>
                <w:ilvl w:val="0"/>
                <w:numId w:val="64"/>
              </w:numPr>
            </w:pPr>
            <w:r>
              <w:rPr>
                <w:rFonts w:ascii="Cardo" w:eastAsia="Cardo" w:hAnsi="Cardo" w:cs="Cardo"/>
              </w:rPr>
              <w:t xml:space="preserve">We will see indigenous peoples claiming UNDRIP rights in their litigation with the Crown → will argue UNDRIP gives substantive rights </w:t>
            </w:r>
          </w:p>
          <w:p w14:paraId="069228A2" w14:textId="77777777" w:rsidR="005E6CE0" w:rsidRDefault="00000000">
            <w:pPr>
              <w:numPr>
                <w:ilvl w:val="1"/>
                <w:numId w:val="64"/>
              </w:numPr>
            </w:pPr>
            <w:r>
              <w:t xml:space="preserve">Ex: Ring of Fire – free, prior and informed consent &amp; </w:t>
            </w:r>
            <w:r>
              <w:rPr>
                <w:i/>
              </w:rPr>
              <w:t xml:space="preserve">Gitxaala and Ehattesaht </w:t>
            </w:r>
            <w:r>
              <w:t>First Nations relied on UNDRIP to invalidate BC Mineral Tenure Act.</w:t>
            </w:r>
          </w:p>
          <w:p w14:paraId="302D7EE2" w14:textId="77777777" w:rsidR="005E6CE0" w:rsidRDefault="00000000">
            <w:pPr>
              <w:numPr>
                <w:ilvl w:val="0"/>
                <w:numId w:val="64"/>
              </w:numPr>
            </w:pPr>
            <w:r>
              <w:t xml:space="preserve">Will also see arguments that legislation inconsistent with Bill C-15 should be invalidated </w:t>
            </w:r>
          </w:p>
          <w:p w14:paraId="5C696823" w14:textId="77777777" w:rsidR="005E6CE0" w:rsidRDefault="005E6CE0">
            <w:pPr>
              <w:ind w:left="0" w:firstLine="0"/>
            </w:pPr>
          </w:p>
          <w:p w14:paraId="52CCDDDB" w14:textId="77777777" w:rsidR="005E6CE0" w:rsidRDefault="00000000">
            <w:pPr>
              <w:ind w:left="0" w:firstLine="0"/>
              <w:rPr>
                <w:b/>
              </w:rPr>
            </w:pPr>
            <w:r>
              <w:rPr>
                <w:b/>
              </w:rPr>
              <w:lastRenderedPageBreak/>
              <w:t xml:space="preserve">The Government’s Perspective </w:t>
            </w:r>
          </w:p>
          <w:p w14:paraId="1867FDEB" w14:textId="77777777" w:rsidR="005E6CE0" w:rsidRDefault="00000000">
            <w:pPr>
              <w:numPr>
                <w:ilvl w:val="0"/>
                <w:numId w:val="59"/>
              </w:numPr>
            </w:pPr>
            <w:r>
              <w:t>Approach right now is that UNDRIP serves as an interpretive aid</w:t>
            </w:r>
          </w:p>
          <w:p w14:paraId="6884CE4D" w14:textId="77777777" w:rsidR="005E6CE0" w:rsidRDefault="00000000">
            <w:pPr>
              <w:numPr>
                <w:ilvl w:val="0"/>
                <w:numId w:val="59"/>
              </w:numPr>
            </w:pPr>
            <w:r>
              <w:t>BC Government is entering into agreements with Indigenous Peoples regarding the exercise of statutory powers and the need to obtain their consent – this is consistent with s.7 of DRIPA (i.e., agreements with Tahltan Central Government and Sechelt Nation)</w:t>
            </w:r>
          </w:p>
          <w:p w14:paraId="49EB4713" w14:textId="77777777" w:rsidR="005E6CE0" w:rsidRDefault="005E6CE0">
            <w:pPr>
              <w:ind w:left="0" w:firstLine="0"/>
            </w:pPr>
          </w:p>
          <w:p w14:paraId="62127B58" w14:textId="77777777" w:rsidR="005E6CE0" w:rsidRDefault="00000000">
            <w:pPr>
              <w:ind w:left="0" w:firstLine="0"/>
              <w:rPr>
                <w:b/>
              </w:rPr>
            </w:pPr>
            <w:r>
              <w:rPr>
                <w:b/>
              </w:rPr>
              <w:t xml:space="preserve">UNDRIP &amp; Reconciliation – The Path Ahead </w:t>
            </w:r>
          </w:p>
          <w:p w14:paraId="7A12B7D5" w14:textId="77777777" w:rsidR="005E6CE0" w:rsidRDefault="00000000">
            <w:pPr>
              <w:numPr>
                <w:ilvl w:val="0"/>
                <w:numId w:val="68"/>
              </w:numPr>
            </w:pPr>
            <w:r>
              <w:t>National Centre for Truth and Reconciliation – the Truth and Reconciliation Commission of Canada called UNDRIP  “the framework for reconciliation at all levels and across all sectors of Canadian society”</w:t>
            </w:r>
          </w:p>
          <w:p w14:paraId="3B23508E" w14:textId="77777777" w:rsidR="005E6CE0" w:rsidRDefault="00000000">
            <w:pPr>
              <w:numPr>
                <w:ilvl w:val="0"/>
                <w:numId w:val="68"/>
              </w:numPr>
            </w:pPr>
            <w:r>
              <w:rPr>
                <w:rFonts w:ascii="Cardo" w:eastAsia="Cardo" w:hAnsi="Cardo" w:cs="Cardo"/>
              </w:rPr>
              <w:t>Government of Canada – UNDRIP provides a roadmap to advancing lasting reconciliation with Indig peoples → real concerns that govs are overpromising on their commitment to UNDRIP as it does not seem like they have considered what it means to implement UNDRIP</w:t>
            </w:r>
          </w:p>
          <w:p w14:paraId="54D619E6" w14:textId="77777777" w:rsidR="005E6CE0" w:rsidRDefault="005E6CE0">
            <w:pPr>
              <w:ind w:left="0" w:firstLine="0"/>
            </w:pPr>
          </w:p>
          <w:p w14:paraId="34AC5CE1" w14:textId="77777777" w:rsidR="005E6CE0" w:rsidRDefault="00000000">
            <w:pPr>
              <w:ind w:left="0" w:firstLine="0"/>
            </w:pPr>
            <w:r>
              <w:t>Gitxaala v BC (2023)</w:t>
            </w:r>
          </w:p>
          <w:p w14:paraId="5373F2C9" w14:textId="77777777" w:rsidR="005E6CE0" w:rsidRDefault="00000000">
            <w:pPr>
              <w:numPr>
                <w:ilvl w:val="0"/>
                <w:numId w:val="87"/>
              </w:numPr>
            </w:pPr>
            <w:r>
              <w:t>S. 3 of DRIPA states: In consultation and cooperation with the Indigenous peoples in BC, the government must take all measure necessary to ensure the laws of BC are consistent with the declaration</w:t>
            </w:r>
          </w:p>
          <w:p w14:paraId="2235FB10" w14:textId="77777777" w:rsidR="005E6CE0" w:rsidRDefault="00000000">
            <w:pPr>
              <w:numPr>
                <w:ilvl w:val="0"/>
                <w:numId w:val="87"/>
              </w:numPr>
            </w:pPr>
            <w:r>
              <w:t>BUT court states: on the basis of the analysis above, a correct, purposive interpretation of DRIPA does not lead to the conclusion that DRIPA implemented UNDRIP into domestic law. Instead, DRIPA contemplates a process wherein the province, in consultation and cooperation with the Indigenous peoples in BC will prepare, and then carry out, an action plan to address the objectives of UNDRIP</w:t>
            </w:r>
          </w:p>
          <w:p w14:paraId="0BED59D3" w14:textId="77777777" w:rsidR="005E6CE0" w:rsidRDefault="00000000">
            <w:pPr>
              <w:numPr>
                <w:ilvl w:val="1"/>
                <w:numId w:val="87"/>
              </w:numPr>
              <w:rPr>
                <w:b/>
              </w:rPr>
            </w:pPr>
            <w:r>
              <w:rPr>
                <w:b/>
              </w:rPr>
              <w:t>DRIPA is just a framework, not an implementation of UNDRIP into domestic law</w:t>
            </w:r>
          </w:p>
          <w:p w14:paraId="2B9BB24B" w14:textId="77777777" w:rsidR="005E6CE0" w:rsidRDefault="00000000">
            <w:pPr>
              <w:numPr>
                <w:ilvl w:val="0"/>
                <w:numId w:val="87"/>
              </w:numPr>
            </w:pPr>
            <w:r>
              <w:t>BUT, court said while s. 3 may raise a justiciable question, it does not necessarily follow that the section either commands or invites judicial intervention… My conclusion that consistency is justiciable, I must still determine whether s. 3 calls on the courts to adjudicate the question of consistency. I conclude that s. 3 does not have that effect</w:t>
            </w:r>
          </w:p>
          <w:p w14:paraId="0F13BB65" w14:textId="77777777" w:rsidR="005E6CE0" w:rsidRDefault="00000000">
            <w:pPr>
              <w:numPr>
                <w:ilvl w:val="1"/>
                <w:numId w:val="87"/>
              </w:numPr>
              <w:rPr>
                <w:b/>
              </w:rPr>
            </w:pPr>
            <w:r>
              <w:rPr>
                <w:b/>
              </w:rPr>
              <w:t xml:space="preserve">Court unwilling to give DRIPA provisions status of being substantive rights that require judicial intervention when violated </w:t>
            </w:r>
          </w:p>
        </w:tc>
      </w:tr>
    </w:tbl>
    <w:p w14:paraId="0266F576" w14:textId="77777777" w:rsidR="005E6CE0" w:rsidRDefault="005E6CE0">
      <w:pPr>
        <w:ind w:left="0" w:firstLine="0"/>
        <w:rPr>
          <w:b/>
          <w:u w:val="single"/>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2824F29D" w14:textId="77777777">
        <w:tc>
          <w:tcPr>
            <w:tcW w:w="10800" w:type="dxa"/>
            <w:tcBorders>
              <w:top w:val="single" w:sz="8" w:space="0" w:color="FFFFFF"/>
              <w:left w:val="single" w:sz="8" w:space="0" w:color="FFFFFF"/>
              <w:bottom w:val="single" w:sz="8" w:space="0" w:color="FFFFFF"/>
              <w:right w:val="single" w:sz="8" w:space="0" w:color="FFFFFF"/>
            </w:tcBorders>
            <w:shd w:val="clear" w:color="auto" w:fill="EAD1DC"/>
            <w:tcMar>
              <w:top w:w="100" w:type="dxa"/>
              <w:left w:w="100" w:type="dxa"/>
              <w:bottom w:w="100" w:type="dxa"/>
              <w:right w:w="100" w:type="dxa"/>
            </w:tcMar>
          </w:tcPr>
          <w:p w14:paraId="42E3619F" w14:textId="77777777" w:rsidR="005E6CE0" w:rsidRDefault="00000000">
            <w:pPr>
              <w:pStyle w:val="Heading1"/>
            </w:pPr>
            <w:bookmarkStart w:id="11" w:name="_v7gkziuhg4cw" w:colFirst="0" w:colLast="0"/>
            <w:bookmarkEnd w:id="11"/>
            <w:r>
              <w:t>PART III: Indigenous Legal Traditions</w:t>
            </w:r>
          </w:p>
        </w:tc>
      </w:tr>
    </w:tbl>
    <w:p w14:paraId="2C7C4BC6" w14:textId="77777777" w:rsidR="005E6CE0" w:rsidRDefault="005E6CE0">
      <w:pPr>
        <w:ind w:left="0" w:firstLine="0"/>
        <w:rPr>
          <w:b/>
          <w:u w:val="single"/>
        </w:rPr>
      </w:pPr>
    </w:p>
    <w:p w14:paraId="3773C37F" w14:textId="77777777" w:rsidR="005E6CE0" w:rsidRDefault="00000000">
      <w:pPr>
        <w:pStyle w:val="Heading2"/>
      </w:pPr>
      <w:bookmarkStart w:id="12" w:name="_fqevbglmjorv" w:colFirst="0" w:colLast="0"/>
      <w:bookmarkEnd w:id="12"/>
      <w:r>
        <w:t>Introduction to ILTs</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2FF98CEF" w14:textId="77777777">
        <w:tc>
          <w:tcPr>
            <w:tcW w:w="10800" w:type="dxa"/>
            <w:tcMar>
              <w:top w:w="100" w:type="dxa"/>
              <w:left w:w="100" w:type="dxa"/>
              <w:bottom w:w="100" w:type="dxa"/>
              <w:right w:w="100" w:type="dxa"/>
            </w:tcMar>
          </w:tcPr>
          <w:p w14:paraId="6F1FAD6F" w14:textId="77777777" w:rsidR="005E6CE0" w:rsidRDefault="00000000">
            <w:pPr>
              <w:widowControl w:val="0"/>
              <w:spacing w:line="240" w:lineRule="auto"/>
              <w:ind w:left="0" w:firstLine="0"/>
            </w:pPr>
            <w:r>
              <w:t>A legal tradition is a set of deeply rooted, historically conditioned attitudes about the nature of law. Indigenous Legal Traditions (ILTs) are the rules by which Indigenous peoples organized themselves into distinctive societies with social, cultural, legal, and political structures that predated European contact in North America. The earliest practitioners of law in North America were Indigenous peoples, whose legal systems were diverse due to the wide variety of regions and territories they inhabited.</w:t>
            </w:r>
          </w:p>
          <w:p w14:paraId="2D4D7469" w14:textId="77777777" w:rsidR="005E6CE0" w:rsidRDefault="005E6CE0">
            <w:pPr>
              <w:widowControl w:val="0"/>
              <w:spacing w:line="240" w:lineRule="auto"/>
              <w:ind w:left="0" w:firstLine="0"/>
            </w:pPr>
          </w:p>
          <w:p w14:paraId="0F77A801" w14:textId="77777777" w:rsidR="005E6CE0" w:rsidRDefault="00000000">
            <w:pPr>
              <w:widowControl w:val="0"/>
              <w:spacing w:line="240" w:lineRule="auto"/>
              <w:ind w:left="0" w:firstLine="0"/>
            </w:pPr>
            <w:r>
              <w:t xml:space="preserve">Although Europeans claimed that Indigenous peoples had no law prior to contact, this assertion is contradicted by early treaties and agreements. In R v Mitchell, McLachlin recognized that Indigenous laws and interests were presumed to survive the assertion of Crown sovereignty and could be absorbed into common law unless </w:t>
            </w:r>
            <w:r>
              <w:rPr>
                <w:u w:val="single"/>
              </w:rPr>
              <w:t>they were incompatible with sovereignty</w:t>
            </w:r>
            <w:r>
              <w:t xml:space="preserve">, </w:t>
            </w:r>
            <w:r>
              <w:rPr>
                <w:u w:val="single"/>
              </w:rPr>
              <w:t>voluntarily surrendered through treaties</w:t>
            </w:r>
            <w:r>
              <w:t xml:space="preserve">, or </w:t>
            </w:r>
            <w:r>
              <w:rPr>
                <w:u w:val="single"/>
              </w:rPr>
              <w:t>explicitly extinguished by the government</w:t>
            </w:r>
            <w:r>
              <w:t>. ILTs exemplify legal pluralism, but their development was frozen by the Royal Proclamation, prompting modern efforts to revitalize them.</w:t>
            </w:r>
          </w:p>
          <w:p w14:paraId="7C74E941" w14:textId="77777777" w:rsidR="005E6CE0" w:rsidRDefault="005E6CE0">
            <w:pPr>
              <w:widowControl w:val="0"/>
              <w:spacing w:line="240" w:lineRule="auto"/>
              <w:ind w:left="0" w:firstLine="0"/>
            </w:pPr>
          </w:p>
          <w:p w14:paraId="2C2559FA" w14:textId="77777777" w:rsidR="005E6CE0" w:rsidRDefault="00000000">
            <w:pPr>
              <w:widowControl w:val="0"/>
              <w:spacing w:line="240" w:lineRule="auto"/>
              <w:ind w:left="0" w:firstLine="0"/>
            </w:pPr>
            <w:r>
              <w:t xml:space="preserve">Critics argue that ILTs lack territorial definition, as seen in Quebec, and are not homogenous systems of law. However, </w:t>
            </w:r>
            <w:r>
              <w:lastRenderedPageBreak/>
              <w:t>John Borrows identifies five sources of ILTs: sacred law (based on creation stories), natural law (drawn from the natural world), deliberative law (developed through processes like talking circles), positive law (statutory or judicial decisions), and customary law (patterns of social behavior that become binding). He cautions against limiting ILTs to bijuridicalism, advocating instead for a dynamic, integrative approach to legal pluralism. Indigenous peoples often prioritize reconciliation and better relationships over secession, suggesting that revitalizing ILTs could foster a more inclusive legal framework in Canada.</w:t>
            </w:r>
          </w:p>
        </w:tc>
      </w:tr>
    </w:tbl>
    <w:p w14:paraId="13A080BF" w14:textId="77777777" w:rsidR="005E6CE0" w:rsidRDefault="005E6CE0">
      <w:pPr>
        <w:pStyle w:val="Heading2"/>
      </w:pPr>
      <w:bookmarkStart w:id="13" w:name="_io8qm3fygqha" w:colFirst="0" w:colLast="0"/>
      <w:bookmarkEnd w:id="13"/>
    </w:p>
    <w:p w14:paraId="0F77E3A6" w14:textId="77777777" w:rsidR="005E6CE0" w:rsidRDefault="00000000">
      <w:pPr>
        <w:pStyle w:val="Heading2"/>
        <w:rPr>
          <w:i w:val="0"/>
        </w:rPr>
      </w:pPr>
      <w:bookmarkStart w:id="14" w:name="_pjwbz86feq65" w:colFirst="0" w:colLast="0"/>
      <w:bookmarkEnd w:id="14"/>
      <w:r>
        <w:t>Examining ILTs (Contemporary Use)</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6B0015C1" w14:textId="77777777">
        <w:tc>
          <w:tcPr>
            <w:tcW w:w="10800" w:type="dxa"/>
            <w:tcMar>
              <w:top w:w="100" w:type="dxa"/>
              <w:left w:w="100" w:type="dxa"/>
              <w:bottom w:w="100" w:type="dxa"/>
              <w:right w:w="100" w:type="dxa"/>
            </w:tcMar>
          </w:tcPr>
          <w:p w14:paraId="05651CFE" w14:textId="77777777" w:rsidR="005E6CE0" w:rsidRDefault="00000000">
            <w:pPr>
              <w:widowControl w:val="0"/>
              <w:spacing w:line="240" w:lineRule="auto"/>
              <w:ind w:left="0" w:firstLine="0"/>
              <w:rPr>
                <w:u w:val="single"/>
              </w:rPr>
            </w:pPr>
            <w:r>
              <w:rPr>
                <w:u w:val="single"/>
              </w:rPr>
              <w:t>Consultation Protocols</w:t>
            </w:r>
          </w:p>
          <w:p w14:paraId="1315ECE8" w14:textId="77777777" w:rsidR="005E6CE0" w:rsidRDefault="00000000">
            <w:pPr>
              <w:widowControl w:val="0"/>
              <w:pBdr>
                <w:top w:val="nil"/>
                <w:left w:val="nil"/>
                <w:bottom w:val="nil"/>
                <w:right w:val="nil"/>
                <w:between w:val="nil"/>
              </w:pBdr>
              <w:spacing w:line="240" w:lineRule="auto"/>
              <w:ind w:left="0" w:firstLine="0"/>
            </w:pPr>
            <w:r>
              <w:t>Indigenous peoples are creating their own consultation protocols that they hope third-parties and Crown entities will use to consult them on projects. While they are making them and basing them on ILTs, the impact is minimal as they’re not being enforced.</w:t>
            </w:r>
          </w:p>
          <w:p w14:paraId="4B2E2F56" w14:textId="77777777" w:rsidR="005E6CE0" w:rsidRDefault="005E6CE0">
            <w:pPr>
              <w:widowControl w:val="0"/>
              <w:pBdr>
                <w:top w:val="nil"/>
                <w:left w:val="nil"/>
                <w:bottom w:val="nil"/>
                <w:right w:val="nil"/>
                <w:between w:val="nil"/>
              </w:pBdr>
              <w:spacing w:line="240" w:lineRule="auto"/>
              <w:ind w:left="0" w:firstLine="0"/>
              <w:rPr>
                <w:u w:val="single"/>
              </w:rPr>
            </w:pPr>
          </w:p>
          <w:p w14:paraId="45DAD2C7"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Remedial</w:t>
            </w:r>
          </w:p>
          <w:p w14:paraId="76D502A4" w14:textId="77777777" w:rsidR="005E6CE0" w:rsidRDefault="00000000">
            <w:pPr>
              <w:widowControl w:val="0"/>
              <w:pBdr>
                <w:top w:val="nil"/>
                <w:left w:val="nil"/>
                <w:bottom w:val="nil"/>
                <w:right w:val="nil"/>
                <w:between w:val="nil"/>
              </w:pBdr>
              <w:spacing w:line="240" w:lineRule="auto"/>
              <w:ind w:left="0" w:firstLine="0"/>
            </w:pPr>
            <w:r>
              <w:t xml:space="preserve">Heiltsuk Adjudication Report is a contemporary example of dispute resolution outside of common law using ILTs, highlighting significance of water, oral histories, sentencing principles, laws sourced in origin(creation) stories and fundamental values of things like respect. Remedying the harm caused using ILTs and principles/values that are important to the community. </w:t>
            </w:r>
          </w:p>
          <w:p w14:paraId="64D3526D" w14:textId="77777777" w:rsidR="005E6CE0" w:rsidRDefault="00000000">
            <w:pPr>
              <w:widowControl w:val="0"/>
              <w:pBdr>
                <w:top w:val="nil"/>
                <w:left w:val="nil"/>
                <w:bottom w:val="nil"/>
                <w:right w:val="nil"/>
                <w:between w:val="nil"/>
              </w:pBdr>
              <w:spacing w:line="240" w:lineRule="auto"/>
              <w:ind w:left="0" w:firstLine="0"/>
            </w:pPr>
            <w:r>
              <w:t xml:space="preserve">Another example of remedies involving ILTs was the BMO invitation to be involved in the washing ceremony (Rafferty Baker). </w:t>
            </w:r>
          </w:p>
          <w:p w14:paraId="1A0DFB63" w14:textId="77777777" w:rsidR="005E6CE0" w:rsidRDefault="005E6CE0">
            <w:pPr>
              <w:widowControl w:val="0"/>
              <w:pBdr>
                <w:top w:val="nil"/>
                <w:left w:val="nil"/>
                <w:bottom w:val="nil"/>
                <w:right w:val="nil"/>
                <w:between w:val="nil"/>
              </w:pBdr>
              <w:spacing w:line="240" w:lineRule="auto"/>
              <w:ind w:left="0" w:firstLine="0"/>
              <w:rPr>
                <w:sz w:val="24"/>
                <w:szCs w:val="24"/>
              </w:rPr>
            </w:pPr>
          </w:p>
          <w:p w14:paraId="2571CC00" w14:textId="77777777" w:rsidR="005E6CE0" w:rsidRDefault="00000000">
            <w:pPr>
              <w:spacing w:line="240" w:lineRule="auto"/>
              <w:ind w:left="0" w:firstLine="0"/>
            </w:pPr>
            <w:r>
              <w:t xml:space="preserve">Rama, Alderville, Chippewas – different examples of consultation protocols proposed by indigenous communities </w:t>
            </w:r>
          </w:p>
          <w:p w14:paraId="19ABD6F9" w14:textId="77777777" w:rsidR="005E6CE0" w:rsidRDefault="00000000">
            <w:pPr>
              <w:numPr>
                <w:ilvl w:val="0"/>
                <w:numId w:val="22"/>
              </w:numPr>
              <w:spacing w:line="240" w:lineRule="auto"/>
            </w:pPr>
            <w:r>
              <w:t xml:space="preserve">Rama – need consent to prove forward with a project (UNDRIP) and respect 7 generations principle </w:t>
            </w:r>
          </w:p>
          <w:p w14:paraId="7062C00F" w14:textId="77777777" w:rsidR="005E6CE0" w:rsidRDefault="00000000">
            <w:pPr>
              <w:numPr>
                <w:ilvl w:val="0"/>
                <w:numId w:val="22"/>
              </w:numPr>
              <w:spacing w:line="240" w:lineRule="auto"/>
            </w:pPr>
            <w:r>
              <w:t>Alderville – sustainability is informed by AFN’s ILTS and their law require assessing the activity with regard ot 7 generations principle</w:t>
            </w:r>
          </w:p>
          <w:p w14:paraId="176EE2BB" w14:textId="77777777" w:rsidR="005E6CE0" w:rsidRDefault="00000000">
            <w:pPr>
              <w:numPr>
                <w:ilvl w:val="0"/>
                <w:numId w:val="22"/>
              </w:numPr>
              <w:spacing w:line="240" w:lineRule="auto"/>
            </w:pPr>
            <w:r>
              <w:t>Chippewas – expectations in consultation in preserving values (</w:t>
            </w:r>
            <w:r>
              <w:rPr>
                <w:highlight w:val="yellow"/>
              </w:rPr>
              <w:t>insert 5 indigenous values and definitions?</w:t>
            </w:r>
            <w:r>
              <w:t>)</w:t>
            </w:r>
          </w:p>
          <w:p w14:paraId="13FCED56" w14:textId="77777777" w:rsidR="005E6CE0" w:rsidRDefault="005E6CE0">
            <w:pPr>
              <w:spacing w:line="240" w:lineRule="auto"/>
              <w:ind w:left="0" w:firstLine="0"/>
            </w:pPr>
          </w:p>
          <w:p w14:paraId="6929C811" w14:textId="77777777" w:rsidR="005E6CE0" w:rsidRDefault="00000000">
            <w:pPr>
              <w:spacing w:line="240" w:lineRule="auto"/>
              <w:ind w:left="0" w:firstLine="0"/>
            </w:pPr>
            <w:r>
              <w:t xml:space="preserve">Practical Examples if Indigenous People’s using ILTs: Ajax Mine Project &amp; Transmountain Pipeline </w:t>
            </w:r>
          </w:p>
          <w:p w14:paraId="02ED2D7D" w14:textId="77777777" w:rsidR="005E6CE0" w:rsidRDefault="00000000">
            <w:pPr>
              <w:numPr>
                <w:ilvl w:val="0"/>
                <w:numId w:val="91"/>
              </w:numPr>
              <w:spacing w:line="240" w:lineRule="auto"/>
            </w:pPr>
            <w:r>
              <w:t xml:space="preserve">Ajax – examples where the protocol was dismissed in part because of their rejection of the proposal </w:t>
            </w:r>
          </w:p>
          <w:p w14:paraId="5FF6CACE" w14:textId="77777777" w:rsidR="005E6CE0" w:rsidRDefault="00000000">
            <w:pPr>
              <w:numPr>
                <w:ilvl w:val="0"/>
                <w:numId w:val="91"/>
              </w:numPr>
              <w:spacing w:line="240" w:lineRule="auto"/>
            </w:pPr>
            <w:r>
              <w:t xml:space="preserve">Transmountain – rejected the initial proposal since it was not in accordance with their ILTs btu the project has since moved forward regardless </w:t>
            </w:r>
          </w:p>
          <w:p w14:paraId="19CF3C19" w14:textId="77777777" w:rsidR="005E6CE0" w:rsidRDefault="005E6CE0">
            <w:pPr>
              <w:spacing w:line="240" w:lineRule="auto"/>
              <w:ind w:left="0" w:firstLine="0"/>
            </w:pPr>
          </w:p>
          <w:p w14:paraId="3E414DD8" w14:textId="77777777" w:rsidR="005E6CE0" w:rsidRDefault="00000000">
            <w:pPr>
              <w:spacing w:line="240" w:lineRule="auto"/>
              <w:ind w:left="0" w:firstLine="0"/>
            </w:pPr>
            <w:r>
              <w:t>Impact Assessment Act – active federal legislation that requires the government to assess the economic, social, environmental and cultural impacts of a physical activity or a designated project</w:t>
            </w:r>
          </w:p>
          <w:p w14:paraId="6A542B3C" w14:textId="77777777" w:rsidR="005E6CE0" w:rsidRDefault="005E6CE0">
            <w:pPr>
              <w:spacing w:line="240" w:lineRule="auto"/>
              <w:ind w:left="0" w:firstLine="0"/>
            </w:pPr>
          </w:p>
          <w:p w14:paraId="3A0B9FD9" w14:textId="77777777" w:rsidR="005E6CE0" w:rsidRDefault="00000000">
            <w:pPr>
              <w:spacing w:line="240" w:lineRule="auto"/>
              <w:ind w:left="0" w:firstLine="0"/>
              <w:rPr>
                <w:sz w:val="24"/>
                <w:szCs w:val="24"/>
              </w:rPr>
            </w:pPr>
            <w:r>
              <w:t xml:space="preserve">Contemporary example of Indigenous peoples taking steps to revitalize ILTs and self governance is the Akwesasne creating the first court in Canada for and by Indigenous people </w:t>
            </w:r>
            <w:r>
              <w:rPr>
                <w:b/>
                <w:i/>
                <w:u w:val="single"/>
              </w:rPr>
              <w:t>(</w:t>
            </w:r>
            <w:r>
              <w:rPr>
                <w:i/>
                <w:u w:val="single"/>
              </w:rPr>
              <w:t>Giuseppe Valiante)</w:t>
            </w:r>
          </w:p>
        </w:tc>
      </w:tr>
    </w:tbl>
    <w:p w14:paraId="7D4F89B7" w14:textId="77777777" w:rsidR="005E6CE0" w:rsidRDefault="005E6CE0">
      <w:pPr>
        <w:pStyle w:val="Heading2"/>
      </w:pPr>
      <w:bookmarkStart w:id="15" w:name="_thk1sr3qln29" w:colFirst="0" w:colLast="0"/>
      <w:bookmarkEnd w:id="15"/>
    </w:p>
    <w:p w14:paraId="6F633461" w14:textId="77777777" w:rsidR="005E6CE0" w:rsidRDefault="00000000">
      <w:pPr>
        <w:pStyle w:val="Heading2"/>
      </w:pPr>
      <w:bookmarkStart w:id="16" w:name="_fsh3e7a1ndjd" w:colFirst="0" w:colLast="0"/>
      <w:bookmarkEnd w:id="16"/>
      <w:r>
        <w:t>Judicial Engagement with ILTs</w:t>
      </w: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21005C68" w14:textId="77777777">
        <w:tc>
          <w:tcPr>
            <w:tcW w:w="10800" w:type="dxa"/>
            <w:tcMar>
              <w:top w:w="100" w:type="dxa"/>
              <w:left w:w="100" w:type="dxa"/>
              <w:bottom w:w="100" w:type="dxa"/>
              <w:right w:w="100" w:type="dxa"/>
            </w:tcMar>
          </w:tcPr>
          <w:p w14:paraId="4BDD53AA"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 xml:space="preserve">Historical Approach to ILTs in Case Law </w:t>
            </w:r>
          </w:p>
          <w:p w14:paraId="04DF864A" w14:textId="77777777" w:rsidR="005E6CE0" w:rsidRDefault="00000000">
            <w:pPr>
              <w:widowControl w:val="0"/>
              <w:numPr>
                <w:ilvl w:val="0"/>
                <w:numId w:val="90"/>
              </w:numPr>
              <w:pBdr>
                <w:top w:val="nil"/>
                <w:left w:val="nil"/>
                <w:bottom w:val="nil"/>
                <w:right w:val="nil"/>
                <w:between w:val="nil"/>
              </w:pBdr>
              <w:spacing w:line="240" w:lineRule="auto"/>
            </w:pPr>
            <w:r>
              <w:rPr>
                <w:i/>
                <w:u w:val="single"/>
              </w:rPr>
              <w:t>Connolly</w:t>
            </w:r>
            <w:r>
              <w:t xml:space="preserve"> – acknowledgement that indigenous laws (Cree) were not abolished and remained in full force and effect (within the marriage context). Not just referencing ILTs but upholding them </w:t>
            </w:r>
          </w:p>
          <w:p w14:paraId="0E2F7D15" w14:textId="77777777" w:rsidR="005E6CE0" w:rsidRDefault="00000000">
            <w:pPr>
              <w:widowControl w:val="0"/>
              <w:numPr>
                <w:ilvl w:val="0"/>
                <w:numId w:val="62"/>
              </w:numPr>
              <w:pBdr>
                <w:top w:val="nil"/>
                <w:left w:val="nil"/>
                <w:bottom w:val="nil"/>
                <w:right w:val="nil"/>
                <w:between w:val="nil"/>
              </w:pBdr>
              <w:spacing w:line="240" w:lineRule="auto"/>
            </w:pPr>
            <w:r>
              <w:rPr>
                <w:u w:val="single"/>
              </w:rPr>
              <w:t>R v Van der Peet</w:t>
            </w:r>
            <w:r>
              <w:t xml:space="preserve"> – test for establishing ARs and stated that traditional laws and customs are passed down</w:t>
            </w:r>
          </w:p>
          <w:p w14:paraId="4EDE4AF2" w14:textId="77777777" w:rsidR="005E6CE0" w:rsidRDefault="00000000">
            <w:pPr>
              <w:widowControl w:val="0"/>
              <w:numPr>
                <w:ilvl w:val="0"/>
                <w:numId w:val="62"/>
              </w:numPr>
              <w:pBdr>
                <w:top w:val="nil"/>
                <w:left w:val="nil"/>
                <w:bottom w:val="nil"/>
                <w:right w:val="nil"/>
                <w:between w:val="nil"/>
              </w:pBdr>
              <w:spacing w:line="240" w:lineRule="auto"/>
            </w:pPr>
            <w:r>
              <w:rPr>
                <w:i/>
                <w:u w:val="single"/>
              </w:rPr>
              <w:t>Delgamuukw</w:t>
            </w:r>
            <w:r>
              <w:t xml:space="preserve"> – test for establishing AT not predicated on common law principles but giving weight to oral testimony and that ILTs can be recognized in Canadian jurisprudence but only were they do not conflict with existing law. </w:t>
            </w:r>
          </w:p>
          <w:p w14:paraId="40EE0838" w14:textId="77777777" w:rsidR="005E6CE0" w:rsidRDefault="00000000">
            <w:pPr>
              <w:widowControl w:val="0"/>
              <w:numPr>
                <w:ilvl w:val="1"/>
                <w:numId w:val="62"/>
              </w:numPr>
              <w:pBdr>
                <w:top w:val="nil"/>
                <w:left w:val="nil"/>
                <w:bottom w:val="nil"/>
                <w:right w:val="nil"/>
                <w:between w:val="nil"/>
              </w:pBdr>
              <w:spacing w:line="240" w:lineRule="auto"/>
            </w:pPr>
            <w:r>
              <w:t>In explaining this, the SCC refers to it as the aboriginal perspective – don’t treat it like law but an opinion</w:t>
            </w:r>
          </w:p>
          <w:p w14:paraId="06BE322D" w14:textId="77777777" w:rsidR="005E6CE0" w:rsidRDefault="00000000">
            <w:pPr>
              <w:widowControl w:val="0"/>
              <w:numPr>
                <w:ilvl w:val="0"/>
                <w:numId w:val="62"/>
              </w:numPr>
              <w:pBdr>
                <w:top w:val="nil"/>
                <w:left w:val="nil"/>
                <w:bottom w:val="nil"/>
                <w:right w:val="nil"/>
                <w:between w:val="nil"/>
              </w:pBdr>
              <w:spacing w:line="240" w:lineRule="auto"/>
            </w:pPr>
            <w:r>
              <w:rPr>
                <w:i/>
                <w:u w:val="single"/>
              </w:rPr>
              <w:t xml:space="preserve">Mitchell v MNR </w:t>
            </w:r>
            <w:r>
              <w:t xml:space="preserve">– aboriginal interest and customary laws ar presumed and are rights so long as they were not </w:t>
            </w:r>
            <w:r>
              <w:lastRenderedPageBreak/>
              <w:t xml:space="preserve">extinguished by reason of being incompatible with Crown sovereignty, surrendered via treaty, or extinguished by government </w:t>
            </w:r>
          </w:p>
          <w:p w14:paraId="4997960E" w14:textId="77777777" w:rsidR="005E6CE0" w:rsidRDefault="00000000">
            <w:pPr>
              <w:widowControl w:val="0"/>
              <w:numPr>
                <w:ilvl w:val="1"/>
                <w:numId w:val="62"/>
              </w:numPr>
              <w:pBdr>
                <w:top w:val="nil"/>
                <w:left w:val="nil"/>
                <w:bottom w:val="nil"/>
                <w:right w:val="nil"/>
                <w:between w:val="nil"/>
              </w:pBdr>
              <w:spacing w:line="240" w:lineRule="auto"/>
            </w:pPr>
            <w:r>
              <w:t>The case could mean that any conflict is inconsistent with the assertion of Crown sovereignty – does not leave much room of meaningful recognition of laws</w:t>
            </w:r>
          </w:p>
          <w:p w14:paraId="57646948" w14:textId="77777777" w:rsidR="005E6CE0" w:rsidRDefault="00000000">
            <w:pPr>
              <w:widowControl w:val="0"/>
              <w:numPr>
                <w:ilvl w:val="0"/>
                <w:numId w:val="62"/>
              </w:numPr>
              <w:pBdr>
                <w:top w:val="nil"/>
                <w:left w:val="nil"/>
                <w:bottom w:val="nil"/>
                <w:right w:val="nil"/>
                <w:between w:val="nil"/>
              </w:pBdr>
              <w:spacing w:line="240" w:lineRule="auto"/>
            </w:pPr>
            <w:r>
              <w:rPr>
                <w:i/>
                <w:u w:val="single"/>
              </w:rPr>
              <w:t>Tsilhqot'in</w:t>
            </w:r>
            <w:r>
              <w:t xml:space="preserve"> – AT accounts for ILTs by not comparing AT to fee simple, giving equal weight to both legal traditions, and stretching the definition of “occupancy” to account for Indigenous laws  </w:t>
            </w:r>
          </w:p>
          <w:p w14:paraId="4227D2F6" w14:textId="77777777" w:rsidR="005E6CE0" w:rsidRDefault="00000000">
            <w:pPr>
              <w:widowControl w:val="0"/>
              <w:numPr>
                <w:ilvl w:val="1"/>
                <w:numId w:val="62"/>
              </w:numPr>
              <w:pBdr>
                <w:top w:val="nil"/>
                <w:left w:val="nil"/>
                <w:bottom w:val="nil"/>
                <w:right w:val="nil"/>
                <w:between w:val="nil"/>
              </w:pBdr>
              <w:spacing w:line="240" w:lineRule="auto"/>
            </w:pPr>
            <w:r>
              <w:t>Court refers to ILTs as a "perspective" – they do not frame it in terms of laws</w:t>
            </w:r>
          </w:p>
          <w:p w14:paraId="0CD4FF1D" w14:textId="77777777" w:rsidR="005E6CE0" w:rsidRDefault="005E6CE0">
            <w:pPr>
              <w:widowControl w:val="0"/>
              <w:pBdr>
                <w:top w:val="nil"/>
                <w:left w:val="nil"/>
                <w:bottom w:val="nil"/>
                <w:right w:val="nil"/>
                <w:between w:val="nil"/>
              </w:pBdr>
              <w:spacing w:line="240" w:lineRule="auto"/>
              <w:ind w:left="0" w:firstLine="0"/>
            </w:pPr>
          </w:p>
          <w:p w14:paraId="624BA38C"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 xml:space="preserve">Current Approach </w:t>
            </w:r>
          </w:p>
          <w:p w14:paraId="0ACE0B8D" w14:textId="77777777" w:rsidR="005E6CE0" w:rsidRDefault="00000000">
            <w:pPr>
              <w:widowControl w:val="0"/>
              <w:numPr>
                <w:ilvl w:val="0"/>
                <w:numId w:val="2"/>
              </w:numPr>
              <w:pBdr>
                <w:top w:val="nil"/>
                <w:left w:val="nil"/>
                <w:bottom w:val="nil"/>
                <w:right w:val="nil"/>
                <w:between w:val="nil"/>
              </w:pBdr>
              <w:spacing w:line="240" w:lineRule="auto"/>
            </w:pPr>
            <w:r>
              <w:rPr>
                <w:i/>
                <w:u w:val="single"/>
              </w:rPr>
              <w:t>Coastal Gaslink</w:t>
            </w:r>
            <w:r>
              <w:t xml:space="preserve"> – ILTs become a part of Canadian law only when incorporated into treaties, court declarations, such as Aboriginal title or rights jurisprudence or statutory provisions.</w:t>
            </w:r>
          </w:p>
          <w:p w14:paraId="1D9DE3F6" w14:textId="77777777" w:rsidR="005E6CE0" w:rsidRDefault="00000000">
            <w:pPr>
              <w:widowControl w:val="0"/>
              <w:numPr>
                <w:ilvl w:val="0"/>
                <w:numId w:val="2"/>
              </w:numPr>
              <w:pBdr>
                <w:top w:val="nil"/>
                <w:left w:val="nil"/>
                <w:bottom w:val="nil"/>
                <w:right w:val="nil"/>
                <w:between w:val="nil"/>
              </w:pBdr>
              <w:spacing w:line="240" w:lineRule="auto"/>
            </w:pPr>
            <w:r>
              <w:rPr>
                <w:i/>
                <w:u w:val="single"/>
              </w:rPr>
              <w:t>Tsleil</w:t>
            </w:r>
            <w:r>
              <w:rPr>
                <w:rFonts w:ascii="Cardo" w:eastAsia="Cardo" w:hAnsi="Cardo" w:cs="Cardo"/>
              </w:rPr>
              <w:t xml:space="preserve"> – the Nation conducted an assessment of the project based on traditional knowledge which The National Energy Board did not consider → contributed to duty to consult being found inadequate</w:t>
            </w:r>
          </w:p>
          <w:p w14:paraId="4D3F0FA3" w14:textId="77777777" w:rsidR="005E6CE0" w:rsidRDefault="00000000">
            <w:pPr>
              <w:widowControl w:val="0"/>
              <w:numPr>
                <w:ilvl w:val="0"/>
                <w:numId w:val="2"/>
              </w:numPr>
              <w:pBdr>
                <w:top w:val="nil"/>
                <w:left w:val="nil"/>
                <w:bottom w:val="nil"/>
                <w:right w:val="nil"/>
                <w:between w:val="nil"/>
              </w:pBdr>
              <w:spacing w:line="240" w:lineRule="auto"/>
            </w:pPr>
            <w:r>
              <w:rPr>
                <w:i/>
                <w:u w:val="single"/>
              </w:rPr>
              <w:t>Skyler Wiliams</w:t>
            </w:r>
            <w:r>
              <w:t xml:space="preserve"> – use of the two-row wampum to show that the alleged criminal was not offending public interest (carrying out his actions as a land protector in the context of these Haudenosaunee laws)</w:t>
            </w:r>
          </w:p>
          <w:p w14:paraId="0747ADB2" w14:textId="77777777" w:rsidR="005E6CE0" w:rsidRDefault="00000000">
            <w:pPr>
              <w:widowControl w:val="0"/>
              <w:numPr>
                <w:ilvl w:val="1"/>
                <w:numId w:val="2"/>
              </w:numPr>
              <w:pBdr>
                <w:top w:val="nil"/>
                <w:left w:val="nil"/>
                <w:bottom w:val="nil"/>
                <w:right w:val="nil"/>
                <w:between w:val="nil"/>
              </w:pBdr>
              <w:spacing w:line="240" w:lineRule="auto"/>
            </w:pPr>
            <w:r>
              <w:t xml:space="preserve">Note that this happened within their own community – court might be less willing to make exceptions if this happened outside of the community  </w:t>
            </w:r>
          </w:p>
          <w:p w14:paraId="63DF3218" w14:textId="4E52B158" w:rsidR="005E6CE0" w:rsidRDefault="00371AB6">
            <w:pPr>
              <w:widowControl w:val="0"/>
              <w:numPr>
                <w:ilvl w:val="0"/>
                <w:numId w:val="2"/>
              </w:numPr>
              <w:pBdr>
                <w:top w:val="nil"/>
                <w:left w:val="nil"/>
                <w:bottom w:val="nil"/>
                <w:right w:val="nil"/>
                <w:between w:val="nil"/>
              </w:pBdr>
              <w:spacing w:line="240" w:lineRule="auto"/>
            </w:pPr>
            <w:r>
              <w:rPr>
                <w:i/>
                <w:u w:val="single"/>
              </w:rPr>
              <w:t>a</w:t>
            </w:r>
            <w:r>
              <w:t xml:space="preserve"> – treaties needed to account for </w:t>
            </w:r>
            <w:r>
              <w:rPr>
                <w:u w:val="single"/>
              </w:rPr>
              <w:t>Anishinaabe perspectives</w:t>
            </w:r>
            <w:r>
              <w:t xml:space="preserve"> (gift giving, creation stories, stewardship). Seems the court is going one step further in acknowledging Indigenous governance principles. The role of Anishinaabe law and legal principles presented at trial was part of the fact evidence into the Indigenous perspective. The Plaintiffs did not ask the court to apply Anishinaabe law. Rather, the Plaintiffs and Canada submit that the court should take respectful consideration of Anishinaabe law as part of the Anishinaabe perspective that informs the common intention analysis. </w:t>
            </w:r>
          </w:p>
          <w:p w14:paraId="0491B7E9" w14:textId="77777777" w:rsidR="005E6CE0" w:rsidRDefault="00000000">
            <w:pPr>
              <w:widowControl w:val="0"/>
              <w:numPr>
                <w:ilvl w:val="1"/>
                <w:numId w:val="2"/>
              </w:numPr>
              <w:pBdr>
                <w:top w:val="nil"/>
                <w:left w:val="nil"/>
                <w:bottom w:val="nil"/>
                <w:right w:val="nil"/>
                <w:between w:val="nil"/>
              </w:pBdr>
              <w:spacing w:line="240" w:lineRule="auto"/>
            </w:pPr>
            <w:r>
              <w:t>Criticism is that it is more of an acknowledgement rather than actual implementation</w:t>
            </w:r>
          </w:p>
          <w:p w14:paraId="65491C6A" w14:textId="77777777" w:rsidR="005E6CE0" w:rsidRDefault="005E6CE0">
            <w:pPr>
              <w:widowControl w:val="0"/>
              <w:pBdr>
                <w:top w:val="nil"/>
                <w:left w:val="nil"/>
                <w:bottom w:val="nil"/>
                <w:right w:val="nil"/>
                <w:between w:val="nil"/>
              </w:pBdr>
              <w:spacing w:line="240" w:lineRule="auto"/>
              <w:ind w:left="0" w:firstLine="0"/>
            </w:pPr>
          </w:p>
          <w:p w14:paraId="40D4063E" w14:textId="77777777" w:rsidR="005E6CE0" w:rsidRDefault="00000000">
            <w:pPr>
              <w:widowControl w:val="0"/>
              <w:pBdr>
                <w:top w:val="nil"/>
                <w:left w:val="nil"/>
                <w:bottom w:val="nil"/>
                <w:right w:val="nil"/>
                <w:between w:val="nil"/>
              </w:pBdr>
              <w:spacing w:line="240" w:lineRule="auto"/>
              <w:ind w:left="0" w:firstLine="0"/>
            </w:pPr>
            <w:r>
              <w:t xml:space="preserve">Criticism of the current approach – ILTs have a restricted role and are only affirmed where they do not conflict with colonial law </w:t>
            </w:r>
          </w:p>
        </w:tc>
      </w:tr>
    </w:tbl>
    <w:p w14:paraId="25E5BA21" w14:textId="77777777" w:rsidR="005E6CE0" w:rsidRDefault="005E6CE0">
      <w:pPr>
        <w:ind w:left="0" w:firstLine="0"/>
      </w:pPr>
    </w:p>
    <w:p w14:paraId="79224E3D" w14:textId="77777777" w:rsidR="005E6CE0" w:rsidRDefault="00000000">
      <w:pPr>
        <w:pStyle w:val="Heading2"/>
      </w:pPr>
      <w:bookmarkStart w:id="17" w:name="_ru3ck9mbcrqi" w:colFirst="0" w:colLast="0"/>
      <w:bookmarkEnd w:id="17"/>
      <w:r>
        <w:t>Introduction to the Anishinabe Legal Tradition</w:t>
      </w: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2193AB72" w14:textId="77777777">
        <w:tc>
          <w:tcPr>
            <w:tcW w:w="10800" w:type="dxa"/>
            <w:tcMar>
              <w:top w:w="100" w:type="dxa"/>
              <w:left w:w="100" w:type="dxa"/>
              <w:bottom w:w="100" w:type="dxa"/>
              <w:right w:w="100" w:type="dxa"/>
            </w:tcMar>
          </w:tcPr>
          <w:p w14:paraId="34207A97"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Role of Stories in ILTs</w:t>
            </w:r>
          </w:p>
          <w:p w14:paraId="5D0BB311" w14:textId="77777777" w:rsidR="005E6CE0" w:rsidRDefault="00000000">
            <w:pPr>
              <w:widowControl w:val="0"/>
              <w:pBdr>
                <w:top w:val="nil"/>
                <w:left w:val="nil"/>
                <w:bottom w:val="nil"/>
                <w:right w:val="nil"/>
                <w:between w:val="nil"/>
              </w:pBdr>
              <w:spacing w:line="240" w:lineRule="auto"/>
              <w:ind w:left="0" w:firstLine="0"/>
              <w:rPr>
                <w:u w:val="single"/>
              </w:rPr>
            </w:pPr>
            <w:r>
              <w:t xml:space="preserve">Ancestors developed stories to guide us along on the right course instead of laws that are guidelines (Borrows, </w:t>
            </w:r>
            <w:r>
              <w:rPr>
                <w:i/>
              </w:rPr>
              <w:t>Law’s Indigenous Ethics</w:t>
            </w:r>
            <w:r>
              <w:rPr>
                <w:u w:val="single"/>
              </w:rPr>
              <w:t>)</w:t>
            </w:r>
          </w:p>
          <w:p w14:paraId="24E18691" w14:textId="77777777" w:rsidR="005E6CE0" w:rsidRDefault="00000000">
            <w:pPr>
              <w:widowControl w:val="0"/>
              <w:pBdr>
                <w:top w:val="nil"/>
                <w:left w:val="nil"/>
                <w:bottom w:val="nil"/>
                <w:right w:val="nil"/>
                <w:between w:val="nil"/>
              </w:pBdr>
              <w:spacing w:line="240" w:lineRule="auto"/>
              <w:ind w:left="0" w:firstLine="0"/>
            </w:pPr>
            <w:r>
              <w:t>Stories serve as a framework for Anishinaabe studies. The content of these stories embody systems that form the basis for their law, values and community. Stories are also a means to relay fundamental values to new generations. (</w:t>
            </w:r>
            <w:r>
              <w:rPr>
                <w:i/>
              </w:rPr>
              <w:t>Centering Anishinaabeg Studies</w:t>
            </w:r>
            <w:r>
              <w:t>)</w:t>
            </w:r>
          </w:p>
          <w:p w14:paraId="7AF43806" w14:textId="77777777" w:rsidR="005E6CE0" w:rsidRDefault="005E6CE0">
            <w:pPr>
              <w:widowControl w:val="0"/>
              <w:pBdr>
                <w:top w:val="nil"/>
                <w:left w:val="nil"/>
                <w:bottom w:val="nil"/>
                <w:right w:val="nil"/>
                <w:between w:val="nil"/>
              </w:pBdr>
              <w:spacing w:line="240" w:lineRule="auto"/>
              <w:ind w:left="0" w:firstLine="0"/>
              <w:rPr>
                <w:u w:val="single"/>
              </w:rPr>
            </w:pPr>
          </w:p>
          <w:p w14:paraId="061625BC"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Ways that Indigenous Law Contrasts with Common Law</w:t>
            </w:r>
          </w:p>
          <w:p w14:paraId="1AB251D3"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Relational Focus</w:t>
            </w:r>
          </w:p>
          <w:p w14:paraId="45F9CBCA" w14:textId="77777777" w:rsidR="005E6CE0" w:rsidRDefault="00000000">
            <w:pPr>
              <w:widowControl w:val="0"/>
              <w:numPr>
                <w:ilvl w:val="0"/>
                <w:numId w:val="25"/>
              </w:numPr>
              <w:pBdr>
                <w:top w:val="nil"/>
                <w:left w:val="nil"/>
                <w:bottom w:val="nil"/>
                <w:right w:val="nil"/>
                <w:between w:val="nil"/>
              </w:pBdr>
              <w:spacing w:line="240" w:lineRule="auto"/>
            </w:pPr>
            <w:r>
              <w:t>There is a relational focus in Indigenous orders, meaning they’re looking at individual’s rights in relation to one another, to extended family and community obligations</w:t>
            </w:r>
          </w:p>
          <w:p w14:paraId="1B0BF0CE" w14:textId="77777777" w:rsidR="005E6CE0" w:rsidRDefault="00000000">
            <w:pPr>
              <w:widowControl w:val="0"/>
              <w:numPr>
                <w:ilvl w:val="0"/>
                <w:numId w:val="25"/>
              </w:numPr>
              <w:pBdr>
                <w:top w:val="nil"/>
                <w:left w:val="nil"/>
                <w:bottom w:val="nil"/>
                <w:right w:val="nil"/>
                <w:between w:val="nil"/>
              </w:pBdr>
              <w:spacing w:line="240" w:lineRule="auto"/>
            </w:pPr>
            <w:r>
              <w:t>This is in contrast to the Euro-Canadian perspectives of liberalisms and “bundles” of individual rights</w:t>
            </w:r>
          </w:p>
          <w:p w14:paraId="3421E24F" w14:textId="77777777" w:rsidR="005E6CE0" w:rsidRDefault="00000000">
            <w:pPr>
              <w:widowControl w:val="0"/>
              <w:numPr>
                <w:ilvl w:val="0"/>
                <w:numId w:val="25"/>
              </w:numPr>
              <w:pBdr>
                <w:top w:val="nil"/>
                <w:left w:val="nil"/>
                <w:bottom w:val="nil"/>
                <w:right w:val="nil"/>
                <w:between w:val="nil"/>
              </w:pBdr>
              <w:spacing w:line="240" w:lineRule="auto"/>
            </w:pPr>
            <w:r>
              <w:rPr>
                <w:rFonts w:ascii="Cardo" w:eastAsia="Cardo" w:hAnsi="Cardo" w:cs="Cardo"/>
              </w:rPr>
              <w:t>Laws don’t focus on individual rights, but that doesn’t mean they don’t exist → not just individual rights but the laws relationship with one another</w:t>
            </w:r>
          </w:p>
          <w:p w14:paraId="12F3B184" w14:textId="77777777" w:rsidR="005E6CE0" w:rsidRDefault="00000000">
            <w:pPr>
              <w:widowControl w:val="0"/>
              <w:numPr>
                <w:ilvl w:val="0"/>
                <w:numId w:val="25"/>
              </w:numPr>
              <w:pBdr>
                <w:top w:val="nil"/>
                <w:left w:val="nil"/>
                <w:bottom w:val="nil"/>
                <w:right w:val="nil"/>
                <w:between w:val="nil"/>
              </w:pBdr>
              <w:spacing w:line="240" w:lineRule="auto"/>
            </w:pPr>
            <w:r>
              <w:t>The relational focus is emphasized in the normative criteria used to evaluate their laws – what makes a law good or bad is assessed in part by whether it will help or hurt the community 7 generations into the future</w:t>
            </w:r>
          </w:p>
          <w:p w14:paraId="29EDCD00"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Stewardship</w:t>
            </w:r>
          </w:p>
          <w:p w14:paraId="22DE4DBF" w14:textId="77777777" w:rsidR="005E6CE0" w:rsidRDefault="00000000">
            <w:pPr>
              <w:widowControl w:val="0"/>
              <w:numPr>
                <w:ilvl w:val="0"/>
                <w:numId w:val="75"/>
              </w:numPr>
              <w:pBdr>
                <w:top w:val="nil"/>
                <w:left w:val="nil"/>
                <w:bottom w:val="nil"/>
                <w:right w:val="nil"/>
                <w:between w:val="nil"/>
              </w:pBdr>
              <w:spacing w:line="240" w:lineRule="auto"/>
            </w:pPr>
            <w:r>
              <w:t xml:space="preserve">Accountability to the natural world make us stewards to the land. We don’t get to do whatever we like with it. Common law approaches to property law contrast with this. (seven generations principle) </w:t>
            </w:r>
          </w:p>
          <w:p w14:paraId="45595C92" w14:textId="77777777" w:rsidR="005E6CE0" w:rsidRDefault="00000000">
            <w:pPr>
              <w:widowControl w:val="0"/>
              <w:numPr>
                <w:ilvl w:val="0"/>
                <w:numId w:val="75"/>
              </w:numPr>
              <w:pBdr>
                <w:top w:val="nil"/>
                <w:left w:val="nil"/>
                <w:bottom w:val="nil"/>
                <w:right w:val="nil"/>
                <w:between w:val="nil"/>
              </w:pBdr>
              <w:spacing w:line="240" w:lineRule="auto"/>
            </w:pPr>
            <w:r>
              <w:t>Anishinabe law rejects absolute ownership over the Earth, it’s seen as a living being.</w:t>
            </w:r>
          </w:p>
          <w:p w14:paraId="1041321F"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Language</w:t>
            </w:r>
          </w:p>
          <w:p w14:paraId="302C8403" w14:textId="77777777" w:rsidR="005E6CE0" w:rsidRDefault="00000000">
            <w:pPr>
              <w:widowControl w:val="0"/>
              <w:numPr>
                <w:ilvl w:val="0"/>
                <w:numId w:val="79"/>
              </w:numPr>
              <w:pBdr>
                <w:top w:val="nil"/>
                <w:left w:val="nil"/>
                <w:bottom w:val="nil"/>
                <w:right w:val="nil"/>
                <w:between w:val="nil"/>
              </w:pBdr>
              <w:spacing w:line="240" w:lineRule="auto"/>
            </w:pPr>
            <w:r>
              <w:lastRenderedPageBreak/>
              <w:t xml:space="preserve">Language is an important aspect in understanding Indigenous law. Terms used to describe legal principles are difficult to translate, some elements get lost in translation. For example, the term “Anishinaubae” was given in response to the question, What are you? And it is more than a term of identification, it means I am a person of good intent, a person of worth (Basil Johnston, Is that all there is?) </w:t>
            </w:r>
          </w:p>
          <w:p w14:paraId="36D13C22"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Decision-Makers</w:t>
            </w:r>
          </w:p>
          <w:p w14:paraId="13FCC46A" w14:textId="77777777" w:rsidR="005E6CE0" w:rsidRDefault="00000000">
            <w:pPr>
              <w:widowControl w:val="0"/>
              <w:numPr>
                <w:ilvl w:val="0"/>
                <w:numId w:val="49"/>
              </w:numPr>
              <w:pBdr>
                <w:top w:val="nil"/>
                <w:left w:val="nil"/>
                <w:bottom w:val="nil"/>
                <w:right w:val="nil"/>
                <w:between w:val="nil"/>
              </w:pBdr>
              <w:spacing w:line="240" w:lineRule="auto"/>
            </w:pPr>
            <w:r>
              <w:t xml:space="preserve">Can include collective community process, elders, chiefs, individuals (except where they adversely affect others) and animal communities </w:t>
            </w:r>
          </w:p>
          <w:p w14:paraId="6307C4BD" w14:textId="77777777" w:rsidR="005E6CE0" w:rsidRDefault="005E6CE0">
            <w:pPr>
              <w:widowControl w:val="0"/>
              <w:pBdr>
                <w:top w:val="nil"/>
                <w:left w:val="nil"/>
                <w:bottom w:val="nil"/>
                <w:right w:val="nil"/>
                <w:between w:val="nil"/>
              </w:pBdr>
              <w:spacing w:line="240" w:lineRule="auto"/>
              <w:ind w:left="0" w:firstLine="0"/>
              <w:rPr>
                <w:u w:val="single"/>
              </w:rPr>
            </w:pPr>
          </w:p>
          <w:p w14:paraId="3C136346" w14:textId="77777777" w:rsidR="005E6CE0" w:rsidRDefault="00000000">
            <w:pPr>
              <w:widowControl w:val="0"/>
              <w:pBdr>
                <w:top w:val="nil"/>
                <w:left w:val="nil"/>
                <w:bottom w:val="nil"/>
                <w:right w:val="nil"/>
                <w:between w:val="nil"/>
              </w:pBdr>
              <w:spacing w:line="240" w:lineRule="auto"/>
              <w:ind w:left="0" w:firstLine="0"/>
            </w:pPr>
            <w:r>
              <w:rPr>
                <w:u w:val="single"/>
              </w:rPr>
              <w:t xml:space="preserve">Who are the Anishinaabe? </w:t>
            </w:r>
            <w:r>
              <w:t xml:space="preserve">There are many variants on the names, but generally they span a vast geographic region from the Great Lakes to the Plains. </w:t>
            </w:r>
          </w:p>
          <w:p w14:paraId="4ED43B63" w14:textId="77777777" w:rsidR="005E6CE0" w:rsidRDefault="005E6CE0">
            <w:pPr>
              <w:widowControl w:val="0"/>
              <w:pBdr>
                <w:top w:val="nil"/>
                <w:left w:val="nil"/>
                <w:bottom w:val="nil"/>
                <w:right w:val="nil"/>
                <w:between w:val="nil"/>
              </w:pBdr>
              <w:spacing w:line="240" w:lineRule="auto"/>
              <w:ind w:left="0" w:firstLine="0"/>
            </w:pPr>
          </w:p>
          <w:p w14:paraId="3EF71F54" w14:textId="77777777" w:rsidR="005E6CE0" w:rsidRDefault="00000000">
            <w:pPr>
              <w:widowControl w:val="0"/>
              <w:pBdr>
                <w:top w:val="nil"/>
                <w:left w:val="nil"/>
                <w:bottom w:val="nil"/>
                <w:right w:val="nil"/>
                <w:between w:val="nil"/>
              </w:pBdr>
              <w:spacing w:line="240" w:lineRule="auto"/>
              <w:ind w:left="0" w:firstLine="0"/>
            </w:pPr>
            <w:r>
              <w:t>In Anishinaabe Legal Traditions, rights and responsibilities are significantly intertwined. They have a legal responsibility to the broader community and that’s why unified voices are so important to them, they have to come to a full agreement on their decision. They have responsibilities to the natural world, embodied in their duties of conservation and stewardship.  Principles of acknowledgment, accomplishment, accountability, and approbation are embedded in the Anishinabek creation epic and associated stories(John Borrows – Canada’s Indigenous Constitution)</w:t>
            </w:r>
          </w:p>
          <w:p w14:paraId="2979B59B" w14:textId="77777777" w:rsidR="005E6CE0" w:rsidRDefault="005E6CE0">
            <w:pPr>
              <w:widowControl w:val="0"/>
              <w:pBdr>
                <w:top w:val="nil"/>
                <w:left w:val="nil"/>
                <w:bottom w:val="nil"/>
                <w:right w:val="nil"/>
                <w:between w:val="nil"/>
              </w:pBdr>
              <w:spacing w:line="240" w:lineRule="auto"/>
              <w:ind w:left="0" w:firstLine="0"/>
            </w:pPr>
          </w:p>
          <w:p w14:paraId="3D38B7DA" w14:textId="77777777" w:rsidR="005E6CE0" w:rsidRDefault="00000000">
            <w:pPr>
              <w:widowControl w:val="0"/>
              <w:pBdr>
                <w:top w:val="nil"/>
                <w:left w:val="nil"/>
                <w:bottom w:val="nil"/>
                <w:right w:val="nil"/>
                <w:between w:val="nil"/>
              </w:pBdr>
              <w:spacing w:line="240" w:lineRule="auto"/>
              <w:ind w:left="0" w:firstLine="0"/>
            </w:pPr>
            <w:r>
              <w:t xml:space="preserve">Seven Grandfather teachings are guiding principles to approaching the Indigenous peoples’ relationship with the Crown: </w:t>
            </w:r>
            <w:r>
              <w:tab/>
              <w:t>Love, Truth, Bravery, Humility, Wisdom, Honesty, Respect (Borrows, Law’s Indigenous Ethics)</w:t>
            </w:r>
          </w:p>
          <w:p w14:paraId="43F1F70B" w14:textId="77777777" w:rsidR="005E6CE0" w:rsidRDefault="005E6CE0">
            <w:pPr>
              <w:widowControl w:val="0"/>
              <w:pBdr>
                <w:top w:val="nil"/>
                <w:left w:val="nil"/>
                <w:bottom w:val="nil"/>
                <w:right w:val="nil"/>
                <w:between w:val="nil"/>
              </w:pBdr>
              <w:spacing w:line="240" w:lineRule="auto"/>
              <w:ind w:left="0" w:firstLine="0"/>
            </w:pPr>
          </w:p>
          <w:p w14:paraId="349F3A76" w14:textId="77777777" w:rsidR="005E6CE0" w:rsidRDefault="00000000">
            <w:pPr>
              <w:widowControl w:val="0"/>
              <w:pBdr>
                <w:top w:val="nil"/>
                <w:left w:val="nil"/>
                <w:bottom w:val="nil"/>
                <w:right w:val="nil"/>
                <w:between w:val="nil"/>
              </w:pBdr>
              <w:spacing w:line="240" w:lineRule="auto"/>
              <w:ind w:left="0" w:firstLine="0"/>
              <w:rPr>
                <w:u w:val="single"/>
              </w:rPr>
            </w:pPr>
            <w:r>
              <w:rPr>
                <w:u w:val="single"/>
              </w:rPr>
              <w:t>Understanding and Interpreting ILTs - another contrast with Common Law</w:t>
            </w:r>
          </w:p>
          <w:p w14:paraId="5B92960F" w14:textId="77777777" w:rsidR="005E6CE0" w:rsidRDefault="00000000">
            <w:pPr>
              <w:widowControl w:val="0"/>
              <w:numPr>
                <w:ilvl w:val="0"/>
                <w:numId w:val="63"/>
              </w:numPr>
              <w:pBdr>
                <w:top w:val="nil"/>
                <w:left w:val="nil"/>
                <w:bottom w:val="nil"/>
                <w:right w:val="nil"/>
                <w:between w:val="nil"/>
              </w:pBdr>
              <w:spacing w:line="240" w:lineRule="auto"/>
            </w:pPr>
            <w:r>
              <w:t>Like the common law, ILTs require further explication beyond bare practice and presentation in order to understand and apply their meaning. Story of the mole shows the importance of community participation in interpreting ILTs, it’s not vested solely in greater beings, it’s in (John Borrows Indigenous Legal Traditions in Canada)</w:t>
            </w:r>
          </w:p>
        </w:tc>
      </w:tr>
    </w:tbl>
    <w:p w14:paraId="392500C4" w14:textId="77777777" w:rsidR="005E6CE0" w:rsidRDefault="005E6CE0">
      <w:pPr>
        <w:ind w:left="0" w:firstLine="0"/>
      </w:pPr>
    </w:p>
    <w:p w14:paraId="5B9B3C90" w14:textId="77777777" w:rsidR="005E6CE0" w:rsidRDefault="00000000">
      <w:pPr>
        <w:pStyle w:val="Heading2"/>
        <w:rPr>
          <w:i w:val="0"/>
        </w:rPr>
      </w:pPr>
      <w:bookmarkStart w:id="18" w:name="_ty4kqllvtjvx" w:colFirst="0" w:colLast="0"/>
      <w:bookmarkEnd w:id="18"/>
      <w:r>
        <w:t>Anishinaabe Constitutionalism</w:t>
      </w: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03257EA7" w14:textId="77777777">
        <w:tc>
          <w:tcPr>
            <w:tcW w:w="10800" w:type="dxa"/>
            <w:tcMar>
              <w:top w:w="100" w:type="dxa"/>
              <w:left w:w="100" w:type="dxa"/>
              <w:bottom w:w="100" w:type="dxa"/>
              <w:right w:w="100" w:type="dxa"/>
            </w:tcMar>
          </w:tcPr>
          <w:p w14:paraId="6D6F4696"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A constitutional order is a framework of how a people constitutes itself as a political community. Reflective of peoples belief and nature of reality (ontology), the universe (cosmology), and theories of knowledge (epistemology).</w:t>
            </w:r>
          </w:p>
          <w:p w14:paraId="60F3E65F" w14:textId="77777777" w:rsidR="005E6CE0" w:rsidRDefault="005E6CE0">
            <w:pPr>
              <w:widowControl w:val="0"/>
              <w:pBdr>
                <w:top w:val="nil"/>
                <w:left w:val="nil"/>
                <w:bottom w:val="nil"/>
                <w:right w:val="nil"/>
                <w:between w:val="nil"/>
              </w:pBdr>
              <w:spacing w:line="240" w:lineRule="auto"/>
              <w:ind w:left="0" w:firstLine="0"/>
              <w:rPr>
                <w:sz w:val="24"/>
                <w:szCs w:val="24"/>
              </w:rPr>
            </w:pPr>
          </w:p>
          <w:p w14:paraId="07D9AA59" w14:textId="77777777" w:rsidR="005E6CE0" w:rsidRDefault="00000000">
            <w:pPr>
              <w:widowControl w:val="0"/>
              <w:pBdr>
                <w:top w:val="nil"/>
                <w:left w:val="nil"/>
                <w:bottom w:val="nil"/>
                <w:right w:val="nil"/>
                <w:between w:val="nil"/>
              </w:pBdr>
              <w:spacing w:line="240" w:lineRule="auto"/>
              <w:ind w:left="0" w:firstLine="0"/>
              <w:rPr>
                <w:sz w:val="24"/>
                <w:szCs w:val="24"/>
              </w:rPr>
            </w:pPr>
            <w:r>
              <w:rPr>
                <w:rFonts w:ascii="Cardo" w:eastAsia="Cardo" w:hAnsi="Cardo" w:cs="Cardo"/>
                <w:sz w:val="24"/>
                <w:szCs w:val="24"/>
              </w:rPr>
              <w:t xml:space="preserve">Tree model ⇒ Roots are epistemology, ontology, and cosmetology, the trunk is the constitutional order, legal institutions and practices are branches and the leaves are the laws </w:t>
            </w:r>
          </w:p>
          <w:p w14:paraId="4468D805" w14:textId="77777777" w:rsidR="005E6CE0" w:rsidRDefault="005E6CE0">
            <w:pPr>
              <w:widowControl w:val="0"/>
              <w:pBdr>
                <w:top w:val="nil"/>
                <w:left w:val="nil"/>
                <w:bottom w:val="nil"/>
                <w:right w:val="nil"/>
                <w:between w:val="nil"/>
              </w:pBdr>
              <w:spacing w:line="240" w:lineRule="auto"/>
              <w:ind w:left="0" w:firstLine="0"/>
              <w:rPr>
                <w:sz w:val="24"/>
                <w:szCs w:val="24"/>
              </w:rPr>
            </w:pPr>
          </w:p>
          <w:p w14:paraId="053420CB"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 xml:space="preserve">Our two trees are different and one cannot be placed into the other. </w:t>
            </w:r>
          </w:p>
          <w:p w14:paraId="3BDAD194" w14:textId="77777777" w:rsidR="005E6CE0" w:rsidRDefault="005E6CE0">
            <w:pPr>
              <w:widowControl w:val="0"/>
              <w:pBdr>
                <w:top w:val="nil"/>
                <w:left w:val="nil"/>
                <w:bottom w:val="nil"/>
                <w:right w:val="nil"/>
                <w:between w:val="nil"/>
              </w:pBdr>
              <w:spacing w:line="240" w:lineRule="auto"/>
              <w:ind w:left="0" w:firstLine="0"/>
              <w:rPr>
                <w:sz w:val="24"/>
                <w:szCs w:val="24"/>
              </w:rPr>
            </w:pPr>
          </w:p>
          <w:p w14:paraId="54A6FFB1"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 xml:space="preserve">The tripartite structure of Anishinaabe constitutionalism entails </w:t>
            </w:r>
            <w:r>
              <w:rPr>
                <w:sz w:val="24"/>
                <w:szCs w:val="24"/>
                <w:u w:val="single"/>
              </w:rPr>
              <w:t>interdependence</w:t>
            </w:r>
            <w:r>
              <w:rPr>
                <w:sz w:val="24"/>
                <w:szCs w:val="24"/>
              </w:rPr>
              <w:t xml:space="preserve">, </w:t>
            </w:r>
            <w:r>
              <w:rPr>
                <w:sz w:val="24"/>
                <w:szCs w:val="24"/>
                <w:u w:val="single"/>
              </w:rPr>
              <w:t>mutual aid</w:t>
            </w:r>
            <w:r>
              <w:rPr>
                <w:sz w:val="24"/>
                <w:szCs w:val="24"/>
              </w:rPr>
              <w:t xml:space="preserve"> (cycle of gift-giving) and </w:t>
            </w:r>
            <w:r>
              <w:rPr>
                <w:sz w:val="24"/>
                <w:szCs w:val="24"/>
                <w:u w:val="single"/>
              </w:rPr>
              <w:t>harmony</w:t>
            </w:r>
            <w:r>
              <w:rPr>
                <w:sz w:val="24"/>
                <w:szCs w:val="24"/>
              </w:rPr>
              <w:t xml:space="preserve"> (watching over one another) (Drake and Mills) (Kitche Manitou).</w:t>
            </w:r>
          </w:p>
          <w:p w14:paraId="25AC1CD8" w14:textId="77777777" w:rsidR="005E6CE0" w:rsidRDefault="00000000">
            <w:pPr>
              <w:widowControl w:val="0"/>
              <w:numPr>
                <w:ilvl w:val="0"/>
                <w:numId w:val="10"/>
              </w:numPr>
              <w:pBdr>
                <w:top w:val="nil"/>
                <w:left w:val="nil"/>
                <w:bottom w:val="nil"/>
                <w:right w:val="nil"/>
                <w:between w:val="nil"/>
              </w:pBdr>
              <w:spacing w:line="240" w:lineRule="auto"/>
              <w:rPr>
                <w:sz w:val="24"/>
                <w:szCs w:val="24"/>
              </w:rPr>
            </w:pPr>
            <w:r>
              <w:rPr>
                <w:sz w:val="24"/>
                <w:szCs w:val="24"/>
              </w:rPr>
              <w:t xml:space="preserve">Interdependence rather than as opposed to individual autonomy </w:t>
            </w:r>
          </w:p>
          <w:p w14:paraId="56DB4164" w14:textId="77777777" w:rsidR="005E6CE0" w:rsidRDefault="00000000">
            <w:pPr>
              <w:widowControl w:val="0"/>
              <w:numPr>
                <w:ilvl w:val="0"/>
                <w:numId w:val="10"/>
              </w:numPr>
              <w:pBdr>
                <w:top w:val="nil"/>
                <w:left w:val="nil"/>
                <w:bottom w:val="nil"/>
                <w:right w:val="nil"/>
                <w:between w:val="nil"/>
              </w:pBdr>
              <w:spacing w:line="240" w:lineRule="auto"/>
              <w:rPr>
                <w:sz w:val="24"/>
                <w:szCs w:val="24"/>
              </w:rPr>
            </w:pPr>
            <w:r>
              <w:rPr>
                <w:sz w:val="24"/>
                <w:szCs w:val="24"/>
              </w:rPr>
              <w:t xml:space="preserve">Mutual aid as opposed to contract and consent </w:t>
            </w:r>
          </w:p>
          <w:p w14:paraId="346878A3" w14:textId="77777777" w:rsidR="005E6CE0" w:rsidRDefault="00000000">
            <w:pPr>
              <w:widowControl w:val="0"/>
              <w:numPr>
                <w:ilvl w:val="0"/>
                <w:numId w:val="10"/>
              </w:numPr>
              <w:pBdr>
                <w:top w:val="nil"/>
                <w:left w:val="nil"/>
                <w:bottom w:val="nil"/>
                <w:right w:val="nil"/>
                <w:between w:val="nil"/>
              </w:pBdr>
              <w:spacing w:line="240" w:lineRule="auto"/>
              <w:rPr>
                <w:sz w:val="24"/>
                <w:szCs w:val="24"/>
              </w:rPr>
            </w:pPr>
            <w:r>
              <w:rPr>
                <w:sz w:val="24"/>
                <w:szCs w:val="24"/>
              </w:rPr>
              <w:t xml:space="preserve">Harmony rather than justice </w:t>
            </w:r>
          </w:p>
          <w:p w14:paraId="26E8E0DB" w14:textId="77777777" w:rsidR="005E6CE0" w:rsidRDefault="005E6CE0">
            <w:pPr>
              <w:widowControl w:val="0"/>
              <w:pBdr>
                <w:top w:val="nil"/>
                <w:left w:val="nil"/>
                <w:bottom w:val="nil"/>
                <w:right w:val="nil"/>
                <w:between w:val="nil"/>
              </w:pBdr>
              <w:spacing w:line="240" w:lineRule="auto"/>
              <w:ind w:left="0" w:firstLine="0"/>
              <w:rPr>
                <w:sz w:val="24"/>
                <w:szCs w:val="24"/>
              </w:rPr>
            </w:pPr>
          </w:p>
          <w:p w14:paraId="4F06EAA7"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 xml:space="preserve">There are many distinguishing features between Anishinabee and Liberalism constitutional orders. The epistemology of Anishinabee is dependent on one’s lived experiences, the communities history and experiences. While liberalism, the truth is objective, absolute and knowable. </w:t>
            </w:r>
          </w:p>
          <w:p w14:paraId="5764F23E" w14:textId="77777777" w:rsidR="005E6CE0" w:rsidRDefault="005E6CE0">
            <w:pPr>
              <w:widowControl w:val="0"/>
              <w:pBdr>
                <w:top w:val="nil"/>
                <w:left w:val="nil"/>
                <w:bottom w:val="nil"/>
                <w:right w:val="nil"/>
                <w:between w:val="nil"/>
              </w:pBdr>
              <w:spacing w:line="240" w:lineRule="auto"/>
              <w:ind w:left="0" w:firstLine="0"/>
              <w:rPr>
                <w:sz w:val="24"/>
                <w:szCs w:val="24"/>
              </w:rPr>
            </w:pPr>
          </w:p>
          <w:p w14:paraId="56AE0BBD"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 xml:space="preserve">The roots include the core principle of Minigozewin, everything we need for a good life is given to us from the creator. While with liberalism the core principles are inherent dignity of everyone and individuals being allowed to pursue the good life. </w:t>
            </w:r>
          </w:p>
          <w:p w14:paraId="6E053BFB" w14:textId="77777777" w:rsidR="005E6CE0" w:rsidRDefault="005E6CE0">
            <w:pPr>
              <w:widowControl w:val="0"/>
              <w:pBdr>
                <w:top w:val="nil"/>
                <w:left w:val="nil"/>
                <w:bottom w:val="nil"/>
                <w:right w:val="nil"/>
                <w:between w:val="nil"/>
              </w:pBdr>
              <w:spacing w:line="240" w:lineRule="auto"/>
              <w:ind w:left="0" w:firstLine="0"/>
              <w:rPr>
                <w:sz w:val="24"/>
                <w:szCs w:val="24"/>
              </w:rPr>
            </w:pPr>
          </w:p>
          <w:p w14:paraId="59DB02B8"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 xml:space="preserve">Trunks (constiutional order): The anishinabee constitutional order relies on mutual aid and gifts and needs while liberalism’s the logic is of social contract (leaving the state of nature where there is no law to civilization). </w:t>
            </w:r>
          </w:p>
          <w:p w14:paraId="42043452" w14:textId="77777777" w:rsidR="005E6CE0" w:rsidRDefault="005E6CE0">
            <w:pPr>
              <w:widowControl w:val="0"/>
              <w:pBdr>
                <w:top w:val="nil"/>
                <w:left w:val="nil"/>
                <w:bottom w:val="nil"/>
                <w:right w:val="nil"/>
                <w:between w:val="nil"/>
              </w:pBdr>
              <w:spacing w:line="240" w:lineRule="auto"/>
              <w:ind w:left="0" w:firstLine="0"/>
              <w:rPr>
                <w:sz w:val="24"/>
                <w:szCs w:val="24"/>
              </w:rPr>
            </w:pPr>
          </w:p>
          <w:p w14:paraId="365801B6"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Branches (legal inst. and processes): Through persuasive compliance for Anishinabee whereas it’s coercive authority in liberalism.</w:t>
            </w:r>
          </w:p>
          <w:p w14:paraId="69466760" w14:textId="77777777" w:rsidR="005E6CE0" w:rsidRDefault="005E6CE0">
            <w:pPr>
              <w:widowControl w:val="0"/>
              <w:pBdr>
                <w:top w:val="nil"/>
                <w:left w:val="nil"/>
                <w:bottom w:val="nil"/>
                <w:right w:val="nil"/>
                <w:between w:val="nil"/>
              </w:pBdr>
              <w:spacing w:line="240" w:lineRule="auto"/>
              <w:ind w:left="0" w:firstLine="0"/>
              <w:rPr>
                <w:sz w:val="24"/>
                <w:szCs w:val="24"/>
              </w:rPr>
            </w:pPr>
          </w:p>
          <w:p w14:paraId="4CF8B9EC"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 xml:space="preserve">Leaves (the law): responsibilities, gifts and the law within our hearts for anishinabee but no individual rights. Individuals are equal under the law because we have individual rights in liberalism. </w:t>
            </w:r>
          </w:p>
          <w:p w14:paraId="7D0169B9" w14:textId="77777777" w:rsidR="005E6CE0" w:rsidRDefault="005E6CE0">
            <w:pPr>
              <w:widowControl w:val="0"/>
              <w:pBdr>
                <w:top w:val="nil"/>
                <w:left w:val="nil"/>
                <w:bottom w:val="nil"/>
                <w:right w:val="nil"/>
                <w:between w:val="nil"/>
              </w:pBdr>
              <w:spacing w:line="240" w:lineRule="auto"/>
              <w:ind w:left="0" w:firstLine="0"/>
              <w:rPr>
                <w:sz w:val="24"/>
                <w:szCs w:val="24"/>
              </w:rPr>
            </w:pPr>
          </w:p>
          <w:p w14:paraId="3A41D9FD"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Stories demonstrating incompatibility: Anishinabee + Liberalism</w:t>
            </w:r>
          </w:p>
          <w:p w14:paraId="0B549B73"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These two constitutional orders are incompatible. When we have a hybrid constitutional order, a liberal order will subsume and crush an Anish. Order. Copper story will ensue because it distorts the mutual aid system.</w:t>
            </w:r>
          </w:p>
          <w:p w14:paraId="47DC4AC4" w14:textId="77777777" w:rsidR="005E6CE0" w:rsidRDefault="005E6CE0">
            <w:pPr>
              <w:widowControl w:val="0"/>
              <w:pBdr>
                <w:top w:val="nil"/>
                <w:left w:val="nil"/>
                <w:bottom w:val="nil"/>
                <w:right w:val="nil"/>
                <w:between w:val="nil"/>
              </w:pBdr>
              <w:spacing w:line="240" w:lineRule="auto"/>
              <w:ind w:left="0" w:firstLine="0"/>
              <w:rPr>
                <w:sz w:val="24"/>
                <w:szCs w:val="24"/>
              </w:rPr>
            </w:pPr>
          </w:p>
          <w:p w14:paraId="692D1FAF" w14:textId="77777777" w:rsidR="005E6CE0" w:rsidRDefault="00000000">
            <w:pPr>
              <w:widowControl w:val="0"/>
              <w:pBdr>
                <w:top w:val="nil"/>
                <w:left w:val="nil"/>
                <w:bottom w:val="nil"/>
                <w:right w:val="nil"/>
                <w:between w:val="nil"/>
              </w:pBdr>
              <w:spacing w:line="240" w:lineRule="auto"/>
              <w:ind w:left="0" w:firstLine="0"/>
              <w:rPr>
                <w:sz w:val="24"/>
                <w:szCs w:val="24"/>
              </w:rPr>
            </w:pPr>
            <w:r>
              <w:rPr>
                <w:sz w:val="24"/>
                <w:szCs w:val="24"/>
              </w:rPr>
              <w:t xml:space="preserve">Aitkin and the Ojibwa, Ojibwa shoots store clerk (Aitkin) because he refused to sell things to him. Aitkin was refusing to participate in the mutual aid framework, and thereby removed himself from it. But in liberal perspective, people have autonomy and choice. </w:t>
            </w:r>
          </w:p>
        </w:tc>
      </w:tr>
    </w:tbl>
    <w:p w14:paraId="50788CBB" w14:textId="77777777" w:rsidR="005E6CE0" w:rsidRDefault="005E6CE0">
      <w:pPr>
        <w:ind w:left="0" w:firstLine="0"/>
      </w:pPr>
    </w:p>
    <w:p w14:paraId="3BBBC764" w14:textId="77777777" w:rsidR="005E6CE0" w:rsidRDefault="00000000">
      <w:pPr>
        <w:pStyle w:val="Heading2"/>
      </w:pPr>
      <w:bookmarkStart w:id="19" w:name="_yf29xofdf3u5" w:colFirst="0" w:colLast="0"/>
      <w:bookmarkEnd w:id="19"/>
      <w:r>
        <w:t>Stewardship, Governance, Anishinaabe Dispute Resolution</w:t>
      </w: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E6CE0" w14:paraId="26DF0BFA" w14:textId="77777777">
        <w:tc>
          <w:tcPr>
            <w:tcW w:w="10800" w:type="dxa"/>
            <w:tcMar>
              <w:top w:w="100" w:type="dxa"/>
              <w:left w:w="100" w:type="dxa"/>
              <w:bottom w:w="100" w:type="dxa"/>
              <w:right w:w="100" w:type="dxa"/>
            </w:tcMar>
          </w:tcPr>
          <w:p w14:paraId="2DDD0F8F" w14:textId="77777777" w:rsidR="005E6CE0" w:rsidRDefault="00000000">
            <w:pPr>
              <w:widowControl w:val="0"/>
              <w:pBdr>
                <w:top w:val="nil"/>
                <w:left w:val="nil"/>
                <w:bottom w:val="nil"/>
                <w:right w:val="nil"/>
                <w:between w:val="nil"/>
              </w:pBdr>
              <w:spacing w:line="240" w:lineRule="auto"/>
              <w:ind w:left="0" w:firstLine="0"/>
            </w:pPr>
            <w:r>
              <w:rPr>
                <w:u w:val="single"/>
              </w:rPr>
              <w:t xml:space="preserve">Mutual aid: </w:t>
            </w:r>
            <w:r>
              <w:t>expected to support the community by sharing gifts (cyclical reciprocity). Freedom maintained by contributing to the wellbeing of the community (Allen Brett Campeau, “Indigenous Rights, Collective Responsibilities”). Individual autonomy is maximized by freely contributing to community wellbeing</w:t>
            </w:r>
          </w:p>
          <w:p w14:paraId="14AABEB0" w14:textId="77777777" w:rsidR="005E6CE0" w:rsidRDefault="00000000">
            <w:pPr>
              <w:widowControl w:val="0"/>
              <w:spacing w:line="240" w:lineRule="auto"/>
              <w:ind w:left="0" w:firstLine="0"/>
            </w:pPr>
            <w:r>
              <w:rPr>
                <w:rFonts w:ascii="Cardo" w:eastAsia="Cardo" w:hAnsi="Cardo" w:cs="Cardo"/>
              </w:rPr>
              <w:t>⇒ (Seagull story + The Year the Roses Died/Rabbit and the Roses)</w:t>
            </w:r>
          </w:p>
          <w:p w14:paraId="75622254" w14:textId="77777777" w:rsidR="005E6CE0" w:rsidRDefault="005E6CE0">
            <w:pPr>
              <w:widowControl w:val="0"/>
              <w:pBdr>
                <w:top w:val="nil"/>
                <w:left w:val="nil"/>
                <w:bottom w:val="nil"/>
                <w:right w:val="nil"/>
                <w:between w:val="nil"/>
              </w:pBdr>
              <w:spacing w:line="240" w:lineRule="auto"/>
              <w:ind w:left="0" w:firstLine="0"/>
            </w:pPr>
          </w:p>
          <w:p w14:paraId="50CBD9CA" w14:textId="77777777" w:rsidR="005E6CE0" w:rsidRDefault="00000000">
            <w:pPr>
              <w:widowControl w:val="0"/>
              <w:pBdr>
                <w:top w:val="nil"/>
                <w:left w:val="nil"/>
                <w:bottom w:val="nil"/>
                <w:right w:val="nil"/>
                <w:between w:val="nil"/>
              </w:pBdr>
              <w:spacing w:line="240" w:lineRule="auto"/>
              <w:ind w:left="0" w:firstLine="0"/>
            </w:pPr>
            <w:r>
              <w:rPr>
                <w:u w:val="single"/>
              </w:rPr>
              <w:t>Kinship and Mutual Aid:</w:t>
            </w:r>
            <w:r>
              <w:t xml:space="preserve"> Relationships are dynamic. The logic of mutual aid is cyclical because each gift leads to an expectation of reciprocity of that gift . Liberalism’s normative architecture is structured not in terms of gifts and needs, but rights and duties…  not cyclical, but binary; if someone has a right, then some entity (some other person(s) and/or the state) has a corresponding duty not to violate that right. (Karen Drake "Indigenous Constitutionalism”)</w:t>
            </w:r>
          </w:p>
          <w:p w14:paraId="376EFC2A" w14:textId="77777777" w:rsidR="005E6CE0" w:rsidRDefault="005E6CE0">
            <w:pPr>
              <w:widowControl w:val="0"/>
              <w:pBdr>
                <w:top w:val="nil"/>
                <w:left w:val="nil"/>
                <w:bottom w:val="nil"/>
                <w:right w:val="nil"/>
                <w:between w:val="nil"/>
              </w:pBdr>
              <w:spacing w:line="240" w:lineRule="auto"/>
              <w:ind w:left="0" w:firstLine="0"/>
            </w:pPr>
          </w:p>
          <w:p w14:paraId="37CCB2AC" w14:textId="77777777" w:rsidR="005E6CE0" w:rsidRDefault="00000000">
            <w:pPr>
              <w:widowControl w:val="0"/>
              <w:pBdr>
                <w:top w:val="nil"/>
                <w:left w:val="nil"/>
                <w:bottom w:val="nil"/>
                <w:right w:val="nil"/>
                <w:between w:val="nil"/>
              </w:pBdr>
              <w:spacing w:line="240" w:lineRule="auto"/>
              <w:ind w:left="0" w:firstLine="0"/>
            </w:pPr>
            <w:r>
              <w:t xml:space="preserve"> </w:t>
            </w:r>
          </w:p>
          <w:p w14:paraId="42EF3B0A" w14:textId="77777777" w:rsidR="005E6CE0" w:rsidRDefault="00000000">
            <w:pPr>
              <w:widowControl w:val="0"/>
              <w:pBdr>
                <w:top w:val="nil"/>
                <w:left w:val="nil"/>
                <w:bottom w:val="nil"/>
                <w:right w:val="nil"/>
                <w:between w:val="nil"/>
              </w:pBdr>
              <w:spacing w:line="240" w:lineRule="auto"/>
              <w:ind w:left="0" w:firstLine="0"/>
            </w:pPr>
            <w:r>
              <w:t>Stewardship</w:t>
            </w:r>
          </w:p>
          <w:p w14:paraId="6EB8BE34" w14:textId="77777777" w:rsidR="005E6CE0" w:rsidRDefault="00000000">
            <w:pPr>
              <w:widowControl w:val="0"/>
              <w:numPr>
                <w:ilvl w:val="0"/>
                <w:numId w:val="11"/>
              </w:numPr>
              <w:pBdr>
                <w:top w:val="nil"/>
                <w:left w:val="nil"/>
                <w:bottom w:val="nil"/>
                <w:right w:val="nil"/>
                <w:between w:val="nil"/>
              </w:pBdr>
              <w:spacing w:line="240" w:lineRule="auto"/>
            </w:pPr>
            <w:r>
              <w:t>People are stewards over the land and it does not belong to anyone, but they watch over it for future generations (trustee-relationships) (</w:t>
            </w:r>
            <w:r>
              <w:rPr>
                <w:i/>
              </w:rPr>
              <w:t>Borrows on Ownership)</w:t>
            </w:r>
          </w:p>
          <w:p w14:paraId="4065CD59" w14:textId="77777777" w:rsidR="005E6CE0" w:rsidRDefault="00000000">
            <w:pPr>
              <w:widowControl w:val="0"/>
              <w:numPr>
                <w:ilvl w:val="0"/>
                <w:numId w:val="11"/>
              </w:numPr>
              <w:pBdr>
                <w:top w:val="nil"/>
                <w:left w:val="nil"/>
                <w:bottom w:val="nil"/>
                <w:right w:val="nil"/>
                <w:between w:val="nil"/>
              </w:pBdr>
              <w:spacing w:line="240" w:lineRule="auto"/>
            </w:pPr>
            <w:r>
              <w:t xml:space="preserve">When approached with a proposal, community determines if any of their laws are in violation of the proposal (has to be in line with the seven generations principle) </w:t>
            </w:r>
          </w:p>
          <w:p w14:paraId="1C839DEF" w14:textId="77777777" w:rsidR="005E6CE0" w:rsidRDefault="005E6CE0">
            <w:pPr>
              <w:widowControl w:val="0"/>
              <w:pBdr>
                <w:top w:val="nil"/>
                <w:left w:val="nil"/>
                <w:bottom w:val="nil"/>
                <w:right w:val="nil"/>
                <w:between w:val="nil"/>
              </w:pBdr>
              <w:spacing w:line="240" w:lineRule="auto"/>
              <w:ind w:left="0" w:firstLine="0"/>
              <w:rPr>
                <w:i/>
              </w:rPr>
            </w:pPr>
          </w:p>
          <w:p w14:paraId="004EA20F" w14:textId="77777777" w:rsidR="005E6CE0" w:rsidRDefault="00000000">
            <w:pPr>
              <w:widowControl w:val="0"/>
              <w:pBdr>
                <w:top w:val="nil"/>
                <w:left w:val="nil"/>
                <w:bottom w:val="nil"/>
                <w:right w:val="nil"/>
                <w:between w:val="nil"/>
              </w:pBdr>
              <w:spacing w:line="240" w:lineRule="auto"/>
              <w:ind w:left="0" w:firstLine="0"/>
            </w:pPr>
            <w:r>
              <w:t xml:space="preserve">General treaty principles </w:t>
            </w:r>
          </w:p>
          <w:p w14:paraId="63ABD0D2" w14:textId="77777777" w:rsidR="005E6CE0" w:rsidRDefault="00000000">
            <w:pPr>
              <w:widowControl w:val="0"/>
              <w:numPr>
                <w:ilvl w:val="0"/>
                <w:numId w:val="57"/>
              </w:numPr>
              <w:pBdr>
                <w:top w:val="nil"/>
                <w:left w:val="nil"/>
                <w:bottom w:val="nil"/>
                <w:right w:val="nil"/>
                <w:between w:val="nil"/>
              </w:pBdr>
              <w:spacing w:line="240" w:lineRule="auto"/>
            </w:pPr>
            <w:r>
              <w:t xml:space="preserve">Respect, responsibility, reciprocity, and renewal </w:t>
            </w:r>
          </w:p>
          <w:p w14:paraId="5176EB0C" w14:textId="77777777" w:rsidR="005E6CE0" w:rsidRDefault="00000000">
            <w:pPr>
              <w:widowControl w:val="0"/>
              <w:numPr>
                <w:ilvl w:val="0"/>
                <w:numId w:val="57"/>
              </w:numPr>
              <w:pBdr>
                <w:top w:val="nil"/>
                <w:left w:val="nil"/>
                <w:bottom w:val="nil"/>
                <w:right w:val="nil"/>
                <w:between w:val="nil"/>
              </w:pBdr>
              <w:spacing w:line="240" w:lineRule="auto"/>
            </w:pPr>
            <w:r>
              <w:t>Waiting in the woods – respect and reciprocity reflected through this principle (announcing that you are there to engage in treaty relations) (Leanne Simpson)</w:t>
            </w:r>
          </w:p>
          <w:p w14:paraId="5A23FCA8" w14:textId="77777777" w:rsidR="005E6CE0" w:rsidRDefault="00000000">
            <w:pPr>
              <w:widowControl w:val="0"/>
              <w:numPr>
                <w:ilvl w:val="0"/>
                <w:numId w:val="57"/>
              </w:numPr>
              <w:pBdr>
                <w:top w:val="nil"/>
                <w:left w:val="nil"/>
                <w:bottom w:val="nil"/>
                <w:right w:val="nil"/>
                <w:between w:val="nil"/>
              </w:pBdr>
              <w:spacing w:line="240" w:lineRule="auto"/>
            </w:pPr>
            <w:r>
              <w:t xml:space="preserve">R v Restoule – not reconsidering the annuity clause was at odds with these principles </w:t>
            </w:r>
          </w:p>
          <w:p w14:paraId="31A095F2" w14:textId="77777777" w:rsidR="005E6CE0" w:rsidRDefault="005E6CE0">
            <w:pPr>
              <w:widowControl w:val="0"/>
              <w:pBdr>
                <w:top w:val="nil"/>
                <w:left w:val="nil"/>
                <w:bottom w:val="nil"/>
                <w:right w:val="nil"/>
                <w:between w:val="nil"/>
              </w:pBdr>
              <w:spacing w:line="240" w:lineRule="auto"/>
              <w:ind w:left="0" w:firstLine="0"/>
            </w:pPr>
          </w:p>
          <w:p w14:paraId="78A52161" w14:textId="77777777" w:rsidR="005E6CE0" w:rsidRDefault="00000000">
            <w:pPr>
              <w:widowControl w:val="0"/>
              <w:pBdr>
                <w:top w:val="nil"/>
                <w:left w:val="nil"/>
                <w:bottom w:val="nil"/>
                <w:right w:val="nil"/>
                <w:between w:val="nil"/>
              </w:pBdr>
              <w:spacing w:line="240" w:lineRule="auto"/>
              <w:ind w:left="0" w:firstLine="0"/>
            </w:pPr>
            <w:r>
              <w:t xml:space="preserve">Governance </w:t>
            </w:r>
          </w:p>
          <w:p w14:paraId="71FE767A" w14:textId="77777777" w:rsidR="005E6CE0" w:rsidRDefault="00000000">
            <w:pPr>
              <w:widowControl w:val="0"/>
              <w:numPr>
                <w:ilvl w:val="0"/>
                <w:numId w:val="43"/>
              </w:numPr>
              <w:pBdr>
                <w:top w:val="nil"/>
                <w:left w:val="nil"/>
                <w:bottom w:val="nil"/>
                <w:right w:val="nil"/>
                <w:between w:val="nil"/>
              </w:pBdr>
              <w:spacing w:line="240" w:lineRule="auto"/>
            </w:pPr>
            <w:r>
              <w:t>The man who became a Windigo – 1. Counselling together; 2. Unanimity; 3. Acting out of compassion, love, friendship not retribution or fear; 4. Restoration to the individual 5. Communal restoration; 6. Principles of Sentencing – sentencing responsibilities for the person who carries out the sentencing.</w:t>
            </w:r>
          </w:p>
          <w:p w14:paraId="4A142A45" w14:textId="77777777" w:rsidR="005E6CE0" w:rsidRDefault="00000000">
            <w:pPr>
              <w:widowControl w:val="0"/>
              <w:numPr>
                <w:ilvl w:val="0"/>
                <w:numId w:val="43"/>
              </w:numPr>
              <w:pBdr>
                <w:top w:val="nil"/>
                <w:left w:val="nil"/>
                <w:bottom w:val="nil"/>
                <w:right w:val="nil"/>
                <w:between w:val="nil"/>
              </w:pBdr>
              <w:spacing w:line="240" w:lineRule="auto"/>
            </w:pPr>
            <w:r>
              <w:t xml:space="preserve">Restoule recognized two key organizing principles, </w:t>
            </w:r>
            <w:r>
              <w:rPr>
                <w:u w:val="single"/>
              </w:rPr>
              <w:t>pimaatiziwin (life</w:t>
            </w:r>
            <w:r>
              <w:t xml:space="preserve">) – where everything is alive and everything is sacred, and </w:t>
            </w:r>
            <w:r>
              <w:rPr>
                <w:u w:val="single"/>
              </w:rPr>
              <w:t>gizhewaadiziwin (the way of the Creator)</w:t>
            </w:r>
            <w:r>
              <w:t xml:space="preserve">, which encompassed the seven grandfather </w:t>
            </w:r>
            <w:r>
              <w:lastRenderedPageBreak/>
              <w:t>teachings. In the Anishinaabe worldview, an Ogimaa was not equated with authority but rather responsibility to and respect for the autonomy of others.</w:t>
            </w:r>
          </w:p>
          <w:p w14:paraId="02A66DF7" w14:textId="77777777" w:rsidR="005E6CE0" w:rsidRDefault="005E6CE0">
            <w:pPr>
              <w:widowControl w:val="0"/>
              <w:pBdr>
                <w:top w:val="nil"/>
                <w:left w:val="nil"/>
                <w:bottom w:val="nil"/>
                <w:right w:val="nil"/>
                <w:between w:val="nil"/>
              </w:pBdr>
              <w:spacing w:line="240" w:lineRule="auto"/>
              <w:ind w:left="0" w:firstLine="0"/>
            </w:pPr>
          </w:p>
          <w:p w14:paraId="45D5487D" w14:textId="77777777" w:rsidR="005E6CE0" w:rsidRDefault="00000000">
            <w:pPr>
              <w:widowControl w:val="0"/>
              <w:pBdr>
                <w:top w:val="nil"/>
                <w:left w:val="nil"/>
                <w:bottom w:val="nil"/>
                <w:right w:val="nil"/>
                <w:between w:val="nil"/>
              </w:pBdr>
              <w:spacing w:line="240" w:lineRule="auto"/>
              <w:ind w:left="0" w:firstLine="0"/>
            </w:pPr>
            <w:r>
              <w:t>Persuasive Compliance vs Coercive Authority</w:t>
            </w:r>
          </w:p>
          <w:p w14:paraId="224AC040" w14:textId="77777777" w:rsidR="005E6CE0" w:rsidRDefault="00000000">
            <w:pPr>
              <w:widowControl w:val="0"/>
              <w:numPr>
                <w:ilvl w:val="0"/>
                <w:numId w:val="82"/>
              </w:numPr>
              <w:pBdr>
                <w:top w:val="nil"/>
                <w:left w:val="nil"/>
                <w:bottom w:val="nil"/>
                <w:right w:val="nil"/>
                <w:between w:val="nil"/>
              </w:pBdr>
              <w:spacing w:line="240" w:lineRule="auto"/>
            </w:pPr>
            <w:r>
              <w:t>Persausive compliance is leadership predicated on persuasion, differing from democratic governance (Campeau)</w:t>
            </w:r>
          </w:p>
          <w:p w14:paraId="28BE23C1" w14:textId="77777777" w:rsidR="005E6CE0" w:rsidRDefault="00000000">
            <w:pPr>
              <w:widowControl w:val="0"/>
              <w:numPr>
                <w:ilvl w:val="0"/>
                <w:numId w:val="82"/>
              </w:numPr>
              <w:pBdr>
                <w:top w:val="nil"/>
                <w:left w:val="nil"/>
                <w:bottom w:val="nil"/>
                <w:right w:val="nil"/>
                <w:between w:val="nil"/>
              </w:pBdr>
              <w:spacing w:line="240" w:lineRule="auto"/>
            </w:pPr>
            <w:r>
              <w:t>Governance is most effective in small band units, where leaders can maintain a closer bond to their community and the land (Basil Johnston’s analogy of migratory birds; safety and autonomy of species is best served by following diverse, small units)</w:t>
            </w:r>
          </w:p>
          <w:p w14:paraId="216E680D" w14:textId="77777777" w:rsidR="005E6CE0" w:rsidRDefault="00000000">
            <w:pPr>
              <w:widowControl w:val="0"/>
              <w:numPr>
                <w:ilvl w:val="0"/>
                <w:numId w:val="82"/>
              </w:numPr>
              <w:pBdr>
                <w:top w:val="nil"/>
                <w:left w:val="nil"/>
                <w:bottom w:val="nil"/>
                <w:right w:val="nil"/>
                <w:between w:val="nil"/>
              </w:pBdr>
              <w:spacing w:line="240" w:lineRule="auto"/>
            </w:pPr>
            <w:r>
              <w:t xml:space="preserve">Beaver Gives a Feast –  authority rests with the community members (power is diffuse and spread throughout the community) rather than one leader exercising coercive authority </w:t>
            </w:r>
          </w:p>
          <w:p w14:paraId="239A7265" w14:textId="77777777" w:rsidR="005E6CE0" w:rsidRDefault="00000000">
            <w:pPr>
              <w:numPr>
                <w:ilvl w:val="1"/>
                <w:numId w:val="82"/>
              </w:numPr>
              <w:spacing w:line="240" w:lineRule="auto"/>
            </w:pPr>
            <w:r>
              <w:t>Leadership has to be predicated on persuasion, have to be good at persuading people to adhere to what you are suggesting</w:t>
            </w:r>
          </w:p>
          <w:p w14:paraId="772364F4" w14:textId="77777777" w:rsidR="005E6CE0" w:rsidRDefault="00000000">
            <w:pPr>
              <w:widowControl w:val="0"/>
              <w:numPr>
                <w:ilvl w:val="0"/>
                <w:numId w:val="82"/>
              </w:numPr>
              <w:pBdr>
                <w:top w:val="nil"/>
                <w:left w:val="nil"/>
                <w:bottom w:val="nil"/>
                <w:right w:val="nil"/>
                <w:between w:val="nil"/>
              </w:pBdr>
              <w:spacing w:line="240" w:lineRule="auto"/>
            </w:pPr>
            <w:r>
              <w:rPr>
                <w:rFonts w:ascii="Cardo" w:eastAsia="Cardo" w:hAnsi="Cardo" w:cs="Cardo"/>
              </w:rPr>
              <w:t>Basil Johnson – leadership is burdensome and the more you have the speak the less persuasive you are → If you have to talk more to force compliance, you are planting the seeds of your own opinion</w:t>
            </w:r>
          </w:p>
          <w:p w14:paraId="23E4E3CC" w14:textId="77777777" w:rsidR="005E6CE0" w:rsidRDefault="005E6CE0">
            <w:pPr>
              <w:widowControl w:val="0"/>
              <w:pBdr>
                <w:top w:val="nil"/>
                <w:left w:val="nil"/>
                <w:bottom w:val="nil"/>
                <w:right w:val="nil"/>
                <w:between w:val="nil"/>
              </w:pBdr>
              <w:spacing w:line="240" w:lineRule="auto"/>
              <w:ind w:left="0" w:firstLine="0"/>
            </w:pPr>
          </w:p>
          <w:p w14:paraId="1F03C607" w14:textId="77777777" w:rsidR="005E6CE0" w:rsidRDefault="00000000">
            <w:pPr>
              <w:widowControl w:val="0"/>
              <w:pBdr>
                <w:top w:val="nil"/>
                <w:left w:val="nil"/>
                <w:bottom w:val="nil"/>
                <w:right w:val="nil"/>
                <w:between w:val="nil"/>
              </w:pBdr>
              <w:spacing w:line="240" w:lineRule="auto"/>
              <w:ind w:left="0" w:firstLine="0"/>
            </w:pPr>
            <w:r>
              <w:t xml:space="preserve">Community Decision-making </w:t>
            </w:r>
          </w:p>
          <w:p w14:paraId="6ED0C7DE" w14:textId="77777777" w:rsidR="005E6CE0" w:rsidRDefault="00000000">
            <w:pPr>
              <w:widowControl w:val="0"/>
              <w:numPr>
                <w:ilvl w:val="0"/>
                <w:numId w:val="3"/>
              </w:numPr>
              <w:pBdr>
                <w:top w:val="nil"/>
                <w:left w:val="nil"/>
                <w:bottom w:val="nil"/>
                <w:right w:val="nil"/>
                <w:between w:val="nil"/>
              </w:pBdr>
              <w:spacing w:line="240" w:lineRule="auto"/>
            </w:pPr>
            <w:r>
              <w:rPr>
                <w:rFonts w:ascii="Cardo" w:eastAsia="Cardo" w:hAnsi="Cardo" w:cs="Cardo"/>
              </w:rPr>
              <w:t xml:space="preserve">1. Obligation to wait, make observations, and gather information prior to making a decisions, 2. The obligation to engage in collective rather than individual decision making → potential source of conflict with government who operate on strict timelines </w:t>
            </w:r>
          </w:p>
          <w:p w14:paraId="5A907ADF" w14:textId="77777777" w:rsidR="005E6CE0" w:rsidRDefault="005E6CE0">
            <w:pPr>
              <w:widowControl w:val="0"/>
              <w:pBdr>
                <w:top w:val="nil"/>
                <w:left w:val="nil"/>
                <w:bottom w:val="nil"/>
                <w:right w:val="nil"/>
                <w:between w:val="nil"/>
              </w:pBdr>
              <w:spacing w:line="240" w:lineRule="auto"/>
              <w:ind w:left="0" w:firstLine="0"/>
            </w:pPr>
          </w:p>
          <w:p w14:paraId="73C69427" w14:textId="77777777" w:rsidR="005E6CE0" w:rsidRDefault="00000000">
            <w:pPr>
              <w:widowControl w:val="0"/>
              <w:pBdr>
                <w:top w:val="nil"/>
                <w:left w:val="nil"/>
                <w:bottom w:val="nil"/>
                <w:right w:val="nil"/>
                <w:between w:val="nil"/>
              </w:pBdr>
              <w:spacing w:line="240" w:lineRule="auto"/>
              <w:ind w:left="0" w:firstLine="0"/>
            </w:pPr>
            <w:r>
              <w:t>Dispute Resolution</w:t>
            </w:r>
          </w:p>
          <w:p w14:paraId="242E7F86" w14:textId="77777777" w:rsidR="005E6CE0" w:rsidRDefault="00000000">
            <w:pPr>
              <w:widowControl w:val="0"/>
              <w:numPr>
                <w:ilvl w:val="0"/>
                <w:numId w:val="86"/>
              </w:numPr>
              <w:spacing w:line="240" w:lineRule="auto"/>
            </w:pPr>
            <w:r>
              <w:rPr>
                <w:rFonts w:ascii="Cardo" w:eastAsia="Cardo" w:hAnsi="Cardo" w:cs="Cardo"/>
              </w:rPr>
              <w:t>Important to use talking circles – they function by sitting in a circle and there are a wide range of people involved (everyone is at the same level – unlike judges) → emphasizes relationship building as it is more in line with persuasive compliance and interdependence  (Karen Drake)</w:t>
            </w:r>
          </w:p>
        </w:tc>
      </w:tr>
    </w:tbl>
    <w:p w14:paraId="55DB368F" w14:textId="77777777" w:rsidR="005E6CE0" w:rsidRDefault="005E6CE0">
      <w:pPr>
        <w:ind w:left="0" w:firstLine="0"/>
      </w:pPr>
    </w:p>
    <w:p w14:paraId="55C8E364" w14:textId="77777777" w:rsidR="005E6CE0" w:rsidRDefault="005E6CE0">
      <w:pPr>
        <w:pStyle w:val="Heading2"/>
      </w:pPr>
      <w:bookmarkStart w:id="20" w:name="_o9nfh7ltuke9" w:colFirst="0" w:colLast="0"/>
      <w:bookmarkEnd w:id="20"/>
    </w:p>
    <w:p w14:paraId="16C84C32" w14:textId="77777777" w:rsidR="005E6CE0" w:rsidRDefault="00000000">
      <w:pPr>
        <w:pStyle w:val="Heading2"/>
      </w:pPr>
      <w:bookmarkStart w:id="21" w:name="_k27kqnrh81ty" w:colFirst="0" w:colLast="0"/>
      <w:bookmarkEnd w:id="21"/>
      <w:r>
        <w:t>Responsibilities and Freedom</w:t>
      </w:r>
    </w:p>
    <w:p w14:paraId="1D1FDDFA" w14:textId="77777777" w:rsidR="005E6CE0" w:rsidRDefault="00000000">
      <w:r>
        <w:t>See above under constitutional orders</w:t>
      </w:r>
    </w:p>
    <w:p w14:paraId="6A93820E" w14:textId="77777777" w:rsidR="005E6CE0" w:rsidRDefault="005E6CE0">
      <w:pPr>
        <w:ind w:left="0" w:firstLine="0"/>
      </w:pPr>
    </w:p>
    <w:p w14:paraId="37F142CE" w14:textId="77777777" w:rsidR="005E6CE0" w:rsidRDefault="005E6CE0"/>
    <w:p w14:paraId="3D9CAC02" w14:textId="77777777" w:rsidR="005E6CE0" w:rsidRDefault="005E6CE0"/>
    <w:p w14:paraId="3361B675" w14:textId="77777777" w:rsidR="007F19D4" w:rsidRPr="00472C4F" w:rsidRDefault="007F19D4" w:rsidP="007F19D4">
      <w:pPr>
        <w:rPr>
          <w:b/>
          <w:bCs/>
        </w:rPr>
      </w:pPr>
      <w:r w:rsidRPr="00472C4F">
        <w:rPr>
          <w:b/>
          <w:bCs/>
        </w:rPr>
        <w:t>Prior to joining the class what did you think this course would be about?</w:t>
      </w:r>
    </w:p>
    <w:p w14:paraId="46A163F2" w14:textId="77777777" w:rsidR="007F19D4" w:rsidRDefault="007F19D4" w:rsidP="007F19D4"/>
    <w:p w14:paraId="388412A8" w14:textId="77777777" w:rsidR="007F19D4" w:rsidRPr="00F1652E" w:rsidRDefault="007F19D4" w:rsidP="007F19D4">
      <w:r w:rsidRPr="00F1652E">
        <w:t xml:space="preserve">At the beginning of this course, I anticipated that, like many of the other law classes I have taken, we would learn about the evolution of the law as it pertains to Indigenous people. Like my property and constitutional law classes, I thought we would learn about many legal tests, such as those to establish an aboriginal title or right. I anticipated that we would examine case law regarding how these tests have since been used and adapted to better reflect the goals for reconciliation. </w:t>
      </w:r>
    </w:p>
    <w:p w14:paraId="3DCC8568" w14:textId="77777777" w:rsidR="007F19D4" w:rsidRPr="00F1652E" w:rsidRDefault="007F19D4" w:rsidP="007F19D4"/>
    <w:p w14:paraId="6A26C078" w14:textId="77777777" w:rsidR="007F19D4" w:rsidRDefault="007F19D4" w:rsidP="007F19D4">
      <w:r w:rsidRPr="00F1652E">
        <w:t>What I was pleasantly surprised by was that this class, more than my others, looked at relevant case law and the impact these laws have had on Indigenous communities. I valued that we were open to difficult conversations about how the legal jurisprudence and Canadian legal system are highly inconsistent with Indigenous legal traditions. I now understand this to be an evolving area of the law and hope to see that Ontario and the rest of Canada adopt the UNDRIP principles, use them to inform legal decisions that impact Indigenous peoples, and find a way to reconcile our two opposing legal systems. </w:t>
      </w:r>
    </w:p>
    <w:p w14:paraId="6BB2A5B1" w14:textId="77777777" w:rsidR="007F19D4" w:rsidRDefault="007F19D4" w:rsidP="007F19D4"/>
    <w:p w14:paraId="3F8B58EF" w14:textId="77777777" w:rsidR="007F19D4" w:rsidRDefault="007F19D4" w:rsidP="007F19D4"/>
    <w:p w14:paraId="5FDF9660" w14:textId="77777777" w:rsidR="007F19D4" w:rsidRPr="00F1652E" w:rsidRDefault="007F19D4" w:rsidP="007F19D4">
      <w:pPr>
        <w:rPr>
          <w:b/>
          <w:bCs/>
        </w:rPr>
      </w:pPr>
      <w:r w:rsidRPr="00F1652E">
        <w:rPr>
          <w:b/>
          <w:bCs/>
        </w:rPr>
        <w:t>When you first read the text of the Royal Proclamation what were your thoughts? What did you understand this document to mean? Did your understanding change based on what John Borrows presents in his article?</w:t>
      </w:r>
    </w:p>
    <w:p w14:paraId="1F98BAA4" w14:textId="77777777" w:rsidR="007F19D4" w:rsidRPr="00F1652E" w:rsidRDefault="007F19D4" w:rsidP="007F19D4"/>
    <w:p w14:paraId="413CF048" w14:textId="77777777" w:rsidR="007F19D4" w:rsidRDefault="007F19D4" w:rsidP="007F19D4">
      <w:r>
        <w:t xml:space="preserve">Upon my first read of the </w:t>
      </w:r>
      <w:r w:rsidRPr="00F1652E">
        <w:t>Royal Proclamation</w:t>
      </w:r>
      <w:r>
        <w:t xml:space="preserve"> of 1793, I thought that it was an effort by the Crown to formalize and document their commitment to peace and cooperation between themselves and Indigenous peoples. I thought that the agreement recognized their land rights through identifying a process for land cession and emphasized the validity in protecting their territories. There were however some contradictions in that the crown intended to claim sovereignty, so despite the fact that it seemed like a good faith effort to formalize their rights to the land, I thought there was an underlying tone that the Crown believed they had control of it. </w:t>
      </w:r>
    </w:p>
    <w:p w14:paraId="59DAD7AA" w14:textId="77777777" w:rsidR="007F19D4" w:rsidRDefault="007F19D4" w:rsidP="007F19D4"/>
    <w:p w14:paraId="3B9088F9" w14:textId="77777777" w:rsidR="007F19D4" w:rsidRDefault="007F19D4" w:rsidP="007F19D4">
      <w:r w:rsidRPr="003436D5">
        <w:t xml:space="preserve">John Borrows' article, "Wampum at Niagara," completely altered </w:t>
      </w:r>
      <w:r>
        <w:t>my</w:t>
      </w:r>
      <w:r w:rsidRPr="003436D5">
        <w:t xml:space="preserve"> I underst</w:t>
      </w:r>
      <w:r>
        <w:t xml:space="preserve">anding of </w:t>
      </w:r>
      <w:r w:rsidRPr="003436D5">
        <w:t>the Royal Proclamation</w:t>
      </w:r>
      <w:r>
        <w:t>, however</w:t>
      </w:r>
      <w:r w:rsidRPr="003436D5">
        <w:t xml:space="preserve">. </w:t>
      </w:r>
      <w:r>
        <w:t>Burros showed that the Proclamation was not</w:t>
      </w:r>
      <w:r w:rsidRPr="003436D5">
        <w:t xml:space="preserve"> merely a unilateral Crown decree</w:t>
      </w:r>
      <w:r>
        <w:t>,</w:t>
      </w:r>
      <w:r w:rsidRPr="003436D5">
        <w:t xml:space="preserve"> but part of a larger </w:t>
      </w:r>
      <w:r>
        <w:t xml:space="preserve">framework and </w:t>
      </w:r>
      <w:r w:rsidRPr="003436D5">
        <w:t xml:space="preserve">agreement shaped </w:t>
      </w:r>
      <w:r>
        <w:t>by</w:t>
      </w:r>
      <w:r w:rsidRPr="003436D5">
        <w:t xml:space="preserve"> the Treaty of Niagara</w:t>
      </w:r>
      <w:r>
        <w:t xml:space="preserve">. At this conference, </w:t>
      </w:r>
      <w:r w:rsidRPr="003436D5">
        <w:t xml:space="preserve">First Nations </w:t>
      </w:r>
      <w:r>
        <w:t xml:space="preserve">peoples </w:t>
      </w:r>
      <w:r w:rsidRPr="003436D5">
        <w:t>actively negotiated and contributed</w:t>
      </w:r>
      <w:r>
        <w:t xml:space="preserve"> to the writing of these documents that would go on to govern their relationship with the Crown</w:t>
      </w:r>
      <w:r w:rsidRPr="003436D5">
        <w:t xml:space="preserve">. </w:t>
      </w:r>
      <w:r>
        <w:t>Their use of</w:t>
      </w:r>
      <w:r w:rsidRPr="003436D5">
        <w:t xml:space="preserve"> two-row wampum belt</w:t>
      </w:r>
      <w:r>
        <w:t>s showed that they viewed their</w:t>
      </w:r>
      <w:r w:rsidRPr="003436D5">
        <w:t xml:space="preserve"> nations coexisting with mutual respect while maintaining their own </w:t>
      </w:r>
      <w:r>
        <w:t>separate and distinct cultures and traditions. These findings made it evident to me that the Royal</w:t>
      </w:r>
      <w:r w:rsidRPr="003436D5">
        <w:t xml:space="preserve"> Proclamation </w:t>
      </w:r>
      <w:r>
        <w:t xml:space="preserve">was merely a document used to assert their power over Indigenous peoples. </w:t>
      </w:r>
    </w:p>
    <w:p w14:paraId="32E387BB" w14:textId="77777777" w:rsidR="007F19D4" w:rsidRDefault="007F19D4" w:rsidP="007F19D4"/>
    <w:p w14:paraId="5DDAF184" w14:textId="77777777" w:rsidR="007F19D4" w:rsidRDefault="007F19D4" w:rsidP="007F19D4">
      <w:r>
        <w:t>W</w:t>
      </w:r>
      <w:r w:rsidRPr="003436D5">
        <w:t>hen consider</w:t>
      </w:r>
      <w:r>
        <w:t>ing this agreement</w:t>
      </w:r>
      <w:r w:rsidRPr="003436D5">
        <w:t xml:space="preserve"> alongside Indigenous customs and perspectives, </w:t>
      </w:r>
      <w:r>
        <w:t xml:space="preserve">to them, it </w:t>
      </w:r>
      <w:r w:rsidRPr="003436D5">
        <w:t>represented a promise of partnership and self-</w:t>
      </w:r>
      <w:r>
        <w:t>realization</w:t>
      </w:r>
      <w:r w:rsidRPr="003436D5">
        <w:t>.</w:t>
      </w:r>
      <w:r>
        <w:t xml:space="preserve"> The contradiction </w:t>
      </w:r>
      <w:r w:rsidRPr="003436D5">
        <w:t xml:space="preserve">Borrows also exposed </w:t>
      </w:r>
      <w:r>
        <w:t>further showed that the two parties did not have the same intention in creating this legal document. Although</w:t>
      </w:r>
      <w:r w:rsidRPr="003436D5">
        <w:t xml:space="preserve"> the Proclamation acknowledged Indigenous sovereignty, it </w:t>
      </w:r>
      <w:r>
        <w:t>also</w:t>
      </w:r>
      <w:r w:rsidRPr="003436D5">
        <w:t xml:space="preserve"> asserted </w:t>
      </w:r>
      <w:r>
        <w:t>Crown</w:t>
      </w:r>
      <w:r w:rsidRPr="003436D5">
        <w:t xml:space="preserve"> dominance. This tension, along </w:t>
      </w:r>
      <w:r>
        <w:t>with the effectual removal</w:t>
      </w:r>
      <w:r w:rsidRPr="003436D5">
        <w:t xml:space="preserve"> of Indigenous agency in these agreements, highlighted the need to read the Proclamation in its full context, with Indigenous perspectives</w:t>
      </w:r>
      <w:r>
        <w:t xml:space="preserve"> in mind</w:t>
      </w:r>
      <w:r w:rsidRPr="003436D5">
        <w:t xml:space="preserve">, to truly </w:t>
      </w:r>
      <w:r>
        <w:t>understand</w:t>
      </w:r>
      <w:r w:rsidRPr="003436D5">
        <w:t xml:space="preserve"> its contested and multifaceted nature.</w:t>
      </w:r>
      <w:r>
        <w:t xml:space="preserve"> </w:t>
      </w:r>
    </w:p>
    <w:p w14:paraId="337033F7" w14:textId="77777777" w:rsidR="007F19D4" w:rsidRDefault="007F19D4" w:rsidP="007F19D4"/>
    <w:p w14:paraId="72864A7E" w14:textId="77777777" w:rsidR="007F19D4" w:rsidRPr="00BA2AFB" w:rsidRDefault="007F19D4" w:rsidP="007F19D4">
      <w:r w:rsidRPr="00BA2AFB">
        <w:rPr>
          <w:rFonts w:eastAsiaTheme="majorEastAsia"/>
          <w:b/>
          <w:bCs/>
        </w:rPr>
        <w:t>In R. v. Sparrow the court defines Aboriginal rights as those practices that are integral to the distinctive cultures of aboriginal peoples. What do you think of this definition adopted by the courts? What do you make of the court determining aboriginal rights with reference to the pre-contact period?</w:t>
      </w:r>
    </w:p>
    <w:p w14:paraId="24E4B3B8" w14:textId="77777777" w:rsidR="007F19D4" w:rsidRPr="00BA2AFB" w:rsidRDefault="007F19D4" w:rsidP="007F19D4"/>
    <w:p w14:paraId="74CF5B8E" w14:textId="77777777" w:rsidR="007F19D4" w:rsidRPr="00BA2AFB" w:rsidRDefault="007F19D4" w:rsidP="007F19D4">
      <w:r w:rsidRPr="004E7AE3">
        <w:t>The definition of Aboriginal rights in R. v. Sparrow as practices being "integral to the distinctive cultures of Aboriginal peoples" is complex and foundational. This definition provides an important framework for acknowledging and safeguarding the traditions central to Indigenous peoples' cultures. Through recognition of using oral histories and the evolution of cultural practices as valid evidence, the courts are attempting to make a significant step toward reconciliation. However, the definition also introduces challenges, as determining Aboriginal rights regarding the pre-contact period risks confining Aboriginal rights to only historically significant practices and pays little deference to how their culture and traditions have evolved since contact. Moreover, these rights are subject to interpretation by triers of fact who are often detached from Indigenous perspectives. Nonetheless, it is essential to carefully apply this definition to ensure it respects the evolving nature of Indigenous cultures rather than unjustifiably limiting th</w:t>
      </w:r>
      <w:r>
        <w:t xml:space="preserve">eir </w:t>
      </w:r>
      <w:r w:rsidRPr="004E7AE3">
        <w:t>rights.</w:t>
      </w:r>
    </w:p>
    <w:p w14:paraId="51F83BE3" w14:textId="77777777" w:rsidR="007F19D4" w:rsidRDefault="007F19D4" w:rsidP="007F19D4"/>
    <w:p w14:paraId="3B1E637C" w14:textId="77777777" w:rsidR="007F19D4" w:rsidRPr="00553F7A" w:rsidRDefault="007F19D4" w:rsidP="007F19D4">
      <w:pPr>
        <w:rPr>
          <w:b/>
          <w:bCs/>
        </w:rPr>
      </w:pPr>
      <w:r w:rsidRPr="00553F7A">
        <w:rPr>
          <w:b/>
          <w:bCs/>
          <w:lang w:val="en-US"/>
        </w:rPr>
        <w:t>What do you think about the Court's modification of the Van Der Peet analysis in Powley?</w:t>
      </w:r>
    </w:p>
    <w:p w14:paraId="17DB54BB" w14:textId="77777777" w:rsidR="007F19D4" w:rsidRDefault="007F19D4" w:rsidP="007F19D4"/>
    <w:p w14:paraId="544E44C0" w14:textId="77777777" w:rsidR="007F19D4" w:rsidRDefault="007F19D4" w:rsidP="007F19D4">
      <w:r w:rsidRPr="001A740E">
        <w:t xml:space="preserve">The Court's modification of the Van Der Peet analysis in </w:t>
      </w:r>
      <w:r w:rsidRPr="001A740E">
        <w:rPr>
          <w:rFonts w:eastAsiaTheme="majorEastAsia"/>
          <w:i/>
          <w:iCs/>
          <w:u w:val="single"/>
        </w:rPr>
        <w:t>R. v. Powley</w:t>
      </w:r>
      <w:r w:rsidRPr="001A740E">
        <w:t xml:space="preserve"> represents a significant yet potentially flawed in recognizing the rights of Métis peoples under s. 35. By shifting the focus from recognizing practices and rights </w:t>
      </w:r>
      <w:r w:rsidRPr="001A740E">
        <w:lastRenderedPageBreak/>
        <w:t>which existed "prior to European contact" to those "prior to European control," the Court acknowledges the unique post-contact changes within Métis communities and offers a framework that better considers their historical and modern-day cultural realities. This adjustment is an important step in addressing the distinct experiences of Métis peoples and ensuring their inclusion within Indigenous rights jurisprudence.</w:t>
      </w:r>
    </w:p>
    <w:p w14:paraId="59B06A24" w14:textId="77777777" w:rsidR="007F19D4" w:rsidRPr="001A740E" w:rsidRDefault="007F19D4" w:rsidP="007F19D4"/>
    <w:p w14:paraId="5FE4D299" w14:textId="77777777" w:rsidR="007F19D4" w:rsidRDefault="007F19D4" w:rsidP="007F19D4">
      <w:r w:rsidRPr="001A740E">
        <w:t xml:space="preserve">However, this modification raises some issues regarding exclusivity for Métis rights and the implications for other Indigenous groups. The "prior to European control" consideration recognizes the specific history of Métis peoples but leaves other Indigenous communities bound by the more limiting "pre-contact" requirement of </w:t>
      </w:r>
      <w:r w:rsidRPr="001A740E">
        <w:rPr>
          <w:rFonts w:eastAsiaTheme="majorEastAsia"/>
          <w:i/>
          <w:iCs/>
          <w:u w:val="single"/>
        </w:rPr>
        <w:t>Van Der Peet</w:t>
      </w:r>
      <w:r w:rsidRPr="001A740E">
        <w:t>. This requirement could potentially create inconsistencies and future challenges for Indigenous rights claims.  </w:t>
      </w:r>
    </w:p>
    <w:p w14:paraId="68702A85" w14:textId="77777777" w:rsidR="007F19D4" w:rsidRPr="001A740E" w:rsidRDefault="007F19D4" w:rsidP="007F19D4"/>
    <w:p w14:paraId="321C2295" w14:textId="77777777" w:rsidR="007F19D4" w:rsidRPr="001A740E" w:rsidRDefault="007F19D4" w:rsidP="007F19D4">
      <w:r w:rsidRPr="001A740E">
        <w:t xml:space="preserve">Overall, Powley is a critical decision recognizing Métis rights and highlighting the need for a flexible approach to interpreting Indigenous rights. However, the case also makes me think that a more comprehensive reform that accounts for the diverse histories and experiences of all Indigenous peoples, ensuring fairness, consistency, and inclusivity in the recognition and interpretation of Indigenous rights moving forward, ought to be considered. </w:t>
      </w:r>
    </w:p>
    <w:p w14:paraId="7C67880A" w14:textId="77777777" w:rsidR="007F19D4" w:rsidRDefault="007F19D4" w:rsidP="007F19D4"/>
    <w:p w14:paraId="2ADAE6A3" w14:textId="77777777" w:rsidR="007F19D4" w:rsidRPr="001E5EE9" w:rsidRDefault="007F19D4" w:rsidP="007F19D4">
      <w:pPr>
        <w:rPr>
          <w:b/>
          <w:bCs/>
        </w:rPr>
      </w:pPr>
      <w:r w:rsidRPr="001E5EE9">
        <w:rPr>
          <w:b/>
          <w:bCs/>
        </w:rPr>
        <w:t>Share any reactions or responses you might have to the John Borrows’ article “The Durability of Terra Nullius”.</w:t>
      </w:r>
    </w:p>
    <w:p w14:paraId="2ACED08F" w14:textId="77777777" w:rsidR="007F19D4" w:rsidRDefault="007F19D4" w:rsidP="007F19D4"/>
    <w:p w14:paraId="5B23D384" w14:textId="77777777" w:rsidR="007F19D4" w:rsidRPr="001E5EE9" w:rsidRDefault="007F19D4" w:rsidP="007F19D4">
      <w:r w:rsidRPr="001E5EE9">
        <w:t xml:space="preserve">John Borrows' article, </w:t>
      </w:r>
      <w:r w:rsidRPr="001E5EE9">
        <w:rPr>
          <w:rFonts w:eastAsiaTheme="majorEastAsia"/>
          <w:i/>
          <w:iCs/>
        </w:rPr>
        <w:t>The Durability of Terra Nullius,</w:t>
      </w:r>
      <w:r w:rsidRPr="001E5EE9">
        <w:t xml:space="preserve"> provides an interesting critique of the colonial underpinnings in Canadian law, particularly as highlighted in the Supreme Court’s decision in </w:t>
      </w:r>
      <w:r w:rsidRPr="001E5EE9">
        <w:rPr>
          <w:rFonts w:eastAsiaTheme="majorEastAsia"/>
          <w:i/>
          <w:iCs/>
          <w:u w:val="single"/>
        </w:rPr>
        <w:t>Tsilhqot’in</w:t>
      </w:r>
      <w:r w:rsidRPr="001E5EE9">
        <w:rPr>
          <w:rFonts w:eastAsiaTheme="majorEastAsia"/>
          <w:i/>
          <w:iCs/>
        </w:rPr>
        <w:t>.</w:t>
      </w:r>
      <w:r w:rsidRPr="001E5EE9">
        <w:t xml:space="preserve"> While the Court formally rejects the doctrine of terra nullius applying in Canada, Borrows argues that it remains persistent, mainly because the Crown has an underlying title over Indigenous lands. This assumption of sovereignty, based on nothing more than mere assertion, undermines Indigenous rights.</w:t>
      </w:r>
    </w:p>
    <w:p w14:paraId="0876596E" w14:textId="77777777" w:rsidR="007F19D4" w:rsidRPr="001E5EE9" w:rsidRDefault="007F19D4" w:rsidP="007F19D4"/>
    <w:p w14:paraId="3F5188B5" w14:textId="77777777" w:rsidR="007F19D4" w:rsidRPr="001E5EE9" w:rsidRDefault="007F19D4" w:rsidP="007F19D4">
      <w:r w:rsidRPr="001E5EE9">
        <w:t xml:space="preserve">The </w:t>
      </w:r>
      <w:r w:rsidRPr="001E5EE9">
        <w:rPr>
          <w:rFonts w:eastAsiaTheme="majorEastAsia"/>
          <w:i/>
          <w:iCs/>
          <w:u w:val="single"/>
        </w:rPr>
        <w:t>Tsilhqot’in</w:t>
      </w:r>
      <w:r w:rsidRPr="001E5EE9">
        <w:t xml:space="preserve"> decision, while a positive step in recognizing that Indigenous peoples have a right to Aboriginal title and Indigenous legal systems, has some contradictions. On the one hand, the Court acknowledges that Indigenous peoples have historically possessed, controlled, and defended their lands, giving them a claim over them. On the other, it highlights and upholds the Crown’s unilateral assertion of sovereignty and the presumption of underlying title. This unilateral assertion of Crown sovereignty effectively perpetuates the doctrine of terra nullius by creating an imbalance where the Crown’s interest in the land can justify infringements on Aboriginal title in the "public interest." At the same time, Indigenous peoples lack the legal ability to be able to challenge Crown sovereignty. Borrows critiques this distinction and emphasizes that it perpetuates inequality and weakens the recognition of Indigenous land rights and self-determination. </w:t>
      </w:r>
    </w:p>
    <w:p w14:paraId="35F666FD" w14:textId="77777777" w:rsidR="007F19D4" w:rsidRPr="001E5EE9" w:rsidRDefault="007F19D4" w:rsidP="007F19D4"/>
    <w:p w14:paraId="48D9CC94" w14:textId="77777777" w:rsidR="007F19D4" w:rsidRPr="001E5EE9" w:rsidRDefault="007F19D4" w:rsidP="007F19D4">
      <w:r w:rsidRPr="001E5EE9">
        <w:t xml:space="preserve">In my view, </w:t>
      </w:r>
      <w:r w:rsidRPr="001E5EE9">
        <w:rPr>
          <w:rFonts w:eastAsiaTheme="majorEastAsia"/>
          <w:i/>
          <w:iCs/>
          <w:u w:val="single"/>
        </w:rPr>
        <w:t>Tsilhqot’in</w:t>
      </w:r>
      <w:r w:rsidRPr="001E5EE9">
        <w:t xml:space="preserve"> highlights that courts would rather uphold the Crown’s dominance over Indigenous lands than recognize the rights of Indigenous people. However, it does offer some hope for reconciliation through its recognition of Indigenous legal systems. However, as Borrows argues, true reconciliation and decolonization require more than these small changes. Canada must reject outdated doctrines and create a legal system that supports Indigenous self-determination and sovereignty. This process involves not only acknowledging past injustices but also reformulating foundational assumptions about the Crown’s authority over Indigenous peoples and their lands. </w:t>
      </w:r>
    </w:p>
    <w:p w14:paraId="668A2D58" w14:textId="77777777" w:rsidR="007F19D4" w:rsidRDefault="007F19D4" w:rsidP="007F19D4"/>
    <w:p w14:paraId="5DFA722B" w14:textId="77777777" w:rsidR="007F19D4" w:rsidRDefault="007F19D4" w:rsidP="007F19D4">
      <w:pPr>
        <w:rPr>
          <w:b/>
          <w:bCs/>
        </w:rPr>
      </w:pPr>
      <w:r w:rsidRPr="0077411D">
        <w:rPr>
          <w:rFonts w:eastAsiaTheme="majorEastAsia"/>
          <w:b/>
          <w:bCs/>
        </w:rPr>
        <w:t>In reviewing the Haida Nation case what do you make of the court’s refusal to impose a duty to consult on third parties (like industry)?</w:t>
      </w:r>
    </w:p>
    <w:p w14:paraId="6BFAB65B" w14:textId="77777777" w:rsidR="007F19D4" w:rsidRPr="0077411D" w:rsidRDefault="007F19D4" w:rsidP="007F19D4">
      <w:pPr>
        <w:rPr>
          <w:b/>
          <w:bCs/>
        </w:rPr>
      </w:pPr>
    </w:p>
    <w:p w14:paraId="0C32BFFE" w14:textId="77777777" w:rsidR="007F19D4" w:rsidRPr="0077411D" w:rsidRDefault="007F19D4" w:rsidP="007F19D4">
      <w:r w:rsidRPr="0077411D">
        <w:lastRenderedPageBreak/>
        <w:t xml:space="preserve">The </w:t>
      </w:r>
      <w:r w:rsidRPr="0077411D">
        <w:rPr>
          <w:rFonts w:eastAsiaTheme="majorEastAsia"/>
          <w:i/>
          <w:iCs/>
          <w:u w:val="single"/>
        </w:rPr>
        <w:t>Haida Nation</w:t>
      </w:r>
      <w:r w:rsidRPr="0077411D">
        <w:t xml:space="preserve"> decision affirms that the Crown has a duty to consult, which arises from their constitutional relationship with Indigenous peoples–it is rooted in the “honour of the Crown.” By imposing this obligation on the Crown, the Court, in theory, ensures accountability for reconciliation and avoids the risk that consultation becomes a superficial process if the duty is extended to industries. However, this decision raises concerns about the practical impact of the duty, as industries, not the Crown, often directly engage with Indigenous lands. By excluding third parties from having this responsibility, the Court risks creating gaps in consultation and undermining Indigenous sovereignty.</w:t>
      </w:r>
    </w:p>
    <w:p w14:paraId="11FC1B37" w14:textId="77777777" w:rsidR="007F19D4" w:rsidRDefault="007F19D4" w:rsidP="007F19D4"/>
    <w:p w14:paraId="0FACB957" w14:textId="77777777" w:rsidR="007F19D4" w:rsidRPr="0077411D" w:rsidRDefault="007F19D4" w:rsidP="007F19D4">
      <w:r w:rsidRPr="0077411D">
        <w:t>If industries were required to consult directly with Indigenous peoples, those communities might feel empowered by having their voices heard and fostering reciprocal relationships with those third parties. Yet, imposing such a duty on industries who do not have the same constitutional obligations as the Crown and are likely focused primarily on economic goals might reduce consultation to a transactional exchange. While preserving the Crown’s duty to Indigenous peoples is critical, the Court’s decision potentially misses an opportunity to recognize the significant role industries have on Indigenous communities and to encourage a more collaborative framework for reconciliation.</w:t>
      </w:r>
    </w:p>
    <w:p w14:paraId="704F0676" w14:textId="77777777" w:rsidR="007F19D4" w:rsidRPr="0077411D" w:rsidRDefault="007F19D4" w:rsidP="007F19D4">
      <w:pPr>
        <w:rPr>
          <w:b/>
          <w:bCs/>
        </w:rPr>
      </w:pPr>
    </w:p>
    <w:p w14:paraId="22B7BE20" w14:textId="77777777" w:rsidR="007F19D4" w:rsidRPr="0077411D" w:rsidRDefault="007F19D4" w:rsidP="007F19D4">
      <w:pPr>
        <w:rPr>
          <w:b/>
          <w:bCs/>
        </w:rPr>
      </w:pPr>
      <w:r w:rsidRPr="0077411D">
        <w:rPr>
          <w:b/>
          <w:bCs/>
        </w:rPr>
        <w:t>How might you compare/contrast Professor Coyle’s discussion of ILTs relational focus, priority placed on stewardship principles, and the importance of language in understanding law to your understanding of the Common Law Legal Tradition? Does the Common Law have any similarities/differences to what Professor Coyle identified as these general takeways consistent throughout ILTs.</w:t>
      </w:r>
    </w:p>
    <w:p w14:paraId="7E05A29E" w14:textId="77777777" w:rsidR="007F19D4" w:rsidRDefault="007F19D4" w:rsidP="007F19D4"/>
    <w:p w14:paraId="393C952A" w14:textId="77777777" w:rsidR="007F19D4" w:rsidRPr="0077411D" w:rsidRDefault="007F19D4" w:rsidP="007F19D4">
      <w:r w:rsidRPr="0077411D">
        <w:t xml:space="preserve">Professor Coyle’s analysis </w:t>
      </w:r>
      <w:r>
        <w:t xml:space="preserve">and description </w:t>
      </w:r>
      <w:r w:rsidRPr="0077411D">
        <w:t>of Indigenous Legal Traditions (ILTs) highlights their relational, collective, and stewardship-focused nature</w:t>
      </w:r>
      <w:r>
        <w:t xml:space="preserve"> which sets them</w:t>
      </w:r>
      <w:r w:rsidRPr="0077411D">
        <w:t xml:space="preserve"> apart from the individualistic framework of</w:t>
      </w:r>
      <w:r>
        <w:t xml:space="preserve"> the Canadian</w:t>
      </w:r>
      <w:r w:rsidRPr="0077411D">
        <w:t xml:space="preserve"> Common Law. ILTs emphasize </w:t>
      </w:r>
      <w:r>
        <w:t xml:space="preserve">principles such as </w:t>
      </w:r>
      <w:r w:rsidRPr="0077411D">
        <w:t xml:space="preserve">interdependence, mutual aid, and </w:t>
      </w:r>
      <w:r>
        <w:t xml:space="preserve">the </w:t>
      </w:r>
      <w:r w:rsidRPr="0077411D">
        <w:t xml:space="preserve">positive obligations </w:t>
      </w:r>
      <w:r>
        <w:t xml:space="preserve">owed </w:t>
      </w:r>
      <w:r w:rsidRPr="0077411D">
        <w:t>to one’s community</w:t>
      </w:r>
      <w:r>
        <w:t>. These traditions come from creation</w:t>
      </w:r>
      <w:r w:rsidRPr="0077411D">
        <w:t xml:space="preserve"> stories, oral traditions, and spiritual beliefs as sources of law. This approach contrasts with </w:t>
      </w:r>
      <w:r>
        <w:t xml:space="preserve">the </w:t>
      </w:r>
      <w:r w:rsidRPr="0077411D">
        <w:t xml:space="preserve">Common Law, which </w:t>
      </w:r>
      <w:r>
        <w:t>is centered</w:t>
      </w:r>
      <w:r w:rsidRPr="0077411D">
        <w:t xml:space="preserve"> on individual rights and </w:t>
      </w:r>
      <w:r>
        <w:t>sources of law coming from</w:t>
      </w:r>
      <w:r w:rsidRPr="0077411D">
        <w:t xml:space="preserve"> written precedents. While ILTs prioritize relationships—between individuals, communities, and the natural world—</w:t>
      </w:r>
      <w:r>
        <w:t xml:space="preserve">the </w:t>
      </w:r>
      <w:r w:rsidRPr="0077411D">
        <w:t xml:space="preserve">Common Law tends to focus </w:t>
      </w:r>
      <w:r>
        <w:t xml:space="preserve">primarily </w:t>
      </w:r>
      <w:r w:rsidRPr="0077411D">
        <w:t>on abstract principles like autonomy</w:t>
      </w:r>
      <w:r>
        <w:t xml:space="preserve"> and individualism</w:t>
      </w:r>
      <w:r w:rsidRPr="0077411D">
        <w:t>, often addressing relationships</w:t>
      </w:r>
      <w:r>
        <w:t xml:space="preserve"> to others </w:t>
      </w:r>
      <w:r w:rsidRPr="0077411D">
        <w:t>indirectly.</w:t>
      </w:r>
      <w:r>
        <w:t xml:space="preserve"> Furthermore, while ILT’s create a positive obligation to others in the community, the Common Law Legal Traditions emphasize a freedom from others. </w:t>
      </w:r>
      <w:r w:rsidRPr="0077411D">
        <w:t>T</w:t>
      </w:r>
      <w:r>
        <w:t>o this point, T</w:t>
      </w:r>
      <w:r w:rsidRPr="0077411D">
        <w:t xml:space="preserve">he Great Law exemplifies </w:t>
      </w:r>
      <w:r>
        <w:t>the collective values of ILTs</w:t>
      </w:r>
      <w:r w:rsidRPr="0077411D">
        <w:t xml:space="preserve">, </w:t>
      </w:r>
      <w:r>
        <w:t>highlighting</w:t>
      </w:r>
      <w:r w:rsidRPr="0077411D">
        <w:t xml:space="preserve"> </w:t>
      </w:r>
      <w:r>
        <w:t xml:space="preserve">kinship relationships, </w:t>
      </w:r>
      <w:r w:rsidRPr="0077411D">
        <w:t>community needs</w:t>
      </w:r>
      <w:r>
        <w:t>,</w:t>
      </w:r>
      <w:r w:rsidRPr="0077411D">
        <w:t xml:space="preserve"> and </w:t>
      </w:r>
      <w:r>
        <w:t>harmony</w:t>
      </w:r>
      <w:r w:rsidRPr="0077411D">
        <w:t>, which diverges from the Common Law’s principle of autonomy</w:t>
      </w:r>
      <w:r>
        <w:t>.</w:t>
      </w:r>
    </w:p>
    <w:p w14:paraId="64333935" w14:textId="77777777" w:rsidR="007F19D4" w:rsidRDefault="007F19D4" w:rsidP="007F19D4"/>
    <w:p w14:paraId="1C269500" w14:textId="77777777" w:rsidR="007F19D4" w:rsidRPr="006E5499" w:rsidRDefault="007F19D4" w:rsidP="007F19D4">
      <w:pPr>
        <w:rPr>
          <w:b/>
          <w:bCs/>
        </w:rPr>
      </w:pPr>
      <w:r w:rsidRPr="006E5499">
        <w:rPr>
          <w:b/>
          <w:bCs/>
        </w:rPr>
        <w:t>What is your reaction to Aaron Mills contrast between liberal and anishinaabe conceptions of freedom?</w:t>
      </w:r>
    </w:p>
    <w:p w14:paraId="0F2EE650" w14:textId="77777777" w:rsidR="007F19D4" w:rsidRPr="000E2B43" w:rsidRDefault="007F19D4" w:rsidP="007F19D4"/>
    <w:p w14:paraId="15463F37" w14:textId="77777777" w:rsidR="007F19D4" w:rsidRDefault="007F19D4" w:rsidP="007F19D4">
      <w:r w:rsidRPr="000E2B43">
        <w:t xml:space="preserve">Aaron Mills’ comparison of liberal and Anishinaabe conceptions of freedom highlights a fundamental </w:t>
      </w:r>
      <w:r>
        <w:t>distinction</w:t>
      </w:r>
      <w:r w:rsidRPr="000E2B43">
        <w:t xml:space="preserve"> between</w:t>
      </w:r>
      <w:r>
        <w:t xml:space="preserve"> the concepts of</w:t>
      </w:r>
      <w:r w:rsidRPr="000E2B43">
        <w:t xml:space="preserve"> individualism and collectivism. Liberalism, </w:t>
      </w:r>
      <w:r>
        <w:t xml:space="preserve">which is </w:t>
      </w:r>
      <w:r w:rsidRPr="000E2B43">
        <w:t xml:space="preserve">dominant in Canadian society, emphasizes </w:t>
      </w:r>
      <w:r>
        <w:t xml:space="preserve">concepts like </w:t>
      </w:r>
      <w:r w:rsidRPr="000E2B43">
        <w:t xml:space="preserve">individual autonomy, distinguishing between negative freedom and positive freedom </w:t>
      </w:r>
      <w:r>
        <w:t>Negative freedoms are freedoms from interference, often seen in liberalism while positive freedoms are freedom to act.</w:t>
      </w:r>
      <w:r w:rsidRPr="000E2B43">
        <w:t xml:space="preserve"> Obligations</w:t>
      </w:r>
      <w:r>
        <w:t>, in Canadian society,</w:t>
      </w:r>
      <w:r w:rsidRPr="000E2B43">
        <w:t xml:space="preserve"> are often seen as constraints</w:t>
      </w:r>
      <w:r>
        <w:t xml:space="preserve"> (i.e., tort law obligations)</w:t>
      </w:r>
      <w:r w:rsidRPr="000E2B43">
        <w:t xml:space="preserve">. In </w:t>
      </w:r>
      <w:r>
        <w:t>comparison</w:t>
      </w:r>
      <w:r w:rsidRPr="000E2B43">
        <w:t xml:space="preserve">, Anishinaabe freedom is relational, rooted in fulfilling responsibilities to </w:t>
      </w:r>
      <w:r>
        <w:t>individuals</w:t>
      </w:r>
      <w:r w:rsidRPr="000E2B43">
        <w:t xml:space="preserve">, community, and the natural world. Mills describes this </w:t>
      </w:r>
      <w:r>
        <w:t xml:space="preserve">freedom </w:t>
      </w:r>
      <w:r w:rsidRPr="000E2B43">
        <w:t>as a holistic</w:t>
      </w:r>
      <w:r>
        <w:t xml:space="preserve"> and</w:t>
      </w:r>
      <w:r w:rsidRPr="000E2B43">
        <w:t xml:space="preserve"> interdependent</w:t>
      </w:r>
      <w:r>
        <w:t>–existing in everyone and everything, not just an in an individual</w:t>
      </w:r>
      <w:r w:rsidRPr="000E2B43">
        <w:t>.</w:t>
      </w:r>
    </w:p>
    <w:p w14:paraId="42F3E4A4" w14:textId="77777777" w:rsidR="007F19D4" w:rsidRPr="000E2B43" w:rsidRDefault="007F19D4" w:rsidP="007F19D4"/>
    <w:p w14:paraId="2197423E" w14:textId="77777777" w:rsidR="007F19D4" w:rsidRDefault="007F19D4" w:rsidP="007F19D4">
      <w:r w:rsidRPr="000E2B43">
        <w:t>Th</w:t>
      </w:r>
      <w:r>
        <w:t xml:space="preserve">ese differing views of freedom, therefore, have interesting impacts on our understanding </w:t>
      </w:r>
      <w:r w:rsidRPr="000E2B43">
        <w:t>of treaty</w:t>
      </w:r>
      <w:r>
        <w:t xml:space="preserve"> formation</w:t>
      </w:r>
      <w:r w:rsidRPr="000E2B43">
        <w:t xml:space="preserve">. From a liberal perspective, treaties impose obligations that diminish autonomy. Anishinaabe communities, however, </w:t>
      </w:r>
      <w:r w:rsidRPr="000E2B43">
        <w:lastRenderedPageBreak/>
        <w:t xml:space="preserve">viewed treaties as affirming relationships </w:t>
      </w:r>
      <w:r>
        <w:t xml:space="preserve">between communities </w:t>
      </w:r>
      <w:r w:rsidRPr="000E2B43">
        <w:t xml:space="preserve">and </w:t>
      </w:r>
      <w:r>
        <w:t xml:space="preserve">shared </w:t>
      </w:r>
      <w:r w:rsidRPr="000E2B43">
        <w:t>collective responsibilities</w:t>
      </w:r>
      <w:r>
        <w:t xml:space="preserve"> as opposed to</w:t>
      </w:r>
      <w:r w:rsidRPr="000E2B43">
        <w:t xml:space="preserve"> a loss of freedom. </w:t>
      </w:r>
    </w:p>
    <w:p w14:paraId="42D5161F" w14:textId="77777777" w:rsidR="007F19D4" w:rsidRPr="000E2B43" w:rsidRDefault="007F19D4" w:rsidP="007F19D4"/>
    <w:p w14:paraId="03BE75B0" w14:textId="77777777" w:rsidR="007F19D4" w:rsidRDefault="007F19D4" w:rsidP="007F19D4"/>
    <w:p w14:paraId="6F5493D6" w14:textId="77777777" w:rsidR="007F19D4" w:rsidRPr="004D56EA" w:rsidRDefault="007F19D4" w:rsidP="007F19D4">
      <w:r w:rsidRPr="004D56EA">
        <w:rPr>
          <w:lang w:val="en-CA"/>
        </w:rPr>
        <w:t xml:space="preserve">2A </w:t>
      </w:r>
      <w:r w:rsidRPr="004D56EA">
        <w:t>1. no duty to consult (Mikisew)</w:t>
      </w:r>
    </w:p>
    <w:p w14:paraId="1AB87C3E" w14:textId="77777777" w:rsidR="007F19D4" w:rsidRPr="004D56EA" w:rsidRDefault="007F19D4" w:rsidP="007F19D4">
      <w:r w:rsidRPr="004D56EA">
        <w:t xml:space="preserve">2. talk about other avenues – establishing a claim through AR or AT to the land so that they would be owed a duty to consult if there was a reasonable chance they would establish a claim and whether there would be impacts on the community (Haida) </w:t>
      </w:r>
    </w:p>
    <w:p w14:paraId="328327F9" w14:textId="77777777" w:rsidR="007F19D4" w:rsidRPr="004D56EA" w:rsidRDefault="007F19D4" w:rsidP="007F19D4">
      <w:r w:rsidRPr="004D56EA">
        <w:t xml:space="preserve">3. if could not accommodate, could get a tort reward if they are in a K with the mining companies (Haida/Rio) </w:t>
      </w:r>
    </w:p>
    <w:p w14:paraId="6CA13FF0" w14:textId="77777777" w:rsidR="007F19D4" w:rsidRPr="004D56EA" w:rsidRDefault="007F19D4" w:rsidP="007F19D4">
      <w:r w:rsidRPr="004D56EA">
        <w:t>4. if none of these things, could talk about the potential arguments to be made under UNDRIP wrt article 19</w:t>
      </w:r>
    </w:p>
    <w:p w14:paraId="011EDB25" w14:textId="77777777" w:rsidR="007F19D4" w:rsidRPr="004D56EA" w:rsidRDefault="007F19D4" w:rsidP="007F19D4"/>
    <w:p w14:paraId="17C9BEC9" w14:textId="77777777" w:rsidR="007F19D4" w:rsidRPr="004D56EA" w:rsidRDefault="007F19D4" w:rsidP="007F19D4">
      <w:r w:rsidRPr="004D56EA">
        <w:t>2B quickly – open deliberation and speaking with a unified voice (borrows) communal rights and persuasive compliance with coercive authority. Aritcle 40 of UNDRIP. Talking circles taking time to arrange (Karen)</w:t>
      </w:r>
    </w:p>
    <w:p w14:paraId="31A8DC2B" w14:textId="77777777" w:rsidR="007F19D4" w:rsidRPr="004D56EA" w:rsidRDefault="007F19D4" w:rsidP="007F19D4">
      <w:pPr>
        <w:pStyle w:val="ListParagraph"/>
        <w:numPr>
          <w:ilvl w:val="0"/>
          <w:numId w:val="95"/>
        </w:numPr>
        <w:rPr>
          <w:rFonts w:ascii="Times New Roman" w:hAnsi="Times New Roman" w:cs="Times New Roman"/>
          <w:lang w:val="en-CA"/>
        </w:rPr>
      </w:pPr>
      <w:r w:rsidRPr="004D56EA">
        <w:rPr>
          <w:rFonts w:ascii="Times New Roman" w:hAnsi="Times New Roman" w:cs="Times New Roman"/>
        </w:rPr>
        <w:t>Small group – even the smallest members contribute to the resolution (creation of human kind), no animals left out of the decision-making process (Rabbit and roses) power being spread among the community and not having one leader making decisions (Beaver)</w:t>
      </w:r>
    </w:p>
    <w:p w14:paraId="361336F9" w14:textId="77777777" w:rsidR="007F19D4" w:rsidRPr="004D56EA" w:rsidRDefault="007F19D4" w:rsidP="007F19D4">
      <w:pPr>
        <w:pStyle w:val="ListParagraph"/>
        <w:numPr>
          <w:ilvl w:val="0"/>
          <w:numId w:val="95"/>
        </w:numPr>
        <w:rPr>
          <w:rFonts w:ascii="Times New Roman" w:hAnsi="Times New Roman" w:cs="Times New Roman"/>
          <w:lang w:val="en-CA"/>
        </w:rPr>
      </w:pPr>
      <w:r w:rsidRPr="004D56EA">
        <w:rPr>
          <w:rFonts w:ascii="Times New Roman" w:hAnsi="Times New Roman" w:cs="Times New Roman"/>
        </w:rPr>
        <w:t>Current members – might not consider the animals and connection to the earth</w:t>
      </w:r>
    </w:p>
    <w:p w14:paraId="1A30CC62" w14:textId="77777777" w:rsidR="007F19D4" w:rsidRPr="004D56EA" w:rsidRDefault="007F19D4" w:rsidP="007F19D4">
      <w:pPr>
        <w:pStyle w:val="ListParagraph"/>
        <w:numPr>
          <w:ilvl w:val="0"/>
          <w:numId w:val="95"/>
        </w:numPr>
        <w:rPr>
          <w:rFonts w:ascii="Times New Roman" w:hAnsi="Times New Roman" w:cs="Times New Roman"/>
          <w:lang w:val="en-CA"/>
        </w:rPr>
      </w:pPr>
      <w:r w:rsidRPr="004D56EA">
        <w:rPr>
          <w:rFonts w:ascii="Times New Roman" w:hAnsi="Times New Roman" w:cs="Times New Roman"/>
        </w:rPr>
        <w:t>Future impact – ignores the 7 generations principles --&gt; stewardship, land is used for future generations (living law)</w:t>
      </w:r>
    </w:p>
    <w:p w14:paraId="5D1D8645" w14:textId="77777777" w:rsidR="007F19D4" w:rsidRPr="004D56EA" w:rsidRDefault="007F19D4" w:rsidP="007F19D4">
      <w:pPr>
        <w:rPr>
          <w:lang w:val="en-CA"/>
        </w:rPr>
      </w:pPr>
    </w:p>
    <w:p w14:paraId="50B4E786" w14:textId="77777777" w:rsidR="007F19D4" w:rsidRPr="004D56EA" w:rsidRDefault="007F19D4" w:rsidP="007F19D4">
      <w:r w:rsidRPr="004D56EA">
        <w:rPr>
          <w:lang w:val="en-CA"/>
        </w:rPr>
        <w:t xml:space="preserve">3. </w:t>
      </w:r>
      <w:r w:rsidRPr="004D56EA">
        <w:t>Respect, reciprocity, renewal, and responsibility as well as pimaatiziwin and gizhewaadiziwin. giving deference to Anishinaabe treaty principles as these were the principles by which they guided their relationships with newcomers.</w:t>
      </w:r>
    </w:p>
    <w:p w14:paraId="4722CD15" w14:textId="77777777" w:rsidR="007F19D4" w:rsidRPr="004D56EA" w:rsidRDefault="007F19D4" w:rsidP="007F19D4">
      <w:pPr>
        <w:pStyle w:val="ListParagraph"/>
        <w:numPr>
          <w:ilvl w:val="0"/>
          <w:numId w:val="96"/>
        </w:numPr>
        <w:rPr>
          <w:rFonts w:ascii="Times New Roman" w:hAnsi="Times New Roman" w:cs="Times New Roman"/>
          <w:lang w:val="en-CA"/>
        </w:rPr>
      </w:pPr>
      <w:r w:rsidRPr="004D56EA">
        <w:rPr>
          <w:rFonts w:ascii="Times New Roman" w:hAnsi="Times New Roman" w:cs="Times New Roman"/>
        </w:rPr>
        <w:t>the 9 pinciples gave some deference to indigenous peoples but the court in restoule is, in effect giving legal weight to ILTs by incorporating the principles by which they examine and form their treaties as well as by giving weight to creation stories</w:t>
      </w:r>
    </w:p>
    <w:p w14:paraId="1D226A75" w14:textId="77777777" w:rsidR="007F19D4" w:rsidRPr="004D56EA" w:rsidRDefault="007F19D4" w:rsidP="007F19D4">
      <w:pPr>
        <w:pStyle w:val="ListParagraph"/>
        <w:numPr>
          <w:ilvl w:val="0"/>
          <w:numId w:val="96"/>
        </w:numPr>
        <w:rPr>
          <w:rFonts w:ascii="Times New Roman" w:hAnsi="Times New Roman" w:cs="Times New Roman"/>
          <w:lang w:val="en-CA"/>
        </w:rPr>
      </w:pPr>
      <w:r w:rsidRPr="004D56EA">
        <w:rPr>
          <w:rFonts w:ascii="Times New Roman" w:hAnsi="Times New Roman" w:cs="Times New Roman"/>
        </w:rPr>
        <w:t>principles of interpretation, liberally construed and ambiguities resolved in favour of indigneous peoples, reconciles the interests of both parties, common intention, cultural and linguistic differences, not strict interpretation, generous interpretation of the language, adapting to modern changes</w:t>
      </w:r>
    </w:p>
    <w:p w14:paraId="4C5ADD73" w14:textId="77777777" w:rsidR="007F19D4" w:rsidRPr="004D56EA" w:rsidRDefault="007F19D4" w:rsidP="007F19D4">
      <w:pPr>
        <w:rPr>
          <w:lang w:val="en-CA"/>
        </w:rPr>
      </w:pPr>
    </w:p>
    <w:p w14:paraId="54EE618A" w14:textId="77777777" w:rsidR="007F19D4" w:rsidRPr="004D56EA" w:rsidRDefault="007F19D4" w:rsidP="007F19D4">
      <w:r w:rsidRPr="004D56EA">
        <w:t>Anishinaabe constitutionalism – interdependence, mutual aid, harmony</w:t>
      </w:r>
    </w:p>
    <w:p w14:paraId="5820C007" w14:textId="77777777" w:rsidR="007F19D4" w:rsidRPr="004D56EA" w:rsidRDefault="007F19D4" w:rsidP="007F19D4">
      <w:pPr>
        <w:pStyle w:val="ListParagraph"/>
        <w:numPr>
          <w:ilvl w:val="0"/>
          <w:numId w:val="96"/>
        </w:numPr>
        <w:rPr>
          <w:rFonts w:ascii="Times New Roman" w:hAnsi="Times New Roman" w:cs="Times New Roman"/>
          <w:lang w:val="en-CA"/>
        </w:rPr>
      </w:pPr>
      <w:r w:rsidRPr="004D56EA">
        <w:rPr>
          <w:rFonts w:ascii="Times New Roman" w:hAnsi="Times New Roman" w:cs="Times New Roman"/>
          <w:lang w:val="en-CA"/>
        </w:rPr>
        <w:t xml:space="preserve">liberalism – </w:t>
      </w:r>
      <w:r w:rsidRPr="004D56EA">
        <w:rPr>
          <w:rFonts w:ascii="Times New Roman" w:hAnsi="Times New Roman" w:cs="Times New Roman"/>
        </w:rPr>
        <w:t>autonomy, consent, justice</w:t>
      </w:r>
    </w:p>
    <w:p w14:paraId="7B739EA9" w14:textId="77777777" w:rsidR="007F19D4" w:rsidRPr="004D56EA" w:rsidRDefault="007F19D4" w:rsidP="007F19D4">
      <w:pPr>
        <w:pStyle w:val="ListParagraph"/>
        <w:numPr>
          <w:ilvl w:val="0"/>
          <w:numId w:val="96"/>
        </w:numPr>
        <w:rPr>
          <w:rFonts w:ascii="Times New Roman" w:hAnsi="Times New Roman" w:cs="Times New Roman"/>
          <w:lang w:val="en-CA"/>
        </w:rPr>
      </w:pPr>
      <w:r w:rsidRPr="004D56EA">
        <w:rPr>
          <w:rFonts w:ascii="Times New Roman" w:hAnsi="Times New Roman" w:cs="Times New Roman"/>
        </w:rPr>
        <w:t>interdependence means they need to develop their gifts to help others within the community and achieve freedom through helping others and giving their gifts. In liberalism, there is freedom from state intervention and corresponding duties. Autonomy is freedom and individual choice is different than serving the needs of others/communal decision making.</w:t>
      </w:r>
    </w:p>
    <w:p w14:paraId="1D9ABC99" w14:textId="77777777" w:rsidR="007F19D4" w:rsidRPr="004D56EA" w:rsidRDefault="007F19D4" w:rsidP="007F19D4">
      <w:pPr>
        <w:pStyle w:val="ListParagraph"/>
        <w:numPr>
          <w:ilvl w:val="1"/>
          <w:numId w:val="96"/>
        </w:numPr>
        <w:rPr>
          <w:rFonts w:ascii="Times New Roman" w:hAnsi="Times New Roman" w:cs="Times New Roman"/>
          <w:lang w:val="en-CA"/>
        </w:rPr>
      </w:pPr>
      <w:r w:rsidRPr="004D56EA">
        <w:rPr>
          <w:rFonts w:ascii="Times New Roman" w:hAnsi="Times New Roman" w:cs="Times New Roman"/>
        </w:rPr>
        <w:t xml:space="preserve">Not dominant over the natural world and we are responsible for those who came before us </w:t>
      </w:r>
    </w:p>
    <w:p w14:paraId="5441EF28" w14:textId="77777777" w:rsidR="007F19D4" w:rsidRPr="004D56EA" w:rsidRDefault="007F19D4" w:rsidP="007F19D4">
      <w:pPr>
        <w:pStyle w:val="ListParagraph"/>
        <w:numPr>
          <w:ilvl w:val="1"/>
          <w:numId w:val="96"/>
        </w:numPr>
        <w:rPr>
          <w:rFonts w:ascii="Times New Roman" w:hAnsi="Times New Roman" w:cs="Times New Roman"/>
          <w:lang w:val="en-CA"/>
        </w:rPr>
      </w:pPr>
      <w:r w:rsidRPr="004D56EA">
        <w:rPr>
          <w:rFonts w:ascii="Times New Roman" w:hAnsi="Times New Roman" w:cs="Times New Roman"/>
        </w:rPr>
        <w:t xml:space="preserve">Taking care of yourself to be able to help others (dog and squirrell) </w:t>
      </w:r>
    </w:p>
    <w:p w14:paraId="0080A681" w14:textId="77777777" w:rsidR="007F19D4" w:rsidRPr="004D56EA" w:rsidRDefault="007F19D4" w:rsidP="007F19D4">
      <w:pPr>
        <w:pStyle w:val="ListParagraph"/>
        <w:numPr>
          <w:ilvl w:val="1"/>
          <w:numId w:val="96"/>
        </w:numPr>
        <w:rPr>
          <w:rFonts w:ascii="Times New Roman" w:hAnsi="Times New Roman" w:cs="Times New Roman"/>
          <w:lang w:val="en-CA"/>
        </w:rPr>
      </w:pPr>
      <w:r w:rsidRPr="004D56EA">
        <w:rPr>
          <w:rFonts w:ascii="Times New Roman" w:hAnsi="Times New Roman" w:cs="Times New Roman"/>
        </w:rPr>
        <w:t>Liberalism – individual rights</w:t>
      </w:r>
      <w:r>
        <w:rPr>
          <w:rFonts w:ascii="Times New Roman" w:hAnsi="Times New Roman" w:cs="Times New Roman"/>
        </w:rPr>
        <w:t xml:space="preserve"> (positive and negative freedoms) </w:t>
      </w:r>
      <w:r w:rsidRPr="004D56EA">
        <w:rPr>
          <w:rFonts w:ascii="Times New Roman" w:hAnsi="Times New Roman" w:cs="Times New Roman"/>
        </w:rPr>
        <w:t xml:space="preserve"> </w:t>
      </w:r>
    </w:p>
    <w:p w14:paraId="62805597" w14:textId="77777777" w:rsidR="007F19D4" w:rsidRPr="004D56EA" w:rsidRDefault="007F19D4" w:rsidP="007F19D4">
      <w:pPr>
        <w:pStyle w:val="ListParagraph"/>
        <w:numPr>
          <w:ilvl w:val="0"/>
          <w:numId w:val="96"/>
        </w:numPr>
        <w:rPr>
          <w:rFonts w:ascii="Times New Roman" w:hAnsi="Times New Roman" w:cs="Times New Roman"/>
          <w:lang w:val="en-CA"/>
        </w:rPr>
      </w:pPr>
      <w:r w:rsidRPr="004D56EA">
        <w:rPr>
          <w:rFonts w:ascii="Times New Roman" w:hAnsi="Times New Roman" w:cs="Times New Roman"/>
        </w:rPr>
        <w:t>mutual aid means that you have kinship obligations to help others. Are in relationships with other to whom you owe gifts, the cycle of giving fits generates reciprocity and contributes to creating harmony</w:t>
      </w:r>
      <w:r>
        <w:rPr>
          <w:rFonts w:ascii="Times New Roman" w:hAnsi="Times New Roman" w:cs="Times New Roman"/>
        </w:rPr>
        <w:t xml:space="preserve"> </w:t>
      </w:r>
      <w:r w:rsidRPr="004D56EA">
        <w:rPr>
          <w:rFonts w:ascii="Times New Roman" w:hAnsi="Times New Roman" w:cs="Times New Roman"/>
        </w:rPr>
        <w:sym w:font="Wingdings" w:char="F0E0"/>
      </w:r>
      <w:r>
        <w:rPr>
          <w:rFonts w:ascii="Times New Roman" w:hAnsi="Times New Roman" w:cs="Times New Roman"/>
        </w:rPr>
        <w:t xml:space="preserve"> not giving gifts hurts the community and when we are not self-sufficient we are not helping the community </w:t>
      </w:r>
    </w:p>
    <w:p w14:paraId="70605A92" w14:textId="77777777" w:rsidR="007F19D4" w:rsidRPr="004D56EA" w:rsidRDefault="007F19D4" w:rsidP="007F19D4">
      <w:pPr>
        <w:pStyle w:val="ListParagraph"/>
        <w:numPr>
          <w:ilvl w:val="1"/>
          <w:numId w:val="96"/>
        </w:numPr>
        <w:rPr>
          <w:rFonts w:ascii="Times New Roman" w:hAnsi="Times New Roman" w:cs="Times New Roman"/>
          <w:lang w:val="en-CA"/>
        </w:rPr>
      </w:pPr>
      <w:r w:rsidRPr="004D56EA">
        <w:rPr>
          <w:rFonts w:ascii="Times New Roman" w:hAnsi="Times New Roman" w:cs="Times New Roman"/>
        </w:rPr>
        <w:t>liberalism relationships are made through consent and negotiated by contracts. we give up rights in exchange for autonomy and to be left alone.</w:t>
      </w:r>
    </w:p>
    <w:p w14:paraId="3B7F7ABE" w14:textId="77777777" w:rsidR="007F19D4" w:rsidRPr="004D56EA" w:rsidRDefault="007F19D4" w:rsidP="007F19D4">
      <w:pPr>
        <w:pStyle w:val="ListParagraph"/>
        <w:numPr>
          <w:ilvl w:val="0"/>
          <w:numId w:val="96"/>
        </w:numPr>
        <w:rPr>
          <w:rFonts w:ascii="Times New Roman" w:hAnsi="Times New Roman" w:cs="Times New Roman"/>
          <w:lang w:val="en-CA"/>
        </w:rPr>
      </w:pPr>
      <w:r w:rsidRPr="004D56EA">
        <w:rPr>
          <w:rFonts w:ascii="Times New Roman" w:hAnsi="Times New Roman" w:cs="Times New Roman"/>
        </w:rPr>
        <w:t xml:space="preserve">Harmony is created by fulfilling mutual obligations while justice focuses on consequences </w:t>
      </w:r>
      <w:r>
        <w:rPr>
          <w:rFonts w:ascii="Times New Roman" w:hAnsi="Times New Roman" w:cs="Times New Roman"/>
        </w:rPr>
        <w:t xml:space="preserve">– a reminder to watch over one another </w:t>
      </w:r>
    </w:p>
    <w:p w14:paraId="24948D7D" w14:textId="77777777" w:rsidR="007F19D4" w:rsidRPr="004D56EA" w:rsidRDefault="007F19D4" w:rsidP="007F19D4">
      <w:pPr>
        <w:pStyle w:val="ListParagraph"/>
        <w:numPr>
          <w:ilvl w:val="1"/>
          <w:numId w:val="96"/>
        </w:numPr>
        <w:rPr>
          <w:rFonts w:ascii="Times New Roman" w:hAnsi="Times New Roman" w:cs="Times New Roman"/>
          <w:lang w:val="en-CA"/>
        </w:rPr>
      </w:pPr>
      <w:r>
        <w:rPr>
          <w:rFonts w:ascii="Times New Roman" w:hAnsi="Times New Roman" w:cs="Times New Roman"/>
        </w:rPr>
        <w:lastRenderedPageBreak/>
        <w:t xml:space="preserve">Justice focuses on punishing actions while harmony restores order in the community. Implementing liberalism removes someone from the state of nature.  </w:t>
      </w:r>
    </w:p>
    <w:p w14:paraId="3E7F9408" w14:textId="77777777" w:rsidR="005E6CE0" w:rsidRDefault="005E6CE0"/>
    <w:p w14:paraId="3F5EBF70" w14:textId="77777777" w:rsidR="005E6CE0" w:rsidRDefault="005E6CE0"/>
    <w:sectPr w:rsidR="005E6CE0">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24815" w14:textId="77777777" w:rsidR="00944BEB" w:rsidRDefault="00944BEB" w:rsidP="00C553D4">
      <w:pPr>
        <w:spacing w:line="240" w:lineRule="auto"/>
      </w:pPr>
      <w:r>
        <w:separator/>
      </w:r>
    </w:p>
  </w:endnote>
  <w:endnote w:type="continuationSeparator" w:id="0">
    <w:p w14:paraId="5238379A" w14:textId="77777777" w:rsidR="00944BEB" w:rsidRDefault="00944BEB" w:rsidP="00C553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15C2E62-52B2-E844-9A3B-1D21CD058C8C}"/>
    <w:embedBold r:id="rId2" w:fontKey="{217CCD8F-F921-2945-A235-D3098981D76F}"/>
    <w:embedItalic r:id="rId3" w:fontKey="{38E14CDE-BD03-5C4D-B632-E568AC332107}"/>
    <w:embedBoldItalic r:id="rId4" w:fontKey="{C97DB02C-85F7-2047-B4AD-826615A543CB}"/>
  </w:font>
  <w:font w:name="Aptos">
    <w:panose1 w:val="020B0004020202020204"/>
    <w:charset w:val="00"/>
    <w:family w:val="swiss"/>
    <w:pitch w:val="variable"/>
    <w:sig w:usb0="20000287" w:usb1="00000003" w:usb2="00000000" w:usb3="00000000" w:csb0="0000019F" w:csb1="00000000"/>
    <w:embedRegular r:id="rId5" w:fontKey="{E4375C91-3A47-E140-B346-81869027A5B5}"/>
  </w:font>
  <w:font w:name="Cambria">
    <w:panose1 w:val="02040503050406030204"/>
    <w:charset w:val="00"/>
    <w:family w:val="roman"/>
    <w:pitch w:val="variable"/>
    <w:sig w:usb0="E00002FF" w:usb1="400004FF" w:usb2="00000000" w:usb3="00000000" w:csb0="0000019F" w:csb1="00000000"/>
    <w:embedRegular r:id="rId6" w:fontKey="{718FF6D9-60DB-A647-9560-4D127B8E0F64}"/>
  </w:font>
  <w:font w:name="Courier New">
    <w:panose1 w:val="02070309020205020404"/>
    <w:charset w:val="00"/>
    <w:family w:val="modern"/>
    <w:pitch w:val="fixed"/>
    <w:sig w:usb0="E0002AFF" w:usb1="C0007843" w:usb2="00000009" w:usb3="00000000" w:csb0="000001FF" w:csb1="00000000"/>
    <w:embedRegular r:id="rId7" w:fontKey="{B7B096A3-2721-0A4D-84F5-344695C77390}"/>
  </w:font>
  <w:font w:name="Wingdings">
    <w:panose1 w:val="05000000000000000000"/>
    <w:charset w:val="02"/>
    <w:family w:val="decorative"/>
    <w:pitch w:val="variable"/>
    <w:sig w:usb0="00000003" w:usb1="10000000" w:usb2="00000000" w:usb3="00000000" w:csb0="80000001" w:csb1="00000000"/>
    <w:embedRegular r:id="rId8" w:fontKey="{B801D730-C82E-F942-9138-20045A666FCB}"/>
  </w:font>
  <w:font w:name="Symbol">
    <w:panose1 w:val="05050102010706020507"/>
    <w:charset w:val="02"/>
    <w:family w:val="decorative"/>
    <w:pitch w:val="variable"/>
    <w:sig w:usb0="00000000" w:usb1="10000000" w:usb2="00000000" w:usb3="00000000" w:csb0="80000000" w:csb1="00000000"/>
    <w:embedRegular r:id="rId9" w:fontKey="{F1A8CC1E-F81E-5948-B815-F09524520281}"/>
  </w:font>
  <w:font w:name="Arial">
    <w:panose1 w:val="020B0604020202020204"/>
    <w:charset w:val="00"/>
    <w:family w:val="swiss"/>
    <w:pitch w:val="variable"/>
    <w:sig w:usb0="E0002AFF" w:usb1="C0007843" w:usb2="00000009" w:usb3="00000000" w:csb0="000001FF" w:csb1="00000000"/>
    <w:embedRegular r:id="rId10" w:fontKey="{B6DE092D-A981-9641-AF91-7321E9E4635A}"/>
  </w:font>
  <w:font w:name="Cardo">
    <w:panose1 w:val="020B0604020202020204"/>
    <w:charset w:val="00"/>
    <w:family w:val="auto"/>
    <w:pitch w:val="default"/>
    <w:embedBold r:id="rId12" w:fontKey="{0D653A9F-4629-8B41-A6D4-BAEFE0EE6576}"/>
  </w:font>
  <w:font w:name="Calibri">
    <w:panose1 w:val="020F0502020204030204"/>
    <w:charset w:val="00"/>
    <w:family w:val="swiss"/>
    <w:pitch w:val="variable"/>
    <w:sig w:usb0="E0002AFF" w:usb1="C000ACFF" w:usb2="00000009" w:usb3="00000000" w:csb0="000001FF" w:csb1="00000000"/>
    <w:embedRegular r:id="rId13" w:fontKey="{49C6DC7F-F002-F144-8815-AC091CAC48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F18CE" w14:textId="77777777" w:rsidR="00C553D4" w:rsidRDefault="00C55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E8E3" w14:textId="77777777" w:rsidR="00C553D4" w:rsidRDefault="00C553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1A70B" w14:textId="77777777" w:rsidR="00C553D4" w:rsidRDefault="00C55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5ADE2" w14:textId="77777777" w:rsidR="00944BEB" w:rsidRDefault="00944BEB" w:rsidP="00C553D4">
      <w:pPr>
        <w:spacing w:line="240" w:lineRule="auto"/>
      </w:pPr>
      <w:r>
        <w:separator/>
      </w:r>
    </w:p>
  </w:footnote>
  <w:footnote w:type="continuationSeparator" w:id="0">
    <w:p w14:paraId="632B4991" w14:textId="77777777" w:rsidR="00944BEB" w:rsidRDefault="00944BEB" w:rsidP="00C553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4FA6" w14:textId="77777777" w:rsidR="00C553D4" w:rsidRDefault="00C55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7FF7A" w14:textId="77777777" w:rsidR="00C553D4" w:rsidRDefault="00C553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FCF9F" w14:textId="77777777" w:rsidR="00C553D4" w:rsidRDefault="00C55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45C"/>
    <w:multiLevelType w:val="multilevel"/>
    <w:tmpl w:val="D930A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783841"/>
    <w:multiLevelType w:val="multilevel"/>
    <w:tmpl w:val="A1FA9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64192D"/>
    <w:multiLevelType w:val="multilevel"/>
    <w:tmpl w:val="F2149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1502C"/>
    <w:multiLevelType w:val="hybridMultilevel"/>
    <w:tmpl w:val="FFF2AD80"/>
    <w:lvl w:ilvl="0" w:tplc="CBDEB95E">
      <w:start w:val="1"/>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31CEE"/>
    <w:multiLevelType w:val="multilevel"/>
    <w:tmpl w:val="05CA7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0757D2"/>
    <w:multiLevelType w:val="multilevel"/>
    <w:tmpl w:val="D3620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386AE1"/>
    <w:multiLevelType w:val="multilevel"/>
    <w:tmpl w:val="2550E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A47779"/>
    <w:multiLevelType w:val="multilevel"/>
    <w:tmpl w:val="63DC8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6C0803"/>
    <w:multiLevelType w:val="multilevel"/>
    <w:tmpl w:val="F4621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EE7DDF"/>
    <w:multiLevelType w:val="multilevel"/>
    <w:tmpl w:val="46CC7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6D16D4"/>
    <w:multiLevelType w:val="multilevel"/>
    <w:tmpl w:val="DF961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D33128B"/>
    <w:multiLevelType w:val="multilevel"/>
    <w:tmpl w:val="2CE0E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E547FF"/>
    <w:multiLevelType w:val="multilevel"/>
    <w:tmpl w:val="88607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2B639D"/>
    <w:multiLevelType w:val="multilevel"/>
    <w:tmpl w:val="90967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5D4E4B"/>
    <w:multiLevelType w:val="multilevel"/>
    <w:tmpl w:val="C202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7964A0"/>
    <w:multiLevelType w:val="multilevel"/>
    <w:tmpl w:val="48E4AE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DB39E2"/>
    <w:multiLevelType w:val="multilevel"/>
    <w:tmpl w:val="8E561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861428"/>
    <w:multiLevelType w:val="multilevel"/>
    <w:tmpl w:val="E8C8F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D80A75"/>
    <w:multiLevelType w:val="multilevel"/>
    <w:tmpl w:val="9C6A0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C727FE9"/>
    <w:multiLevelType w:val="multilevel"/>
    <w:tmpl w:val="DC4E1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E1C3E96"/>
    <w:multiLevelType w:val="multilevel"/>
    <w:tmpl w:val="72C0C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E21001E"/>
    <w:multiLevelType w:val="multilevel"/>
    <w:tmpl w:val="3E548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E8E6332"/>
    <w:multiLevelType w:val="multilevel"/>
    <w:tmpl w:val="88047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E8F1E01"/>
    <w:multiLevelType w:val="multilevel"/>
    <w:tmpl w:val="9D08B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D74872"/>
    <w:multiLevelType w:val="multilevel"/>
    <w:tmpl w:val="26C22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F7B5F1C"/>
    <w:multiLevelType w:val="multilevel"/>
    <w:tmpl w:val="DB4A2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1380D18"/>
    <w:multiLevelType w:val="multilevel"/>
    <w:tmpl w:val="13BA1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2107DAE"/>
    <w:multiLevelType w:val="multilevel"/>
    <w:tmpl w:val="9B6E3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4A8774E"/>
    <w:multiLevelType w:val="multilevel"/>
    <w:tmpl w:val="7034E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66402D3"/>
    <w:multiLevelType w:val="multilevel"/>
    <w:tmpl w:val="FB9C4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A2C0A16"/>
    <w:multiLevelType w:val="multilevel"/>
    <w:tmpl w:val="48FEC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B267918"/>
    <w:multiLevelType w:val="multilevel"/>
    <w:tmpl w:val="A44EF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BB213F7"/>
    <w:multiLevelType w:val="multilevel"/>
    <w:tmpl w:val="3C62F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F244077"/>
    <w:multiLevelType w:val="multilevel"/>
    <w:tmpl w:val="92CAE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2AD5378"/>
    <w:multiLevelType w:val="multilevel"/>
    <w:tmpl w:val="C62E6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62C01E3"/>
    <w:multiLevelType w:val="multilevel"/>
    <w:tmpl w:val="247AA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7C07B53"/>
    <w:multiLevelType w:val="multilevel"/>
    <w:tmpl w:val="E8965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8BD6078"/>
    <w:multiLevelType w:val="multilevel"/>
    <w:tmpl w:val="735CE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C4B45FD"/>
    <w:multiLevelType w:val="multilevel"/>
    <w:tmpl w:val="98DE0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1E73F8"/>
    <w:multiLevelType w:val="multilevel"/>
    <w:tmpl w:val="8A28B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E1F5C1B"/>
    <w:multiLevelType w:val="hybridMultilevel"/>
    <w:tmpl w:val="67242C6A"/>
    <w:lvl w:ilvl="0" w:tplc="CBDEB95E">
      <w:start w:val="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241B1F"/>
    <w:multiLevelType w:val="multilevel"/>
    <w:tmpl w:val="64B62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015CFD"/>
    <w:multiLevelType w:val="multilevel"/>
    <w:tmpl w:val="50727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2796C70"/>
    <w:multiLevelType w:val="multilevel"/>
    <w:tmpl w:val="B54EE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4DE381E"/>
    <w:multiLevelType w:val="multilevel"/>
    <w:tmpl w:val="2E0A9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5C006D3"/>
    <w:multiLevelType w:val="multilevel"/>
    <w:tmpl w:val="16062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7501302"/>
    <w:multiLevelType w:val="multilevel"/>
    <w:tmpl w:val="B7A84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993485C"/>
    <w:multiLevelType w:val="multilevel"/>
    <w:tmpl w:val="8FA2A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D0577CB"/>
    <w:multiLevelType w:val="multilevel"/>
    <w:tmpl w:val="16FAF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D1A2AE1"/>
    <w:multiLevelType w:val="multilevel"/>
    <w:tmpl w:val="74788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F123AD1"/>
    <w:multiLevelType w:val="multilevel"/>
    <w:tmpl w:val="24703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0022101"/>
    <w:multiLevelType w:val="multilevel"/>
    <w:tmpl w:val="B7666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1353166"/>
    <w:multiLevelType w:val="multilevel"/>
    <w:tmpl w:val="8D9AF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335547E"/>
    <w:multiLevelType w:val="multilevel"/>
    <w:tmpl w:val="5F6C4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4075A6E"/>
    <w:multiLevelType w:val="multilevel"/>
    <w:tmpl w:val="F2403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4494DD9"/>
    <w:multiLevelType w:val="multilevel"/>
    <w:tmpl w:val="66F2C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6B772BE"/>
    <w:multiLevelType w:val="multilevel"/>
    <w:tmpl w:val="411E6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8476E17"/>
    <w:multiLevelType w:val="multilevel"/>
    <w:tmpl w:val="7C52D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8626186"/>
    <w:multiLevelType w:val="multilevel"/>
    <w:tmpl w:val="434C2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8C25004"/>
    <w:multiLevelType w:val="multilevel"/>
    <w:tmpl w:val="CC462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8CE184C"/>
    <w:multiLevelType w:val="multilevel"/>
    <w:tmpl w:val="82F22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BA06342"/>
    <w:multiLevelType w:val="multilevel"/>
    <w:tmpl w:val="6A0CC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CC94F63"/>
    <w:multiLevelType w:val="multilevel"/>
    <w:tmpl w:val="B4A49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D5F4740"/>
    <w:multiLevelType w:val="multilevel"/>
    <w:tmpl w:val="45E4A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15F566A"/>
    <w:multiLevelType w:val="multilevel"/>
    <w:tmpl w:val="E9A89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3051078"/>
    <w:multiLevelType w:val="multilevel"/>
    <w:tmpl w:val="DC1CC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3795E98"/>
    <w:multiLevelType w:val="multilevel"/>
    <w:tmpl w:val="4CEA0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5E84664"/>
    <w:multiLevelType w:val="multilevel"/>
    <w:tmpl w:val="7F1024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15:restartNumberingAfterBreak="0">
    <w:nsid w:val="66465418"/>
    <w:multiLevelType w:val="multilevel"/>
    <w:tmpl w:val="A6626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78778DD"/>
    <w:multiLevelType w:val="multilevel"/>
    <w:tmpl w:val="FEB4CC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8431234"/>
    <w:multiLevelType w:val="multilevel"/>
    <w:tmpl w:val="24704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8BA6EF8"/>
    <w:multiLevelType w:val="multilevel"/>
    <w:tmpl w:val="FC42F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8C80805"/>
    <w:multiLevelType w:val="multilevel"/>
    <w:tmpl w:val="B1A24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9C04383"/>
    <w:multiLevelType w:val="multilevel"/>
    <w:tmpl w:val="750EF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A144769"/>
    <w:multiLevelType w:val="multilevel"/>
    <w:tmpl w:val="A3F43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A4F14F0"/>
    <w:multiLevelType w:val="multilevel"/>
    <w:tmpl w:val="BEF4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B515E30"/>
    <w:multiLevelType w:val="multilevel"/>
    <w:tmpl w:val="22825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C49035E"/>
    <w:multiLevelType w:val="multilevel"/>
    <w:tmpl w:val="B45A9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C746132"/>
    <w:multiLevelType w:val="multilevel"/>
    <w:tmpl w:val="298C2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C7E5C03"/>
    <w:multiLevelType w:val="multilevel"/>
    <w:tmpl w:val="4FFCD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E1C7626"/>
    <w:multiLevelType w:val="multilevel"/>
    <w:tmpl w:val="C6869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1CB3AED"/>
    <w:multiLevelType w:val="multilevel"/>
    <w:tmpl w:val="A4AE4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2CB374C"/>
    <w:multiLevelType w:val="multilevel"/>
    <w:tmpl w:val="52D07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73681FD1"/>
    <w:multiLevelType w:val="multilevel"/>
    <w:tmpl w:val="9F2CE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37C2556"/>
    <w:multiLevelType w:val="multilevel"/>
    <w:tmpl w:val="01B61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42B5909"/>
    <w:multiLevelType w:val="multilevel"/>
    <w:tmpl w:val="FFD2C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47466EE"/>
    <w:multiLevelType w:val="multilevel"/>
    <w:tmpl w:val="F48C5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4F932E1"/>
    <w:multiLevelType w:val="multilevel"/>
    <w:tmpl w:val="34CE2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55A3DB6"/>
    <w:multiLevelType w:val="multilevel"/>
    <w:tmpl w:val="7E005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7651623D"/>
    <w:multiLevelType w:val="multilevel"/>
    <w:tmpl w:val="F8BA8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76E503AC"/>
    <w:multiLevelType w:val="multilevel"/>
    <w:tmpl w:val="02CA8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7B35388"/>
    <w:multiLevelType w:val="multilevel"/>
    <w:tmpl w:val="82DE0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77DF6CAD"/>
    <w:multiLevelType w:val="multilevel"/>
    <w:tmpl w:val="DCF66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D1F5239"/>
    <w:multiLevelType w:val="multilevel"/>
    <w:tmpl w:val="4AC0F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EA130D8"/>
    <w:multiLevelType w:val="multilevel"/>
    <w:tmpl w:val="1A64D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FEC453E"/>
    <w:multiLevelType w:val="multilevel"/>
    <w:tmpl w:val="5F281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8758198">
    <w:abstractNumId w:val="80"/>
  </w:num>
  <w:num w:numId="2" w16cid:durableId="912668388">
    <w:abstractNumId w:val="70"/>
  </w:num>
  <w:num w:numId="3" w16cid:durableId="1824853766">
    <w:abstractNumId w:val="25"/>
  </w:num>
  <w:num w:numId="4" w16cid:durableId="1592817578">
    <w:abstractNumId w:val="67"/>
  </w:num>
  <w:num w:numId="5" w16cid:durableId="2137868918">
    <w:abstractNumId w:val="59"/>
  </w:num>
  <w:num w:numId="6" w16cid:durableId="1508521899">
    <w:abstractNumId w:val="79"/>
  </w:num>
  <w:num w:numId="7" w16cid:durableId="1473327483">
    <w:abstractNumId w:val="86"/>
  </w:num>
  <w:num w:numId="8" w16cid:durableId="1163735239">
    <w:abstractNumId w:val="76"/>
  </w:num>
  <w:num w:numId="9" w16cid:durableId="302321727">
    <w:abstractNumId w:val="46"/>
  </w:num>
  <w:num w:numId="10" w16cid:durableId="1878927304">
    <w:abstractNumId w:val="52"/>
  </w:num>
  <w:num w:numId="11" w16cid:durableId="1215199741">
    <w:abstractNumId w:val="81"/>
  </w:num>
  <w:num w:numId="12" w16cid:durableId="2052998721">
    <w:abstractNumId w:val="6"/>
  </w:num>
  <w:num w:numId="13" w16cid:durableId="2003581023">
    <w:abstractNumId w:val="39"/>
  </w:num>
  <w:num w:numId="14" w16cid:durableId="470561324">
    <w:abstractNumId w:val="90"/>
  </w:num>
  <w:num w:numId="15" w16cid:durableId="1679118989">
    <w:abstractNumId w:val="50"/>
  </w:num>
  <w:num w:numId="16" w16cid:durableId="1964801203">
    <w:abstractNumId w:val="85"/>
  </w:num>
  <w:num w:numId="17" w16cid:durableId="1677802616">
    <w:abstractNumId w:val="45"/>
  </w:num>
  <w:num w:numId="18" w16cid:durableId="1027440467">
    <w:abstractNumId w:val="93"/>
  </w:num>
  <w:num w:numId="19" w16cid:durableId="1607079614">
    <w:abstractNumId w:val="51"/>
  </w:num>
  <w:num w:numId="20" w16cid:durableId="1390573447">
    <w:abstractNumId w:val="54"/>
  </w:num>
  <w:num w:numId="21" w16cid:durableId="120854151">
    <w:abstractNumId w:val="19"/>
  </w:num>
  <w:num w:numId="22" w16cid:durableId="1984574541">
    <w:abstractNumId w:val="72"/>
  </w:num>
  <w:num w:numId="23" w16cid:durableId="1206791287">
    <w:abstractNumId w:val="75"/>
  </w:num>
  <w:num w:numId="24" w16cid:durableId="825783395">
    <w:abstractNumId w:val="65"/>
  </w:num>
  <w:num w:numId="25" w16cid:durableId="950622490">
    <w:abstractNumId w:val="94"/>
  </w:num>
  <w:num w:numId="26" w16cid:durableId="2011639625">
    <w:abstractNumId w:val="7"/>
  </w:num>
  <w:num w:numId="27" w16cid:durableId="1134714473">
    <w:abstractNumId w:val="48"/>
  </w:num>
  <w:num w:numId="28" w16cid:durableId="552890824">
    <w:abstractNumId w:val="14"/>
  </w:num>
  <w:num w:numId="29" w16cid:durableId="1590196119">
    <w:abstractNumId w:val="26"/>
  </w:num>
  <w:num w:numId="30" w16cid:durableId="1563902822">
    <w:abstractNumId w:val="17"/>
  </w:num>
  <w:num w:numId="31" w16cid:durableId="1259945460">
    <w:abstractNumId w:val="63"/>
  </w:num>
  <w:num w:numId="32" w16cid:durableId="1971090746">
    <w:abstractNumId w:val="27"/>
  </w:num>
  <w:num w:numId="33" w16cid:durableId="1469055108">
    <w:abstractNumId w:val="34"/>
  </w:num>
  <w:num w:numId="34" w16cid:durableId="1830628857">
    <w:abstractNumId w:val="49"/>
  </w:num>
  <w:num w:numId="35" w16cid:durableId="1944536709">
    <w:abstractNumId w:val="23"/>
  </w:num>
  <w:num w:numId="36" w16cid:durableId="112137881">
    <w:abstractNumId w:val="47"/>
  </w:num>
  <w:num w:numId="37" w16cid:durableId="605506975">
    <w:abstractNumId w:val="68"/>
  </w:num>
  <w:num w:numId="38" w16cid:durableId="42949486">
    <w:abstractNumId w:val="13"/>
  </w:num>
  <w:num w:numId="39" w16cid:durableId="664287210">
    <w:abstractNumId w:val="31"/>
  </w:num>
  <w:num w:numId="40" w16cid:durableId="371929974">
    <w:abstractNumId w:val="8"/>
  </w:num>
  <w:num w:numId="41" w16cid:durableId="1788084469">
    <w:abstractNumId w:val="61"/>
  </w:num>
  <w:num w:numId="42" w16cid:durableId="173500802">
    <w:abstractNumId w:val="77"/>
  </w:num>
  <w:num w:numId="43" w16cid:durableId="1276332830">
    <w:abstractNumId w:val="41"/>
  </w:num>
  <w:num w:numId="44" w16cid:durableId="1595170472">
    <w:abstractNumId w:val="2"/>
  </w:num>
  <w:num w:numId="45" w16cid:durableId="479737588">
    <w:abstractNumId w:val="5"/>
  </w:num>
  <w:num w:numId="46" w16cid:durableId="1931771817">
    <w:abstractNumId w:val="1"/>
  </w:num>
  <w:num w:numId="47" w16cid:durableId="255212616">
    <w:abstractNumId w:val="57"/>
  </w:num>
  <w:num w:numId="48" w16cid:durableId="1328168217">
    <w:abstractNumId w:val="62"/>
  </w:num>
  <w:num w:numId="49" w16cid:durableId="90853457">
    <w:abstractNumId w:val="32"/>
  </w:num>
  <w:num w:numId="50" w16cid:durableId="593133179">
    <w:abstractNumId w:val="0"/>
  </w:num>
  <w:num w:numId="51" w16cid:durableId="220364607">
    <w:abstractNumId w:val="58"/>
  </w:num>
  <w:num w:numId="52" w16cid:durableId="1032421195">
    <w:abstractNumId w:val="78"/>
  </w:num>
  <w:num w:numId="53" w16cid:durableId="2019502498">
    <w:abstractNumId w:val="69"/>
  </w:num>
  <w:num w:numId="54" w16cid:durableId="1426850257">
    <w:abstractNumId w:val="87"/>
  </w:num>
  <w:num w:numId="55" w16cid:durableId="519928954">
    <w:abstractNumId w:val="92"/>
  </w:num>
  <w:num w:numId="56" w16cid:durableId="1155685401">
    <w:abstractNumId w:val="73"/>
  </w:num>
  <w:num w:numId="57" w16cid:durableId="181667966">
    <w:abstractNumId w:val="43"/>
  </w:num>
  <w:num w:numId="58" w16cid:durableId="1059325495">
    <w:abstractNumId w:val="10"/>
  </w:num>
  <w:num w:numId="59" w16cid:durableId="1646351335">
    <w:abstractNumId w:val="56"/>
  </w:num>
  <w:num w:numId="60" w16cid:durableId="211308120">
    <w:abstractNumId w:val="88"/>
  </w:num>
  <w:num w:numId="61" w16cid:durableId="333144324">
    <w:abstractNumId w:val="38"/>
  </w:num>
  <w:num w:numId="62" w16cid:durableId="343748736">
    <w:abstractNumId w:val="36"/>
  </w:num>
  <w:num w:numId="63" w16cid:durableId="859397622">
    <w:abstractNumId w:val="18"/>
  </w:num>
  <w:num w:numId="64" w16cid:durableId="1232888857">
    <w:abstractNumId w:val="28"/>
  </w:num>
  <w:num w:numId="65" w16cid:durableId="309945363">
    <w:abstractNumId w:val="4"/>
  </w:num>
  <w:num w:numId="66" w16cid:durableId="244806320">
    <w:abstractNumId w:val="20"/>
  </w:num>
  <w:num w:numId="67" w16cid:durableId="263420886">
    <w:abstractNumId w:val="29"/>
  </w:num>
  <w:num w:numId="68" w16cid:durableId="964308293">
    <w:abstractNumId w:val="66"/>
  </w:num>
  <w:num w:numId="69" w16cid:durableId="432095333">
    <w:abstractNumId w:val="15"/>
  </w:num>
  <w:num w:numId="70" w16cid:durableId="1833794205">
    <w:abstractNumId w:val="74"/>
  </w:num>
  <w:num w:numId="71" w16cid:durableId="2026010408">
    <w:abstractNumId w:val="53"/>
  </w:num>
  <w:num w:numId="72" w16cid:durableId="1273824896">
    <w:abstractNumId w:val="44"/>
  </w:num>
  <w:num w:numId="73" w16cid:durableId="889418481">
    <w:abstractNumId w:val="30"/>
  </w:num>
  <w:num w:numId="74" w16cid:durableId="1959068427">
    <w:abstractNumId w:val="12"/>
  </w:num>
  <w:num w:numId="75" w16cid:durableId="712467184">
    <w:abstractNumId w:val="42"/>
  </w:num>
  <w:num w:numId="76" w16cid:durableId="1777483233">
    <w:abstractNumId w:val="82"/>
  </w:num>
  <w:num w:numId="77" w16cid:durableId="123012383">
    <w:abstractNumId w:val="71"/>
  </w:num>
  <w:num w:numId="78" w16cid:durableId="192573944">
    <w:abstractNumId w:val="91"/>
  </w:num>
  <w:num w:numId="79" w16cid:durableId="18508453">
    <w:abstractNumId w:val="84"/>
  </w:num>
  <w:num w:numId="80" w16cid:durableId="1116632586">
    <w:abstractNumId w:val="83"/>
  </w:num>
  <w:num w:numId="81" w16cid:durableId="1918591381">
    <w:abstractNumId w:val="33"/>
  </w:num>
  <w:num w:numId="82" w16cid:durableId="1138375022">
    <w:abstractNumId w:val="37"/>
  </w:num>
  <w:num w:numId="83" w16cid:durableId="494036133">
    <w:abstractNumId w:val="95"/>
  </w:num>
  <w:num w:numId="84" w16cid:durableId="1901747650">
    <w:abstractNumId w:val="11"/>
  </w:num>
  <w:num w:numId="85" w16cid:durableId="1931423012">
    <w:abstractNumId w:val="21"/>
  </w:num>
  <w:num w:numId="86" w16cid:durableId="88812357">
    <w:abstractNumId w:val="22"/>
  </w:num>
  <w:num w:numId="87" w16cid:durableId="1829010455">
    <w:abstractNumId w:val="24"/>
  </w:num>
  <w:num w:numId="88" w16cid:durableId="58141151">
    <w:abstractNumId w:val="60"/>
  </w:num>
  <w:num w:numId="89" w16cid:durableId="614017672">
    <w:abstractNumId w:val="64"/>
  </w:num>
  <w:num w:numId="90" w16cid:durableId="1038551801">
    <w:abstractNumId w:val="55"/>
  </w:num>
  <w:num w:numId="91" w16cid:durableId="6254189">
    <w:abstractNumId w:val="9"/>
  </w:num>
  <w:num w:numId="92" w16cid:durableId="1224558022">
    <w:abstractNumId w:val="16"/>
  </w:num>
  <w:num w:numId="93" w16cid:durableId="891963983">
    <w:abstractNumId w:val="89"/>
  </w:num>
  <w:num w:numId="94" w16cid:durableId="57554550">
    <w:abstractNumId w:val="35"/>
  </w:num>
  <w:num w:numId="95" w16cid:durableId="1833326728">
    <w:abstractNumId w:val="40"/>
  </w:num>
  <w:num w:numId="96" w16cid:durableId="1778987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CE0"/>
    <w:rsid w:val="0001706B"/>
    <w:rsid w:val="00194510"/>
    <w:rsid w:val="00253440"/>
    <w:rsid w:val="0025347F"/>
    <w:rsid w:val="00294B7C"/>
    <w:rsid w:val="002D298C"/>
    <w:rsid w:val="00371AB6"/>
    <w:rsid w:val="005E6CE0"/>
    <w:rsid w:val="006260DE"/>
    <w:rsid w:val="00692B19"/>
    <w:rsid w:val="006E3F29"/>
    <w:rsid w:val="00726563"/>
    <w:rsid w:val="007F19D4"/>
    <w:rsid w:val="00944BEB"/>
    <w:rsid w:val="00B14F60"/>
    <w:rsid w:val="00B96EE4"/>
    <w:rsid w:val="00C41B45"/>
    <w:rsid w:val="00C553D4"/>
    <w:rsid w:val="00E94F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A1F66"/>
  <w15:docId w15:val="{8168D9F9-C5C7-A145-BD41-E5C345DB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0" w:firstLine="0"/>
      <w:jc w:val="center"/>
      <w:outlineLvl w:val="0"/>
    </w:pPr>
    <w:rPr>
      <w:b/>
      <w:sz w:val="26"/>
      <w:szCs w:val="26"/>
      <w:u w:val="single"/>
    </w:rPr>
  </w:style>
  <w:style w:type="paragraph" w:styleId="Heading2">
    <w:name w:val="heading 2"/>
    <w:basedOn w:val="Normal"/>
    <w:next w:val="Normal"/>
    <w:uiPriority w:val="9"/>
    <w:unhideWhenUsed/>
    <w:qFormat/>
    <w:pPr>
      <w:keepNext/>
      <w:keepLines/>
      <w:ind w:left="0" w:firstLine="0"/>
      <w:outlineLvl w:val="1"/>
    </w:pPr>
    <w:rPr>
      <w:i/>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553D4"/>
    <w:pPr>
      <w:tabs>
        <w:tab w:val="center" w:pos="4680"/>
        <w:tab w:val="right" w:pos="9360"/>
      </w:tabs>
      <w:spacing w:line="240" w:lineRule="auto"/>
    </w:pPr>
  </w:style>
  <w:style w:type="character" w:customStyle="1" w:styleId="HeaderChar">
    <w:name w:val="Header Char"/>
    <w:basedOn w:val="DefaultParagraphFont"/>
    <w:link w:val="Header"/>
    <w:uiPriority w:val="99"/>
    <w:rsid w:val="00C553D4"/>
  </w:style>
  <w:style w:type="paragraph" w:styleId="Footer">
    <w:name w:val="footer"/>
    <w:basedOn w:val="Normal"/>
    <w:link w:val="FooterChar"/>
    <w:uiPriority w:val="99"/>
    <w:unhideWhenUsed/>
    <w:rsid w:val="00C553D4"/>
    <w:pPr>
      <w:tabs>
        <w:tab w:val="center" w:pos="4680"/>
        <w:tab w:val="right" w:pos="9360"/>
      </w:tabs>
      <w:spacing w:line="240" w:lineRule="auto"/>
    </w:pPr>
  </w:style>
  <w:style w:type="character" w:customStyle="1" w:styleId="FooterChar">
    <w:name w:val="Footer Char"/>
    <w:basedOn w:val="DefaultParagraphFont"/>
    <w:link w:val="Footer"/>
    <w:uiPriority w:val="99"/>
    <w:rsid w:val="00C553D4"/>
  </w:style>
  <w:style w:type="paragraph" w:styleId="ListParagraph">
    <w:name w:val="List Paragraph"/>
    <w:basedOn w:val="Normal"/>
    <w:uiPriority w:val="34"/>
    <w:qFormat/>
    <w:rsid w:val="007F19D4"/>
    <w:pPr>
      <w:spacing w:line="240" w:lineRule="auto"/>
      <w:ind w:firstLine="0"/>
      <w:contextualSpacing/>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33</Pages>
  <Words>15924</Words>
  <Characters>90771</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Abigail Liznick</cp:lastModifiedBy>
  <cp:revision>8</cp:revision>
  <cp:lastPrinted>2024-12-11T03:38:00Z</cp:lastPrinted>
  <dcterms:created xsi:type="dcterms:W3CDTF">2024-12-11T04:07:00Z</dcterms:created>
  <dcterms:modified xsi:type="dcterms:W3CDTF">2025-09-17T16:27:00Z</dcterms:modified>
</cp:coreProperties>
</file>