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708B107" w14:textId="72753E7C" w:rsidR="003026D7" w:rsidRDefault="00000000">
      <w:pPr>
        <w:jc w:val="center"/>
        <w:rPr>
          <w:u w:val="single"/>
        </w:rPr>
      </w:pPr>
      <w:r>
        <w:rPr>
          <w:u w:val="single"/>
        </w:rPr>
        <w:t xml:space="preserve">Family Law Long Summary </w:t>
      </w:r>
      <w:r w:rsidR="00A4552E">
        <w:rPr>
          <w:u w:val="single"/>
        </w:rPr>
        <w:t>– Houston</w:t>
      </w:r>
    </w:p>
    <w:p w14:paraId="637C188E" w14:textId="697D6A5D" w:rsidR="003026D7" w:rsidRDefault="00000000">
      <w:pPr>
        <w:jc w:val="center"/>
      </w:pPr>
      <w:r>
        <w:t xml:space="preserve">December </w:t>
      </w:r>
      <w:r w:rsidR="00DA5A31">
        <w:t>16</w:t>
      </w:r>
      <w:r>
        <w:t>, 2024</w:t>
      </w:r>
    </w:p>
    <w:p w14:paraId="2DEE29F7" w14:textId="77777777" w:rsidR="003026D7" w:rsidRDefault="003026D7"/>
    <w:sdt>
      <w:sdtPr>
        <w:id w:val="1549497214"/>
        <w:docPartObj>
          <w:docPartGallery w:val="Table of Contents"/>
          <w:docPartUnique/>
        </w:docPartObj>
      </w:sdtPr>
      <w:sdtContent>
        <w:p w14:paraId="24CCA3ED" w14:textId="77777777" w:rsidR="003026D7" w:rsidRDefault="003026D7">
          <w:pPr>
            <w:widowControl w:val="0"/>
            <w:spacing w:before="60" w:line="240" w:lineRule="auto"/>
            <w:rPr>
              <w:rFonts w:ascii="Arial" w:eastAsia="Arial" w:hAnsi="Arial" w:cs="Arial"/>
              <w:color w:val="1155CC"/>
              <w:sz w:val="22"/>
              <w:szCs w:val="22"/>
              <w:u w:val="single"/>
            </w:rPr>
          </w:pPr>
          <w:r>
            <w:fldChar w:fldCharType="begin"/>
          </w:r>
          <w:r w:rsidR="00000000">
            <w:instrText xml:space="preserve"> TOC \h \u \z \n \t "Heading 1,1,Heading 2,2,Heading 3,3,Heading 4,4,Heading 5,5,Heading 6,6,"</w:instrText>
          </w:r>
          <w:r>
            <w:fldChar w:fldCharType="separate"/>
          </w:r>
          <w:hyperlink w:anchor="_y1k97beuy939">
            <w:r>
              <w:rPr>
                <w:color w:val="1155CC"/>
                <w:u w:val="single"/>
              </w:rPr>
              <w:t>Introduction (Sept 5) &amp; The Legal Framework of Family Law (Sept 10)</w:t>
            </w:r>
          </w:hyperlink>
        </w:p>
        <w:p w14:paraId="59B9819B" w14:textId="77777777" w:rsidR="003026D7" w:rsidRDefault="003026D7">
          <w:pPr>
            <w:widowControl w:val="0"/>
            <w:spacing w:before="60" w:line="240" w:lineRule="auto"/>
            <w:ind w:left="360"/>
            <w:rPr>
              <w:rFonts w:ascii="Arial" w:eastAsia="Arial" w:hAnsi="Arial" w:cs="Arial"/>
              <w:color w:val="1155CC"/>
              <w:sz w:val="22"/>
              <w:szCs w:val="22"/>
              <w:u w:val="single"/>
            </w:rPr>
          </w:pPr>
          <w:hyperlink w:anchor="_dq4xfpsplota">
            <w:r>
              <w:rPr>
                <w:color w:val="1155CC"/>
                <w:u w:val="single"/>
              </w:rPr>
              <w:t>Alternative Dispute Resolution (ADR)</w:t>
            </w:r>
          </w:hyperlink>
        </w:p>
        <w:p w14:paraId="3CADEE3A" w14:textId="77777777" w:rsidR="003026D7" w:rsidRDefault="003026D7">
          <w:pPr>
            <w:widowControl w:val="0"/>
            <w:spacing w:before="60" w:line="240" w:lineRule="auto"/>
            <w:rPr>
              <w:rFonts w:ascii="Arial" w:eastAsia="Arial" w:hAnsi="Arial" w:cs="Arial"/>
              <w:color w:val="1155CC"/>
              <w:sz w:val="22"/>
              <w:szCs w:val="22"/>
              <w:u w:val="single"/>
            </w:rPr>
          </w:pPr>
          <w:hyperlink w:anchor="_v0tv1vxvaup3">
            <w:r>
              <w:rPr>
                <w:color w:val="1155CC"/>
                <w:u w:val="single"/>
              </w:rPr>
              <w:t>Marriage Validity (Sept 12)</w:t>
            </w:r>
          </w:hyperlink>
        </w:p>
        <w:p w14:paraId="7798F584" w14:textId="77777777" w:rsidR="003026D7" w:rsidRDefault="003026D7">
          <w:pPr>
            <w:widowControl w:val="0"/>
            <w:spacing w:before="60" w:line="240" w:lineRule="auto"/>
            <w:ind w:left="720"/>
            <w:rPr>
              <w:rFonts w:ascii="Arial" w:eastAsia="Arial" w:hAnsi="Arial" w:cs="Arial"/>
              <w:color w:val="1155CC"/>
              <w:sz w:val="22"/>
              <w:szCs w:val="22"/>
              <w:u w:val="single"/>
            </w:rPr>
          </w:pPr>
          <w:hyperlink w:anchor="_vjsaukmtj5j5">
            <w:r>
              <w:rPr>
                <w:color w:val="1155CC"/>
                <w:u w:val="single"/>
              </w:rPr>
              <w:t>Halpern v Toronto (City) 2003 Ont CA</w:t>
            </w:r>
          </w:hyperlink>
        </w:p>
        <w:p w14:paraId="420FCFF9" w14:textId="77777777" w:rsidR="003026D7" w:rsidRDefault="003026D7">
          <w:pPr>
            <w:widowControl w:val="0"/>
            <w:spacing w:before="60" w:line="240" w:lineRule="auto"/>
            <w:ind w:left="720"/>
            <w:rPr>
              <w:rFonts w:ascii="Arial" w:eastAsia="Arial" w:hAnsi="Arial" w:cs="Arial"/>
              <w:color w:val="1155CC"/>
              <w:sz w:val="22"/>
              <w:szCs w:val="22"/>
              <w:u w:val="single"/>
            </w:rPr>
          </w:pPr>
          <w:hyperlink w:anchor="_n0l3yi9wzjt2">
            <w:r>
              <w:rPr>
                <w:color w:val="1155CC"/>
                <w:u w:val="single"/>
              </w:rPr>
              <w:t>Rae v Rae 1944 Ont CA – Annulment on the grounds of impotence</w:t>
            </w:r>
          </w:hyperlink>
        </w:p>
        <w:p w14:paraId="73AA696E" w14:textId="77777777" w:rsidR="003026D7" w:rsidRDefault="003026D7">
          <w:pPr>
            <w:widowControl w:val="0"/>
            <w:spacing w:before="60" w:line="240" w:lineRule="auto"/>
            <w:ind w:left="720"/>
            <w:rPr>
              <w:rFonts w:ascii="Arial" w:eastAsia="Arial" w:hAnsi="Arial" w:cs="Arial"/>
              <w:color w:val="1155CC"/>
              <w:sz w:val="22"/>
              <w:szCs w:val="22"/>
              <w:u w:val="single"/>
            </w:rPr>
          </w:pPr>
          <w:hyperlink w:anchor="_8jctsmlw350f">
            <w:r>
              <w:rPr>
                <w:color w:val="1155CC"/>
                <w:u w:val="single"/>
              </w:rPr>
              <w:t>Norman v Norman, 1979 Ont UFC – bar of insincerity, relied on here for an inability to consummate</w:t>
            </w:r>
          </w:hyperlink>
        </w:p>
        <w:p w14:paraId="6B9BA954" w14:textId="77777777" w:rsidR="003026D7" w:rsidRDefault="003026D7">
          <w:pPr>
            <w:widowControl w:val="0"/>
            <w:spacing w:before="60" w:line="240" w:lineRule="auto"/>
            <w:ind w:left="720"/>
            <w:rPr>
              <w:rFonts w:ascii="Arial" w:eastAsia="Arial" w:hAnsi="Arial" w:cs="Arial"/>
              <w:color w:val="1155CC"/>
              <w:sz w:val="22"/>
              <w:szCs w:val="22"/>
              <w:u w:val="single"/>
            </w:rPr>
          </w:pPr>
          <w:hyperlink w:anchor="_aab2rft8eynr">
            <w:r>
              <w:rPr>
                <w:color w:val="1155CC"/>
                <w:u w:val="single"/>
              </w:rPr>
              <w:t>Juretic v Ruiz, 1999 BCCA – strict interpretation, “invincible impotence” bc of psychological aversion</w:t>
            </w:r>
          </w:hyperlink>
        </w:p>
        <w:p w14:paraId="4DBBEBD5" w14:textId="77777777" w:rsidR="003026D7" w:rsidRDefault="003026D7">
          <w:pPr>
            <w:widowControl w:val="0"/>
            <w:spacing w:before="60" w:line="240" w:lineRule="auto"/>
            <w:ind w:left="720"/>
            <w:rPr>
              <w:rFonts w:ascii="Arial" w:eastAsia="Arial" w:hAnsi="Arial" w:cs="Arial"/>
              <w:color w:val="1155CC"/>
              <w:sz w:val="22"/>
              <w:szCs w:val="22"/>
              <w:u w:val="single"/>
            </w:rPr>
          </w:pPr>
          <w:hyperlink w:anchor="_hi7bg2b3750f">
            <w:r>
              <w:rPr>
                <w:color w:val="1155CC"/>
                <w:u w:val="single"/>
              </w:rPr>
              <w:t>Tanti v Tanti et Al. 2020 ONSC – Consent, test for capacity to marry</w:t>
            </w:r>
          </w:hyperlink>
        </w:p>
        <w:p w14:paraId="3D532F02" w14:textId="77777777" w:rsidR="003026D7" w:rsidRDefault="003026D7">
          <w:pPr>
            <w:widowControl w:val="0"/>
            <w:spacing w:before="60" w:line="240" w:lineRule="auto"/>
            <w:ind w:left="360"/>
            <w:rPr>
              <w:rFonts w:ascii="Arial" w:eastAsia="Arial" w:hAnsi="Arial" w:cs="Arial"/>
              <w:color w:val="1155CC"/>
              <w:sz w:val="22"/>
              <w:szCs w:val="22"/>
              <w:u w:val="single"/>
            </w:rPr>
          </w:pPr>
          <w:hyperlink w:anchor="_stqeu74ri2ns">
            <w:r>
              <w:rPr>
                <w:color w:val="1155CC"/>
                <w:u w:val="single"/>
              </w:rPr>
              <w:t>Duress</w:t>
            </w:r>
          </w:hyperlink>
        </w:p>
        <w:p w14:paraId="3B3F3765" w14:textId="77777777" w:rsidR="003026D7" w:rsidRDefault="003026D7">
          <w:pPr>
            <w:widowControl w:val="0"/>
            <w:spacing w:before="60" w:line="240" w:lineRule="auto"/>
            <w:ind w:left="720"/>
            <w:rPr>
              <w:rFonts w:ascii="Arial" w:eastAsia="Arial" w:hAnsi="Arial" w:cs="Arial"/>
              <w:color w:val="1155CC"/>
              <w:sz w:val="22"/>
              <w:szCs w:val="22"/>
              <w:u w:val="single"/>
            </w:rPr>
          </w:pPr>
          <w:hyperlink w:anchor="_jjrsg5bp0fg1">
            <w:r>
              <w:rPr>
                <w:color w:val="1155CC"/>
                <w:u w:val="single"/>
              </w:rPr>
              <w:t>MA. v BB 2018 ONSC – Consent, duress. Formal validity and essential validity not met.</w:t>
            </w:r>
          </w:hyperlink>
        </w:p>
        <w:p w14:paraId="033CE51A" w14:textId="77777777" w:rsidR="003026D7" w:rsidRDefault="003026D7">
          <w:pPr>
            <w:widowControl w:val="0"/>
            <w:spacing w:before="60" w:line="240" w:lineRule="auto"/>
            <w:ind w:left="720"/>
            <w:rPr>
              <w:rFonts w:ascii="Arial" w:eastAsia="Arial" w:hAnsi="Arial" w:cs="Arial"/>
              <w:color w:val="1155CC"/>
              <w:sz w:val="22"/>
              <w:szCs w:val="22"/>
              <w:u w:val="single"/>
            </w:rPr>
          </w:pPr>
          <w:hyperlink w:anchor="_g3qul2qtbuh">
            <w:r>
              <w:rPr>
                <w:color w:val="1155CC"/>
                <w:u w:val="single"/>
              </w:rPr>
              <w:t>RH v RT , 2011 BCSC – Test for duress</w:t>
            </w:r>
          </w:hyperlink>
        </w:p>
        <w:p w14:paraId="522DCDE4" w14:textId="77777777" w:rsidR="003026D7" w:rsidRDefault="003026D7">
          <w:pPr>
            <w:widowControl w:val="0"/>
            <w:spacing w:before="60" w:line="240" w:lineRule="auto"/>
            <w:ind w:left="360"/>
            <w:rPr>
              <w:rFonts w:ascii="Arial" w:eastAsia="Arial" w:hAnsi="Arial" w:cs="Arial"/>
              <w:color w:val="1155CC"/>
              <w:sz w:val="22"/>
              <w:szCs w:val="22"/>
              <w:u w:val="single"/>
            </w:rPr>
          </w:pPr>
          <w:hyperlink w:anchor="_c0gzvonoeh5b">
            <w:r>
              <w:rPr>
                <w:color w:val="1155CC"/>
                <w:u w:val="single"/>
              </w:rPr>
              <w:t>Limited Purpose, Fraud and Mistake</w:t>
            </w:r>
          </w:hyperlink>
        </w:p>
        <w:p w14:paraId="42408D8E" w14:textId="77777777" w:rsidR="003026D7" w:rsidRDefault="003026D7">
          <w:pPr>
            <w:widowControl w:val="0"/>
            <w:spacing w:before="60" w:line="240" w:lineRule="auto"/>
            <w:ind w:left="720"/>
            <w:rPr>
              <w:rFonts w:ascii="Arial" w:eastAsia="Arial" w:hAnsi="Arial" w:cs="Arial"/>
              <w:color w:val="1155CC"/>
              <w:sz w:val="22"/>
              <w:szCs w:val="22"/>
              <w:u w:val="single"/>
            </w:rPr>
          </w:pPr>
          <w:hyperlink w:anchor="_cptj2k3nshyq">
            <w:r>
              <w:rPr>
                <w:color w:val="1155CC"/>
                <w:u w:val="single"/>
              </w:rPr>
              <w:t>Iantsis, 1970 ONCA</w:t>
            </w:r>
          </w:hyperlink>
        </w:p>
        <w:p w14:paraId="41835661" w14:textId="77777777" w:rsidR="003026D7" w:rsidRDefault="003026D7">
          <w:pPr>
            <w:widowControl w:val="0"/>
            <w:spacing w:before="60" w:line="240" w:lineRule="auto"/>
            <w:ind w:left="720"/>
            <w:rPr>
              <w:rFonts w:ascii="Arial" w:eastAsia="Arial" w:hAnsi="Arial" w:cs="Arial"/>
              <w:color w:val="1155CC"/>
              <w:sz w:val="22"/>
              <w:szCs w:val="22"/>
              <w:u w:val="single"/>
            </w:rPr>
          </w:pPr>
          <w:hyperlink w:anchor="_o8ydy3dftgbt">
            <w:r>
              <w:rPr>
                <w:color w:val="1155CC"/>
                <w:u w:val="single"/>
              </w:rPr>
              <w:t>Grewal v Kaur, 2009 Ont ScJ</w:t>
            </w:r>
          </w:hyperlink>
        </w:p>
        <w:p w14:paraId="6695A040" w14:textId="77777777" w:rsidR="003026D7" w:rsidRDefault="003026D7">
          <w:pPr>
            <w:widowControl w:val="0"/>
            <w:spacing w:before="60" w:line="240" w:lineRule="auto"/>
            <w:ind w:left="720"/>
            <w:rPr>
              <w:rFonts w:ascii="Arial" w:eastAsia="Arial" w:hAnsi="Arial" w:cs="Arial"/>
              <w:color w:val="1155CC"/>
              <w:sz w:val="22"/>
              <w:szCs w:val="22"/>
              <w:u w:val="single"/>
            </w:rPr>
          </w:pPr>
          <w:hyperlink w:anchor="_y05xitr2prt0">
            <w:r>
              <w:rPr>
                <w:color w:val="1155CC"/>
                <w:u w:val="single"/>
              </w:rPr>
              <w:t>Hassan v Hassan 2006 ABQB – Validity case, Not eligible to be saved by s.31. Proxy marriages cannot be saved under s.31</w:t>
            </w:r>
          </w:hyperlink>
        </w:p>
        <w:p w14:paraId="1531AF5D" w14:textId="77777777" w:rsidR="003026D7" w:rsidRDefault="003026D7">
          <w:pPr>
            <w:widowControl w:val="0"/>
            <w:spacing w:before="60" w:line="240" w:lineRule="auto"/>
            <w:ind w:left="720"/>
            <w:rPr>
              <w:rFonts w:ascii="Arial" w:eastAsia="Arial" w:hAnsi="Arial" w:cs="Arial"/>
              <w:color w:val="1155CC"/>
              <w:sz w:val="22"/>
              <w:szCs w:val="22"/>
              <w:u w:val="single"/>
            </w:rPr>
          </w:pPr>
          <w:hyperlink w:anchor="_o2tqgoicwhkq">
            <w:r>
              <w:rPr>
                <w:color w:val="1155CC"/>
                <w:u w:val="single"/>
              </w:rPr>
              <w:t>Isse v Said, 2012 ONSC – Validity case, Defect qualifies for saving provision by section 31.</w:t>
            </w:r>
          </w:hyperlink>
        </w:p>
        <w:p w14:paraId="2E213CC8" w14:textId="77777777" w:rsidR="003026D7" w:rsidRDefault="003026D7">
          <w:pPr>
            <w:widowControl w:val="0"/>
            <w:spacing w:before="60" w:line="240" w:lineRule="auto"/>
            <w:rPr>
              <w:rFonts w:ascii="Arial" w:eastAsia="Arial" w:hAnsi="Arial" w:cs="Arial"/>
              <w:color w:val="1155CC"/>
              <w:sz w:val="22"/>
              <w:szCs w:val="22"/>
              <w:u w:val="single"/>
            </w:rPr>
          </w:pPr>
          <w:hyperlink w:anchor="_xy1pa4t0kgfa">
            <w:r>
              <w:rPr>
                <w:color w:val="1155CC"/>
                <w:u w:val="single"/>
              </w:rPr>
              <w:t>Divorce (Sept 17)</w:t>
            </w:r>
          </w:hyperlink>
        </w:p>
        <w:p w14:paraId="4C258EC3" w14:textId="77777777" w:rsidR="003026D7" w:rsidRDefault="003026D7">
          <w:pPr>
            <w:widowControl w:val="0"/>
            <w:spacing w:before="60" w:line="240" w:lineRule="auto"/>
            <w:ind w:left="360"/>
            <w:rPr>
              <w:rFonts w:ascii="Arial" w:eastAsia="Arial" w:hAnsi="Arial" w:cs="Arial"/>
              <w:color w:val="1155CC"/>
              <w:sz w:val="22"/>
              <w:szCs w:val="22"/>
              <w:u w:val="single"/>
            </w:rPr>
          </w:pPr>
          <w:hyperlink w:anchor="_feeecvf0kgj4">
            <w:r>
              <w:rPr>
                <w:color w:val="1155CC"/>
                <w:u w:val="single"/>
              </w:rPr>
              <w:t>Marriage Breakdown; Separate and Apart</w:t>
            </w:r>
          </w:hyperlink>
        </w:p>
        <w:p w14:paraId="57E29AF7" w14:textId="77777777" w:rsidR="003026D7" w:rsidRDefault="003026D7">
          <w:pPr>
            <w:widowControl w:val="0"/>
            <w:spacing w:before="60" w:line="240" w:lineRule="auto"/>
            <w:ind w:left="720"/>
            <w:rPr>
              <w:rFonts w:ascii="Arial" w:eastAsia="Arial" w:hAnsi="Arial" w:cs="Arial"/>
              <w:color w:val="1155CC"/>
              <w:sz w:val="22"/>
              <w:szCs w:val="22"/>
              <w:u w:val="single"/>
            </w:rPr>
          </w:pPr>
          <w:hyperlink w:anchor="_pe8s9pb8ptt">
            <w:r>
              <w:rPr>
                <w:color w:val="1155CC"/>
                <w:u w:val="single"/>
              </w:rPr>
              <w:t>Rushton v Rushton (1968) BCSC – “separate and apart” = (i) “a withdrawal from the matrimonial obligation with the intent of destroying the matrimonial consortium, and (ii) physical separation”</w:t>
            </w:r>
          </w:hyperlink>
        </w:p>
        <w:p w14:paraId="2B5FE48D" w14:textId="77777777" w:rsidR="003026D7" w:rsidRDefault="003026D7">
          <w:pPr>
            <w:widowControl w:val="0"/>
            <w:spacing w:before="60" w:line="240" w:lineRule="auto"/>
            <w:ind w:left="720"/>
            <w:rPr>
              <w:rFonts w:ascii="Arial" w:eastAsia="Arial" w:hAnsi="Arial" w:cs="Arial"/>
              <w:color w:val="1155CC"/>
              <w:sz w:val="22"/>
              <w:szCs w:val="22"/>
              <w:u w:val="single"/>
            </w:rPr>
          </w:pPr>
          <w:hyperlink w:anchor="_gyo4gwz4bgk2">
            <w:r>
              <w:rPr>
                <w:color w:val="1155CC"/>
                <w:u w:val="single"/>
              </w:rPr>
              <w:t>Dupere v Dupere 1974 NB CA – Cooper factors adopted (still relevant today)</w:t>
            </w:r>
          </w:hyperlink>
        </w:p>
        <w:p w14:paraId="18CFC181" w14:textId="77777777" w:rsidR="003026D7" w:rsidRDefault="003026D7">
          <w:pPr>
            <w:widowControl w:val="0"/>
            <w:spacing w:before="60" w:line="240" w:lineRule="auto"/>
            <w:ind w:left="720"/>
            <w:rPr>
              <w:rFonts w:ascii="Arial" w:eastAsia="Arial" w:hAnsi="Arial" w:cs="Arial"/>
              <w:color w:val="1155CC"/>
              <w:sz w:val="22"/>
              <w:szCs w:val="22"/>
              <w:u w:val="single"/>
            </w:rPr>
          </w:pPr>
          <w:hyperlink w:anchor="_c7t22ttatfd">
            <w:r>
              <w:rPr>
                <w:color w:val="1155CC"/>
                <w:u w:val="single"/>
              </w:rPr>
              <w:t>Greaves v Greaves 2004 (Ont SCJ) – Adopts factors from Oswell, including “true” intention of spouse; presence of sex not determinative. Instances of reconciliation</w:t>
            </w:r>
          </w:hyperlink>
        </w:p>
        <w:p w14:paraId="753F21E4" w14:textId="77777777" w:rsidR="003026D7" w:rsidRDefault="003026D7">
          <w:pPr>
            <w:widowControl w:val="0"/>
            <w:spacing w:before="60" w:line="240" w:lineRule="auto"/>
            <w:ind w:left="360"/>
            <w:rPr>
              <w:rFonts w:ascii="Arial" w:eastAsia="Arial" w:hAnsi="Arial" w:cs="Arial"/>
              <w:color w:val="1155CC"/>
              <w:sz w:val="22"/>
              <w:szCs w:val="22"/>
              <w:u w:val="single"/>
            </w:rPr>
          </w:pPr>
          <w:hyperlink w:anchor="_1jcl8jk8dz4z">
            <w:r>
              <w:rPr>
                <w:color w:val="1155CC"/>
                <w:u w:val="single"/>
              </w:rPr>
              <w:t>Fault-Based Claims: Adultery</w:t>
            </w:r>
          </w:hyperlink>
        </w:p>
        <w:p w14:paraId="1204123B" w14:textId="77777777" w:rsidR="003026D7" w:rsidRDefault="003026D7">
          <w:pPr>
            <w:widowControl w:val="0"/>
            <w:spacing w:before="60" w:line="240" w:lineRule="auto"/>
            <w:ind w:left="720"/>
            <w:rPr>
              <w:rFonts w:ascii="Arial" w:eastAsia="Arial" w:hAnsi="Arial" w:cs="Arial"/>
              <w:color w:val="1155CC"/>
              <w:sz w:val="22"/>
              <w:szCs w:val="22"/>
              <w:u w:val="single"/>
            </w:rPr>
          </w:pPr>
          <w:hyperlink w:anchor="_n6ym9r9v71i4">
            <w:r>
              <w:rPr>
                <w:color w:val="1155CC"/>
                <w:u w:val="single"/>
              </w:rPr>
              <w:t>P. (S.E.) v P. (D.D.) 2005 BCSC – Is sex with someone of the same gender considered adultery?</w:t>
            </w:r>
          </w:hyperlink>
        </w:p>
        <w:p w14:paraId="413C1236" w14:textId="77777777" w:rsidR="003026D7" w:rsidRDefault="003026D7">
          <w:pPr>
            <w:widowControl w:val="0"/>
            <w:spacing w:before="60" w:line="240" w:lineRule="auto"/>
            <w:ind w:left="720"/>
            <w:rPr>
              <w:rFonts w:ascii="Arial" w:eastAsia="Arial" w:hAnsi="Arial" w:cs="Arial"/>
              <w:color w:val="1155CC"/>
              <w:sz w:val="22"/>
              <w:szCs w:val="22"/>
              <w:u w:val="single"/>
            </w:rPr>
          </w:pPr>
          <w:hyperlink w:anchor="_o75qgrmd4kww">
            <w:r>
              <w:rPr>
                <w:color w:val="1155CC"/>
                <w:u w:val="single"/>
              </w:rPr>
              <w:t>Shaw v Shaw 1971 NS TD) – Requirements for adultery on BOP</w:t>
            </w:r>
          </w:hyperlink>
        </w:p>
        <w:p w14:paraId="389384F9" w14:textId="77777777" w:rsidR="003026D7" w:rsidRDefault="003026D7">
          <w:pPr>
            <w:widowControl w:val="0"/>
            <w:spacing w:before="60" w:line="240" w:lineRule="auto"/>
            <w:ind w:left="360"/>
            <w:rPr>
              <w:rFonts w:ascii="Arial" w:eastAsia="Arial" w:hAnsi="Arial" w:cs="Arial"/>
              <w:color w:val="1155CC"/>
              <w:sz w:val="22"/>
              <w:szCs w:val="22"/>
              <w:u w:val="single"/>
            </w:rPr>
          </w:pPr>
          <w:hyperlink w:anchor="_v05im7yavzoa">
            <w:r>
              <w:rPr>
                <w:color w:val="1155CC"/>
                <w:u w:val="single"/>
              </w:rPr>
              <w:t>Fault-Based Claims: Cruelty</w:t>
            </w:r>
          </w:hyperlink>
        </w:p>
        <w:p w14:paraId="0E6118C1" w14:textId="77777777" w:rsidR="003026D7" w:rsidRDefault="003026D7">
          <w:pPr>
            <w:widowControl w:val="0"/>
            <w:spacing w:before="60" w:line="240" w:lineRule="auto"/>
            <w:ind w:left="720"/>
            <w:rPr>
              <w:rFonts w:ascii="Arial" w:eastAsia="Arial" w:hAnsi="Arial" w:cs="Arial"/>
              <w:color w:val="1155CC"/>
              <w:sz w:val="22"/>
              <w:szCs w:val="22"/>
              <w:u w:val="single"/>
            </w:rPr>
          </w:pPr>
          <w:hyperlink w:anchor="_9lfy11d1jfm4">
            <w:r>
              <w:rPr>
                <w:color w:val="1155CC"/>
                <w:u w:val="single"/>
              </w:rPr>
              <w:t>Knoll v Knoll 1970 Ont CA – What constitutes cruelty?</w:t>
            </w:r>
          </w:hyperlink>
        </w:p>
        <w:p w14:paraId="3DFF64DA" w14:textId="77777777" w:rsidR="003026D7" w:rsidRDefault="003026D7">
          <w:pPr>
            <w:widowControl w:val="0"/>
            <w:spacing w:before="60" w:line="240" w:lineRule="auto"/>
            <w:ind w:left="720"/>
            <w:rPr>
              <w:rFonts w:ascii="Arial" w:eastAsia="Arial" w:hAnsi="Arial" w:cs="Arial"/>
              <w:color w:val="1155CC"/>
              <w:sz w:val="22"/>
              <w:szCs w:val="22"/>
              <w:u w:val="single"/>
            </w:rPr>
          </w:pPr>
          <w:hyperlink w:anchor="_86jvdqvdzlyk">
            <w:r>
              <w:rPr>
                <w:color w:val="1155CC"/>
                <w:u w:val="single"/>
              </w:rPr>
              <w:t>AI v DS 2009 ABQB – Sexist judge doesn’t believe the woman’s testimony about cruelty</w:t>
            </w:r>
          </w:hyperlink>
        </w:p>
        <w:p w14:paraId="09CCD6A4" w14:textId="77777777" w:rsidR="003026D7" w:rsidRDefault="003026D7">
          <w:pPr>
            <w:widowControl w:val="0"/>
            <w:spacing w:before="60" w:line="240" w:lineRule="auto"/>
            <w:ind w:left="720"/>
            <w:rPr>
              <w:rFonts w:ascii="Arial" w:eastAsia="Arial" w:hAnsi="Arial" w:cs="Arial"/>
              <w:color w:val="1155CC"/>
              <w:sz w:val="22"/>
              <w:szCs w:val="22"/>
              <w:u w:val="single"/>
            </w:rPr>
          </w:pPr>
          <w:hyperlink w:anchor="_sp3it8vvjrgm">
            <w:r>
              <w:rPr>
                <w:color w:val="1155CC"/>
                <w:u w:val="single"/>
              </w:rPr>
              <w:t>- Cites S v S 2004 BCSC with approval. A distinction is drawn between incompatibility and cruelty…the Court should not grant a decree of divorce on evidence of conduct on the pa rt of the offending spouse that is merely distasteful or irritating. The test is both objective and subjective. Before the effect of the defendant's conduct on the plaintiff is considered, the court must first be satisfied that such conduct, in itself, is capable of causing physical or mental hurt. This has been described as "grave and weighty conduct"... Ultimately, whether cruelty is established depends upon the parties and the history of the marriage</w:t>
            </w:r>
          </w:hyperlink>
        </w:p>
        <w:p w14:paraId="12530415" w14:textId="77777777" w:rsidR="003026D7" w:rsidRDefault="003026D7">
          <w:pPr>
            <w:widowControl w:val="0"/>
            <w:spacing w:before="60" w:line="240" w:lineRule="auto"/>
            <w:ind w:left="360"/>
            <w:rPr>
              <w:rFonts w:ascii="Arial" w:eastAsia="Arial" w:hAnsi="Arial" w:cs="Arial"/>
              <w:color w:val="1155CC"/>
              <w:sz w:val="22"/>
              <w:szCs w:val="22"/>
              <w:u w:val="single"/>
            </w:rPr>
          </w:pPr>
          <w:hyperlink w:anchor="_nuuojvxzsdfj">
            <w:r>
              <w:rPr>
                <w:rFonts w:ascii="Arial" w:eastAsia="Arial" w:hAnsi="Arial" w:cs="Arial"/>
                <w:color w:val="1155CC"/>
                <w:sz w:val="22"/>
                <w:szCs w:val="22"/>
                <w:u w:val="single"/>
              </w:rPr>
              <w:t>Bars to Proceedings</w:t>
            </w:r>
          </w:hyperlink>
        </w:p>
        <w:p w14:paraId="15D05D71" w14:textId="77777777" w:rsidR="003026D7" w:rsidRDefault="003026D7">
          <w:pPr>
            <w:widowControl w:val="0"/>
            <w:spacing w:before="60" w:line="240" w:lineRule="auto"/>
            <w:ind w:left="720"/>
            <w:rPr>
              <w:rFonts w:ascii="Arial" w:eastAsia="Arial" w:hAnsi="Arial" w:cs="Arial"/>
              <w:color w:val="1155CC"/>
              <w:sz w:val="22"/>
              <w:szCs w:val="22"/>
              <w:u w:val="single"/>
            </w:rPr>
          </w:pPr>
          <w:hyperlink w:anchor="_6djm5k2o8nhe">
            <w:r>
              <w:rPr>
                <w:color w:val="1155CC"/>
                <w:u w:val="single"/>
              </w:rPr>
              <w:t>Watkins v Watkins 1980 Nfld TD – Bar to Proceeding: Condonation</w:t>
            </w:r>
          </w:hyperlink>
        </w:p>
        <w:p w14:paraId="759D7A49" w14:textId="77777777" w:rsidR="003026D7" w:rsidRDefault="003026D7">
          <w:pPr>
            <w:widowControl w:val="0"/>
            <w:spacing w:before="60" w:line="240" w:lineRule="auto"/>
            <w:ind w:left="720"/>
            <w:rPr>
              <w:rFonts w:ascii="Arial" w:eastAsia="Arial" w:hAnsi="Arial" w:cs="Arial"/>
              <w:color w:val="1155CC"/>
              <w:sz w:val="22"/>
              <w:szCs w:val="22"/>
              <w:u w:val="single"/>
            </w:rPr>
          </w:pPr>
          <w:hyperlink w:anchor="_pse8swm3gha1">
            <w:r>
              <w:rPr>
                <w:color w:val="1155CC"/>
                <w:u w:val="single"/>
              </w:rPr>
              <w:t>Maddock v Maddock, 1958 Ont CA – Bar to Proceeding; Connivance</w:t>
            </w:r>
          </w:hyperlink>
        </w:p>
        <w:p w14:paraId="3569323D" w14:textId="77777777" w:rsidR="003026D7" w:rsidRDefault="003026D7">
          <w:pPr>
            <w:widowControl w:val="0"/>
            <w:spacing w:before="60" w:line="240" w:lineRule="auto"/>
            <w:ind w:left="720"/>
            <w:rPr>
              <w:rFonts w:ascii="Arial" w:eastAsia="Arial" w:hAnsi="Arial" w:cs="Arial"/>
              <w:color w:val="1155CC"/>
              <w:sz w:val="22"/>
              <w:szCs w:val="22"/>
              <w:u w:val="single"/>
            </w:rPr>
          </w:pPr>
          <w:hyperlink w:anchor="_2a4bnzck07l">
            <w:r>
              <w:rPr>
                <w:color w:val="1155CC"/>
                <w:u w:val="single"/>
              </w:rPr>
              <w:t>Fleet v Fleet, 1972 Ont CA – Bar to Proceeding; Connivance</w:t>
            </w:r>
          </w:hyperlink>
        </w:p>
        <w:p w14:paraId="1FB92168" w14:textId="77777777" w:rsidR="003026D7" w:rsidRDefault="003026D7">
          <w:pPr>
            <w:widowControl w:val="0"/>
            <w:spacing w:before="60" w:line="240" w:lineRule="auto"/>
            <w:ind w:left="720"/>
            <w:rPr>
              <w:rFonts w:ascii="Arial" w:eastAsia="Arial" w:hAnsi="Arial" w:cs="Arial"/>
              <w:color w:val="1155CC"/>
              <w:sz w:val="22"/>
              <w:szCs w:val="22"/>
              <w:u w:val="single"/>
            </w:rPr>
          </w:pPr>
          <w:hyperlink w:anchor="_s8oqxcjcsm0e">
            <w:r>
              <w:rPr>
                <w:color w:val="1155CC"/>
                <w:u w:val="single"/>
              </w:rPr>
              <w:t>Savoia v Savoia 2009 (Alberta Queens Bench) – Bar to Proceeding; Reasonable Arrangements for the Support of Children</w:t>
            </w:r>
          </w:hyperlink>
        </w:p>
        <w:p w14:paraId="1C43650E" w14:textId="77777777" w:rsidR="003026D7" w:rsidRDefault="003026D7">
          <w:pPr>
            <w:widowControl w:val="0"/>
            <w:spacing w:before="60" w:line="240" w:lineRule="auto"/>
            <w:rPr>
              <w:rFonts w:ascii="Arial" w:eastAsia="Arial" w:hAnsi="Arial" w:cs="Arial"/>
              <w:color w:val="1155CC"/>
              <w:sz w:val="22"/>
              <w:szCs w:val="22"/>
              <w:u w:val="single"/>
            </w:rPr>
          </w:pPr>
          <w:hyperlink w:anchor="_u78w2n4eb8rf">
            <w:r>
              <w:rPr>
                <w:color w:val="1155CC"/>
                <w:u w:val="single"/>
              </w:rPr>
              <w:t>Unmarried Cohabitants (Sept 19)</w:t>
            </w:r>
          </w:hyperlink>
        </w:p>
        <w:p w14:paraId="60888E7E" w14:textId="77777777" w:rsidR="003026D7" w:rsidRDefault="003026D7">
          <w:pPr>
            <w:widowControl w:val="0"/>
            <w:spacing w:before="60" w:line="240" w:lineRule="auto"/>
            <w:ind w:left="720"/>
            <w:rPr>
              <w:rFonts w:ascii="Arial" w:eastAsia="Arial" w:hAnsi="Arial" w:cs="Arial"/>
              <w:color w:val="1155CC"/>
              <w:sz w:val="22"/>
              <w:szCs w:val="22"/>
              <w:u w:val="single"/>
            </w:rPr>
          </w:pPr>
          <w:hyperlink w:anchor="_nfeqe3ipuy5z">
            <w:r>
              <w:rPr>
                <w:color w:val="1155CC"/>
                <w:u w:val="single"/>
              </w:rPr>
              <w:t>Miron v Trudel 1995 SCC</w:t>
            </w:r>
          </w:hyperlink>
        </w:p>
        <w:p w14:paraId="71CF71C1" w14:textId="77777777" w:rsidR="003026D7" w:rsidRDefault="003026D7">
          <w:pPr>
            <w:widowControl w:val="0"/>
            <w:spacing w:before="60" w:line="240" w:lineRule="auto"/>
            <w:ind w:left="720"/>
            <w:rPr>
              <w:rFonts w:ascii="Arial" w:eastAsia="Arial" w:hAnsi="Arial" w:cs="Arial"/>
              <w:color w:val="1155CC"/>
              <w:sz w:val="22"/>
              <w:szCs w:val="22"/>
              <w:u w:val="single"/>
            </w:rPr>
          </w:pPr>
          <w:hyperlink w:anchor="_scnv8iyqntxw">
            <w:r>
              <w:rPr>
                <w:color w:val="1155CC"/>
                <w:u w:val="single"/>
              </w:rPr>
              <w:t>Walsh v Bona 2002 SCC – Majority and dissent flip from Miron, same arguments, different holding</w:t>
            </w:r>
          </w:hyperlink>
        </w:p>
        <w:p w14:paraId="3E4BEE3A" w14:textId="77777777" w:rsidR="003026D7" w:rsidRDefault="003026D7">
          <w:pPr>
            <w:widowControl w:val="0"/>
            <w:spacing w:before="60" w:line="240" w:lineRule="auto"/>
            <w:ind w:left="720"/>
            <w:rPr>
              <w:rFonts w:ascii="Arial" w:eastAsia="Arial" w:hAnsi="Arial" w:cs="Arial"/>
              <w:color w:val="1155CC"/>
              <w:sz w:val="22"/>
              <w:szCs w:val="22"/>
              <w:u w:val="single"/>
            </w:rPr>
          </w:pPr>
          <w:hyperlink w:anchor="_e09x37e7d0d1">
            <w:r>
              <w:rPr>
                <w:color w:val="1155CC"/>
                <w:u w:val="single"/>
              </w:rPr>
              <w:t>Lola v Eric, 2013 SCC</w:t>
            </w:r>
          </w:hyperlink>
        </w:p>
        <w:p w14:paraId="01FEFD51" w14:textId="77777777" w:rsidR="003026D7" w:rsidRDefault="003026D7">
          <w:pPr>
            <w:widowControl w:val="0"/>
            <w:spacing w:before="60" w:line="240" w:lineRule="auto"/>
            <w:rPr>
              <w:rFonts w:ascii="Arial" w:eastAsia="Arial" w:hAnsi="Arial" w:cs="Arial"/>
              <w:color w:val="1155CC"/>
              <w:sz w:val="22"/>
              <w:szCs w:val="22"/>
              <w:u w:val="single"/>
            </w:rPr>
          </w:pPr>
          <w:hyperlink w:anchor="_o1u4fxdejhde">
            <w:r>
              <w:rPr>
                <w:color w:val="1155CC"/>
                <w:u w:val="single"/>
              </w:rPr>
              <w:t>Family Property: Unjust Enrichment (Sept 24)</w:t>
            </w:r>
          </w:hyperlink>
        </w:p>
        <w:p w14:paraId="2E48C287" w14:textId="77777777" w:rsidR="003026D7" w:rsidRDefault="003026D7">
          <w:pPr>
            <w:widowControl w:val="0"/>
            <w:spacing w:before="60" w:line="240" w:lineRule="auto"/>
            <w:ind w:left="360"/>
            <w:rPr>
              <w:rFonts w:ascii="Arial" w:eastAsia="Arial" w:hAnsi="Arial" w:cs="Arial"/>
              <w:color w:val="1155CC"/>
              <w:sz w:val="22"/>
              <w:szCs w:val="22"/>
              <w:u w:val="single"/>
            </w:rPr>
          </w:pPr>
          <w:hyperlink w:anchor="_qluzb9zenq73">
            <w:r>
              <w:rPr>
                <w:color w:val="1155CC"/>
                <w:u w:val="single"/>
              </w:rPr>
              <w:t>Introduction of Marital Property Laws</w:t>
            </w:r>
          </w:hyperlink>
        </w:p>
        <w:p w14:paraId="385B6E11" w14:textId="77777777" w:rsidR="003026D7" w:rsidRDefault="003026D7">
          <w:pPr>
            <w:widowControl w:val="0"/>
            <w:spacing w:before="60" w:line="240" w:lineRule="auto"/>
            <w:ind w:left="360"/>
            <w:rPr>
              <w:rFonts w:ascii="Arial" w:eastAsia="Arial" w:hAnsi="Arial" w:cs="Arial"/>
              <w:color w:val="1155CC"/>
              <w:sz w:val="22"/>
              <w:szCs w:val="22"/>
              <w:u w:val="single"/>
            </w:rPr>
          </w:pPr>
          <w:hyperlink w:anchor="_w9yrtulwg2ml">
            <w:r>
              <w:rPr>
                <w:color w:val="1155CC"/>
                <w:u w:val="single"/>
              </w:rPr>
              <w:t>Unjust Enrichment</w:t>
            </w:r>
          </w:hyperlink>
        </w:p>
        <w:p w14:paraId="269A556C" w14:textId="77777777" w:rsidR="003026D7" w:rsidRDefault="003026D7">
          <w:pPr>
            <w:widowControl w:val="0"/>
            <w:spacing w:before="60" w:line="240" w:lineRule="auto"/>
            <w:ind w:left="720"/>
            <w:rPr>
              <w:rFonts w:ascii="Arial" w:eastAsia="Arial" w:hAnsi="Arial" w:cs="Arial"/>
              <w:color w:val="1155CC"/>
              <w:sz w:val="22"/>
              <w:szCs w:val="22"/>
              <w:u w:val="single"/>
            </w:rPr>
          </w:pPr>
          <w:hyperlink w:anchor="_l2ldx3kiv4ia">
            <w:r>
              <w:rPr>
                <w:color w:val="1155CC"/>
                <w:u w:val="single"/>
              </w:rPr>
              <w:t>Murdoch v Murdoch (1975) SCC – Laskin’s dissent is legendary; paved the way for Rathwell</w:t>
            </w:r>
          </w:hyperlink>
        </w:p>
        <w:p w14:paraId="09CBE282" w14:textId="77777777" w:rsidR="003026D7" w:rsidRDefault="003026D7">
          <w:pPr>
            <w:widowControl w:val="0"/>
            <w:spacing w:before="60" w:line="240" w:lineRule="auto"/>
            <w:ind w:left="720"/>
            <w:rPr>
              <w:rFonts w:ascii="Arial" w:eastAsia="Arial" w:hAnsi="Arial" w:cs="Arial"/>
              <w:color w:val="1155CC"/>
              <w:sz w:val="22"/>
              <w:szCs w:val="22"/>
              <w:u w:val="single"/>
            </w:rPr>
          </w:pPr>
          <w:hyperlink w:anchor="_n6q91u9em4v5">
            <w:r>
              <w:rPr>
                <w:color w:val="1155CC"/>
                <w:u w:val="single"/>
              </w:rPr>
              <w:t>Rathwell v Rathwell, 1978 SCR</w:t>
            </w:r>
          </w:hyperlink>
        </w:p>
        <w:p w14:paraId="6DBD59A2" w14:textId="77777777" w:rsidR="003026D7" w:rsidRDefault="003026D7">
          <w:pPr>
            <w:widowControl w:val="0"/>
            <w:spacing w:before="60" w:line="240" w:lineRule="auto"/>
            <w:ind w:left="720"/>
            <w:rPr>
              <w:rFonts w:ascii="Arial" w:eastAsia="Arial" w:hAnsi="Arial" w:cs="Arial"/>
              <w:color w:val="1155CC"/>
              <w:sz w:val="22"/>
              <w:szCs w:val="22"/>
              <w:u w:val="single"/>
            </w:rPr>
          </w:pPr>
          <w:hyperlink w:anchor="_xt9uzm1znedc">
            <w:r>
              <w:rPr>
                <w:color w:val="1155CC"/>
                <w:u w:val="single"/>
              </w:rPr>
              <w:t>Becker v Pettkus, 1980 SCC</w:t>
            </w:r>
          </w:hyperlink>
        </w:p>
        <w:p w14:paraId="142495D6" w14:textId="77777777" w:rsidR="003026D7" w:rsidRDefault="003026D7">
          <w:pPr>
            <w:widowControl w:val="0"/>
            <w:spacing w:before="60" w:line="240" w:lineRule="auto"/>
            <w:ind w:left="720"/>
            <w:rPr>
              <w:rFonts w:ascii="Arial" w:eastAsia="Arial" w:hAnsi="Arial" w:cs="Arial"/>
              <w:color w:val="1155CC"/>
              <w:sz w:val="22"/>
              <w:szCs w:val="22"/>
              <w:u w:val="single"/>
            </w:rPr>
          </w:pPr>
          <w:hyperlink w:anchor="_apgt60v71yk4">
            <w:r>
              <w:rPr>
                <w:color w:val="1155CC"/>
                <w:u w:val="single"/>
              </w:rPr>
              <w:t>Sorochan v Sorochan 1986 SCR</w:t>
            </w:r>
          </w:hyperlink>
        </w:p>
        <w:p w14:paraId="5A95017E" w14:textId="77777777" w:rsidR="003026D7" w:rsidRDefault="003026D7">
          <w:pPr>
            <w:widowControl w:val="0"/>
            <w:spacing w:before="60" w:line="240" w:lineRule="auto"/>
            <w:ind w:left="720"/>
            <w:rPr>
              <w:rFonts w:ascii="Arial" w:eastAsia="Arial" w:hAnsi="Arial" w:cs="Arial"/>
              <w:color w:val="1155CC"/>
              <w:sz w:val="22"/>
              <w:szCs w:val="22"/>
              <w:u w:val="single"/>
            </w:rPr>
          </w:pPr>
          <w:hyperlink w:anchor="_l78gsdq75k6n">
            <w:r>
              <w:rPr>
                <w:color w:val="1155CC"/>
                <w:u w:val="single"/>
              </w:rPr>
              <w:t>Peter v Beblow, 1993 SCR – short relationship, contribution is childcare and housework</w:t>
            </w:r>
          </w:hyperlink>
        </w:p>
        <w:p w14:paraId="216714F1" w14:textId="77777777" w:rsidR="003026D7" w:rsidRDefault="003026D7">
          <w:pPr>
            <w:widowControl w:val="0"/>
            <w:spacing w:before="60" w:line="240" w:lineRule="auto"/>
            <w:ind w:left="720"/>
            <w:rPr>
              <w:rFonts w:ascii="Arial" w:eastAsia="Arial" w:hAnsi="Arial" w:cs="Arial"/>
              <w:color w:val="1155CC"/>
              <w:sz w:val="22"/>
              <w:szCs w:val="22"/>
              <w:u w:val="single"/>
            </w:rPr>
          </w:pPr>
          <w:hyperlink w:anchor="_pgn4rkkpw2ds">
            <w:r>
              <w:rPr>
                <w:color w:val="1155CC"/>
                <w:u w:val="single"/>
              </w:rPr>
              <w:t>Vanesse v Seguin/Kerr v Baranow, 2011 SCC – developing the concept of Joint Family Venture, dissolved common intention resulting trusts</w:t>
            </w:r>
          </w:hyperlink>
        </w:p>
        <w:p w14:paraId="0A9B370C" w14:textId="77777777" w:rsidR="003026D7" w:rsidRDefault="003026D7">
          <w:pPr>
            <w:widowControl w:val="0"/>
            <w:spacing w:before="60" w:line="240" w:lineRule="auto"/>
            <w:rPr>
              <w:rFonts w:ascii="Arial" w:eastAsia="Arial" w:hAnsi="Arial" w:cs="Arial"/>
              <w:color w:val="1155CC"/>
              <w:sz w:val="22"/>
              <w:szCs w:val="22"/>
              <w:u w:val="single"/>
            </w:rPr>
          </w:pPr>
          <w:hyperlink w:anchor="_556of1nk9t6u">
            <w:r>
              <w:rPr>
                <w:color w:val="1155CC"/>
                <w:u w:val="single"/>
              </w:rPr>
              <w:t>Intimate Partner Violence in Family Law Disputes (Sept 26)</w:t>
            </w:r>
          </w:hyperlink>
        </w:p>
        <w:p w14:paraId="7F9B847F" w14:textId="77777777" w:rsidR="003026D7" w:rsidRDefault="003026D7">
          <w:pPr>
            <w:widowControl w:val="0"/>
            <w:spacing w:before="60" w:line="240" w:lineRule="auto"/>
            <w:rPr>
              <w:rFonts w:ascii="Arial" w:eastAsia="Arial" w:hAnsi="Arial" w:cs="Arial"/>
              <w:color w:val="1155CC"/>
              <w:sz w:val="22"/>
              <w:szCs w:val="22"/>
              <w:u w:val="single"/>
            </w:rPr>
          </w:pPr>
          <w:hyperlink w:anchor="_vdaaz7kwv2yj">
            <w:r>
              <w:rPr>
                <w:color w:val="1155CC"/>
                <w:u w:val="single"/>
              </w:rPr>
              <w:t>Family Property: Equalization, Part I (Oct 1) &amp; Family Property: Equalization, Part II (Oct 3)</w:t>
            </w:r>
          </w:hyperlink>
        </w:p>
        <w:p w14:paraId="0C3704BC" w14:textId="77777777" w:rsidR="003026D7" w:rsidRDefault="003026D7">
          <w:pPr>
            <w:widowControl w:val="0"/>
            <w:spacing w:before="60" w:line="240" w:lineRule="auto"/>
            <w:ind w:left="360"/>
            <w:rPr>
              <w:rFonts w:ascii="Arial" w:eastAsia="Arial" w:hAnsi="Arial" w:cs="Arial"/>
              <w:color w:val="1155CC"/>
              <w:sz w:val="22"/>
              <w:szCs w:val="22"/>
              <w:u w:val="single"/>
            </w:rPr>
          </w:pPr>
          <w:hyperlink w:anchor="_iwb11m6dc66v">
            <w:r>
              <w:rPr>
                <w:color w:val="1155CC"/>
                <w:u w:val="single"/>
              </w:rPr>
              <w:t>Overview of Family Property</w:t>
            </w:r>
          </w:hyperlink>
        </w:p>
        <w:p w14:paraId="35BD58DE" w14:textId="77777777" w:rsidR="003026D7" w:rsidRDefault="003026D7">
          <w:pPr>
            <w:widowControl w:val="0"/>
            <w:spacing w:before="60" w:line="240" w:lineRule="auto"/>
            <w:ind w:left="360"/>
            <w:rPr>
              <w:rFonts w:ascii="Arial" w:eastAsia="Arial" w:hAnsi="Arial" w:cs="Arial"/>
              <w:color w:val="1155CC"/>
              <w:sz w:val="22"/>
              <w:szCs w:val="22"/>
              <w:u w:val="single"/>
            </w:rPr>
          </w:pPr>
          <w:hyperlink w:anchor="_8pdrpt8u1a94">
            <w:r>
              <w:rPr>
                <w:rFonts w:ascii="Arial" w:eastAsia="Arial" w:hAnsi="Arial" w:cs="Arial"/>
                <w:color w:val="1155CC"/>
                <w:sz w:val="22"/>
                <w:szCs w:val="22"/>
                <w:u w:val="single"/>
              </w:rPr>
              <w:t>Calculation of Net Family Property (NFP)</w:t>
            </w:r>
          </w:hyperlink>
        </w:p>
        <w:p w14:paraId="3C071BCF" w14:textId="77777777" w:rsidR="003026D7" w:rsidRDefault="003026D7">
          <w:pPr>
            <w:widowControl w:val="0"/>
            <w:spacing w:before="60" w:line="240" w:lineRule="auto"/>
            <w:ind w:left="360"/>
            <w:rPr>
              <w:rFonts w:ascii="Arial" w:eastAsia="Arial" w:hAnsi="Arial" w:cs="Arial"/>
              <w:color w:val="1155CC"/>
              <w:sz w:val="22"/>
              <w:szCs w:val="22"/>
              <w:u w:val="single"/>
            </w:rPr>
          </w:pPr>
          <w:hyperlink w:anchor="_e1zjy0n57ea9">
            <w:r>
              <w:rPr>
                <w:rFonts w:ascii="Arial" w:eastAsia="Arial" w:hAnsi="Arial" w:cs="Arial"/>
                <w:color w:val="1155CC"/>
                <w:sz w:val="22"/>
                <w:szCs w:val="22"/>
                <w:u w:val="single"/>
              </w:rPr>
              <w:t>Property Equalization</w:t>
            </w:r>
          </w:hyperlink>
        </w:p>
        <w:p w14:paraId="77C2A1E6" w14:textId="77777777" w:rsidR="003026D7" w:rsidRDefault="003026D7">
          <w:pPr>
            <w:widowControl w:val="0"/>
            <w:spacing w:before="60" w:line="240" w:lineRule="auto"/>
            <w:ind w:left="720"/>
            <w:rPr>
              <w:rFonts w:ascii="Arial" w:eastAsia="Arial" w:hAnsi="Arial" w:cs="Arial"/>
              <w:color w:val="1155CC"/>
              <w:sz w:val="22"/>
              <w:szCs w:val="22"/>
              <w:u w:val="single"/>
            </w:rPr>
          </w:pPr>
          <w:hyperlink w:anchor="_i7lb1ztfk7m">
            <w:r>
              <w:rPr>
                <w:color w:val="1155CC"/>
                <w:u w:val="single"/>
              </w:rPr>
              <w:t>Tokaji v Tokaji 2016 ONSC – highly fact-dependent analysis of what constitutes separation</w:t>
            </w:r>
          </w:hyperlink>
        </w:p>
        <w:p w14:paraId="00C9DC42" w14:textId="77777777" w:rsidR="003026D7" w:rsidRDefault="003026D7">
          <w:pPr>
            <w:widowControl w:val="0"/>
            <w:spacing w:before="60" w:line="240" w:lineRule="auto"/>
            <w:ind w:left="720"/>
            <w:rPr>
              <w:rFonts w:ascii="Arial" w:eastAsia="Arial" w:hAnsi="Arial" w:cs="Arial"/>
              <w:color w:val="1155CC"/>
              <w:sz w:val="22"/>
              <w:szCs w:val="22"/>
              <w:u w:val="single"/>
            </w:rPr>
          </w:pPr>
          <w:hyperlink w:anchor="_gvpg28fpjybj">
            <w:r>
              <w:rPr>
                <w:color w:val="1155CC"/>
                <w:u w:val="single"/>
              </w:rPr>
              <w:t>DaCosta v DaCosta 1992 (Ont CA) – Contingent interests (interest in estate capital) are property</w:t>
            </w:r>
          </w:hyperlink>
        </w:p>
        <w:p w14:paraId="5B139270" w14:textId="77777777" w:rsidR="003026D7" w:rsidRDefault="003026D7">
          <w:pPr>
            <w:widowControl w:val="0"/>
            <w:spacing w:before="60" w:line="240" w:lineRule="auto"/>
            <w:ind w:left="720"/>
            <w:rPr>
              <w:rFonts w:ascii="Arial" w:eastAsia="Arial" w:hAnsi="Arial" w:cs="Arial"/>
              <w:color w:val="1155CC"/>
              <w:sz w:val="22"/>
              <w:szCs w:val="22"/>
              <w:u w:val="single"/>
            </w:rPr>
          </w:pPr>
          <w:hyperlink w:anchor="_gxm7h8ps00zc">
            <w:r>
              <w:rPr>
                <w:color w:val="1155CC"/>
                <w:u w:val="single"/>
              </w:rPr>
              <w:t>Lowe v Lowe 2006 (Ont CA) – Workers’ Compensation Benefits are not property for purposes of property equalization</w:t>
            </w:r>
          </w:hyperlink>
        </w:p>
        <w:p w14:paraId="18E5B0F3" w14:textId="77777777" w:rsidR="003026D7" w:rsidRDefault="003026D7">
          <w:pPr>
            <w:widowControl w:val="0"/>
            <w:spacing w:before="60" w:line="240" w:lineRule="auto"/>
            <w:ind w:left="360"/>
            <w:rPr>
              <w:rFonts w:ascii="Arial" w:eastAsia="Arial" w:hAnsi="Arial" w:cs="Arial"/>
              <w:color w:val="1155CC"/>
              <w:sz w:val="22"/>
              <w:szCs w:val="22"/>
              <w:u w:val="single"/>
            </w:rPr>
          </w:pPr>
          <w:hyperlink w:anchor="_fothvk882iel">
            <w:r>
              <w:rPr>
                <w:rFonts w:ascii="Arial" w:eastAsia="Arial" w:hAnsi="Arial" w:cs="Arial"/>
                <w:color w:val="1155CC"/>
                <w:sz w:val="22"/>
                <w:szCs w:val="22"/>
                <w:u w:val="single"/>
              </w:rPr>
              <w:t>Why Unjust Enrichment + Property Equalization?</w:t>
            </w:r>
          </w:hyperlink>
        </w:p>
        <w:p w14:paraId="3EC22C8D" w14:textId="77777777" w:rsidR="003026D7" w:rsidRDefault="003026D7">
          <w:pPr>
            <w:widowControl w:val="0"/>
            <w:spacing w:before="60" w:line="240" w:lineRule="auto"/>
            <w:ind w:left="720"/>
            <w:rPr>
              <w:rFonts w:ascii="Arial" w:eastAsia="Arial" w:hAnsi="Arial" w:cs="Arial"/>
              <w:color w:val="1155CC"/>
              <w:sz w:val="22"/>
              <w:szCs w:val="22"/>
              <w:u w:val="single"/>
            </w:rPr>
          </w:pPr>
          <w:hyperlink w:anchor="_gvat1xh0i1cl">
            <w:r>
              <w:rPr>
                <w:color w:val="1155CC"/>
                <w:u w:val="single"/>
              </w:rPr>
              <w:t>Rawluk v Rawluk, 1990 SCC – Non-titled spouse claims stake in property, property increase after separation</w:t>
            </w:r>
          </w:hyperlink>
        </w:p>
        <w:p w14:paraId="3A33E1A2" w14:textId="77777777" w:rsidR="003026D7" w:rsidRDefault="003026D7">
          <w:pPr>
            <w:widowControl w:val="0"/>
            <w:spacing w:before="60" w:line="240" w:lineRule="auto"/>
            <w:ind w:left="360"/>
            <w:rPr>
              <w:rFonts w:ascii="Arial" w:eastAsia="Arial" w:hAnsi="Arial" w:cs="Arial"/>
              <w:color w:val="1155CC"/>
              <w:sz w:val="22"/>
              <w:szCs w:val="22"/>
              <w:u w:val="single"/>
            </w:rPr>
          </w:pPr>
          <w:hyperlink w:anchor="_uqnjw1ypz8wo">
            <w:r>
              <w:rPr>
                <w:rFonts w:ascii="Arial" w:eastAsia="Arial" w:hAnsi="Arial" w:cs="Arial"/>
                <w:color w:val="1155CC"/>
                <w:sz w:val="22"/>
                <w:szCs w:val="22"/>
                <w:u w:val="single"/>
              </w:rPr>
              <w:t>Three Types of Resulting Trusts:</w:t>
            </w:r>
          </w:hyperlink>
        </w:p>
        <w:p w14:paraId="7363D778" w14:textId="77777777" w:rsidR="003026D7" w:rsidRDefault="003026D7">
          <w:pPr>
            <w:widowControl w:val="0"/>
            <w:spacing w:before="60" w:line="240" w:lineRule="auto"/>
            <w:ind w:left="720"/>
            <w:rPr>
              <w:rFonts w:ascii="Arial" w:eastAsia="Arial" w:hAnsi="Arial" w:cs="Arial"/>
              <w:color w:val="1155CC"/>
              <w:sz w:val="22"/>
              <w:szCs w:val="22"/>
              <w:u w:val="single"/>
            </w:rPr>
          </w:pPr>
          <w:hyperlink w:anchor="_t8qcpy5lkmgq">
            <w:r>
              <w:rPr>
                <w:color w:val="1155CC"/>
                <w:u w:val="single"/>
              </w:rPr>
              <w:t>Korman v Korman 2015 ONCA– dealing with the presumption of resulting trusts as the husband put title in the matrimonial home in the wife’s name (Joint ⇒ sole)</w:t>
            </w:r>
          </w:hyperlink>
        </w:p>
        <w:p w14:paraId="584E0BB5" w14:textId="77777777" w:rsidR="003026D7" w:rsidRDefault="003026D7">
          <w:pPr>
            <w:widowControl w:val="0"/>
            <w:spacing w:before="60" w:line="240" w:lineRule="auto"/>
            <w:ind w:left="720"/>
            <w:rPr>
              <w:rFonts w:ascii="Arial" w:eastAsia="Arial" w:hAnsi="Arial" w:cs="Arial"/>
              <w:color w:val="1155CC"/>
              <w:sz w:val="22"/>
              <w:szCs w:val="22"/>
              <w:u w:val="single"/>
            </w:rPr>
          </w:pPr>
          <w:hyperlink w:anchor="_ddhxyokv4l3i">
            <w:r>
              <w:rPr>
                <w:color w:val="1155CC"/>
                <w:u w:val="single"/>
              </w:rPr>
              <w:t>Folga v Folga 1986 (Ont HC) – no sequential matrimonial homes</w:t>
            </w:r>
          </w:hyperlink>
        </w:p>
        <w:p w14:paraId="4523F4FF" w14:textId="77777777" w:rsidR="003026D7" w:rsidRDefault="003026D7">
          <w:pPr>
            <w:widowControl w:val="0"/>
            <w:spacing w:before="60" w:line="240" w:lineRule="auto"/>
            <w:ind w:left="360"/>
            <w:rPr>
              <w:rFonts w:ascii="Arial" w:eastAsia="Arial" w:hAnsi="Arial" w:cs="Arial"/>
              <w:color w:val="1155CC"/>
              <w:sz w:val="22"/>
              <w:szCs w:val="22"/>
              <w:u w:val="single"/>
            </w:rPr>
          </w:pPr>
          <w:hyperlink w:anchor="_blghbbs5cfj0">
            <w:r>
              <w:rPr>
                <w:color w:val="1155CC"/>
                <w:u w:val="single"/>
              </w:rPr>
              <w:t>What is a Matrimonial Home?</w:t>
            </w:r>
          </w:hyperlink>
        </w:p>
        <w:p w14:paraId="0F7AB71A" w14:textId="77777777" w:rsidR="003026D7" w:rsidRDefault="003026D7">
          <w:pPr>
            <w:widowControl w:val="0"/>
            <w:spacing w:before="60" w:line="240" w:lineRule="auto"/>
            <w:ind w:left="360"/>
            <w:rPr>
              <w:rFonts w:ascii="Arial" w:eastAsia="Arial" w:hAnsi="Arial" w:cs="Arial"/>
              <w:color w:val="1155CC"/>
              <w:sz w:val="22"/>
              <w:szCs w:val="22"/>
              <w:u w:val="single"/>
            </w:rPr>
          </w:pPr>
          <w:hyperlink w:anchor="_sagbfxco9qt9">
            <w:r>
              <w:rPr>
                <w:color w:val="1155CC"/>
                <w:u w:val="single"/>
              </w:rPr>
              <w:t>Exclusions vs Deductions</w:t>
            </w:r>
          </w:hyperlink>
        </w:p>
        <w:p w14:paraId="71CF1977" w14:textId="77777777" w:rsidR="003026D7" w:rsidRDefault="003026D7">
          <w:pPr>
            <w:widowControl w:val="0"/>
            <w:spacing w:before="60" w:line="240" w:lineRule="auto"/>
            <w:ind w:left="720"/>
            <w:rPr>
              <w:rFonts w:ascii="Arial" w:eastAsia="Arial" w:hAnsi="Arial" w:cs="Arial"/>
              <w:color w:val="1155CC"/>
              <w:sz w:val="22"/>
              <w:szCs w:val="22"/>
              <w:u w:val="single"/>
            </w:rPr>
          </w:pPr>
          <w:hyperlink w:anchor="_9vnvoxty6ir0">
            <w:r>
              <w:rPr>
                <w:color w:val="1155CC"/>
                <w:u w:val="single"/>
              </w:rPr>
              <w:t>Lefebre v Lefebre 2020 (Ont SCJ)</w:t>
            </w:r>
          </w:hyperlink>
        </w:p>
        <w:p w14:paraId="3110CCD6" w14:textId="77777777" w:rsidR="003026D7" w:rsidRDefault="003026D7">
          <w:pPr>
            <w:widowControl w:val="0"/>
            <w:spacing w:before="60" w:line="240" w:lineRule="auto"/>
            <w:ind w:left="720"/>
            <w:rPr>
              <w:rFonts w:ascii="Arial" w:eastAsia="Arial" w:hAnsi="Arial" w:cs="Arial"/>
              <w:color w:val="1155CC"/>
              <w:sz w:val="22"/>
              <w:szCs w:val="22"/>
              <w:u w:val="single"/>
            </w:rPr>
          </w:pPr>
          <w:hyperlink w:anchor="_qzt4tm8s3eej">
            <w:r>
              <w:rPr>
                <w:color w:val="1155CC"/>
                <w:u w:val="single"/>
              </w:rPr>
              <w:t>Cartier v Cartier 2007 (Ont SCJ)</w:t>
            </w:r>
          </w:hyperlink>
        </w:p>
        <w:p w14:paraId="6C8F0914" w14:textId="77777777" w:rsidR="003026D7" w:rsidRDefault="003026D7">
          <w:pPr>
            <w:widowControl w:val="0"/>
            <w:spacing w:before="60" w:line="240" w:lineRule="auto"/>
            <w:ind w:left="360"/>
            <w:rPr>
              <w:rFonts w:ascii="Arial" w:eastAsia="Arial" w:hAnsi="Arial" w:cs="Arial"/>
              <w:color w:val="1155CC"/>
              <w:sz w:val="22"/>
              <w:szCs w:val="22"/>
              <w:u w:val="single"/>
            </w:rPr>
          </w:pPr>
          <w:hyperlink w:anchor="_ps0rfjdcttwz">
            <w:r>
              <w:rPr>
                <w:color w:val="1155CC"/>
                <w:u w:val="single"/>
              </w:rPr>
              <w:t>Co-Mingling Excluded and Included Property</w:t>
            </w:r>
          </w:hyperlink>
        </w:p>
        <w:p w14:paraId="465C2E37" w14:textId="77777777" w:rsidR="003026D7" w:rsidRDefault="003026D7">
          <w:pPr>
            <w:widowControl w:val="0"/>
            <w:spacing w:before="60" w:line="240" w:lineRule="auto"/>
            <w:ind w:left="720"/>
            <w:rPr>
              <w:rFonts w:ascii="Arial" w:eastAsia="Arial" w:hAnsi="Arial" w:cs="Arial"/>
              <w:color w:val="1155CC"/>
              <w:sz w:val="22"/>
              <w:szCs w:val="22"/>
              <w:u w:val="single"/>
            </w:rPr>
          </w:pPr>
          <w:hyperlink w:anchor="_bwdhstwkkvwk">
            <w:r>
              <w:rPr>
                <w:rFonts w:ascii="Arial" w:eastAsia="Arial" w:hAnsi="Arial" w:cs="Arial"/>
                <w:color w:val="1155CC"/>
                <w:sz w:val="22"/>
                <w:szCs w:val="22"/>
                <w:u w:val="single"/>
              </w:rPr>
              <w:t>Oliva v Oliva 1988 (Ont CA) – Comingling</w:t>
            </w:r>
          </w:hyperlink>
        </w:p>
        <w:p w14:paraId="5965C7AD" w14:textId="77777777" w:rsidR="003026D7" w:rsidRDefault="003026D7">
          <w:pPr>
            <w:widowControl w:val="0"/>
            <w:spacing w:before="60" w:line="240" w:lineRule="auto"/>
            <w:rPr>
              <w:rFonts w:ascii="Arial" w:eastAsia="Arial" w:hAnsi="Arial" w:cs="Arial"/>
              <w:color w:val="1155CC"/>
              <w:sz w:val="22"/>
              <w:szCs w:val="22"/>
              <w:u w:val="single"/>
            </w:rPr>
          </w:pPr>
          <w:hyperlink w:anchor="_giibc9kxguhj">
            <w:r>
              <w:rPr>
                <w:color w:val="1155CC"/>
                <w:u w:val="single"/>
              </w:rPr>
              <w:t>The Family Home (Oct 10)</w:t>
            </w:r>
          </w:hyperlink>
        </w:p>
        <w:p w14:paraId="30AA0D91" w14:textId="77777777" w:rsidR="003026D7" w:rsidRDefault="003026D7">
          <w:pPr>
            <w:widowControl w:val="0"/>
            <w:spacing w:before="60" w:line="240" w:lineRule="auto"/>
            <w:ind w:left="720"/>
            <w:rPr>
              <w:rFonts w:ascii="Arial" w:eastAsia="Arial" w:hAnsi="Arial" w:cs="Arial"/>
              <w:color w:val="1155CC"/>
              <w:sz w:val="22"/>
              <w:szCs w:val="22"/>
              <w:u w:val="single"/>
            </w:rPr>
          </w:pPr>
          <w:hyperlink w:anchor="_dcx9wchtd3bw">
            <w:r>
              <w:rPr>
                <w:color w:val="1155CC"/>
                <w:u w:val="single"/>
              </w:rPr>
              <w:t>Debora v Debora 2006 (Ont CA) – Hiding behind the corporate veil to conceal the matrimonial home</w:t>
            </w:r>
          </w:hyperlink>
        </w:p>
        <w:p w14:paraId="06D745BA" w14:textId="77777777" w:rsidR="003026D7" w:rsidRDefault="003026D7">
          <w:pPr>
            <w:widowControl w:val="0"/>
            <w:spacing w:before="60" w:line="240" w:lineRule="auto"/>
            <w:ind w:left="720"/>
            <w:rPr>
              <w:rFonts w:ascii="Arial" w:eastAsia="Arial" w:hAnsi="Arial" w:cs="Arial"/>
              <w:color w:val="1155CC"/>
              <w:sz w:val="22"/>
              <w:szCs w:val="22"/>
              <w:u w:val="single"/>
            </w:rPr>
          </w:pPr>
          <w:hyperlink w:anchor="_mg7ibbrgje4t">
            <w:r>
              <w:rPr>
                <w:rFonts w:ascii="Arial" w:eastAsia="Arial" w:hAnsi="Arial" w:cs="Arial"/>
                <w:color w:val="1155CC"/>
                <w:sz w:val="22"/>
                <w:szCs w:val="22"/>
                <w:u w:val="single"/>
              </w:rPr>
              <w:t>Ledrew v Ledrew 1993 (Ont Gen Div) – Property must be ordinarily occupied by families as family residence to qualify as MH</w:t>
            </w:r>
          </w:hyperlink>
        </w:p>
        <w:p w14:paraId="0B9AA014" w14:textId="77777777" w:rsidR="003026D7" w:rsidRDefault="003026D7">
          <w:pPr>
            <w:widowControl w:val="0"/>
            <w:spacing w:before="60" w:line="240" w:lineRule="auto"/>
            <w:ind w:left="720"/>
            <w:rPr>
              <w:rFonts w:ascii="Arial" w:eastAsia="Arial" w:hAnsi="Arial" w:cs="Arial"/>
              <w:color w:val="1155CC"/>
              <w:sz w:val="22"/>
              <w:szCs w:val="22"/>
              <w:u w:val="single"/>
            </w:rPr>
          </w:pPr>
          <w:hyperlink w:anchor="_7b4caoeo937y">
            <w:r>
              <w:rPr>
                <w:rFonts w:ascii="Arial" w:eastAsia="Arial" w:hAnsi="Arial" w:cs="Arial"/>
                <w:color w:val="1155CC"/>
                <w:sz w:val="22"/>
                <w:szCs w:val="22"/>
                <w:u w:val="single"/>
              </w:rPr>
              <w:t>Goodyer v Goodyer, 1999 (Ont Gen Div) – Granny flat;  Ordinarily occupied MH does not require constant and continuous occupancy</w:t>
            </w:r>
          </w:hyperlink>
        </w:p>
        <w:p w14:paraId="45FBD8E3" w14:textId="77777777" w:rsidR="003026D7" w:rsidRDefault="003026D7">
          <w:pPr>
            <w:widowControl w:val="0"/>
            <w:spacing w:before="60" w:line="240" w:lineRule="auto"/>
            <w:ind w:left="360"/>
            <w:rPr>
              <w:rFonts w:ascii="Arial" w:eastAsia="Arial" w:hAnsi="Arial" w:cs="Arial"/>
              <w:color w:val="1155CC"/>
              <w:sz w:val="22"/>
              <w:szCs w:val="22"/>
              <w:u w:val="single"/>
            </w:rPr>
          </w:pPr>
          <w:hyperlink w:anchor="_xyand6vibola">
            <w:r>
              <w:rPr>
                <w:color w:val="1155CC"/>
                <w:u w:val="single"/>
              </w:rPr>
              <w:t>Exclusive Possession Orders – Factors</w:t>
            </w:r>
          </w:hyperlink>
        </w:p>
        <w:p w14:paraId="69BC4A17" w14:textId="77777777" w:rsidR="003026D7" w:rsidRDefault="003026D7">
          <w:pPr>
            <w:widowControl w:val="0"/>
            <w:spacing w:before="60" w:line="240" w:lineRule="auto"/>
            <w:ind w:left="720"/>
            <w:rPr>
              <w:rFonts w:ascii="Arial" w:eastAsia="Arial" w:hAnsi="Arial" w:cs="Arial"/>
              <w:color w:val="1155CC"/>
              <w:sz w:val="22"/>
              <w:szCs w:val="22"/>
              <w:u w:val="single"/>
            </w:rPr>
          </w:pPr>
          <w:hyperlink w:anchor="_jexb1jo4pz9r">
            <w:r>
              <w:rPr>
                <w:rFonts w:ascii="Arial" w:eastAsia="Arial" w:hAnsi="Arial" w:cs="Arial"/>
                <w:color w:val="1155CC"/>
                <w:sz w:val="22"/>
                <w:szCs w:val="22"/>
                <w:u w:val="single"/>
              </w:rPr>
              <w:t>Hollinger v Wang, 2019 ONSC – In seeking exclusive possession of MH, continued shared use must be more than unpleasant or inconvenient</w:t>
            </w:r>
          </w:hyperlink>
        </w:p>
        <w:p w14:paraId="77733516" w14:textId="77777777" w:rsidR="003026D7" w:rsidRDefault="003026D7">
          <w:pPr>
            <w:widowControl w:val="0"/>
            <w:spacing w:before="60" w:line="240" w:lineRule="auto"/>
            <w:ind w:left="360"/>
            <w:rPr>
              <w:rFonts w:ascii="Arial" w:eastAsia="Arial" w:hAnsi="Arial" w:cs="Arial"/>
              <w:color w:val="1155CC"/>
              <w:sz w:val="22"/>
              <w:szCs w:val="22"/>
              <w:u w:val="single"/>
            </w:rPr>
          </w:pPr>
          <w:hyperlink w:anchor="_lxqud618ode">
            <w:r>
              <w:rPr>
                <w:rFonts w:ascii="Arial" w:eastAsia="Arial" w:hAnsi="Arial" w:cs="Arial"/>
                <w:color w:val="1155CC"/>
                <w:sz w:val="22"/>
                <w:szCs w:val="22"/>
                <w:u w:val="single"/>
              </w:rPr>
              <w:t>Temporary Orders and the Children’s Best Interests</w:t>
            </w:r>
          </w:hyperlink>
        </w:p>
        <w:p w14:paraId="19C879F1" w14:textId="77777777" w:rsidR="003026D7" w:rsidRDefault="003026D7">
          <w:pPr>
            <w:widowControl w:val="0"/>
            <w:spacing w:before="60" w:line="240" w:lineRule="auto"/>
            <w:ind w:left="720"/>
            <w:rPr>
              <w:rFonts w:ascii="Arial" w:eastAsia="Arial" w:hAnsi="Arial" w:cs="Arial"/>
              <w:color w:val="1155CC"/>
              <w:sz w:val="22"/>
              <w:szCs w:val="22"/>
              <w:u w:val="single"/>
            </w:rPr>
          </w:pPr>
          <w:hyperlink w:anchor="_rx1ufhmus3gl">
            <w:r>
              <w:rPr>
                <w:rFonts w:ascii="Arial" w:eastAsia="Arial" w:hAnsi="Arial" w:cs="Arial"/>
                <w:color w:val="1155CC"/>
                <w:sz w:val="22"/>
                <w:szCs w:val="22"/>
                <w:u w:val="single"/>
              </w:rPr>
              <w:t>Alsawwah v Afifi 2020 ONSC – The parent with initial primary care is likely to be in a better position in future parenting proceedings to maintain that role and will therefore be in a better position to obtain an order for interim exclusive possession of the home – and interim support</w:t>
            </w:r>
          </w:hyperlink>
        </w:p>
        <w:p w14:paraId="3AFACA13" w14:textId="77777777" w:rsidR="003026D7" w:rsidRDefault="003026D7">
          <w:pPr>
            <w:widowControl w:val="0"/>
            <w:spacing w:before="60" w:line="240" w:lineRule="auto"/>
            <w:rPr>
              <w:rFonts w:ascii="Arial" w:eastAsia="Arial" w:hAnsi="Arial" w:cs="Arial"/>
              <w:color w:val="1155CC"/>
              <w:sz w:val="22"/>
              <w:szCs w:val="22"/>
              <w:u w:val="single"/>
            </w:rPr>
          </w:pPr>
          <w:hyperlink w:anchor="_phnr61trkfog">
            <w:r>
              <w:rPr>
                <w:color w:val="1155CC"/>
                <w:u w:val="single"/>
              </w:rPr>
              <w:t>Child Support: Establishing the Obligation (Oct 15) &amp; Child Support: Child Support Guidelines (Oct 17)</w:t>
            </w:r>
          </w:hyperlink>
        </w:p>
        <w:p w14:paraId="4227053B" w14:textId="77777777" w:rsidR="003026D7" w:rsidRDefault="003026D7">
          <w:pPr>
            <w:widowControl w:val="0"/>
            <w:spacing w:before="60" w:line="240" w:lineRule="auto"/>
            <w:ind w:left="720"/>
            <w:rPr>
              <w:rFonts w:ascii="Arial" w:eastAsia="Arial" w:hAnsi="Arial" w:cs="Arial"/>
              <w:color w:val="1155CC"/>
              <w:sz w:val="22"/>
              <w:szCs w:val="22"/>
              <w:u w:val="single"/>
            </w:rPr>
          </w:pPr>
          <w:hyperlink w:anchor="_bz71xf83u8ec">
            <w:r>
              <w:rPr>
                <w:rFonts w:ascii="Arial" w:eastAsia="Arial" w:hAnsi="Arial" w:cs="Arial"/>
                <w:color w:val="1155CC"/>
                <w:sz w:val="22"/>
                <w:szCs w:val="22"/>
                <w:u w:val="single"/>
              </w:rPr>
              <w:t>Chartier v Chartier 1999 SCR –Married*,  test for loco parentis, step parent</w:t>
            </w:r>
          </w:hyperlink>
        </w:p>
        <w:p w14:paraId="6E008977" w14:textId="77777777" w:rsidR="003026D7" w:rsidRDefault="003026D7">
          <w:pPr>
            <w:widowControl w:val="0"/>
            <w:spacing w:before="60" w:line="240" w:lineRule="auto"/>
            <w:ind w:left="720"/>
            <w:rPr>
              <w:rFonts w:ascii="Arial" w:eastAsia="Arial" w:hAnsi="Arial" w:cs="Arial"/>
              <w:color w:val="1155CC"/>
              <w:sz w:val="22"/>
              <w:szCs w:val="22"/>
              <w:u w:val="single"/>
            </w:rPr>
          </w:pPr>
          <w:hyperlink w:anchor="_4wi52l4ikyrj">
            <w:r>
              <w:rPr>
                <w:rFonts w:ascii="Arial" w:eastAsia="Arial" w:hAnsi="Arial" w:cs="Arial"/>
                <w:color w:val="1155CC"/>
                <w:sz w:val="22"/>
                <w:szCs w:val="22"/>
                <w:u w:val="single"/>
              </w:rPr>
              <w:t>Day v Weir 2014 Ont SCJ – Unmarried*, knowledge is not necessary for “intention” (per FLA)</w:t>
            </w:r>
          </w:hyperlink>
        </w:p>
        <w:p w14:paraId="25A67CB0" w14:textId="77777777" w:rsidR="003026D7" w:rsidRDefault="003026D7">
          <w:pPr>
            <w:widowControl w:val="0"/>
            <w:spacing w:before="60" w:line="240" w:lineRule="auto"/>
            <w:ind w:left="720"/>
            <w:rPr>
              <w:rFonts w:ascii="Arial" w:eastAsia="Arial" w:hAnsi="Arial" w:cs="Arial"/>
              <w:color w:val="1155CC"/>
              <w:sz w:val="22"/>
              <w:szCs w:val="22"/>
              <w:u w:val="single"/>
            </w:rPr>
          </w:pPr>
          <w:hyperlink w:anchor="_ehhd1ja8ectb">
            <w:r>
              <w:rPr>
                <w:rFonts w:ascii="Arial" w:eastAsia="Arial" w:hAnsi="Arial" w:cs="Arial"/>
                <w:color w:val="1155CC"/>
                <w:sz w:val="22"/>
                <w:szCs w:val="22"/>
                <w:u w:val="single"/>
              </w:rPr>
              <w:t>Collis v Wilson 2003 Ont SCJ – presuming a child is yours does not = demonstrating a settled intention</w:t>
            </w:r>
          </w:hyperlink>
        </w:p>
        <w:p w14:paraId="7F0A3956" w14:textId="77777777" w:rsidR="003026D7" w:rsidRDefault="003026D7">
          <w:pPr>
            <w:widowControl w:val="0"/>
            <w:spacing w:before="60" w:line="240" w:lineRule="auto"/>
            <w:ind w:left="360"/>
            <w:rPr>
              <w:rFonts w:ascii="Arial" w:eastAsia="Arial" w:hAnsi="Arial" w:cs="Arial"/>
              <w:color w:val="1155CC"/>
              <w:sz w:val="22"/>
              <w:szCs w:val="22"/>
              <w:u w:val="single"/>
            </w:rPr>
          </w:pPr>
          <w:hyperlink w:anchor="_xs3lwwzibq0w">
            <w:r>
              <w:rPr>
                <w:rFonts w:ascii="Arial" w:eastAsia="Arial" w:hAnsi="Arial" w:cs="Arial"/>
                <w:color w:val="1155CC"/>
                <w:sz w:val="22"/>
                <w:szCs w:val="22"/>
                <w:u w:val="single"/>
              </w:rPr>
              <w:t>What is Income?</w:t>
            </w:r>
          </w:hyperlink>
        </w:p>
        <w:p w14:paraId="46468A6F" w14:textId="77777777" w:rsidR="003026D7" w:rsidRDefault="003026D7">
          <w:pPr>
            <w:widowControl w:val="0"/>
            <w:spacing w:before="60" w:line="240" w:lineRule="auto"/>
            <w:ind w:left="720"/>
            <w:rPr>
              <w:rFonts w:ascii="Arial" w:eastAsia="Arial" w:hAnsi="Arial" w:cs="Arial"/>
              <w:color w:val="1155CC"/>
              <w:sz w:val="22"/>
              <w:szCs w:val="22"/>
              <w:u w:val="single"/>
            </w:rPr>
          </w:pPr>
          <w:hyperlink w:anchor="_j6bx3uswzxcu">
            <w:r>
              <w:rPr>
                <w:rFonts w:ascii="Arial" w:eastAsia="Arial" w:hAnsi="Arial" w:cs="Arial"/>
                <w:color w:val="1155CC"/>
                <w:sz w:val="22"/>
                <w:szCs w:val="22"/>
                <w:u w:val="single"/>
              </w:rPr>
              <w:t>Drygala v Pauli, 2002 Ont C.A. – leading case interpreting s.19(1)(a), When is under or unemployment for education “reasonable”?</w:t>
            </w:r>
          </w:hyperlink>
        </w:p>
        <w:p w14:paraId="1B399746" w14:textId="77777777" w:rsidR="003026D7" w:rsidRDefault="003026D7">
          <w:pPr>
            <w:widowControl w:val="0"/>
            <w:spacing w:before="60" w:line="240" w:lineRule="auto"/>
            <w:ind w:left="720"/>
            <w:rPr>
              <w:rFonts w:ascii="Arial" w:eastAsia="Arial" w:hAnsi="Arial" w:cs="Arial"/>
              <w:color w:val="1155CC"/>
              <w:sz w:val="22"/>
              <w:szCs w:val="22"/>
              <w:u w:val="single"/>
            </w:rPr>
          </w:pPr>
          <w:hyperlink w:anchor="_id48vknqqwf2">
            <w:r>
              <w:rPr>
                <w:rFonts w:ascii="Arial" w:eastAsia="Arial" w:hAnsi="Arial" w:cs="Arial"/>
                <w:color w:val="1155CC"/>
                <w:sz w:val="22"/>
                <w:szCs w:val="22"/>
                <w:u w:val="single"/>
              </w:rPr>
              <w:t>Lavie v Lavie 2018 ONCA</w:t>
            </w:r>
          </w:hyperlink>
        </w:p>
        <w:p w14:paraId="0B6D0ED5" w14:textId="77777777" w:rsidR="003026D7" w:rsidRDefault="003026D7">
          <w:pPr>
            <w:widowControl w:val="0"/>
            <w:spacing w:before="60" w:line="240" w:lineRule="auto"/>
            <w:ind w:left="720"/>
            <w:rPr>
              <w:rFonts w:ascii="Arial" w:eastAsia="Arial" w:hAnsi="Arial" w:cs="Arial"/>
              <w:color w:val="1155CC"/>
              <w:sz w:val="22"/>
              <w:szCs w:val="22"/>
              <w:u w:val="single"/>
            </w:rPr>
          </w:pPr>
          <w:hyperlink w:anchor="_8tcs8g8q6sp8">
            <w:r>
              <w:rPr>
                <w:rFonts w:ascii="Arial" w:eastAsia="Arial" w:hAnsi="Arial" w:cs="Arial"/>
                <w:color w:val="1155CC"/>
                <w:sz w:val="22"/>
                <w:szCs w:val="22"/>
                <w:u w:val="single"/>
              </w:rPr>
              <w:t>Contino v Leonelli-Contino – Determining the amount of Child Support if s.9 Applies</w:t>
            </w:r>
          </w:hyperlink>
        </w:p>
        <w:p w14:paraId="71DEAFE8" w14:textId="77777777" w:rsidR="003026D7" w:rsidRDefault="003026D7">
          <w:pPr>
            <w:widowControl w:val="0"/>
            <w:spacing w:before="60" w:line="240" w:lineRule="auto"/>
            <w:rPr>
              <w:rFonts w:ascii="Arial" w:eastAsia="Arial" w:hAnsi="Arial" w:cs="Arial"/>
              <w:color w:val="1155CC"/>
              <w:sz w:val="22"/>
              <w:szCs w:val="22"/>
              <w:u w:val="single"/>
            </w:rPr>
          </w:pPr>
          <w:hyperlink w:anchor="_uvx9czhgms3z">
            <w:r>
              <w:rPr>
                <w:color w:val="1155CC"/>
                <w:u w:val="single"/>
              </w:rPr>
              <w:t>Parenting: Best Interests, Part I (Oct 22)</w:t>
            </w:r>
          </w:hyperlink>
        </w:p>
        <w:p w14:paraId="070F4FC5" w14:textId="77777777" w:rsidR="003026D7" w:rsidRDefault="003026D7">
          <w:pPr>
            <w:widowControl w:val="0"/>
            <w:spacing w:before="60" w:line="240" w:lineRule="auto"/>
            <w:ind w:left="360"/>
            <w:rPr>
              <w:rFonts w:ascii="Arial" w:eastAsia="Arial" w:hAnsi="Arial" w:cs="Arial"/>
              <w:color w:val="1155CC"/>
              <w:sz w:val="22"/>
              <w:szCs w:val="22"/>
              <w:u w:val="single"/>
            </w:rPr>
          </w:pPr>
          <w:hyperlink w:anchor="_antu2hppzl1k">
            <w:r>
              <w:rPr>
                <w:rFonts w:ascii="Arial" w:eastAsia="Arial" w:hAnsi="Arial" w:cs="Arial"/>
                <w:color w:val="1155CC"/>
                <w:sz w:val="22"/>
                <w:szCs w:val="22"/>
                <w:u w:val="single"/>
              </w:rPr>
              <w:t>Continuity &amp; Stability: Temporary Care &amp; Status Quo</w:t>
            </w:r>
          </w:hyperlink>
        </w:p>
        <w:p w14:paraId="7173EF09" w14:textId="77777777" w:rsidR="003026D7" w:rsidRDefault="003026D7">
          <w:pPr>
            <w:widowControl w:val="0"/>
            <w:spacing w:before="60" w:line="240" w:lineRule="auto"/>
            <w:ind w:left="720"/>
            <w:rPr>
              <w:rFonts w:ascii="Arial" w:eastAsia="Arial" w:hAnsi="Arial" w:cs="Arial"/>
              <w:color w:val="1155CC"/>
              <w:sz w:val="22"/>
              <w:szCs w:val="22"/>
              <w:u w:val="single"/>
            </w:rPr>
          </w:pPr>
          <w:hyperlink w:anchor="_1se2mj4wycq4">
            <w:r>
              <w:rPr>
                <w:rFonts w:ascii="Arial" w:eastAsia="Arial" w:hAnsi="Arial" w:cs="Arial"/>
                <w:color w:val="1155CC"/>
                <w:sz w:val="22"/>
                <w:szCs w:val="22"/>
                <w:u w:val="single"/>
              </w:rPr>
              <w:t>AMD v KG 2020 AB QB – Significance of the status quo, in particular at an interim hearing</w:t>
            </w:r>
          </w:hyperlink>
        </w:p>
        <w:p w14:paraId="07A62E80" w14:textId="77777777" w:rsidR="003026D7" w:rsidRDefault="003026D7">
          <w:pPr>
            <w:widowControl w:val="0"/>
            <w:spacing w:before="60" w:line="240" w:lineRule="auto"/>
            <w:ind w:left="720"/>
            <w:rPr>
              <w:rFonts w:ascii="Arial" w:eastAsia="Arial" w:hAnsi="Arial" w:cs="Arial"/>
              <w:color w:val="1155CC"/>
              <w:sz w:val="22"/>
              <w:szCs w:val="22"/>
              <w:u w:val="single"/>
            </w:rPr>
          </w:pPr>
          <w:hyperlink w:anchor="_872aagxa7ebv">
            <w:r>
              <w:rPr>
                <w:rFonts w:ascii="Arial" w:eastAsia="Arial" w:hAnsi="Arial" w:cs="Arial"/>
                <w:color w:val="1155CC"/>
                <w:sz w:val="22"/>
                <w:szCs w:val="22"/>
                <w:u w:val="single"/>
              </w:rPr>
              <w:t>Nissen v Nissen 2019 ABQB – tension between maintaining continuity/stability and reality post-separation</w:t>
            </w:r>
          </w:hyperlink>
        </w:p>
        <w:p w14:paraId="0D528C24" w14:textId="77777777" w:rsidR="003026D7" w:rsidRDefault="003026D7">
          <w:pPr>
            <w:widowControl w:val="0"/>
            <w:spacing w:before="60" w:line="240" w:lineRule="auto"/>
            <w:ind w:left="720"/>
            <w:rPr>
              <w:rFonts w:ascii="Arial" w:eastAsia="Arial" w:hAnsi="Arial" w:cs="Arial"/>
              <w:color w:val="1155CC"/>
              <w:sz w:val="22"/>
              <w:szCs w:val="22"/>
              <w:u w:val="single"/>
            </w:rPr>
          </w:pPr>
          <w:hyperlink w:anchor="_ab5mvg57kjef">
            <w:r>
              <w:rPr>
                <w:rFonts w:ascii="Arial" w:eastAsia="Arial" w:hAnsi="Arial" w:cs="Arial"/>
                <w:color w:val="1155CC"/>
                <w:sz w:val="22"/>
                <w:szCs w:val="22"/>
                <w:u w:val="single"/>
              </w:rPr>
              <w:t>Nissen v Nissen 2020 ABCA (Alt. C.A.)</w:t>
            </w:r>
          </w:hyperlink>
        </w:p>
        <w:p w14:paraId="32D6F7ED" w14:textId="77777777" w:rsidR="003026D7" w:rsidRDefault="003026D7">
          <w:pPr>
            <w:widowControl w:val="0"/>
            <w:spacing w:before="60" w:line="240" w:lineRule="auto"/>
            <w:ind w:left="720"/>
            <w:rPr>
              <w:rFonts w:ascii="Arial" w:eastAsia="Arial" w:hAnsi="Arial" w:cs="Arial"/>
              <w:color w:val="1155CC"/>
              <w:sz w:val="22"/>
              <w:szCs w:val="22"/>
              <w:u w:val="single"/>
            </w:rPr>
          </w:pPr>
          <w:hyperlink w:anchor="_10akoayglzwv">
            <w:r>
              <w:rPr>
                <w:rFonts w:ascii="Arial" w:eastAsia="Arial" w:hAnsi="Arial" w:cs="Arial"/>
                <w:color w:val="1155CC"/>
                <w:sz w:val="22"/>
                <w:szCs w:val="22"/>
                <w:u w:val="single"/>
              </w:rPr>
              <w:t>NM v BM) 2000 (Ont SCJ) – status quo principle applies to anyone with whom the children have been residing. And not just the parent of a child</w:t>
            </w:r>
          </w:hyperlink>
        </w:p>
        <w:p w14:paraId="7BF2176F" w14:textId="77777777" w:rsidR="003026D7" w:rsidRDefault="003026D7">
          <w:pPr>
            <w:widowControl w:val="0"/>
            <w:spacing w:before="60" w:line="240" w:lineRule="auto"/>
            <w:ind w:left="360"/>
            <w:rPr>
              <w:rFonts w:ascii="Arial" w:eastAsia="Arial" w:hAnsi="Arial" w:cs="Arial"/>
              <w:color w:val="1155CC"/>
              <w:sz w:val="22"/>
              <w:szCs w:val="22"/>
              <w:u w:val="single"/>
            </w:rPr>
          </w:pPr>
          <w:hyperlink w:anchor="_uxrh6s7sb9fd">
            <w:r>
              <w:rPr>
                <w:rFonts w:ascii="Arial" w:eastAsia="Arial" w:hAnsi="Arial" w:cs="Arial"/>
                <w:color w:val="1155CC"/>
                <w:sz w:val="22"/>
                <w:szCs w:val="22"/>
                <w:u w:val="single"/>
              </w:rPr>
              <w:t>Family Violence</w:t>
            </w:r>
          </w:hyperlink>
        </w:p>
        <w:p w14:paraId="117A0373" w14:textId="77777777" w:rsidR="003026D7" w:rsidRDefault="003026D7">
          <w:pPr>
            <w:widowControl w:val="0"/>
            <w:spacing w:before="60" w:line="240" w:lineRule="auto"/>
            <w:ind w:left="720"/>
            <w:rPr>
              <w:rFonts w:ascii="Arial" w:eastAsia="Arial" w:hAnsi="Arial" w:cs="Arial"/>
              <w:color w:val="1155CC"/>
              <w:sz w:val="22"/>
              <w:szCs w:val="22"/>
              <w:u w:val="single"/>
            </w:rPr>
          </w:pPr>
          <w:hyperlink w:anchor="_t8cr87jtv6pp">
            <w:r>
              <w:rPr>
                <w:rFonts w:ascii="Arial" w:eastAsia="Arial" w:hAnsi="Arial" w:cs="Arial"/>
                <w:color w:val="1155CC"/>
                <w:sz w:val="22"/>
                <w:szCs w:val="22"/>
                <w:u w:val="single"/>
              </w:rPr>
              <w:t>Isakhani v Al-Saggaf 2007 ONCA – Family Violence</w:t>
            </w:r>
          </w:hyperlink>
        </w:p>
        <w:p w14:paraId="10E30B80" w14:textId="77777777" w:rsidR="003026D7" w:rsidRDefault="003026D7">
          <w:pPr>
            <w:widowControl w:val="0"/>
            <w:spacing w:before="60" w:line="240" w:lineRule="auto"/>
            <w:ind w:left="360"/>
            <w:rPr>
              <w:rFonts w:ascii="Arial" w:eastAsia="Arial" w:hAnsi="Arial" w:cs="Arial"/>
              <w:color w:val="1155CC"/>
              <w:sz w:val="22"/>
              <w:szCs w:val="22"/>
              <w:u w:val="single"/>
            </w:rPr>
          </w:pPr>
          <w:hyperlink w:anchor="_im8c9zxfkmsb">
            <w:r>
              <w:rPr>
                <w:rFonts w:ascii="Arial" w:eastAsia="Arial" w:hAnsi="Arial" w:cs="Arial"/>
                <w:color w:val="1155CC"/>
                <w:sz w:val="22"/>
                <w:szCs w:val="22"/>
                <w:u w:val="single"/>
              </w:rPr>
              <w:t>The Tender Years Doctrine</w:t>
            </w:r>
          </w:hyperlink>
        </w:p>
        <w:p w14:paraId="713CF43B" w14:textId="77777777" w:rsidR="003026D7" w:rsidRDefault="003026D7">
          <w:pPr>
            <w:widowControl w:val="0"/>
            <w:spacing w:before="60" w:line="240" w:lineRule="auto"/>
            <w:ind w:left="720"/>
            <w:rPr>
              <w:rFonts w:ascii="Arial" w:eastAsia="Arial" w:hAnsi="Arial" w:cs="Arial"/>
              <w:color w:val="1155CC"/>
              <w:sz w:val="22"/>
              <w:szCs w:val="22"/>
              <w:u w:val="single"/>
            </w:rPr>
          </w:pPr>
          <w:hyperlink w:anchor="_3jyz0rkhnnnj">
            <w:r>
              <w:rPr>
                <w:rFonts w:ascii="Arial" w:eastAsia="Arial" w:hAnsi="Arial" w:cs="Arial"/>
                <w:color w:val="1155CC"/>
                <w:sz w:val="22"/>
                <w:szCs w:val="22"/>
                <w:u w:val="single"/>
              </w:rPr>
              <w:t>Warcop v Warcop 2009 Ont SCJ – Judicial repudiation of tender years doctrine</w:t>
            </w:r>
          </w:hyperlink>
        </w:p>
        <w:p w14:paraId="4A726741" w14:textId="77777777" w:rsidR="003026D7" w:rsidRDefault="003026D7">
          <w:pPr>
            <w:widowControl w:val="0"/>
            <w:spacing w:before="60" w:line="240" w:lineRule="auto"/>
            <w:ind w:left="360"/>
            <w:rPr>
              <w:rFonts w:ascii="Arial" w:eastAsia="Arial" w:hAnsi="Arial" w:cs="Arial"/>
              <w:color w:val="1155CC"/>
              <w:sz w:val="22"/>
              <w:szCs w:val="22"/>
              <w:u w:val="single"/>
            </w:rPr>
          </w:pPr>
          <w:hyperlink w:anchor="_xsqjzj5kw0p8">
            <w:r>
              <w:rPr>
                <w:rFonts w:ascii="Arial" w:eastAsia="Arial" w:hAnsi="Arial" w:cs="Arial"/>
                <w:color w:val="1155CC"/>
                <w:sz w:val="22"/>
                <w:szCs w:val="22"/>
                <w:u w:val="single"/>
              </w:rPr>
              <w:t>New Partners</w:t>
            </w:r>
          </w:hyperlink>
        </w:p>
        <w:p w14:paraId="21F01124" w14:textId="77777777" w:rsidR="003026D7" w:rsidRDefault="003026D7">
          <w:pPr>
            <w:widowControl w:val="0"/>
            <w:spacing w:before="60" w:line="240" w:lineRule="auto"/>
            <w:ind w:left="720"/>
            <w:rPr>
              <w:rFonts w:ascii="Arial" w:eastAsia="Arial" w:hAnsi="Arial" w:cs="Arial"/>
              <w:color w:val="1155CC"/>
              <w:sz w:val="22"/>
              <w:szCs w:val="22"/>
              <w:u w:val="single"/>
            </w:rPr>
          </w:pPr>
          <w:hyperlink w:anchor="_ew2vvgy8xl02">
            <w:r>
              <w:rPr>
                <w:rFonts w:ascii="Arial" w:eastAsia="Arial" w:hAnsi="Arial" w:cs="Arial"/>
                <w:color w:val="1155CC"/>
                <w:sz w:val="22"/>
                <w:szCs w:val="22"/>
                <w:u w:val="single"/>
              </w:rPr>
              <w:t>Pelletier v Pelletier 2010 ONSC</w:t>
            </w:r>
          </w:hyperlink>
        </w:p>
        <w:p w14:paraId="11CE5478" w14:textId="77777777" w:rsidR="003026D7" w:rsidRDefault="003026D7">
          <w:pPr>
            <w:widowControl w:val="0"/>
            <w:spacing w:before="60" w:line="240" w:lineRule="auto"/>
            <w:ind w:left="720"/>
            <w:rPr>
              <w:rFonts w:ascii="Arial" w:eastAsia="Arial" w:hAnsi="Arial" w:cs="Arial"/>
              <w:color w:val="1155CC"/>
              <w:sz w:val="22"/>
              <w:szCs w:val="22"/>
              <w:u w:val="single"/>
            </w:rPr>
          </w:pPr>
          <w:hyperlink w:anchor="_1uwarpsv4di1">
            <w:r>
              <w:rPr>
                <w:rFonts w:ascii="Arial" w:eastAsia="Arial" w:hAnsi="Arial" w:cs="Arial"/>
                <w:color w:val="1155CC"/>
                <w:sz w:val="22"/>
                <w:szCs w:val="22"/>
                <w:u w:val="single"/>
              </w:rPr>
              <w:t>Dix v Thomas 2006 Ont SCJ – New partner tipped balance in one spouse’s favour</w:t>
            </w:r>
          </w:hyperlink>
        </w:p>
        <w:p w14:paraId="338B3086" w14:textId="77777777" w:rsidR="003026D7" w:rsidRDefault="003026D7">
          <w:pPr>
            <w:widowControl w:val="0"/>
            <w:spacing w:before="60" w:line="240" w:lineRule="auto"/>
            <w:rPr>
              <w:rFonts w:ascii="Arial" w:eastAsia="Arial" w:hAnsi="Arial" w:cs="Arial"/>
              <w:color w:val="1155CC"/>
              <w:sz w:val="22"/>
              <w:szCs w:val="22"/>
              <w:u w:val="single"/>
            </w:rPr>
          </w:pPr>
          <w:hyperlink w:anchor="_bjjng6bra60a">
            <w:r>
              <w:rPr>
                <w:rFonts w:ascii="Arial" w:eastAsia="Arial" w:hAnsi="Arial" w:cs="Arial"/>
                <w:color w:val="1155CC"/>
                <w:sz w:val="22"/>
                <w:szCs w:val="22"/>
                <w:u w:val="single"/>
              </w:rPr>
              <w:t>Parenting: Best Interests, Part II (Oct 24)</w:t>
            </w:r>
          </w:hyperlink>
        </w:p>
        <w:p w14:paraId="7DD14F9B" w14:textId="77777777" w:rsidR="003026D7" w:rsidRDefault="003026D7">
          <w:pPr>
            <w:widowControl w:val="0"/>
            <w:spacing w:before="60" w:line="240" w:lineRule="auto"/>
            <w:ind w:left="360"/>
            <w:rPr>
              <w:rFonts w:ascii="Arial" w:eastAsia="Arial" w:hAnsi="Arial" w:cs="Arial"/>
              <w:color w:val="1155CC"/>
              <w:sz w:val="22"/>
              <w:szCs w:val="22"/>
              <w:u w:val="single"/>
            </w:rPr>
          </w:pPr>
          <w:hyperlink w:anchor="_ihkeaqc7hphc">
            <w:r>
              <w:rPr>
                <w:rFonts w:ascii="Arial" w:eastAsia="Arial" w:hAnsi="Arial" w:cs="Arial"/>
                <w:color w:val="1155CC"/>
                <w:sz w:val="22"/>
                <w:szCs w:val="22"/>
                <w:u w:val="single"/>
              </w:rPr>
              <w:t>“Friendly” Parents</w:t>
            </w:r>
          </w:hyperlink>
        </w:p>
        <w:p w14:paraId="61E7DFB9" w14:textId="77777777" w:rsidR="003026D7" w:rsidRDefault="003026D7">
          <w:pPr>
            <w:widowControl w:val="0"/>
            <w:spacing w:before="60" w:line="240" w:lineRule="auto"/>
            <w:ind w:left="360"/>
            <w:rPr>
              <w:rFonts w:ascii="Arial" w:eastAsia="Arial" w:hAnsi="Arial" w:cs="Arial"/>
              <w:color w:val="1155CC"/>
              <w:sz w:val="22"/>
              <w:szCs w:val="22"/>
              <w:u w:val="single"/>
            </w:rPr>
          </w:pPr>
          <w:hyperlink w:anchor="_gdxee1ptzjad">
            <w:r>
              <w:rPr>
                <w:rFonts w:ascii="Arial" w:eastAsia="Arial" w:hAnsi="Arial" w:cs="Arial"/>
                <w:color w:val="1155CC"/>
                <w:sz w:val="22"/>
                <w:szCs w:val="22"/>
                <w:u w:val="single"/>
              </w:rPr>
              <w:t>Maximum Contact</w:t>
            </w:r>
          </w:hyperlink>
        </w:p>
        <w:p w14:paraId="177EA423" w14:textId="77777777" w:rsidR="003026D7" w:rsidRDefault="003026D7">
          <w:pPr>
            <w:widowControl w:val="0"/>
            <w:spacing w:before="60" w:line="240" w:lineRule="auto"/>
            <w:ind w:left="360"/>
            <w:rPr>
              <w:rFonts w:ascii="Arial" w:eastAsia="Arial" w:hAnsi="Arial" w:cs="Arial"/>
              <w:color w:val="1155CC"/>
              <w:sz w:val="22"/>
              <w:szCs w:val="22"/>
              <w:u w:val="single"/>
            </w:rPr>
          </w:pPr>
          <w:hyperlink w:anchor="_zg3ga83hch7d">
            <w:r>
              <w:rPr>
                <w:rFonts w:ascii="Arial" w:eastAsia="Arial" w:hAnsi="Arial" w:cs="Arial"/>
                <w:color w:val="1155CC"/>
                <w:sz w:val="22"/>
                <w:szCs w:val="22"/>
                <w:u w:val="single"/>
              </w:rPr>
              <w:t>Past Conduct</w:t>
            </w:r>
          </w:hyperlink>
        </w:p>
        <w:p w14:paraId="706B83B7" w14:textId="77777777" w:rsidR="003026D7" w:rsidRDefault="003026D7">
          <w:pPr>
            <w:widowControl w:val="0"/>
            <w:spacing w:before="60" w:line="240" w:lineRule="auto"/>
            <w:ind w:left="360"/>
            <w:rPr>
              <w:rFonts w:ascii="Arial" w:eastAsia="Arial" w:hAnsi="Arial" w:cs="Arial"/>
              <w:color w:val="1155CC"/>
              <w:sz w:val="22"/>
              <w:szCs w:val="22"/>
              <w:u w:val="single"/>
            </w:rPr>
          </w:pPr>
          <w:hyperlink w:anchor="_y1gvne24b0em">
            <w:r>
              <w:rPr>
                <w:rFonts w:ascii="Arial" w:eastAsia="Arial" w:hAnsi="Arial" w:cs="Arial"/>
                <w:color w:val="1155CC"/>
                <w:sz w:val="22"/>
                <w:szCs w:val="22"/>
                <w:u w:val="single"/>
              </w:rPr>
              <w:t>Race and Culture</w:t>
            </w:r>
          </w:hyperlink>
        </w:p>
        <w:p w14:paraId="67A8FBBD" w14:textId="77777777" w:rsidR="003026D7" w:rsidRDefault="003026D7">
          <w:pPr>
            <w:widowControl w:val="0"/>
            <w:spacing w:before="60" w:line="240" w:lineRule="auto"/>
            <w:ind w:left="720"/>
            <w:rPr>
              <w:rFonts w:ascii="Arial" w:eastAsia="Arial" w:hAnsi="Arial" w:cs="Arial"/>
              <w:color w:val="1155CC"/>
              <w:sz w:val="22"/>
              <w:szCs w:val="22"/>
              <w:u w:val="single"/>
            </w:rPr>
          </w:pPr>
          <w:hyperlink w:anchor="_s8tck73tquf4">
            <w:r>
              <w:rPr>
                <w:rFonts w:ascii="Arial" w:eastAsia="Arial" w:hAnsi="Arial" w:cs="Arial"/>
                <w:color w:val="1155CC"/>
                <w:sz w:val="22"/>
                <w:szCs w:val="22"/>
                <w:u w:val="single"/>
              </w:rPr>
              <w:t>Van de Perre v Edwards 2001 (SCC) – Race and culture, Significant discussion on tender years doctrine, new partners also relevant, part 3(f) of DA and CLRA best interests</w:t>
            </w:r>
          </w:hyperlink>
        </w:p>
        <w:p w14:paraId="58CE7007" w14:textId="77777777" w:rsidR="003026D7" w:rsidRDefault="003026D7">
          <w:pPr>
            <w:widowControl w:val="0"/>
            <w:spacing w:before="60" w:line="240" w:lineRule="auto"/>
            <w:ind w:left="360"/>
            <w:rPr>
              <w:rFonts w:ascii="Arial" w:eastAsia="Arial" w:hAnsi="Arial" w:cs="Arial"/>
              <w:color w:val="1155CC"/>
              <w:sz w:val="22"/>
              <w:szCs w:val="22"/>
              <w:u w:val="single"/>
            </w:rPr>
          </w:pPr>
          <w:hyperlink w:anchor="_2ek5a3olezgi">
            <w:r>
              <w:rPr>
                <w:rFonts w:ascii="Arial" w:eastAsia="Arial" w:hAnsi="Arial" w:cs="Arial"/>
                <w:color w:val="1155CC"/>
                <w:sz w:val="22"/>
                <w:szCs w:val="22"/>
                <w:u w:val="single"/>
              </w:rPr>
              <w:t>Child’s Views and Preferences</w:t>
            </w:r>
          </w:hyperlink>
        </w:p>
        <w:p w14:paraId="02ACABBE" w14:textId="77777777" w:rsidR="003026D7" w:rsidRDefault="003026D7">
          <w:pPr>
            <w:widowControl w:val="0"/>
            <w:spacing w:before="60" w:line="240" w:lineRule="auto"/>
            <w:rPr>
              <w:rFonts w:ascii="Arial" w:eastAsia="Arial" w:hAnsi="Arial" w:cs="Arial"/>
              <w:color w:val="1155CC"/>
              <w:sz w:val="22"/>
              <w:szCs w:val="22"/>
              <w:u w:val="single"/>
            </w:rPr>
          </w:pPr>
          <w:hyperlink w:anchor="_qb53s46hhrm3">
            <w:r>
              <w:rPr>
                <w:rFonts w:ascii="Arial" w:eastAsia="Arial" w:hAnsi="Arial" w:cs="Arial"/>
                <w:color w:val="1155CC"/>
                <w:sz w:val="22"/>
                <w:szCs w:val="22"/>
                <w:u w:val="single"/>
              </w:rPr>
              <w:t>Parenting: Parenting Time (Oct 29)</w:t>
            </w:r>
          </w:hyperlink>
        </w:p>
        <w:p w14:paraId="35453A6B" w14:textId="77777777" w:rsidR="003026D7" w:rsidRDefault="003026D7">
          <w:pPr>
            <w:widowControl w:val="0"/>
            <w:spacing w:before="60" w:line="240" w:lineRule="auto"/>
            <w:ind w:left="720"/>
            <w:rPr>
              <w:rFonts w:ascii="Arial" w:eastAsia="Arial" w:hAnsi="Arial" w:cs="Arial"/>
              <w:color w:val="1155CC"/>
              <w:sz w:val="22"/>
              <w:szCs w:val="22"/>
              <w:u w:val="single"/>
            </w:rPr>
          </w:pPr>
          <w:hyperlink w:anchor="_37fnmzo736jz">
            <w:r>
              <w:rPr>
                <w:rFonts w:ascii="Arial" w:eastAsia="Arial" w:hAnsi="Arial" w:cs="Arial"/>
                <w:color w:val="1155CC"/>
                <w:sz w:val="22"/>
                <w:szCs w:val="22"/>
                <w:u w:val="single"/>
              </w:rPr>
              <w:t>Young v Young 1993 SCR – Upholding the “Maximum contact principle”(Under DA ⇒ S.16(6)</w:t>
            </w:r>
          </w:hyperlink>
        </w:p>
        <w:p w14:paraId="3BDEDCA9" w14:textId="77777777" w:rsidR="003026D7" w:rsidRDefault="003026D7">
          <w:pPr>
            <w:widowControl w:val="0"/>
            <w:spacing w:before="60" w:line="240" w:lineRule="auto"/>
            <w:ind w:left="720"/>
            <w:rPr>
              <w:rFonts w:ascii="Arial" w:eastAsia="Arial" w:hAnsi="Arial" w:cs="Arial"/>
              <w:color w:val="1155CC"/>
              <w:sz w:val="22"/>
              <w:szCs w:val="22"/>
              <w:u w:val="single"/>
            </w:rPr>
          </w:pPr>
          <w:hyperlink w:anchor="_37fnmzo736jz">
            <w:r>
              <w:rPr>
                <w:rFonts w:ascii="Arial" w:eastAsia="Arial" w:hAnsi="Arial" w:cs="Arial"/>
                <w:color w:val="1155CC"/>
                <w:sz w:val="22"/>
                <w:szCs w:val="22"/>
                <w:u w:val="single"/>
              </w:rPr>
              <w:t>Under CLRA ⇒ S.24(6)), helped define the rights of access parents, strong dissent</w:t>
            </w:r>
          </w:hyperlink>
        </w:p>
        <w:p w14:paraId="6FC41C4E" w14:textId="77777777" w:rsidR="003026D7" w:rsidRDefault="003026D7">
          <w:pPr>
            <w:widowControl w:val="0"/>
            <w:spacing w:before="60" w:line="240" w:lineRule="auto"/>
            <w:ind w:left="720"/>
            <w:rPr>
              <w:rFonts w:ascii="Arial" w:eastAsia="Arial" w:hAnsi="Arial" w:cs="Arial"/>
              <w:color w:val="1155CC"/>
              <w:sz w:val="22"/>
              <w:szCs w:val="22"/>
              <w:u w:val="single"/>
            </w:rPr>
          </w:pPr>
          <w:hyperlink w:anchor="_i50c3c9kxelj">
            <w:r>
              <w:rPr>
                <w:rFonts w:ascii="Arial" w:eastAsia="Arial" w:hAnsi="Arial" w:cs="Arial"/>
                <w:color w:val="1155CC"/>
                <w:sz w:val="22"/>
                <w:szCs w:val="22"/>
                <w:u w:val="single"/>
              </w:rPr>
              <w:t>Brazeau v Lejambe, 2020 Ont SCJ – Balancing maximum contact principle with child’s views and preferences, court might order make-up time</w:t>
            </w:r>
          </w:hyperlink>
        </w:p>
        <w:p w14:paraId="517EBF2A" w14:textId="77777777" w:rsidR="003026D7" w:rsidRDefault="003026D7">
          <w:pPr>
            <w:widowControl w:val="0"/>
            <w:spacing w:before="60" w:line="240" w:lineRule="auto"/>
            <w:ind w:left="720"/>
            <w:rPr>
              <w:rFonts w:ascii="Arial" w:eastAsia="Arial" w:hAnsi="Arial" w:cs="Arial"/>
              <w:color w:val="1155CC"/>
              <w:sz w:val="22"/>
              <w:szCs w:val="22"/>
              <w:u w:val="single"/>
            </w:rPr>
          </w:pPr>
          <w:hyperlink w:anchor="_vvdvr2ggbqsu">
            <w:r>
              <w:rPr>
                <w:rFonts w:ascii="Arial" w:eastAsia="Arial" w:hAnsi="Arial" w:cs="Arial"/>
                <w:color w:val="1155CC"/>
                <w:sz w:val="22"/>
                <w:szCs w:val="22"/>
                <w:u w:val="single"/>
              </w:rPr>
              <w:t>Bors v Beleuta 2019 ONSC – Parent failing both prongs of the friendly parent principle, parent alienation</w:t>
            </w:r>
          </w:hyperlink>
        </w:p>
        <w:p w14:paraId="06789E94" w14:textId="77777777" w:rsidR="003026D7" w:rsidRDefault="003026D7">
          <w:pPr>
            <w:widowControl w:val="0"/>
            <w:spacing w:before="60" w:line="240" w:lineRule="auto"/>
            <w:rPr>
              <w:rFonts w:ascii="Arial" w:eastAsia="Arial" w:hAnsi="Arial" w:cs="Arial"/>
              <w:color w:val="1155CC"/>
              <w:sz w:val="22"/>
              <w:szCs w:val="22"/>
              <w:u w:val="single"/>
            </w:rPr>
          </w:pPr>
          <w:hyperlink w:anchor="_yvsd86q8tndy">
            <w:r>
              <w:rPr>
                <w:rFonts w:ascii="Arial" w:eastAsia="Arial" w:hAnsi="Arial" w:cs="Arial"/>
                <w:color w:val="1155CC"/>
                <w:sz w:val="22"/>
                <w:szCs w:val="22"/>
                <w:u w:val="single"/>
              </w:rPr>
              <w:t>Shared Parenting (Oct 31)</w:t>
            </w:r>
          </w:hyperlink>
        </w:p>
        <w:p w14:paraId="5C6851F4" w14:textId="77777777" w:rsidR="003026D7" w:rsidRDefault="003026D7">
          <w:pPr>
            <w:widowControl w:val="0"/>
            <w:spacing w:before="60" w:line="240" w:lineRule="auto"/>
            <w:ind w:left="720"/>
            <w:rPr>
              <w:rFonts w:ascii="Arial" w:eastAsia="Arial" w:hAnsi="Arial" w:cs="Arial"/>
              <w:color w:val="1155CC"/>
              <w:sz w:val="22"/>
              <w:szCs w:val="22"/>
              <w:u w:val="single"/>
            </w:rPr>
          </w:pPr>
          <w:hyperlink w:anchor="_6sxsdb2qdufv">
            <w:r>
              <w:rPr>
                <w:rFonts w:ascii="Arial" w:eastAsia="Arial" w:hAnsi="Arial" w:cs="Arial"/>
                <w:color w:val="1155CC"/>
                <w:sz w:val="22"/>
                <w:szCs w:val="22"/>
                <w:u w:val="single"/>
              </w:rPr>
              <w:t>Kaplanis v Kaplanis 2005 ONCA – Considering shared parenting, BIOC over fitness of parents</w:t>
            </w:r>
          </w:hyperlink>
        </w:p>
        <w:p w14:paraId="291CF4B4" w14:textId="77777777" w:rsidR="003026D7" w:rsidRDefault="003026D7">
          <w:pPr>
            <w:widowControl w:val="0"/>
            <w:spacing w:before="60" w:line="240" w:lineRule="auto"/>
            <w:ind w:left="720"/>
            <w:rPr>
              <w:rFonts w:ascii="Arial" w:eastAsia="Arial" w:hAnsi="Arial" w:cs="Arial"/>
              <w:color w:val="1155CC"/>
              <w:sz w:val="22"/>
              <w:szCs w:val="22"/>
              <w:u w:val="single"/>
            </w:rPr>
          </w:pPr>
          <w:hyperlink w:anchor="_yvaqxocwb881">
            <w:r>
              <w:rPr>
                <w:rFonts w:ascii="Arial" w:eastAsia="Arial" w:hAnsi="Arial" w:cs="Arial"/>
                <w:color w:val="1155CC"/>
                <w:sz w:val="22"/>
                <w:szCs w:val="22"/>
                <w:u w:val="single"/>
              </w:rPr>
              <w:t>Ladisa v Ladisa 2005 ONCA</w:t>
            </w:r>
          </w:hyperlink>
        </w:p>
        <w:p w14:paraId="56E468EB" w14:textId="77777777" w:rsidR="003026D7" w:rsidRDefault="003026D7">
          <w:pPr>
            <w:widowControl w:val="0"/>
            <w:spacing w:before="60" w:line="240" w:lineRule="auto"/>
            <w:ind w:left="720"/>
            <w:rPr>
              <w:rFonts w:ascii="Arial" w:eastAsia="Arial" w:hAnsi="Arial" w:cs="Arial"/>
              <w:color w:val="1155CC"/>
              <w:sz w:val="22"/>
              <w:szCs w:val="22"/>
              <w:u w:val="single"/>
            </w:rPr>
          </w:pPr>
          <w:hyperlink w:anchor="_n1rv0dit5gfu">
            <w:r>
              <w:rPr>
                <w:rFonts w:ascii="Arial" w:eastAsia="Arial" w:hAnsi="Arial" w:cs="Arial"/>
                <w:color w:val="1155CC"/>
                <w:sz w:val="22"/>
                <w:szCs w:val="22"/>
                <w:u w:val="single"/>
              </w:rPr>
              <w:t>Pereira v Ramos 2021 (Ont SCJ) – Shared parenting despite family violence, family violence of a nature that is typical, mom can’t make a unilateral status quo</w:t>
            </w:r>
          </w:hyperlink>
        </w:p>
        <w:p w14:paraId="1399DCCF" w14:textId="77777777" w:rsidR="003026D7" w:rsidRDefault="003026D7">
          <w:pPr>
            <w:widowControl w:val="0"/>
            <w:spacing w:before="60" w:line="240" w:lineRule="auto"/>
            <w:ind w:left="720"/>
            <w:rPr>
              <w:rFonts w:ascii="Arial" w:eastAsia="Arial" w:hAnsi="Arial" w:cs="Arial"/>
              <w:color w:val="1155CC"/>
              <w:sz w:val="22"/>
              <w:szCs w:val="22"/>
              <w:u w:val="single"/>
            </w:rPr>
          </w:pPr>
          <w:hyperlink w:anchor="_yjpde83ahd3o">
            <w:r>
              <w:rPr>
                <w:rFonts w:ascii="Arial" w:eastAsia="Arial" w:hAnsi="Arial" w:cs="Arial"/>
                <w:color w:val="1155CC"/>
                <w:sz w:val="22"/>
                <w:szCs w:val="22"/>
                <w:u w:val="single"/>
              </w:rPr>
              <w:t>Knapp v Knapp 2021 ONCA – court doing a bad job determining BIOC, court doesn’t accept the OCL recommendations</w:t>
            </w:r>
          </w:hyperlink>
        </w:p>
        <w:p w14:paraId="10B8B816" w14:textId="77777777" w:rsidR="003026D7" w:rsidRDefault="003026D7">
          <w:pPr>
            <w:widowControl w:val="0"/>
            <w:spacing w:before="60" w:line="240" w:lineRule="auto"/>
            <w:rPr>
              <w:rFonts w:ascii="Arial" w:eastAsia="Arial" w:hAnsi="Arial" w:cs="Arial"/>
              <w:color w:val="1155CC"/>
              <w:sz w:val="22"/>
              <w:szCs w:val="22"/>
              <w:u w:val="single"/>
            </w:rPr>
          </w:pPr>
          <w:hyperlink w:anchor="_njgrowd4avd9">
            <w:r>
              <w:rPr>
                <w:color w:val="1155CC"/>
                <w:u w:val="single"/>
              </w:rPr>
              <w:t>Spousal Support: Who Can Apply? (Technical Entitlement) (Nov 12)</w:t>
            </w:r>
          </w:hyperlink>
        </w:p>
        <w:p w14:paraId="197AD107" w14:textId="77777777" w:rsidR="003026D7" w:rsidRDefault="003026D7">
          <w:pPr>
            <w:widowControl w:val="0"/>
            <w:spacing w:before="60" w:line="240" w:lineRule="auto"/>
            <w:ind w:left="720"/>
            <w:rPr>
              <w:rFonts w:ascii="Arial" w:eastAsia="Arial" w:hAnsi="Arial" w:cs="Arial"/>
              <w:color w:val="1155CC"/>
              <w:sz w:val="22"/>
              <w:szCs w:val="22"/>
              <w:u w:val="single"/>
            </w:rPr>
          </w:pPr>
          <w:hyperlink w:anchor="_ck38jwefs5py">
            <w:r>
              <w:rPr>
                <w:rFonts w:ascii="Arial" w:eastAsia="Arial" w:hAnsi="Arial" w:cs="Arial"/>
                <w:color w:val="1155CC"/>
                <w:sz w:val="22"/>
                <w:szCs w:val="22"/>
                <w:u w:val="single"/>
              </w:rPr>
              <w:t>Molodowich v. Penttinen, 1980 (Ont. Dist. Ct) – factors to consider in determining whether there was cohabitation for the purpose of s.14 of the Family law reform act</w:t>
            </w:r>
          </w:hyperlink>
        </w:p>
        <w:p w14:paraId="17B1B364" w14:textId="77777777" w:rsidR="003026D7" w:rsidRDefault="003026D7">
          <w:pPr>
            <w:widowControl w:val="0"/>
            <w:spacing w:before="60" w:line="240" w:lineRule="auto"/>
            <w:ind w:left="720"/>
            <w:rPr>
              <w:rFonts w:ascii="Arial" w:eastAsia="Arial" w:hAnsi="Arial" w:cs="Arial"/>
              <w:color w:val="1155CC"/>
              <w:sz w:val="22"/>
              <w:szCs w:val="22"/>
              <w:u w:val="single"/>
            </w:rPr>
          </w:pPr>
          <w:hyperlink w:anchor="_hl3nneos0dzp">
            <w:r>
              <w:rPr>
                <w:rFonts w:ascii="Arial" w:eastAsia="Arial" w:hAnsi="Arial" w:cs="Arial"/>
                <w:color w:val="1155CC"/>
                <w:sz w:val="22"/>
                <w:szCs w:val="22"/>
                <w:u w:val="single"/>
              </w:rPr>
              <w:t>Jackson v Moore 2019 ONSC – cohabiting while living in separate residences</w:t>
            </w:r>
          </w:hyperlink>
        </w:p>
        <w:p w14:paraId="173BBF80" w14:textId="77777777" w:rsidR="003026D7" w:rsidRDefault="003026D7">
          <w:pPr>
            <w:widowControl w:val="0"/>
            <w:spacing w:before="60" w:line="240" w:lineRule="auto"/>
            <w:rPr>
              <w:rFonts w:ascii="Arial" w:eastAsia="Arial" w:hAnsi="Arial" w:cs="Arial"/>
              <w:color w:val="1155CC"/>
              <w:sz w:val="22"/>
              <w:szCs w:val="22"/>
              <w:u w:val="single"/>
            </w:rPr>
          </w:pPr>
          <w:hyperlink w:anchor="_w94whdawwh86">
            <w:r>
              <w:rPr>
                <w:color w:val="1155CC"/>
                <w:u w:val="single"/>
              </w:rPr>
              <w:t>Assisted Reproduction (Nov 14)</w:t>
            </w:r>
          </w:hyperlink>
        </w:p>
        <w:p w14:paraId="6A2E3F81" w14:textId="77777777" w:rsidR="003026D7" w:rsidRDefault="003026D7">
          <w:pPr>
            <w:widowControl w:val="0"/>
            <w:spacing w:before="60" w:line="240" w:lineRule="auto"/>
            <w:rPr>
              <w:rFonts w:ascii="Arial" w:eastAsia="Arial" w:hAnsi="Arial" w:cs="Arial"/>
              <w:color w:val="1155CC"/>
              <w:sz w:val="22"/>
              <w:szCs w:val="22"/>
              <w:u w:val="single"/>
            </w:rPr>
          </w:pPr>
          <w:hyperlink w:anchor="_hubkcyckkgw5">
            <w:r>
              <w:rPr>
                <w:color w:val="1155CC"/>
                <w:u w:val="single"/>
              </w:rPr>
              <w:t>Spousal Support: Substantive Entitlement (Nov 19)</w:t>
            </w:r>
          </w:hyperlink>
        </w:p>
        <w:p w14:paraId="0B4725F0" w14:textId="77777777" w:rsidR="003026D7" w:rsidRDefault="003026D7">
          <w:pPr>
            <w:widowControl w:val="0"/>
            <w:spacing w:before="60" w:line="240" w:lineRule="auto"/>
            <w:ind w:left="720"/>
            <w:rPr>
              <w:rFonts w:ascii="Arial" w:eastAsia="Arial" w:hAnsi="Arial" w:cs="Arial"/>
              <w:color w:val="1155CC"/>
              <w:sz w:val="22"/>
              <w:szCs w:val="22"/>
              <w:u w:val="single"/>
            </w:rPr>
          </w:pPr>
          <w:hyperlink w:anchor="_5o1bwd18ci4d">
            <w:r>
              <w:rPr>
                <w:rFonts w:ascii="Arial" w:eastAsia="Arial" w:hAnsi="Arial" w:cs="Arial"/>
                <w:color w:val="1155CC"/>
                <w:sz w:val="22"/>
                <w:szCs w:val="22"/>
                <w:u w:val="single"/>
              </w:rPr>
              <w:t>Moge v Moge 1992 SCR – Compensatory support articulated and explained</w:t>
            </w:r>
          </w:hyperlink>
        </w:p>
        <w:p w14:paraId="43871525" w14:textId="77777777" w:rsidR="003026D7" w:rsidRDefault="003026D7">
          <w:pPr>
            <w:widowControl w:val="0"/>
            <w:spacing w:before="60" w:line="240" w:lineRule="auto"/>
            <w:ind w:left="720"/>
            <w:rPr>
              <w:rFonts w:ascii="Arial" w:eastAsia="Arial" w:hAnsi="Arial" w:cs="Arial"/>
              <w:color w:val="1155CC"/>
              <w:sz w:val="22"/>
              <w:szCs w:val="22"/>
              <w:u w:val="single"/>
            </w:rPr>
          </w:pPr>
          <w:hyperlink w:anchor="_rhkvz6h8q7k">
            <w:r>
              <w:rPr>
                <w:rFonts w:ascii="Arial" w:eastAsia="Arial" w:hAnsi="Arial" w:cs="Arial"/>
                <w:color w:val="1155CC"/>
                <w:sz w:val="22"/>
                <w:szCs w:val="22"/>
                <w:u w:val="single"/>
              </w:rPr>
              <w:t>Bracklow v Bracklow 1999 SCR – Recognizes 3 grounds of entitlement: compensatory, non-compensatory, and contractual, the state wants former spouses to support spouses facing economic hardship</w:t>
            </w:r>
          </w:hyperlink>
        </w:p>
        <w:p w14:paraId="304305AF" w14:textId="77777777" w:rsidR="003026D7" w:rsidRDefault="003026D7">
          <w:pPr>
            <w:widowControl w:val="0"/>
            <w:spacing w:before="60" w:line="240" w:lineRule="auto"/>
            <w:ind w:left="720"/>
            <w:rPr>
              <w:rFonts w:ascii="Arial" w:eastAsia="Arial" w:hAnsi="Arial" w:cs="Arial"/>
              <w:color w:val="1155CC"/>
              <w:sz w:val="22"/>
              <w:szCs w:val="22"/>
              <w:u w:val="single"/>
            </w:rPr>
          </w:pPr>
          <w:hyperlink w:anchor="_l2kh6yljbxok">
            <w:r>
              <w:rPr>
                <w:rFonts w:ascii="Arial" w:eastAsia="Arial" w:hAnsi="Arial" w:cs="Arial"/>
                <w:color w:val="1155CC"/>
                <w:sz w:val="22"/>
                <w:szCs w:val="22"/>
                <w:u w:val="single"/>
              </w:rPr>
              <w:t>Leskun v Leskun 2006 SCC – there is no absolute duty to become self-sufficient, adds to Bracklow by showing how spousal misconduct relates to entitlement, emotional consequences of misconduct</w:t>
            </w:r>
          </w:hyperlink>
        </w:p>
        <w:p w14:paraId="163DCADE" w14:textId="77777777" w:rsidR="003026D7" w:rsidRDefault="003026D7">
          <w:pPr>
            <w:widowControl w:val="0"/>
            <w:spacing w:before="60" w:line="240" w:lineRule="auto"/>
            <w:rPr>
              <w:rFonts w:ascii="Arial" w:eastAsia="Arial" w:hAnsi="Arial" w:cs="Arial"/>
              <w:color w:val="1155CC"/>
              <w:sz w:val="22"/>
              <w:szCs w:val="22"/>
              <w:u w:val="single"/>
            </w:rPr>
          </w:pPr>
          <w:hyperlink w:anchor="_l96kxb6so8rc">
            <w:r>
              <w:rPr>
                <w:rFonts w:ascii="Arial" w:eastAsia="Arial" w:hAnsi="Arial" w:cs="Arial"/>
                <w:color w:val="1155CC"/>
                <w:sz w:val="22"/>
                <w:szCs w:val="22"/>
                <w:u w:val="single"/>
              </w:rPr>
              <w:t>Spousal Support, Spousal Support Advisory Guidelines (Nov 21)</w:t>
            </w:r>
          </w:hyperlink>
        </w:p>
        <w:p w14:paraId="5B9C5447" w14:textId="77777777" w:rsidR="003026D7" w:rsidRDefault="003026D7">
          <w:pPr>
            <w:widowControl w:val="0"/>
            <w:spacing w:before="60" w:line="240" w:lineRule="auto"/>
            <w:ind w:left="720"/>
            <w:rPr>
              <w:rFonts w:ascii="Arial" w:eastAsia="Arial" w:hAnsi="Arial" w:cs="Arial"/>
              <w:color w:val="1155CC"/>
              <w:sz w:val="22"/>
              <w:szCs w:val="22"/>
              <w:u w:val="single"/>
            </w:rPr>
          </w:pPr>
          <w:hyperlink w:anchor="_3xgeykpdf3qv">
            <w:r>
              <w:rPr>
                <w:rFonts w:ascii="Arial" w:eastAsia="Arial" w:hAnsi="Arial" w:cs="Arial"/>
                <w:color w:val="1155CC"/>
                <w:sz w:val="22"/>
                <w:szCs w:val="22"/>
                <w:u w:val="single"/>
              </w:rPr>
              <w:t>Fisher v Fisher 2008 ONCA – long term marriage, no children, young potential payee, big income discrepancy, non-compensatory entitlement basis, importance of the SSAGs</w:t>
            </w:r>
          </w:hyperlink>
        </w:p>
        <w:p w14:paraId="175A1963" w14:textId="77777777" w:rsidR="003026D7" w:rsidRDefault="003026D7">
          <w:pPr>
            <w:widowControl w:val="0"/>
            <w:spacing w:before="60" w:line="240" w:lineRule="auto"/>
            <w:ind w:left="720"/>
            <w:rPr>
              <w:rFonts w:ascii="Arial" w:eastAsia="Arial" w:hAnsi="Arial" w:cs="Arial"/>
              <w:color w:val="1155CC"/>
              <w:sz w:val="22"/>
              <w:szCs w:val="22"/>
              <w:u w:val="single"/>
            </w:rPr>
          </w:pPr>
          <w:hyperlink w:anchor="_eph3ifl49ca6">
            <w:r>
              <w:rPr>
                <w:rFonts w:ascii="Arial" w:eastAsia="Arial" w:hAnsi="Arial" w:cs="Arial"/>
                <w:color w:val="1155CC"/>
                <w:sz w:val="22"/>
                <w:szCs w:val="22"/>
                <w:u w:val="single"/>
              </w:rPr>
              <w:t>Mason v Mason 2016 ONCA – No default to mid-range, compensatory award pushes towards higher end of range</w:t>
            </w:r>
          </w:hyperlink>
        </w:p>
        <w:p w14:paraId="768CAC86" w14:textId="77777777" w:rsidR="003026D7" w:rsidRDefault="003026D7">
          <w:pPr>
            <w:widowControl w:val="0"/>
            <w:spacing w:before="60" w:line="240" w:lineRule="auto"/>
            <w:rPr>
              <w:rFonts w:ascii="Arial" w:eastAsia="Arial" w:hAnsi="Arial" w:cs="Arial"/>
              <w:color w:val="1155CC"/>
              <w:sz w:val="22"/>
              <w:szCs w:val="22"/>
              <w:u w:val="single"/>
            </w:rPr>
          </w:pPr>
          <w:hyperlink w:anchor="_fw9fizea09bd">
            <w:r>
              <w:rPr>
                <w:color w:val="1155CC"/>
                <w:u w:val="single"/>
              </w:rPr>
              <w:t>Domestic Contracts: Formation and Setting Aside (Nov 26)</w:t>
            </w:r>
          </w:hyperlink>
        </w:p>
        <w:p w14:paraId="0DC38E6A" w14:textId="77777777" w:rsidR="003026D7" w:rsidRDefault="003026D7">
          <w:pPr>
            <w:widowControl w:val="0"/>
            <w:spacing w:before="60" w:line="240" w:lineRule="auto"/>
            <w:ind w:left="360"/>
            <w:rPr>
              <w:rFonts w:ascii="Arial" w:eastAsia="Arial" w:hAnsi="Arial" w:cs="Arial"/>
              <w:color w:val="1155CC"/>
              <w:sz w:val="22"/>
              <w:szCs w:val="22"/>
              <w:u w:val="single"/>
            </w:rPr>
          </w:pPr>
          <w:hyperlink w:anchor="_6lkf8c7tsl0j">
            <w:r>
              <w:rPr>
                <w:rFonts w:ascii="Arial" w:eastAsia="Arial" w:hAnsi="Arial" w:cs="Arial"/>
                <w:color w:val="1155CC"/>
                <w:sz w:val="22"/>
                <w:szCs w:val="22"/>
                <w:u w:val="single"/>
              </w:rPr>
              <w:t>Marriage Contracts – s.52</w:t>
            </w:r>
          </w:hyperlink>
        </w:p>
        <w:p w14:paraId="223B240B" w14:textId="77777777" w:rsidR="003026D7" w:rsidRDefault="003026D7">
          <w:pPr>
            <w:widowControl w:val="0"/>
            <w:spacing w:before="60" w:line="240" w:lineRule="auto"/>
            <w:ind w:left="360"/>
            <w:rPr>
              <w:rFonts w:ascii="Arial" w:eastAsia="Arial" w:hAnsi="Arial" w:cs="Arial"/>
              <w:color w:val="1155CC"/>
              <w:sz w:val="22"/>
              <w:szCs w:val="22"/>
              <w:u w:val="single"/>
            </w:rPr>
          </w:pPr>
          <w:hyperlink w:anchor="_wnca587l1zza">
            <w:r>
              <w:rPr>
                <w:rFonts w:ascii="Arial" w:eastAsia="Arial" w:hAnsi="Arial" w:cs="Arial"/>
                <w:color w:val="1155CC"/>
                <w:sz w:val="22"/>
                <w:szCs w:val="22"/>
                <w:u w:val="single"/>
              </w:rPr>
              <w:t>Cohabitation Agreements – s.53</w:t>
            </w:r>
          </w:hyperlink>
        </w:p>
        <w:p w14:paraId="51E281ED" w14:textId="77777777" w:rsidR="003026D7" w:rsidRDefault="003026D7">
          <w:pPr>
            <w:widowControl w:val="0"/>
            <w:spacing w:before="60" w:line="240" w:lineRule="auto"/>
            <w:ind w:left="360"/>
            <w:rPr>
              <w:rFonts w:ascii="Arial" w:eastAsia="Arial" w:hAnsi="Arial" w:cs="Arial"/>
              <w:color w:val="1155CC"/>
              <w:sz w:val="22"/>
              <w:szCs w:val="22"/>
              <w:u w:val="single"/>
            </w:rPr>
          </w:pPr>
          <w:hyperlink w:anchor="_v6ie7evqk5sk">
            <w:r>
              <w:rPr>
                <w:rFonts w:ascii="Arial" w:eastAsia="Arial" w:hAnsi="Arial" w:cs="Arial"/>
                <w:color w:val="1155CC"/>
                <w:sz w:val="22"/>
                <w:szCs w:val="22"/>
                <w:u w:val="single"/>
              </w:rPr>
              <w:t>Separation Agreements – s.54</w:t>
            </w:r>
          </w:hyperlink>
        </w:p>
        <w:p w14:paraId="799F4952" w14:textId="77777777" w:rsidR="003026D7" w:rsidRDefault="003026D7">
          <w:pPr>
            <w:widowControl w:val="0"/>
            <w:spacing w:before="60" w:line="240" w:lineRule="auto"/>
            <w:ind w:left="720"/>
            <w:rPr>
              <w:rFonts w:ascii="Arial" w:eastAsia="Arial" w:hAnsi="Arial" w:cs="Arial"/>
              <w:color w:val="1155CC"/>
              <w:sz w:val="22"/>
              <w:szCs w:val="22"/>
              <w:u w:val="single"/>
            </w:rPr>
          </w:pPr>
          <w:hyperlink w:anchor="_7suf4z9chrm6">
            <w:r>
              <w:rPr>
                <w:rFonts w:ascii="Arial" w:eastAsia="Arial" w:hAnsi="Arial" w:cs="Arial"/>
                <w:color w:val="1155CC"/>
                <w:sz w:val="22"/>
                <w:szCs w:val="22"/>
                <w:u w:val="single"/>
              </w:rPr>
              <w:t>Gallacher v Friesen 2014 ONCA – Formation requirements can be relaxed where</w:t>
            </w:r>
          </w:hyperlink>
        </w:p>
        <w:p w14:paraId="6ECCC207" w14:textId="77777777" w:rsidR="003026D7" w:rsidRDefault="003026D7">
          <w:pPr>
            <w:widowControl w:val="0"/>
            <w:spacing w:before="60" w:line="240" w:lineRule="auto"/>
            <w:ind w:left="720"/>
            <w:rPr>
              <w:rFonts w:ascii="Arial" w:eastAsia="Arial" w:hAnsi="Arial" w:cs="Arial"/>
              <w:color w:val="1155CC"/>
              <w:sz w:val="22"/>
              <w:szCs w:val="22"/>
              <w:u w:val="single"/>
            </w:rPr>
          </w:pPr>
          <w:hyperlink w:anchor="_ej88gw7vvg3f">
            <w:r>
              <w:rPr>
                <w:rFonts w:ascii="Arial" w:eastAsia="Arial" w:hAnsi="Arial" w:cs="Arial"/>
                <w:color w:val="1155CC"/>
                <w:sz w:val="22"/>
                <w:szCs w:val="22"/>
                <w:u w:val="single"/>
              </w:rPr>
              <w:t>Pastoor v Pastoor 2007 (Ont SCJ) – Separation agreement, wife trying to use s.55(1) to back out of the agreement</w:t>
            </w:r>
          </w:hyperlink>
        </w:p>
        <w:p w14:paraId="403C6E52" w14:textId="77777777" w:rsidR="003026D7" w:rsidRDefault="003026D7">
          <w:pPr>
            <w:widowControl w:val="0"/>
            <w:spacing w:before="60" w:line="240" w:lineRule="auto"/>
            <w:ind w:left="720"/>
            <w:rPr>
              <w:rFonts w:ascii="Arial" w:eastAsia="Arial" w:hAnsi="Arial" w:cs="Arial"/>
              <w:color w:val="1155CC"/>
              <w:sz w:val="22"/>
              <w:szCs w:val="22"/>
              <w:u w:val="single"/>
            </w:rPr>
          </w:pPr>
          <w:hyperlink w:anchor="_ng7bqwgf1p3x">
            <w:r>
              <w:rPr>
                <w:rFonts w:ascii="Arial" w:eastAsia="Arial" w:hAnsi="Arial" w:cs="Arial"/>
                <w:color w:val="1155CC"/>
                <w:sz w:val="22"/>
                <w:szCs w:val="22"/>
                <w:u w:val="single"/>
              </w:rPr>
              <w:t>LeVan v LeVan 2008 ONCA – s.56(4)(a) of the FLA considered by ONCA, 2 step test to set aside, fairness is a consideration in the court’s discretion to set aside a domestic contract</w:t>
            </w:r>
          </w:hyperlink>
        </w:p>
        <w:p w14:paraId="6961094B" w14:textId="77777777" w:rsidR="003026D7" w:rsidRDefault="003026D7">
          <w:pPr>
            <w:widowControl w:val="0"/>
            <w:spacing w:before="60" w:line="240" w:lineRule="auto"/>
            <w:ind w:left="720"/>
            <w:rPr>
              <w:rFonts w:ascii="Arial" w:eastAsia="Arial" w:hAnsi="Arial" w:cs="Arial"/>
              <w:color w:val="1155CC"/>
              <w:sz w:val="22"/>
              <w:szCs w:val="22"/>
              <w:u w:val="single"/>
            </w:rPr>
          </w:pPr>
          <w:hyperlink w:anchor="_9i7nz6q3l2u5">
            <w:r>
              <w:rPr>
                <w:rFonts w:ascii="Arial" w:eastAsia="Arial" w:hAnsi="Arial" w:cs="Arial"/>
                <w:color w:val="1155CC"/>
                <w:sz w:val="22"/>
                <w:szCs w:val="22"/>
                <w:u w:val="single"/>
              </w:rPr>
              <w:t>Laderoute v Heffernan 2020 ONSC – S.56(4)(a) of the FLA engaged, Failure to disclose established but the agreement was not set aside</w:t>
            </w:r>
          </w:hyperlink>
        </w:p>
        <w:p w14:paraId="4AAE635A" w14:textId="77777777" w:rsidR="003026D7" w:rsidRDefault="003026D7">
          <w:pPr>
            <w:widowControl w:val="0"/>
            <w:spacing w:before="60" w:line="240" w:lineRule="auto"/>
            <w:ind w:left="720"/>
            <w:rPr>
              <w:rFonts w:ascii="Arial" w:eastAsia="Arial" w:hAnsi="Arial" w:cs="Arial"/>
              <w:color w:val="1155CC"/>
              <w:sz w:val="22"/>
              <w:szCs w:val="22"/>
              <w:u w:val="single"/>
            </w:rPr>
          </w:pPr>
          <w:hyperlink w:anchor="_sehnpjdf9ozf">
            <w:r>
              <w:rPr>
                <w:rFonts w:ascii="Arial" w:eastAsia="Arial" w:hAnsi="Arial" w:cs="Arial"/>
                <w:color w:val="1155CC"/>
                <w:sz w:val="22"/>
                <w:szCs w:val="22"/>
                <w:u w:val="single"/>
              </w:rPr>
              <w:t>Rick v Brandsema 2009 SCC – S.56(4)(c) of the FLA; Unconscionability</w:t>
            </w:r>
          </w:hyperlink>
        </w:p>
        <w:p w14:paraId="1F265D1F" w14:textId="77777777" w:rsidR="003026D7" w:rsidRDefault="003026D7">
          <w:pPr>
            <w:widowControl w:val="0"/>
            <w:spacing w:before="60" w:line="240" w:lineRule="auto"/>
            <w:rPr>
              <w:rFonts w:ascii="Arial" w:eastAsia="Arial" w:hAnsi="Arial" w:cs="Arial"/>
              <w:color w:val="1155CC"/>
              <w:sz w:val="22"/>
              <w:szCs w:val="22"/>
              <w:u w:val="single"/>
            </w:rPr>
          </w:pPr>
          <w:hyperlink w:anchor="_5bs4ov2lte60">
            <w:r>
              <w:rPr>
                <w:color w:val="1155CC"/>
                <w:u w:val="single"/>
              </w:rPr>
              <w:t>Domestic Contracts: Override (Dec 3)</w:t>
            </w:r>
          </w:hyperlink>
        </w:p>
        <w:p w14:paraId="1DCF378B" w14:textId="77777777" w:rsidR="003026D7" w:rsidRDefault="003026D7">
          <w:pPr>
            <w:widowControl w:val="0"/>
            <w:spacing w:before="60" w:line="240" w:lineRule="auto"/>
            <w:ind w:left="720"/>
            <w:rPr>
              <w:rFonts w:ascii="Arial" w:eastAsia="Arial" w:hAnsi="Arial" w:cs="Arial"/>
              <w:color w:val="1155CC"/>
              <w:sz w:val="22"/>
              <w:szCs w:val="22"/>
              <w:u w:val="single"/>
            </w:rPr>
          </w:pPr>
          <w:hyperlink w:anchor="_vo3n1xffbdz4">
            <w:r>
              <w:rPr>
                <w:rFonts w:ascii="Arial" w:eastAsia="Arial" w:hAnsi="Arial" w:cs="Arial"/>
                <w:color w:val="1155CC"/>
                <w:sz w:val="22"/>
                <w:szCs w:val="22"/>
                <w:u w:val="single"/>
              </w:rPr>
              <w:t>Miglin v Miglin SCC – Separation agreement has not been incorporated into a court order, new order for SS</w:t>
            </w:r>
          </w:hyperlink>
          <w:r>
            <w:fldChar w:fldCharType="end"/>
          </w:r>
        </w:p>
      </w:sdtContent>
    </w:sdt>
    <w:p w14:paraId="31929BB3" w14:textId="77777777" w:rsidR="003026D7" w:rsidRDefault="003026D7"/>
    <w:p w14:paraId="606BF173" w14:textId="77777777" w:rsidR="003026D7" w:rsidRDefault="003026D7">
      <w:pPr>
        <w:pStyle w:val="Heading1"/>
      </w:pPr>
      <w:bookmarkStart w:id="0" w:name="_ypz7nyxflxxt" w:colFirst="0" w:colLast="0"/>
      <w:bookmarkEnd w:id="0"/>
    </w:p>
    <w:p w14:paraId="281AB74C" w14:textId="77777777" w:rsidR="003026D7" w:rsidRDefault="003026D7">
      <w:pPr>
        <w:pStyle w:val="Heading1"/>
      </w:pPr>
      <w:bookmarkStart w:id="1" w:name="_m7b0ab1xeejj" w:colFirst="0" w:colLast="0"/>
      <w:bookmarkEnd w:id="1"/>
    </w:p>
    <w:p w14:paraId="23F6B561" w14:textId="77777777" w:rsidR="003026D7" w:rsidRDefault="003026D7">
      <w:pPr>
        <w:pStyle w:val="Heading1"/>
        <w:jc w:val="left"/>
      </w:pPr>
      <w:bookmarkStart w:id="2" w:name="_yxhe3oq5l4kx" w:colFirst="0" w:colLast="0"/>
      <w:bookmarkEnd w:id="2"/>
    </w:p>
    <w:p w14:paraId="4A990AC0" w14:textId="77777777" w:rsidR="003026D7" w:rsidRDefault="003026D7"/>
    <w:p w14:paraId="6C3E50A6" w14:textId="77777777" w:rsidR="003026D7" w:rsidRDefault="003026D7"/>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3026D7" w14:paraId="4114AB88" w14:textId="77777777">
        <w:tc>
          <w:tcPr>
            <w:tcW w:w="10800" w:type="dxa"/>
            <w:tcBorders>
              <w:top w:val="single" w:sz="8" w:space="0" w:color="FFFFFF"/>
              <w:left w:val="single" w:sz="8" w:space="0" w:color="FFFFFF"/>
              <w:bottom w:val="single" w:sz="8" w:space="0" w:color="FFFFFF"/>
              <w:right w:val="single" w:sz="8" w:space="0" w:color="FFFFFF"/>
            </w:tcBorders>
            <w:shd w:val="clear" w:color="auto" w:fill="C9DAF8"/>
            <w:tcMar>
              <w:top w:w="100" w:type="dxa"/>
              <w:left w:w="100" w:type="dxa"/>
              <w:bottom w:w="100" w:type="dxa"/>
              <w:right w:w="100" w:type="dxa"/>
            </w:tcMar>
          </w:tcPr>
          <w:p w14:paraId="2DA8D589" w14:textId="77777777" w:rsidR="003026D7" w:rsidRDefault="00000000">
            <w:pPr>
              <w:pStyle w:val="Heading1"/>
              <w:jc w:val="left"/>
            </w:pPr>
            <w:bookmarkStart w:id="3" w:name="_8ovn7umuzeq0" w:colFirst="0" w:colLast="0"/>
            <w:bookmarkEnd w:id="3"/>
            <w:r>
              <w:t>Introduction (Sept 5) &amp; The Legal Framework of Family Law (Sept 10)</w:t>
            </w:r>
          </w:p>
        </w:tc>
      </w:tr>
    </w:tbl>
    <w:p w14:paraId="5105542D" w14:textId="77777777" w:rsidR="003026D7" w:rsidRDefault="003026D7"/>
    <w:p w14:paraId="547B1F08" w14:textId="77777777" w:rsidR="003026D7" w:rsidRDefault="00000000">
      <w:pPr>
        <w:rPr>
          <w:u w:val="single"/>
        </w:rPr>
      </w:pPr>
      <w:r>
        <w:rPr>
          <w:u w:val="single"/>
        </w:rPr>
        <w:t>Types of Family Law Relief</w:t>
      </w:r>
    </w:p>
    <w:p w14:paraId="12626A33" w14:textId="77777777" w:rsidR="003026D7" w:rsidRDefault="00000000">
      <w:pPr>
        <w:numPr>
          <w:ilvl w:val="0"/>
          <w:numId w:val="410"/>
        </w:numPr>
      </w:pPr>
      <w:r>
        <w:t>Annulment</w:t>
      </w:r>
    </w:p>
    <w:p w14:paraId="6490D668" w14:textId="77777777" w:rsidR="003026D7" w:rsidRDefault="00000000">
      <w:pPr>
        <w:numPr>
          <w:ilvl w:val="0"/>
          <w:numId w:val="410"/>
        </w:numPr>
      </w:pPr>
      <w:r>
        <w:t>Divorce</w:t>
      </w:r>
    </w:p>
    <w:p w14:paraId="237E303F" w14:textId="77777777" w:rsidR="003026D7" w:rsidRDefault="00000000">
      <w:pPr>
        <w:numPr>
          <w:ilvl w:val="0"/>
          <w:numId w:val="410"/>
        </w:numPr>
      </w:pPr>
      <w:r>
        <w:t>Rights re:matrimonial home</w:t>
      </w:r>
    </w:p>
    <w:p w14:paraId="3B0D99E8" w14:textId="77777777" w:rsidR="003026D7" w:rsidRDefault="00000000">
      <w:pPr>
        <w:numPr>
          <w:ilvl w:val="0"/>
          <w:numId w:val="410"/>
        </w:numPr>
      </w:pPr>
      <w:r>
        <w:t>Property</w:t>
      </w:r>
    </w:p>
    <w:p w14:paraId="13D63BE4" w14:textId="77777777" w:rsidR="003026D7" w:rsidRDefault="00000000">
      <w:pPr>
        <w:numPr>
          <w:ilvl w:val="1"/>
          <w:numId w:val="410"/>
        </w:numPr>
      </w:pPr>
      <w:r>
        <w:t>Matrimonial</w:t>
      </w:r>
    </w:p>
    <w:p w14:paraId="1CC44ECE" w14:textId="77777777" w:rsidR="003026D7" w:rsidRDefault="00000000">
      <w:pPr>
        <w:numPr>
          <w:ilvl w:val="1"/>
          <w:numId w:val="410"/>
        </w:numPr>
      </w:pPr>
      <w:r>
        <w:t>Non-matrimonial</w:t>
      </w:r>
    </w:p>
    <w:p w14:paraId="320FF86C" w14:textId="77777777" w:rsidR="003026D7" w:rsidRDefault="00000000">
      <w:pPr>
        <w:numPr>
          <w:ilvl w:val="0"/>
          <w:numId w:val="410"/>
        </w:numPr>
      </w:pPr>
      <w:r>
        <w:t>Spousal support</w:t>
      </w:r>
    </w:p>
    <w:p w14:paraId="29BA1AEE" w14:textId="77777777" w:rsidR="003026D7" w:rsidRDefault="00000000">
      <w:pPr>
        <w:numPr>
          <w:ilvl w:val="0"/>
          <w:numId w:val="410"/>
        </w:numPr>
      </w:pPr>
      <w:r>
        <w:t xml:space="preserve">Child support </w:t>
      </w:r>
    </w:p>
    <w:p w14:paraId="63A7F22D" w14:textId="77777777" w:rsidR="003026D7" w:rsidRDefault="00000000">
      <w:pPr>
        <w:numPr>
          <w:ilvl w:val="0"/>
          <w:numId w:val="410"/>
        </w:numPr>
      </w:pPr>
      <w:r>
        <w:t>Parenting</w:t>
      </w:r>
    </w:p>
    <w:p w14:paraId="3D02A0C2" w14:textId="77777777" w:rsidR="003026D7" w:rsidRDefault="003026D7">
      <w:pPr>
        <w:rPr>
          <w:u w:val="single"/>
        </w:rPr>
      </w:pPr>
    </w:p>
    <w:p w14:paraId="28DE0859" w14:textId="77777777" w:rsidR="003026D7" w:rsidRDefault="00000000">
      <w:pPr>
        <w:rPr>
          <w:u w:val="single"/>
        </w:rPr>
      </w:pPr>
      <w:r>
        <w:rPr>
          <w:u w:val="single"/>
        </w:rPr>
        <w:t>Sources of Law</w:t>
      </w:r>
    </w:p>
    <w:p w14:paraId="68F2F7F3" w14:textId="77777777" w:rsidR="003026D7" w:rsidRDefault="00000000">
      <w:pPr>
        <w:numPr>
          <w:ilvl w:val="0"/>
          <w:numId w:val="188"/>
        </w:numPr>
      </w:pPr>
      <w:r>
        <w:t>Federal Statute</w:t>
      </w:r>
    </w:p>
    <w:p w14:paraId="4C1F1944" w14:textId="77777777" w:rsidR="003026D7" w:rsidRDefault="00000000">
      <w:pPr>
        <w:numPr>
          <w:ilvl w:val="0"/>
          <w:numId w:val="188"/>
        </w:numPr>
      </w:pPr>
      <w:r>
        <w:t>Provincial Statute</w:t>
      </w:r>
    </w:p>
    <w:p w14:paraId="6019266F" w14:textId="77777777" w:rsidR="003026D7" w:rsidRDefault="00000000">
      <w:pPr>
        <w:numPr>
          <w:ilvl w:val="0"/>
          <w:numId w:val="188"/>
        </w:numPr>
      </w:pPr>
      <w:r>
        <w:rPr>
          <w:rFonts w:ascii="Cardo" w:eastAsia="Cardo" w:hAnsi="Cardo" w:cs="Cardo"/>
        </w:rPr>
        <w:t>Common Law ⇒ For non-legislated issues</w:t>
      </w:r>
    </w:p>
    <w:p w14:paraId="3FE45D45" w14:textId="77777777" w:rsidR="003026D7" w:rsidRDefault="00000000">
      <w:pPr>
        <w:numPr>
          <w:ilvl w:val="0"/>
          <w:numId w:val="188"/>
        </w:numPr>
      </w:pPr>
      <w:r>
        <w:rPr>
          <w:rFonts w:ascii="Cardo" w:eastAsia="Cardo" w:hAnsi="Cardo" w:cs="Cardo"/>
        </w:rPr>
        <w:t>Indigenous Law ⇒ limited to child protection</w:t>
      </w:r>
    </w:p>
    <w:p w14:paraId="36DAFDF4" w14:textId="77777777" w:rsidR="003026D7" w:rsidRDefault="003026D7"/>
    <w:p w14:paraId="0A4D43F9" w14:textId="77777777" w:rsidR="003026D7" w:rsidRDefault="00000000">
      <w:pPr>
        <w:rPr>
          <w:u w:val="single"/>
        </w:rPr>
      </w:pPr>
      <w:r>
        <w:rPr>
          <w:u w:val="single"/>
        </w:rPr>
        <w:t>Division of Powers x Family Law</w:t>
      </w:r>
    </w:p>
    <w:p w14:paraId="51356220" w14:textId="77777777" w:rsidR="003026D7" w:rsidRDefault="00000000">
      <w:pPr>
        <w:numPr>
          <w:ilvl w:val="0"/>
          <w:numId w:val="512"/>
        </w:numPr>
      </w:pPr>
      <w:r>
        <w:t>Provinces have jurisdiction over property and civil rights (s.92(13)). In Ontario, this is the FLA.</w:t>
      </w:r>
    </w:p>
    <w:p w14:paraId="08024816" w14:textId="77777777" w:rsidR="003026D7" w:rsidRDefault="003026D7">
      <w:pPr>
        <w:spacing w:line="240" w:lineRule="auto"/>
        <w:rPr>
          <w:sz w:val="22"/>
          <w:szCs w:val="22"/>
        </w:rPr>
      </w:pPr>
    </w:p>
    <w:tbl>
      <w:tblPr>
        <w:tblStyle w:val="a0"/>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25"/>
        <w:gridCol w:w="2040"/>
        <w:gridCol w:w="2715"/>
        <w:gridCol w:w="1950"/>
        <w:gridCol w:w="2370"/>
      </w:tblGrid>
      <w:tr w:rsidR="003026D7" w14:paraId="4D07A685" w14:textId="77777777">
        <w:trPr>
          <w:trHeight w:val="415"/>
        </w:trPr>
        <w:tc>
          <w:tcPr>
            <w:tcW w:w="1725" w:type="dxa"/>
            <w:shd w:val="clear" w:color="auto" w:fill="C9DAF8"/>
            <w:tcMar>
              <w:top w:w="100" w:type="dxa"/>
              <w:left w:w="100" w:type="dxa"/>
              <w:bottom w:w="100" w:type="dxa"/>
              <w:right w:w="100" w:type="dxa"/>
            </w:tcMar>
          </w:tcPr>
          <w:p w14:paraId="5A941B07" w14:textId="77777777" w:rsidR="003026D7" w:rsidRDefault="003026D7">
            <w:pPr>
              <w:widowControl w:val="0"/>
              <w:spacing w:line="240" w:lineRule="auto"/>
              <w:rPr>
                <w:sz w:val="22"/>
                <w:szCs w:val="22"/>
              </w:rPr>
            </w:pPr>
          </w:p>
        </w:tc>
        <w:tc>
          <w:tcPr>
            <w:tcW w:w="2040" w:type="dxa"/>
            <w:shd w:val="clear" w:color="auto" w:fill="C9DAF8"/>
            <w:tcMar>
              <w:top w:w="100" w:type="dxa"/>
              <w:left w:w="100" w:type="dxa"/>
              <w:bottom w:w="100" w:type="dxa"/>
              <w:right w:w="100" w:type="dxa"/>
            </w:tcMar>
          </w:tcPr>
          <w:p w14:paraId="7EDDCDBB" w14:textId="77777777" w:rsidR="003026D7" w:rsidRDefault="00000000">
            <w:pPr>
              <w:widowControl w:val="0"/>
              <w:spacing w:line="240" w:lineRule="auto"/>
              <w:rPr>
                <w:sz w:val="22"/>
                <w:szCs w:val="22"/>
              </w:rPr>
            </w:pPr>
            <w:r>
              <w:rPr>
                <w:sz w:val="22"/>
                <w:szCs w:val="22"/>
              </w:rPr>
              <w:t>Divorce</w:t>
            </w:r>
          </w:p>
        </w:tc>
        <w:tc>
          <w:tcPr>
            <w:tcW w:w="2715" w:type="dxa"/>
            <w:shd w:val="clear" w:color="auto" w:fill="C9DAF8"/>
            <w:tcMar>
              <w:top w:w="100" w:type="dxa"/>
              <w:left w:w="100" w:type="dxa"/>
              <w:bottom w:w="100" w:type="dxa"/>
              <w:right w:w="100" w:type="dxa"/>
            </w:tcMar>
          </w:tcPr>
          <w:p w14:paraId="1E2A783F" w14:textId="77777777" w:rsidR="003026D7" w:rsidRDefault="00000000">
            <w:pPr>
              <w:widowControl w:val="0"/>
              <w:spacing w:line="240" w:lineRule="auto"/>
              <w:rPr>
                <w:sz w:val="22"/>
                <w:szCs w:val="22"/>
              </w:rPr>
            </w:pPr>
            <w:r>
              <w:rPr>
                <w:sz w:val="22"/>
                <w:szCs w:val="22"/>
              </w:rPr>
              <w:t>Marriage</w:t>
            </w:r>
          </w:p>
        </w:tc>
        <w:tc>
          <w:tcPr>
            <w:tcW w:w="1950" w:type="dxa"/>
            <w:shd w:val="clear" w:color="auto" w:fill="C9DAF8"/>
            <w:tcMar>
              <w:top w:w="100" w:type="dxa"/>
              <w:left w:w="100" w:type="dxa"/>
              <w:bottom w:w="100" w:type="dxa"/>
              <w:right w:w="100" w:type="dxa"/>
            </w:tcMar>
          </w:tcPr>
          <w:p w14:paraId="5E53BF5C" w14:textId="77777777" w:rsidR="003026D7" w:rsidRDefault="00000000">
            <w:pPr>
              <w:widowControl w:val="0"/>
              <w:spacing w:line="240" w:lineRule="auto"/>
              <w:rPr>
                <w:sz w:val="22"/>
                <w:szCs w:val="22"/>
              </w:rPr>
            </w:pPr>
            <w:r>
              <w:rPr>
                <w:sz w:val="22"/>
                <w:szCs w:val="22"/>
              </w:rPr>
              <w:t>Property</w:t>
            </w:r>
          </w:p>
        </w:tc>
        <w:tc>
          <w:tcPr>
            <w:tcW w:w="2370" w:type="dxa"/>
            <w:shd w:val="clear" w:color="auto" w:fill="C9DAF8"/>
            <w:tcMar>
              <w:top w:w="100" w:type="dxa"/>
              <w:left w:w="100" w:type="dxa"/>
              <w:bottom w:w="100" w:type="dxa"/>
              <w:right w:w="100" w:type="dxa"/>
            </w:tcMar>
          </w:tcPr>
          <w:p w14:paraId="4DE10849" w14:textId="77777777" w:rsidR="003026D7" w:rsidRDefault="00000000">
            <w:pPr>
              <w:widowControl w:val="0"/>
              <w:spacing w:line="240" w:lineRule="auto"/>
              <w:rPr>
                <w:sz w:val="22"/>
                <w:szCs w:val="22"/>
              </w:rPr>
            </w:pPr>
            <w:r>
              <w:rPr>
                <w:sz w:val="22"/>
                <w:szCs w:val="22"/>
              </w:rPr>
              <w:t>Parenting and Support</w:t>
            </w:r>
          </w:p>
        </w:tc>
      </w:tr>
      <w:tr w:rsidR="003026D7" w14:paraId="757B9AD3" w14:textId="77777777">
        <w:tc>
          <w:tcPr>
            <w:tcW w:w="1725" w:type="dxa"/>
            <w:shd w:val="clear" w:color="auto" w:fill="A4C2F4"/>
            <w:tcMar>
              <w:top w:w="100" w:type="dxa"/>
              <w:left w:w="100" w:type="dxa"/>
              <w:bottom w:w="100" w:type="dxa"/>
              <w:right w:w="100" w:type="dxa"/>
            </w:tcMar>
          </w:tcPr>
          <w:p w14:paraId="398C1987" w14:textId="77777777" w:rsidR="003026D7" w:rsidRDefault="00000000">
            <w:pPr>
              <w:widowControl w:val="0"/>
              <w:spacing w:line="240" w:lineRule="auto"/>
              <w:rPr>
                <w:sz w:val="22"/>
                <w:szCs w:val="22"/>
              </w:rPr>
            </w:pPr>
            <w:r>
              <w:rPr>
                <w:sz w:val="22"/>
                <w:szCs w:val="22"/>
              </w:rPr>
              <w:t>Jurisdiction to legislate (about ss.91 and 92 of the Const. Act)</w:t>
            </w:r>
          </w:p>
        </w:tc>
        <w:tc>
          <w:tcPr>
            <w:tcW w:w="2040" w:type="dxa"/>
            <w:tcMar>
              <w:top w:w="100" w:type="dxa"/>
              <w:left w:w="100" w:type="dxa"/>
              <w:bottom w:w="100" w:type="dxa"/>
              <w:right w:w="100" w:type="dxa"/>
            </w:tcMar>
          </w:tcPr>
          <w:p w14:paraId="4EBC2862" w14:textId="77777777" w:rsidR="003026D7" w:rsidRDefault="00000000">
            <w:pPr>
              <w:widowControl w:val="0"/>
              <w:spacing w:line="240" w:lineRule="auto"/>
              <w:rPr>
                <w:sz w:val="22"/>
                <w:szCs w:val="22"/>
              </w:rPr>
            </w:pPr>
            <w:r>
              <w:rPr>
                <w:sz w:val="22"/>
                <w:szCs w:val="22"/>
              </w:rPr>
              <w:t>Federal</w:t>
            </w:r>
          </w:p>
        </w:tc>
        <w:tc>
          <w:tcPr>
            <w:tcW w:w="2715" w:type="dxa"/>
            <w:tcMar>
              <w:top w:w="100" w:type="dxa"/>
              <w:left w:w="100" w:type="dxa"/>
              <w:bottom w:w="100" w:type="dxa"/>
              <w:right w:w="100" w:type="dxa"/>
            </w:tcMar>
          </w:tcPr>
          <w:p w14:paraId="2366175D" w14:textId="77777777" w:rsidR="003026D7" w:rsidRDefault="00000000">
            <w:pPr>
              <w:widowControl w:val="0"/>
              <w:spacing w:line="240" w:lineRule="auto"/>
              <w:rPr>
                <w:sz w:val="22"/>
                <w:szCs w:val="22"/>
              </w:rPr>
            </w:pPr>
            <w:r>
              <w:rPr>
                <w:sz w:val="22"/>
                <w:szCs w:val="22"/>
              </w:rPr>
              <w:t>Federal (capacity) and provincial (solemnization)</w:t>
            </w:r>
          </w:p>
        </w:tc>
        <w:tc>
          <w:tcPr>
            <w:tcW w:w="1950" w:type="dxa"/>
            <w:tcMar>
              <w:top w:w="100" w:type="dxa"/>
              <w:left w:w="100" w:type="dxa"/>
              <w:bottom w:w="100" w:type="dxa"/>
              <w:right w:w="100" w:type="dxa"/>
            </w:tcMar>
          </w:tcPr>
          <w:p w14:paraId="1E9B0382" w14:textId="77777777" w:rsidR="003026D7" w:rsidRDefault="00000000">
            <w:pPr>
              <w:widowControl w:val="0"/>
              <w:spacing w:line="240" w:lineRule="auto"/>
              <w:rPr>
                <w:sz w:val="22"/>
                <w:szCs w:val="22"/>
              </w:rPr>
            </w:pPr>
            <w:r>
              <w:rPr>
                <w:sz w:val="22"/>
                <w:szCs w:val="22"/>
              </w:rPr>
              <w:t>Provincial</w:t>
            </w:r>
          </w:p>
        </w:tc>
        <w:tc>
          <w:tcPr>
            <w:tcW w:w="2370" w:type="dxa"/>
            <w:tcMar>
              <w:top w:w="100" w:type="dxa"/>
              <w:left w:w="100" w:type="dxa"/>
              <w:bottom w:w="100" w:type="dxa"/>
              <w:right w:w="100" w:type="dxa"/>
            </w:tcMar>
          </w:tcPr>
          <w:p w14:paraId="3BE258F6" w14:textId="77777777" w:rsidR="003026D7" w:rsidRDefault="00000000">
            <w:pPr>
              <w:widowControl w:val="0"/>
              <w:spacing w:line="240" w:lineRule="auto"/>
              <w:rPr>
                <w:sz w:val="22"/>
                <w:szCs w:val="22"/>
              </w:rPr>
            </w:pPr>
            <w:r>
              <w:rPr>
                <w:sz w:val="22"/>
                <w:szCs w:val="22"/>
              </w:rPr>
              <w:t>Federal and provincial</w:t>
            </w:r>
          </w:p>
        </w:tc>
      </w:tr>
      <w:tr w:rsidR="003026D7" w14:paraId="1E6183C0" w14:textId="77777777">
        <w:trPr>
          <w:trHeight w:val="1620"/>
        </w:trPr>
        <w:tc>
          <w:tcPr>
            <w:tcW w:w="1725" w:type="dxa"/>
            <w:shd w:val="clear" w:color="auto" w:fill="A4C2F4"/>
            <w:tcMar>
              <w:top w:w="100" w:type="dxa"/>
              <w:left w:w="100" w:type="dxa"/>
              <w:bottom w:w="100" w:type="dxa"/>
              <w:right w:w="100" w:type="dxa"/>
            </w:tcMar>
          </w:tcPr>
          <w:p w14:paraId="21EF791B" w14:textId="77777777" w:rsidR="003026D7" w:rsidRDefault="00000000">
            <w:pPr>
              <w:widowControl w:val="0"/>
              <w:spacing w:line="240" w:lineRule="auto"/>
              <w:rPr>
                <w:sz w:val="22"/>
                <w:szCs w:val="22"/>
              </w:rPr>
            </w:pPr>
            <w:r>
              <w:rPr>
                <w:sz w:val="22"/>
                <w:szCs w:val="22"/>
              </w:rPr>
              <w:lastRenderedPageBreak/>
              <w:t>Jurisdiction to hear (about s. 96 of Const. Act)</w:t>
            </w:r>
          </w:p>
        </w:tc>
        <w:tc>
          <w:tcPr>
            <w:tcW w:w="2040" w:type="dxa"/>
            <w:tcMar>
              <w:top w:w="100" w:type="dxa"/>
              <w:left w:w="100" w:type="dxa"/>
              <w:bottom w:w="100" w:type="dxa"/>
              <w:right w:w="100" w:type="dxa"/>
            </w:tcMar>
          </w:tcPr>
          <w:p w14:paraId="7B05BC39" w14:textId="77777777" w:rsidR="003026D7" w:rsidRDefault="00000000">
            <w:pPr>
              <w:widowControl w:val="0"/>
              <w:spacing w:line="240" w:lineRule="auto"/>
              <w:rPr>
                <w:sz w:val="22"/>
                <w:szCs w:val="22"/>
              </w:rPr>
            </w:pPr>
            <w:r>
              <w:rPr>
                <w:sz w:val="22"/>
                <w:szCs w:val="22"/>
              </w:rPr>
              <w:t>Superior Court of Family Court (UFC)</w:t>
            </w:r>
          </w:p>
        </w:tc>
        <w:tc>
          <w:tcPr>
            <w:tcW w:w="2715" w:type="dxa"/>
            <w:tcMar>
              <w:top w:w="100" w:type="dxa"/>
              <w:left w:w="100" w:type="dxa"/>
              <w:bottom w:w="100" w:type="dxa"/>
              <w:right w:w="100" w:type="dxa"/>
            </w:tcMar>
          </w:tcPr>
          <w:p w14:paraId="2612D87C" w14:textId="77777777" w:rsidR="003026D7" w:rsidRDefault="00000000">
            <w:pPr>
              <w:widowControl w:val="0"/>
              <w:spacing w:line="240" w:lineRule="auto"/>
              <w:rPr>
                <w:sz w:val="22"/>
                <w:szCs w:val="22"/>
              </w:rPr>
            </w:pPr>
            <w:r>
              <w:rPr>
                <w:sz w:val="22"/>
                <w:szCs w:val="22"/>
              </w:rPr>
              <w:t>For annulment: Superior Court or Family Court</w:t>
            </w:r>
          </w:p>
          <w:p w14:paraId="3C07D79A" w14:textId="77777777" w:rsidR="003026D7" w:rsidRDefault="003026D7">
            <w:pPr>
              <w:widowControl w:val="0"/>
              <w:spacing w:line="240" w:lineRule="auto"/>
              <w:rPr>
                <w:sz w:val="22"/>
                <w:szCs w:val="22"/>
              </w:rPr>
            </w:pPr>
          </w:p>
          <w:p w14:paraId="13E6FE86" w14:textId="77777777" w:rsidR="003026D7" w:rsidRDefault="00000000">
            <w:pPr>
              <w:widowControl w:val="0"/>
              <w:spacing w:line="240" w:lineRule="auto"/>
              <w:rPr>
                <w:sz w:val="22"/>
                <w:szCs w:val="22"/>
              </w:rPr>
            </w:pPr>
            <w:r>
              <w:rPr>
                <w:sz w:val="22"/>
                <w:szCs w:val="22"/>
              </w:rPr>
              <w:t>For recognition of valid marriage: Ontario Court of Justice and Superior or Family Court</w:t>
            </w:r>
          </w:p>
        </w:tc>
        <w:tc>
          <w:tcPr>
            <w:tcW w:w="1950" w:type="dxa"/>
            <w:tcMar>
              <w:top w:w="100" w:type="dxa"/>
              <w:left w:w="100" w:type="dxa"/>
              <w:bottom w:w="100" w:type="dxa"/>
              <w:right w:w="100" w:type="dxa"/>
            </w:tcMar>
          </w:tcPr>
          <w:p w14:paraId="1FBF0A69" w14:textId="77777777" w:rsidR="003026D7" w:rsidRDefault="00000000">
            <w:pPr>
              <w:widowControl w:val="0"/>
              <w:spacing w:line="240" w:lineRule="auto"/>
              <w:rPr>
                <w:sz w:val="22"/>
                <w:szCs w:val="22"/>
              </w:rPr>
            </w:pPr>
            <w:r>
              <w:rPr>
                <w:sz w:val="22"/>
                <w:szCs w:val="22"/>
              </w:rPr>
              <w:t>Superior or Family Court</w:t>
            </w:r>
          </w:p>
        </w:tc>
        <w:tc>
          <w:tcPr>
            <w:tcW w:w="2370" w:type="dxa"/>
            <w:tcMar>
              <w:top w:w="100" w:type="dxa"/>
              <w:left w:w="100" w:type="dxa"/>
              <w:bottom w:w="100" w:type="dxa"/>
              <w:right w:w="100" w:type="dxa"/>
            </w:tcMar>
          </w:tcPr>
          <w:p w14:paraId="7EFF2CAA" w14:textId="77777777" w:rsidR="003026D7" w:rsidRDefault="00000000">
            <w:pPr>
              <w:widowControl w:val="0"/>
              <w:spacing w:line="240" w:lineRule="auto"/>
              <w:rPr>
                <w:sz w:val="22"/>
                <w:szCs w:val="22"/>
              </w:rPr>
            </w:pPr>
            <w:r>
              <w:rPr>
                <w:sz w:val="22"/>
                <w:szCs w:val="22"/>
              </w:rPr>
              <w:t>Superior, Family Court, and Ontario Court of Justice</w:t>
            </w:r>
          </w:p>
        </w:tc>
      </w:tr>
    </w:tbl>
    <w:p w14:paraId="1E081852" w14:textId="77777777" w:rsidR="003026D7" w:rsidRDefault="003026D7">
      <w:pPr>
        <w:rPr>
          <w:sz w:val="22"/>
          <w:szCs w:val="22"/>
        </w:rPr>
      </w:pPr>
    </w:p>
    <w:p w14:paraId="3799C4C7" w14:textId="77777777" w:rsidR="003026D7" w:rsidRDefault="00000000">
      <w:pPr>
        <w:rPr>
          <w:sz w:val="22"/>
          <w:szCs w:val="22"/>
        </w:rPr>
      </w:pPr>
      <w:r>
        <w:rPr>
          <w:sz w:val="22"/>
          <w:szCs w:val="22"/>
        </w:rPr>
        <w:t xml:space="preserve">Who is entitled to the particular relief sought? See Chart: Note this is for Ontario only. </w:t>
      </w:r>
    </w:p>
    <w:p w14:paraId="211EC89B" w14:textId="77777777" w:rsidR="003026D7" w:rsidRDefault="00000000">
      <w:pPr>
        <w:rPr>
          <w:sz w:val="22"/>
          <w:szCs w:val="22"/>
        </w:rPr>
      </w:pPr>
      <w:r>
        <w:rPr>
          <w:noProof/>
          <w:sz w:val="22"/>
          <w:szCs w:val="22"/>
        </w:rPr>
        <w:drawing>
          <wp:inline distT="114300" distB="114300" distL="114300" distR="114300" wp14:anchorId="7AC90491" wp14:editId="0CC11C86">
            <wp:extent cx="6494997" cy="3671888"/>
            <wp:effectExtent l="25400" t="25400" r="25400" b="254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6494997" cy="3671888"/>
                    </a:xfrm>
                    <a:prstGeom prst="rect">
                      <a:avLst/>
                    </a:prstGeom>
                    <a:ln w="25400">
                      <a:solidFill>
                        <a:srgbClr val="000000"/>
                      </a:solidFill>
                      <a:prstDash val="solid"/>
                    </a:ln>
                  </pic:spPr>
                </pic:pic>
              </a:graphicData>
            </a:graphic>
          </wp:inline>
        </w:drawing>
      </w:r>
    </w:p>
    <w:p w14:paraId="3502B2A2" w14:textId="77777777" w:rsidR="003026D7" w:rsidRDefault="00000000">
      <w:pPr>
        <w:rPr>
          <w:sz w:val="22"/>
          <w:szCs w:val="22"/>
          <w:u w:val="single"/>
        </w:rPr>
      </w:pPr>
      <w:r>
        <w:rPr>
          <w:sz w:val="22"/>
          <w:szCs w:val="22"/>
          <w:u w:val="single"/>
        </w:rPr>
        <w:t>Concerns Wrt: Access to Family Justice:</w:t>
      </w:r>
      <w:r>
        <w:rPr>
          <w:sz w:val="22"/>
          <w:szCs w:val="22"/>
        </w:rPr>
        <w:t xml:space="preserve"> (1) cost, (2) complexity and (3) delay (usually in the system for a long time)</w:t>
      </w:r>
    </w:p>
    <w:p w14:paraId="438BBFE7" w14:textId="77777777" w:rsidR="003026D7" w:rsidRDefault="003026D7">
      <w:pPr>
        <w:rPr>
          <w:sz w:val="22"/>
          <w:szCs w:val="22"/>
          <w:u w:val="single"/>
        </w:rPr>
      </w:pPr>
    </w:p>
    <w:p w14:paraId="634DCC98" w14:textId="77777777" w:rsidR="003026D7" w:rsidRDefault="00000000">
      <w:pPr>
        <w:pStyle w:val="Heading2"/>
      </w:pPr>
      <w:bookmarkStart w:id="4" w:name="_dq4xfpsplota" w:colFirst="0" w:colLast="0"/>
      <w:bookmarkEnd w:id="4"/>
      <w:r>
        <w:t>Alternative Dispute Resolution (ADR)</w:t>
      </w:r>
    </w:p>
    <w:p w14:paraId="3AAECE97" w14:textId="77777777" w:rsidR="003026D7" w:rsidRDefault="003026D7">
      <w:pPr>
        <w:rPr>
          <w:sz w:val="22"/>
          <w:szCs w:val="22"/>
          <w:u w:val="single"/>
        </w:rPr>
      </w:pPr>
    </w:p>
    <w:tbl>
      <w:tblPr>
        <w:tblStyle w:val="a1"/>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25"/>
        <w:gridCol w:w="4545"/>
        <w:gridCol w:w="4830"/>
      </w:tblGrid>
      <w:tr w:rsidR="003026D7" w14:paraId="77728D49" w14:textId="77777777">
        <w:tc>
          <w:tcPr>
            <w:tcW w:w="1425" w:type="dxa"/>
            <w:shd w:val="clear" w:color="auto" w:fill="D9D2E9"/>
            <w:tcMar>
              <w:top w:w="100" w:type="dxa"/>
              <w:left w:w="100" w:type="dxa"/>
              <w:bottom w:w="100" w:type="dxa"/>
              <w:right w:w="100" w:type="dxa"/>
            </w:tcMar>
          </w:tcPr>
          <w:p w14:paraId="5F385BDB" w14:textId="77777777" w:rsidR="003026D7" w:rsidRDefault="00000000">
            <w:pPr>
              <w:widowControl w:val="0"/>
              <w:pBdr>
                <w:top w:val="nil"/>
                <w:left w:val="nil"/>
                <w:bottom w:val="nil"/>
                <w:right w:val="nil"/>
                <w:between w:val="nil"/>
              </w:pBdr>
              <w:spacing w:line="240" w:lineRule="auto"/>
              <w:jc w:val="center"/>
              <w:rPr>
                <w:b/>
                <w:sz w:val="22"/>
                <w:szCs w:val="22"/>
              </w:rPr>
            </w:pPr>
            <w:r>
              <w:rPr>
                <w:b/>
                <w:sz w:val="22"/>
                <w:szCs w:val="22"/>
              </w:rPr>
              <w:t>Type of ADR</w:t>
            </w:r>
          </w:p>
        </w:tc>
        <w:tc>
          <w:tcPr>
            <w:tcW w:w="4545" w:type="dxa"/>
            <w:shd w:val="clear" w:color="auto" w:fill="D9D2E9"/>
            <w:tcMar>
              <w:top w:w="100" w:type="dxa"/>
              <w:left w:w="100" w:type="dxa"/>
              <w:bottom w:w="100" w:type="dxa"/>
              <w:right w:w="100" w:type="dxa"/>
            </w:tcMar>
          </w:tcPr>
          <w:p w14:paraId="1028DB12" w14:textId="77777777" w:rsidR="003026D7" w:rsidRDefault="00000000">
            <w:pPr>
              <w:widowControl w:val="0"/>
              <w:pBdr>
                <w:top w:val="nil"/>
                <w:left w:val="nil"/>
                <w:bottom w:val="nil"/>
                <w:right w:val="nil"/>
                <w:between w:val="nil"/>
              </w:pBdr>
              <w:spacing w:line="240" w:lineRule="auto"/>
              <w:jc w:val="center"/>
              <w:rPr>
                <w:b/>
                <w:sz w:val="22"/>
                <w:szCs w:val="22"/>
              </w:rPr>
            </w:pPr>
            <w:r>
              <w:rPr>
                <w:b/>
                <w:sz w:val="22"/>
                <w:szCs w:val="22"/>
              </w:rPr>
              <w:t>Description</w:t>
            </w:r>
          </w:p>
        </w:tc>
        <w:tc>
          <w:tcPr>
            <w:tcW w:w="4830" w:type="dxa"/>
            <w:shd w:val="clear" w:color="auto" w:fill="D9D2E9"/>
            <w:tcMar>
              <w:top w:w="100" w:type="dxa"/>
              <w:left w:w="100" w:type="dxa"/>
              <w:bottom w:w="100" w:type="dxa"/>
              <w:right w:w="100" w:type="dxa"/>
            </w:tcMar>
          </w:tcPr>
          <w:p w14:paraId="0A68F458" w14:textId="77777777" w:rsidR="003026D7" w:rsidRDefault="00000000">
            <w:pPr>
              <w:widowControl w:val="0"/>
              <w:pBdr>
                <w:top w:val="nil"/>
                <w:left w:val="nil"/>
                <w:bottom w:val="nil"/>
                <w:right w:val="nil"/>
                <w:between w:val="nil"/>
              </w:pBdr>
              <w:spacing w:line="240" w:lineRule="auto"/>
              <w:jc w:val="center"/>
              <w:rPr>
                <w:b/>
                <w:sz w:val="22"/>
                <w:szCs w:val="22"/>
              </w:rPr>
            </w:pPr>
            <w:r>
              <w:rPr>
                <w:b/>
                <w:sz w:val="22"/>
                <w:szCs w:val="22"/>
              </w:rPr>
              <w:t>Pros/Cons</w:t>
            </w:r>
          </w:p>
        </w:tc>
      </w:tr>
      <w:tr w:rsidR="003026D7" w14:paraId="122A3EE3" w14:textId="77777777">
        <w:tc>
          <w:tcPr>
            <w:tcW w:w="1425" w:type="dxa"/>
            <w:tcMar>
              <w:top w:w="100" w:type="dxa"/>
              <w:left w:w="100" w:type="dxa"/>
              <w:bottom w:w="100" w:type="dxa"/>
              <w:right w:w="100" w:type="dxa"/>
            </w:tcMar>
          </w:tcPr>
          <w:p w14:paraId="00A32801" w14:textId="77777777" w:rsidR="003026D7" w:rsidRDefault="00000000">
            <w:pPr>
              <w:widowControl w:val="0"/>
              <w:pBdr>
                <w:top w:val="nil"/>
                <w:left w:val="nil"/>
                <w:bottom w:val="nil"/>
                <w:right w:val="nil"/>
                <w:between w:val="nil"/>
              </w:pBdr>
              <w:spacing w:line="240" w:lineRule="auto"/>
              <w:jc w:val="center"/>
              <w:rPr>
                <w:sz w:val="22"/>
                <w:szCs w:val="22"/>
              </w:rPr>
            </w:pPr>
            <w:r>
              <w:rPr>
                <w:sz w:val="22"/>
                <w:szCs w:val="22"/>
              </w:rPr>
              <w:t>Negotiation</w:t>
            </w:r>
          </w:p>
        </w:tc>
        <w:tc>
          <w:tcPr>
            <w:tcW w:w="4545" w:type="dxa"/>
            <w:tcMar>
              <w:top w:w="100" w:type="dxa"/>
              <w:left w:w="100" w:type="dxa"/>
              <w:bottom w:w="100" w:type="dxa"/>
              <w:right w:w="100" w:type="dxa"/>
            </w:tcMar>
          </w:tcPr>
          <w:p w14:paraId="0E4252DB" w14:textId="77777777" w:rsidR="003026D7" w:rsidRDefault="00000000">
            <w:pPr>
              <w:widowControl w:val="0"/>
              <w:numPr>
                <w:ilvl w:val="0"/>
                <w:numId w:val="331"/>
              </w:numPr>
              <w:pBdr>
                <w:top w:val="nil"/>
                <w:left w:val="nil"/>
                <w:bottom w:val="nil"/>
                <w:right w:val="nil"/>
                <w:between w:val="nil"/>
              </w:pBdr>
              <w:spacing w:line="240" w:lineRule="auto"/>
              <w:rPr>
                <w:sz w:val="22"/>
                <w:szCs w:val="22"/>
              </w:rPr>
            </w:pPr>
            <w:r>
              <w:rPr>
                <w:sz w:val="22"/>
                <w:szCs w:val="22"/>
              </w:rPr>
              <w:t>Parties instruct lawyers who negotiate on parties’ behalf</w:t>
            </w:r>
          </w:p>
          <w:p w14:paraId="217160A5" w14:textId="77777777" w:rsidR="003026D7" w:rsidRDefault="003026D7">
            <w:pPr>
              <w:widowControl w:val="0"/>
              <w:numPr>
                <w:ilvl w:val="1"/>
                <w:numId w:val="331"/>
              </w:numPr>
              <w:pBdr>
                <w:top w:val="nil"/>
                <w:left w:val="nil"/>
                <w:bottom w:val="nil"/>
                <w:right w:val="nil"/>
                <w:between w:val="nil"/>
              </w:pBdr>
              <w:spacing w:line="240" w:lineRule="auto"/>
              <w:rPr>
                <w:sz w:val="22"/>
                <w:szCs w:val="22"/>
              </w:rPr>
            </w:pPr>
          </w:p>
        </w:tc>
        <w:tc>
          <w:tcPr>
            <w:tcW w:w="4830" w:type="dxa"/>
            <w:tcMar>
              <w:top w:w="100" w:type="dxa"/>
              <w:left w:w="100" w:type="dxa"/>
              <w:bottom w:w="100" w:type="dxa"/>
              <w:right w:w="100" w:type="dxa"/>
            </w:tcMar>
          </w:tcPr>
          <w:p w14:paraId="15956B0E" w14:textId="77777777" w:rsidR="003026D7" w:rsidRDefault="00000000">
            <w:pPr>
              <w:widowControl w:val="0"/>
              <w:numPr>
                <w:ilvl w:val="0"/>
                <w:numId w:val="237"/>
              </w:numPr>
              <w:pBdr>
                <w:top w:val="nil"/>
                <w:left w:val="nil"/>
                <w:bottom w:val="nil"/>
                <w:right w:val="nil"/>
                <w:between w:val="nil"/>
              </w:pBdr>
              <w:spacing w:line="240" w:lineRule="auto"/>
              <w:rPr>
                <w:sz w:val="22"/>
                <w:szCs w:val="22"/>
              </w:rPr>
            </w:pPr>
            <w:r>
              <w:rPr>
                <w:sz w:val="22"/>
                <w:szCs w:val="22"/>
              </w:rPr>
              <w:t>Most common, most effective form of ADR</w:t>
            </w:r>
          </w:p>
          <w:p w14:paraId="2038B066" w14:textId="77777777" w:rsidR="003026D7" w:rsidRDefault="00000000">
            <w:pPr>
              <w:widowControl w:val="0"/>
              <w:numPr>
                <w:ilvl w:val="0"/>
                <w:numId w:val="237"/>
              </w:numPr>
              <w:pBdr>
                <w:top w:val="nil"/>
                <w:left w:val="nil"/>
                <w:bottom w:val="nil"/>
                <w:right w:val="nil"/>
                <w:between w:val="nil"/>
              </w:pBdr>
              <w:spacing w:line="240" w:lineRule="auto"/>
              <w:rPr>
                <w:sz w:val="22"/>
                <w:szCs w:val="22"/>
              </w:rPr>
            </w:pPr>
            <w:r>
              <w:rPr>
                <w:sz w:val="22"/>
                <w:szCs w:val="22"/>
              </w:rPr>
              <w:t>Less expensive, less time consuming</w:t>
            </w:r>
          </w:p>
          <w:p w14:paraId="39D3ECA5" w14:textId="77777777" w:rsidR="003026D7" w:rsidRDefault="00000000">
            <w:pPr>
              <w:widowControl w:val="0"/>
              <w:numPr>
                <w:ilvl w:val="0"/>
                <w:numId w:val="237"/>
              </w:numPr>
              <w:pBdr>
                <w:top w:val="nil"/>
                <w:left w:val="nil"/>
                <w:bottom w:val="nil"/>
                <w:right w:val="nil"/>
                <w:between w:val="nil"/>
              </w:pBdr>
              <w:spacing w:line="240" w:lineRule="auto"/>
              <w:rPr>
                <w:sz w:val="22"/>
                <w:szCs w:val="22"/>
              </w:rPr>
            </w:pPr>
            <w:r>
              <w:rPr>
                <w:sz w:val="22"/>
                <w:szCs w:val="22"/>
              </w:rPr>
              <w:t>Allows parties to avoid direct confrontation</w:t>
            </w:r>
          </w:p>
        </w:tc>
      </w:tr>
      <w:tr w:rsidR="003026D7" w14:paraId="08AC7F41" w14:textId="77777777">
        <w:tc>
          <w:tcPr>
            <w:tcW w:w="1425" w:type="dxa"/>
            <w:tcMar>
              <w:top w:w="100" w:type="dxa"/>
              <w:left w:w="100" w:type="dxa"/>
              <w:bottom w:w="100" w:type="dxa"/>
              <w:right w:w="100" w:type="dxa"/>
            </w:tcMar>
          </w:tcPr>
          <w:p w14:paraId="79BB4A86" w14:textId="77777777" w:rsidR="003026D7" w:rsidRDefault="00000000">
            <w:pPr>
              <w:widowControl w:val="0"/>
              <w:pBdr>
                <w:top w:val="nil"/>
                <w:left w:val="nil"/>
                <w:bottom w:val="nil"/>
                <w:right w:val="nil"/>
                <w:between w:val="nil"/>
              </w:pBdr>
              <w:spacing w:line="240" w:lineRule="auto"/>
              <w:jc w:val="center"/>
              <w:rPr>
                <w:sz w:val="22"/>
                <w:szCs w:val="22"/>
              </w:rPr>
            </w:pPr>
            <w:r>
              <w:rPr>
                <w:sz w:val="22"/>
                <w:szCs w:val="22"/>
              </w:rPr>
              <w:t>Mediation</w:t>
            </w:r>
          </w:p>
        </w:tc>
        <w:tc>
          <w:tcPr>
            <w:tcW w:w="4545" w:type="dxa"/>
            <w:tcMar>
              <w:top w:w="100" w:type="dxa"/>
              <w:left w:w="100" w:type="dxa"/>
              <w:bottom w:w="100" w:type="dxa"/>
              <w:right w:w="100" w:type="dxa"/>
            </w:tcMar>
          </w:tcPr>
          <w:p w14:paraId="21270280" w14:textId="77777777" w:rsidR="003026D7" w:rsidRDefault="00000000">
            <w:pPr>
              <w:widowControl w:val="0"/>
              <w:numPr>
                <w:ilvl w:val="0"/>
                <w:numId w:val="383"/>
              </w:numPr>
              <w:pBdr>
                <w:top w:val="nil"/>
                <w:left w:val="nil"/>
                <w:bottom w:val="nil"/>
                <w:right w:val="nil"/>
                <w:between w:val="nil"/>
              </w:pBdr>
              <w:spacing w:line="240" w:lineRule="auto"/>
              <w:rPr>
                <w:sz w:val="22"/>
                <w:szCs w:val="22"/>
              </w:rPr>
            </w:pPr>
            <w:r>
              <w:rPr>
                <w:sz w:val="22"/>
                <w:szCs w:val="22"/>
              </w:rPr>
              <w:t>Neutral third party helps parties arrive at settlement</w:t>
            </w:r>
          </w:p>
          <w:p w14:paraId="709799BA" w14:textId="77777777" w:rsidR="003026D7" w:rsidRDefault="00000000">
            <w:pPr>
              <w:widowControl w:val="0"/>
              <w:numPr>
                <w:ilvl w:val="0"/>
                <w:numId w:val="383"/>
              </w:numPr>
              <w:pBdr>
                <w:top w:val="nil"/>
                <w:left w:val="nil"/>
                <w:bottom w:val="nil"/>
                <w:right w:val="nil"/>
                <w:between w:val="nil"/>
              </w:pBdr>
              <w:spacing w:line="240" w:lineRule="auto"/>
              <w:rPr>
                <w:sz w:val="22"/>
                <w:szCs w:val="22"/>
              </w:rPr>
            </w:pPr>
            <w:r>
              <w:rPr>
                <w:sz w:val="22"/>
                <w:szCs w:val="22"/>
              </w:rPr>
              <w:t>Unrepresented parties can enter mediation but they are encouraged to consult ILA beforehand</w:t>
            </w:r>
          </w:p>
          <w:p w14:paraId="02F15B60" w14:textId="77777777" w:rsidR="003026D7" w:rsidRDefault="00000000">
            <w:pPr>
              <w:widowControl w:val="0"/>
              <w:numPr>
                <w:ilvl w:val="0"/>
                <w:numId w:val="383"/>
              </w:numPr>
              <w:pBdr>
                <w:top w:val="nil"/>
                <w:left w:val="nil"/>
                <w:bottom w:val="nil"/>
                <w:right w:val="nil"/>
                <w:between w:val="nil"/>
              </w:pBdr>
              <w:spacing w:line="240" w:lineRule="auto"/>
              <w:rPr>
                <w:sz w:val="22"/>
                <w:szCs w:val="22"/>
              </w:rPr>
            </w:pPr>
            <w:r>
              <w:rPr>
                <w:sz w:val="22"/>
                <w:szCs w:val="22"/>
              </w:rPr>
              <w:t>Involves face-to-face</w:t>
            </w:r>
            <w:r>
              <w:rPr>
                <w:sz w:val="22"/>
                <w:szCs w:val="22"/>
              </w:rPr>
              <w:tab/>
            </w:r>
            <w:r>
              <w:rPr>
                <w:sz w:val="22"/>
                <w:szCs w:val="22"/>
              </w:rPr>
              <w:tab/>
            </w:r>
          </w:p>
        </w:tc>
        <w:tc>
          <w:tcPr>
            <w:tcW w:w="4830" w:type="dxa"/>
            <w:tcMar>
              <w:top w:w="100" w:type="dxa"/>
              <w:left w:w="100" w:type="dxa"/>
              <w:bottom w:w="100" w:type="dxa"/>
              <w:right w:w="100" w:type="dxa"/>
            </w:tcMar>
          </w:tcPr>
          <w:p w14:paraId="004B2D72" w14:textId="77777777" w:rsidR="003026D7" w:rsidRDefault="00000000">
            <w:pPr>
              <w:widowControl w:val="0"/>
              <w:numPr>
                <w:ilvl w:val="0"/>
                <w:numId w:val="59"/>
              </w:numPr>
              <w:pBdr>
                <w:top w:val="nil"/>
                <w:left w:val="nil"/>
                <w:bottom w:val="nil"/>
                <w:right w:val="nil"/>
                <w:between w:val="nil"/>
              </w:pBdr>
              <w:spacing w:line="240" w:lineRule="auto"/>
              <w:rPr>
                <w:sz w:val="22"/>
                <w:szCs w:val="22"/>
              </w:rPr>
            </w:pPr>
            <w:r>
              <w:rPr>
                <w:sz w:val="22"/>
                <w:szCs w:val="22"/>
              </w:rPr>
              <w:t>Less adversarial than traditional legal proceedings</w:t>
            </w:r>
          </w:p>
          <w:p w14:paraId="5F1B3167" w14:textId="77777777" w:rsidR="003026D7" w:rsidRDefault="00000000">
            <w:pPr>
              <w:widowControl w:val="0"/>
              <w:numPr>
                <w:ilvl w:val="0"/>
                <w:numId w:val="59"/>
              </w:numPr>
              <w:pBdr>
                <w:top w:val="nil"/>
                <w:left w:val="nil"/>
                <w:bottom w:val="nil"/>
                <w:right w:val="nil"/>
                <w:between w:val="nil"/>
              </w:pBdr>
              <w:spacing w:line="240" w:lineRule="auto"/>
              <w:rPr>
                <w:sz w:val="22"/>
                <w:szCs w:val="22"/>
              </w:rPr>
            </w:pPr>
            <w:r>
              <w:rPr>
                <w:sz w:val="22"/>
                <w:szCs w:val="22"/>
              </w:rPr>
              <w:t>Face-to-face is conducive to power imbalance</w:t>
            </w:r>
          </w:p>
          <w:p w14:paraId="314315BA" w14:textId="77777777" w:rsidR="003026D7" w:rsidRDefault="00000000">
            <w:pPr>
              <w:widowControl w:val="0"/>
              <w:numPr>
                <w:ilvl w:val="0"/>
                <w:numId w:val="59"/>
              </w:numPr>
              <w:pBdr>
                <w:top w:val="nil"/>
                <w:left w:val="nil"/>
                <w:bottom w:val="nil"/>
                <w:right w:val="nil"/>
                <w:between w:val="nil"/>
              </w:pBdr>
              <w:spacing w:line="240" w:lineRule="auto"/>
              <w:rPr>
                <w:sz w:val="22"/>
                <w:szCs w:val="22"/>
              </w:rPr>
            </w:pPr>
            <w:r>
              <w:rPr>
                <w:sz w:val="22"/>
                <w:szCs w:val="22"/>
              </w:rPr>
              <w:t xml:space="preserve">Quality is in question: anyone can hold themselves out as a mediator, not a </w:t>
            </w:r>
            <w:r>
              <w:rPr>
                <w:sz w:val="22"/>
                <w:szCs w:val="22"/>
              </w:rPr>
              <w:lastRenderedPageBreak/>
              <w:t>regulated profession. But having a good one costs a lot</w:t>
            </w:r>
          </w:p>
          <w:p w14:paraId="75A55DEE" w14:textId="77777777" w:rsidR="003026D7" w:rsidRDefault="00000000">
            <w:pPr>
              <w:widowControl w:val="0"/>
              <w:numPr>
                <w:ilvl w:val="0"/>
                <w:numId w:val="59"/>
              </w:numPr>
              <w:pBdr>
                <w:top w:val="nil"/>
                <w:left w:val="nil"/>
                <w:bottom w:val="nil"/>
                <w:right w:val="nil"/>
                <w:between w:val="nil"/>
              </w:pBdr>
              <w:spacing w:line="240" w:lineRule="auto"/>
              <w:rPr>
                <w:sz w:val="22"/>
                <w:szCs w:val="22"/>
              </w:rPr>
            </w:pPr>
            <w:r>
              <w:rPr>
                <w:sz w:val="22"/>
                <w:szCs w:val="22"/>
              </w:rPr>
              <w:t>Might cost just as much as bringing a motion</w:t>
            </w:r>
          </w:p>
          <w:p w14:paraId="641159BC" w14:textId="77777777" w:rsidR="003026D7" w:rsidRDefault="00000000">
            <w:pPr>
              <w:widowControl w:val="0"/>
              <w:numPr>
                <w:ilvl w:val="0"/>
                <w:numId w:val="59"/>
              </w:numPr>
              <w:pBdr>
                <w:top w:val="nil"/>
                <w:left w:val="nil"/>
                <w:bottom w:val="nil"/>
                <w:right w:val="nil"/>
                <w:between w:val="nil"/>
              </w:pBdr>
              <w:spacing w:line="240" w:lineRule="auto"/>
              <w:rPr>
                <w:sz w:val="22"/>
                <w:szCs w:val="22"/>
              </w:rPr>
            </w:pPr>
            <w:r>
              <w:rPr>
                <w:sz w:val="22"/>
                <w:szCs w:val="22"/>
              </w:rPr>
              <w:t>Subsidized options offered by ON</w:t>
            </w:r>
          </w:p>
        </w:tc>
      </w:tr>
      <w:tr w:rsidR="003026D7" w14:paraId="6EF70355" w14:textId="77777777">
        <w:tc>
          <w:tcPr>
            <w:tcW w:w="1425" w:type="dxa"/>
            <w:tcMar>
              <w:top w:w="100" w:type="dxa"/>
              <w:left w:w="100" w:type="dxa"/>
              <w:bottom w:w="100" w:type="dxa"/>
              <w:right w:w="100" w:type="dxa"/>
            </w:tcMar>
          </w:tcPr>
          <w:p w14:paraId="5C9AA10D" w14:textId="77777777" w:rsidR="003026D7" w:rsidRDefault="00000000">
            <w:pPr>
              <w:widowControl w:val="0"/>
              <w:pBdr>
                <w:top w:val="nil"/>
                <w:left w:val="nil"/>
                <w:bottom w:val="nil"/>
                <w:right w:val="nil"/>
                <w:between w:val="nil"/>
              </w:pBdr>
              <w:spacing w:line="240" w:lineRule="auto"/>
              <w:jc w:val="center"/>
              <w:rPr>
                <w:sz w:val="22"/>
                <w:szCs w:val="22"/>
              </w:rPr>
            </w:pPr>
            <w:r>
              <w:rPr>
                <w:sz w:val="22"/>
                <w:szCs w:val="22"/>
              </w:rPr>
              <w:lastRenderedPageBreak/>
              <w:t xml:space="preserve">Arbitration </w:t>
            </w:r>
          </w:p>
        </w:tc>
        <w:tc>
          <w:tcPr>
            <w:tcW w:w="4545" w:type="dxa"/>
            <w:tcMar>
              <w:top w:w="100" w:type="dxa"/>
              <w:left w:w="100" w:type="dxa"/>
              <w:bottom w:w="100" w:type="dxa"/>
              <w:right w:w="100" w:type="dxa"/>
            </w:tcMar>
          </w:tcPr>
          <w:p w14:paraId="332151A8" w14:textId="77777777" w:rsidR="003026D7" w:rsidRDefault="00000000">
            <w:pPr>
              <w:widowControl w:val="0"/>
              <w:numPr>
                <w:ilvl w:val="0"/>
                <w:numId w:val="480"/>
              </w:numPr>
              <w:pBdr>
                <w:top w:val="nil"/>
                <w:left w:val="nil"/>
                <w:bottom w:val="nil"/>
                <w:right w:val="nil"/>
                <w:between w:val="nil"/>
              </w:pBdr>
              <w:spacing w:line="240" w:lineRule="auto"/>
              <w:rPr>
                <w:sz w:val="22"/>
                <w:szCs w:val="22"/>
              </w:rPr>
            </w:pPr>
            <w:r>
              <w:rPr>
                <w:sz w:val="22"/>
                <w:szCs w:val="22"/>
              </w:rPr>
              <w:t>Involves independent third party but third party actually makes a decision for the parties</w:t>
            </w:r>
          </w:p>
          <w:p w14:paraId="20465D05" w14:textId="77777777" w:rsidR="003026D7" w:rsidRDefault="00000000">
            <w:pPr>
              <w:widowControl w:val="0"/>
              <w:numPr>
                <w:ilvl w:val="0"/>
                <w:numId w:val="480"/>
              </w:numPr>
              <w:pBdr>
                <w:top w:val="nil"/>
                <w:left w:val="nil"/>
                <w:bottom w:val="nil"/>
                <w:right w:val="nil"/>
                <w:between w:val="nil"/>
              </w:pBdr>
              <w:spacing w:line="240" w:lineRule="auto"/>
              <w:rPr>
                <w:sz w:val="22"/>
                <w:szCs w:val="22"/>
              </w:rPr>
            </w:pPr>
            <w:r>
              <w:rPr>
                <w:sz w:val="22"/>
                <w:szCs w:val="22"/>
              </w:rPr>
              <w:t>Proceedings are private. Members of the public can’t sit in.</w:t>
            </w:r>
          </w:p>
          <w:p w14:paraId="466B4B21" w14:textId="77777777" w:rsidR="003026D7" w:rsidRDefault="00000000">
            <w:pPr>
              <w:widowControl w:val="0"/>
              <w:numPr>
                <w:ilvl w:val="0"/>
                <w:numId w:val="480"/>
              </w:numPr>
              <w:pBdr>
                <w:top w:val="nil"/>
                <w:left w:val="nil"/>
                <w:bottom w:val="nil"/>
                <w:right w:val="nil"/>
                <w:between w:val="nil"/>
              </w:pBdr>
              <w:spacing w:line="240" w:lineRule="auto"/>
              <w:rPr>
                <w:sz w:val="22"/>
                <w:szCs w:val="22"/>
              </w:rPr>
            </w:pPr>
            <w:r>
              <w:rPr>
                <w:sz w:val="22"/>
                <w:szCs w:val="22"/>
              </w:rPr>
              <w:t>Ontario requires ILA for an arbitration award to be binding.</w:t>
            </w:r>
          </w:p>
        </w:tc>
        <w:tc>
          <w:tcPr>
            <w:tcW w:w="4830" w:type="dxa"/>
            <w:tcMar>
              <w:top w:w="100" w:type="dxa"/>
              <w:left w:w="100" w:type="dxa"/>
              <w:bottom w:w="100" w:type="dxa"/>
              <w:right w:w="100" w:type="dxa"/>
            </w:tcMar>
          </w:tcPr>
          <w:p w14:paraId="1D2E0150" w14:textId="77777777" w:rsidR="003026D7" w:rsidRDefault="00000000">
            <w:pPr>
              <w:widowControl w:val="0"/>
              <w:numPr>
                <w:ilvl w:val="0"/>
                <w:numId w:val="79"/>
              </w:numPr>
              <w:pBdr>
                <w:top w:val="nil"/>
                <w:left w:val="nil"/>
                <w:bottom w:val="nil"/>
                <w:right w:val="nil"/>
                <w:between w:val="nil"/>
              </w:pBdr>
              <w:spacing w:line="240" w:lineRule="auto"/>
              <w:rPr>
                <w:sz w:val="22"/>
                <w:szCs w:val="22"/>
              </w:rPr>
            </w:pPr>
            <w:r>
              <w:rPr>
                <w:sz w:val="22"/>
                <w:szCs w:val="22"/>
              </w:rPr>
              <w:t>Expensive</w:t>
            </w:r>
          </w:p>
          <w:p w14:paraId="08F5291E" w14:textId="77777777" w:rsidR="003026D7" w:rsidRDefault="00000000">
            <w:pPr>
              <w:widowControl w:val="0"/>
              <w:numPr>
                <w:ilvl w:val="0"/>
                <w:numId w:val="79"/>
              </w:numPr>
              <w:pBdr>
                <w:top w:val="nil"/>
                <w:left w:val="nil"/>
                <w:bottom w:val="nil"/>
                <w:right w:val="nil"/>
                <w:between w:val="nil"/>
              </w:pBdr>
              <w:spacing w:line="240" w:lineRule="auto"/>
              <w:rPr>
                <w:sz w:val="22"/>
                <w:szCs w:val="22"/>
              </w:rPr>
            </w:pPr>
            <w:r>
              <w:rPr>
                <w:sz w:val="22"/>
                <w:szCs w:val="22"/>
              </w:rPr>
              <w:t>Parties get to choose the arbitrator (there are a number of FL lawyers you can elect to do it)</w:t>
            </w:r>
          </w:p>
          <w:p w14:paraId="40370937" w14:textId="77777777" w:rsidR="003026D7" w:rsidRDefault="00000000">
            <w:pPr>
              <w:widowControl w:val="0"/>
              <w:numPr>
                <w:ilvl w:val="0"/>
                <w:numId w:val="79"/>
              </w:numPr>
              <w:pBdr>
                <w:top w:val="nil"/>
                <w:left w:val="nil"/>
                <w:bottom w:val="nil"/>
                <w:right w:val="nil"/>
                <w:between w:val="nil"/>
              </w:pBdr>
              <w:spacing w:line="240" w:lineRule="auto"/>
              <w:rPr>
                <w:sz w:val="22"/>
                <w:szCs w:val="22"/>
              </w:rPr>
            </w:pPr>
            <w:r>
              <w:rPr>
                <w:sz w:val="22"/>
                <w:szCs w:val="22"/>
              </w:rPr>
              <w:t>Parties also get to choose the process (i.e., no testimonies, only affidavits)</w:t>
            </w:r>
          </w:p>
          <w:p w14:paraId="1A6947FE" w14:textId="77777777" w:rsidR="003026D7" w:rsidRDefault="00000000">
            <w:pPr>
              <w:widowControl w:val="0"/>
              <w:numPr>
                <w:ilvl w:val="0"/>
                <w:numId w:val="79"/>
              </w:numPr>
              <w:pBdr>
                <w:top w:val="nil"/>
                <w:left w:val="nil"/>
                <w:bottom w:val="nil"/>
                <w:right w:val="nil"/>
                <w:between w:val="nil"/>
              </w:pBdr>
              <w:spacing w:line="240" w:lineRule="auto"/>
              <w:rPr>
                <w:sz w:val="22"/>
                <w:szCs w:val="22"/>
              </w:rPr>
            </w:pPr>
            <w:r>
              <w:rPr>
                <w:sz w:val="22"/>
                <w:szCs w:val="22"/>
              </w:rPr>
              <w:t>Might not be appropriate for high conflict cases because arbitrators don’t have the same powers as a judge although their decisions are binding.</w:t>
            </w:r>
          </w:p>
          <w:p w14:paraId="53FB99EA" w14:textId="77777777" w:rsidR="003026D7" w:rsidRDefault="00000000">
            <w:pPr>
              <w:widowControl w:val="0"/>
              <w:numPr>
                <w:ilvl w:val="0"/>
                <w:numId w:val="79"/>
              </w:numPr>
              <w:pBdr>
                <w:top w:val="nil"/>
                <w:left w:val="nil"/>
                <w:bottom w:val="nil"/>
                <w:right w:val="nil"/>
                <w:between w:val="nil"/>
              </w:pBdr>
              <w:spacing w:line="240" w:lineRule="auto"/>
              <w:rPr>
                <w:sz w:val="22"/>
                <w:szCs w:val="22"/>
              </w:rPr>
            </w:pPr>
            <w:r>
              <w:rPr>
                <w:sz w:val="22"/>
                <w:szCs w:val="22"/>
              </w:rPr>
              <w:t>Arbitrators rec’v training and have reporting requirements, more regulated than mediation</w:t>
            </w:r>
          </w:p>
          <w:p w14:paraId="764C7A26" w14:textId="77777777" w:rsidR="003026D7" w:rsidRDefault="00000000">
            <w:pPr>
              <w:widowControl w:val="0"/>
              <w:numPr>
                <w:ilvl w:val="0"/>
                <w:numId w:val="79"/>
              </w:numPr>
              <w:pBdr>
                <w:top w:val="nil"/>
                <w:left w:val="nil"/>
                <w:bottom w:val="nil"/>
                <w:right w:val="nil"/>
                <w:between w:val="nil"/>
              </w:pBdr>
              <w:spacing w:line="240" w:lineRule="auto"/>
              <w:rPr>
                <w:sz w:val="22"/>
                <w:szCs w:val="22"/>
              </w:rPr>
            </w:pPr>
            <w:r>
              <w:rPr>
                <w:sz w:val="22"/>
                <w:szCs w:val="22"/>
              </w:rPr>
              <w:t>More useful in high profile situations?</w:t>
            </w:r>
          </w:p>
        </w:tc>
      </w:tr>
      <w:tr w:rsidR="003026D7" w14:paraId="1524226C" w14:textId="77777777">
        <w:tc>
          <w:tcPr>
            <w:tcW w:w="1425" w:type="dxa"/>
            <w:tcMar>
              <w:top w:w="100" w:type="dxa"/>
              <w:left w:w="100" w:type="dxa"/>
              <w:bottom w:w="100" w:type="dxa"/>
              <w:right w:w="100" w:type="dxa"/>
            </w:tcMar>
          </w:tcPr>
          <w:p w14:paraId="1547B391" w14:textId="77777777" w:rsidR="003026D7" w:rsidRDefault="00000000">
            <w:pPr>
              <w:widowControl w:val="0"/>
              <w:pBdr>
                <w:top w:val="nil"/>
                <w:left w:val="nil"/>
                <w:bottom w:val="nil"/>
                <w:right w:val="nil"/>
                <w:between w:val="nil"/>
              </w:pBdr>
              <w:spacing w:line="240" w:lineRule="auto"/>
              <w:jc w:val="center"/>
              <w:rPr>
                <w:sz w:val="22"/>
                <w:szCs w:val="22"/>
              </w:rPr>
            </w:pPr>
            <w:r>
              <w:rPr>
                <w:sz w:val="22"/>
                <w:szCs w:val="22"/>
              </w:rPr>
              <w:t>Collaborative Family Law</w:t>
            </w:r>
          </w:p>
        </w:tc>
        <w:tc>
          <w:tcPr>
            <w:tcW w:w="4545" w:type="dxa"/>
            <w:tcMar>
              <w:top w:w="100" w:type="dxa"/>
              <w:left w:w="100" w:type="dxa"/>
              <w:bottom w:w="100" w:type="dxa"/>
              <w:right w:w="100" w:type="dxa"/>
            </w:tcMar>
          </w:tcPr>
          <w:p w14:paraId="7AC07380" w14:textId="77777777" w:rsidR="003026D7" w:rsidRDefault="00000000">
            <w:pPr>
              <w:numPr>
                <w:ilvl w:val="0"/>
                <w:numId w:val="469"/>
              </w:numPr>
              <w:spacing w:line="240" w:lineRule="auto"/>
              <w:rPr>
                <w:sz w:val="22"/>
                <w:szCs w:val="22"/>
              </w:rPr>
            </w:pPr>
            <w:r>
              <w:rPr>
                <w:sz w:val="22"/>
                <w:szCs w:val="22"/>
              </w:rPr>
              <w:t>Premise is that separating couples commit to avoiding litigation to achieve a mutually satisfactory outcome. Agreement specifies that if agreement cannot be reached then those lawyers are out and the parties will have to find new lawyers</w:t>
            </w:r>
          </w:p>
          <w:p w14:paraId="441BEDAF" w14:textId="77777777" w:rsidR="003026D7" w:rsidRDefault="00000000">
            <w:pPr>
              <w:numPr>
                <w:ilvl w:val="0"/>
                <w:numId w:val="469"/>
              </w:numPr>
              <w:spacing w:line="240" w:lineRule="auto"/>
              <w:rPr>
                <w:sz w:val="22"/>
                <w:szCs w:val="22"/>
              </w:rPr>
            </w:pPr>
            <w:r>
              <w:rPr>
                <w:sz w:val="22"/>
                <w:szCs w:val="22"/>
              </w:rPr>
              <w:t>They have to work together</w:t>
            </w:r>
          </w:p>
          <w:p w14:paraId="7E7A39E6" w14:textId="77777777" w:rsidR="003026D7" w:rsidRDefault="00000000">
            <w:pPr>
              <w:numPr>
                <w:ilvl w:val="0"/>
                <w:numId w:val="469"/>
              </w:numPr>
              <w:spacing w:line="240" w:lineRule="auto"/>
              <w:rPr>
                <w:sz w:val="22"/>
                <w:szCs w:val="22"/>
              </w:rPr>
            </w:pPr>
            <w:r>
              <w:rPr>
                <w:sz w:val="22"/>
                <w:szCs w:val="22"/>
              </w:rPr>
              <w:t>The key is full disclosure which makes it more effective than typical family law case</w:t>
            </w:r>
          </w:p>
        </w:tc>
        <w:tc>
          <w:tcPr>
            <w:tcW w:w="4830" w:type="dxa"/>
            <w:tcMar>
              <w:top w:w="100" w:type="dxa"/>
              <w:left w:w="100" w:type="dxa"/>
              <w:bottom w:w="100" w:type="dxa"/>
              <w:right w:w="100" w:type="dxa"/>
            </w:tcMar>
          </w:tcPr>
          <w:p w14:paraId="320C18E7" w14:textId="77777777" w:rsidR="003026D7" w:rsidRDefault="00000000">
            <w:pPr>
              <w:widowControl w:val="0"/>
              <w:numPr>
                <w:ilvl w:val="0"/>
                <w:numId w:val="378"/>
              </w:numPr>
              <w:pBdr>
                <w:top w:val="nil"/>
                <w:left w:val="nil"/>
                <w:bottom w:val="nil"/>
                <w:right w:val="nil"/>
                <w:between w:val="nil"/>
              </w:pBdr>
              <w:spacing w:line="240" w:lineRule="auto"/>
              <w:rPr>
                <w:sz w:val="22"/>
                <w:szCs w:val="22"/>
              </w:rPr>
            </w:pPr>
            <w:r>
              <w:rPr>
                <w:sz w:val="22"/>
                <w:szCs w:val="22"/>
              </w:rPr>
              <w:t>New form of ADR</w:t>
            </w:r>
          </w:p>
        </w:tc>
      </w:tr>
    </w:tbl>
    <w:p w14:paraId="26494E2C" w14:textId="77777777" w:rsidR="003026D7" w:rsidRDefault="003026D7">
      <w:pPr>
        <w:rPr>
          <w:sz w:val="22"/>
          <w:szCs w:val="22"/>
          <w:u w:val="single"/>
        </w:rPr>
      </w:pPr>
    </w:p>
    <w:p w14:paraId="6548A5A7" w14:textId="77777777" w:rsidR="003026D7" w:rsidRDefault="00000000">
      <w:pPr>
        <w:rPr>
          <w:sz w:val="22"/>
          <w:szCs w:val="22"/>
          <w:u w:val="single"/>
        </w:rPr>
      </w:pPr>
      <w:r>
        <w:rPr>
          <w:rFonts w:ascii="Cardo" w:eastAsia="Cardo" w:hAnsi="Cardo" w:cs="Cardo"/>
          <w:sz w:val="22"/>
          <w:szCs w:val="22"/>
          <w:u w:val="single"/>
        </w:rPr>
        <w:t>Guilt? ⇒ likelihood for power imbalance</w:t>
      </w:r>
    </w:p>
    <w:p w14:paraId="2F07F64C" w14:textId="77777777" w:rsidR="003026D7" w:rsidRDefault="00000000">
      <w:pPr>
        <w:rPr>
          <w:sz w:val="22"/>
          <w:szCs w:val="22"/>
          <w:u w:val="single"/>
        </w:rPr>
      </w:pPr>
      <w:r>
        <w:rPr>
          <w:rFonts w:ascii="Cardo" w:eastAsia="Cardo" w:hAnsi="Cardo" w:cs="Cardo"/>
          <w:sz w:val="22"/>
          <w:szCs w:val="22"/>
          <w:u w:val="single"/>
        </w:rPr>
        <w:t>High profile ⇒ arbitration for privacy</w:t>
      </w:r>
    </w:p>
    <w:p w14:paraId="5F809A66" w14:textId="77777777" w:rsidR="003026D7" w:rsidRDefault="00000000">
      <w:pPr>
        <w:rPr>
          <w:sz w:val="22"/>
          <w:szCs w:val="22"/>
          <w:u w:val="single"/>
        </w:rPr>
      </w:pPr>
      <w:r>
        <w:rPr>
          <w:rFonts w:ascii="Cardo" w:eastAsia="Cardo" w:hAnsi="Cardo" w:cs="Cardo"/>
          <w:sz w:val="22"/>
          <w:szCs w:val="22"/>
          <w:u w:val="single"/>
        </w:rPr>
        <w:t>Rich? ⇒ arbitration is possible</w:t>
      </w:r>
    </w:p>
    <w:p w14:paraId="63B01E42" w14:textId="77777777" w:rsidR="003026D7" w:rsidRDefault="00000000">
      <w:pPr>
        <w:rPr>
          <w:sz w:val="22"/>
          <w:szCs w:val="22"/>
          <w:u w:val="single"/>
        </w:rPr>
      </w:pPr>
      <w:r>
        <w:rPr>
          <w:rFonts w:ascii="Cardo" w:eastAsia="Cardo" w:hAnsi="Cardo" w:cs="Cardo"/>
          <w:sz w:val="22"/>
          <w:szCs w:val="22"/>
          <w:u w:val="single"/>
        </w:rPr>
        <w:t>Do they seem unlikely to be able to work together? ⇒ no collaborative family law</w:t>
      </w:r>
    </w:p>
    <w:p w14:paraId="7685B6B2" w14:textId="77777777" w:rsidR="003026D7" w:rsidRDefault="00000000">
      <w:pPr>
        <w:rPr>
          <w:sz w:val="22"/>
          <w:szCs w:val="22"/>
          <w:u w:val="single"/>
        </w:rPr>
      </w:pPr>
      <w:r>
        <w:rPr>
          <w:sz w:val="22"/>
          <w:szCs w:val="22"/>
          <w:u w:val="single"/>
        </w:rPr>
        <w:t>Unified Family Courts</w:t>
      </w:r>
    </w:p>
    <w:p w14:paraId="02BEBA03" w14:textId="77777777" w:rsidR="003026D7" w:rsidRDefault="00000000">
      <w:pPr>
        <w:numPr>
          <w:ilvl w:val="0"/>
          <w:numId w:val="156"/>
        </w:numPr>
      </w:pPr>
      <w:r>
        <w:t>Possible for there to be concurrent jurisdiction (i.e., spousal support) which can lead to conflicting orders. One way around this is the creation of Unified Family Courts (UFCs)</w:t>
      </w:r>
    </w:p>
    <w:p w14:paraId="69F2B56B" w14:textId="77777777" w:rsidR="003026D7" w:rsidRDefault="00000000">
      <w:pPr>
        <w:numPr>
          <w:ilvl w:val="0"/>
          <w:numId w:val="156"/>
        </w:numPr>
      </w:pPr>
      <w:r>
        <w:t>UFCs are staffed by superior court judges (appointed by federal government) who are granted authority to hear provincial matters. There is currently a push for more UFCs in Canada</w:t>
      </w:r>
    </w:p>
    <w:p w14:paraId="1F26A9C9" w14:textId="77777777" w:rsidR="003026D7" w:rsidRDefault="003026D7"/>
    <w:tbl>
      <w:tblPr>
        <w:tblStyle w:val="a2"/>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3026D7" w14:paraId="6C8C6E36" w14:textId="77777777">
        <w:tc>
          <w:tcPr>
            <w:tcW w:w="10800" w:type="dxa"/>
            <w:tcBorders>
              <w:top w:val="single" w:sz="8" w:space="0" w:color="FFFFFF"/>
              <w:left w:val="single" w:sz="8" w:space="0" w:color="FFFFFF"/>
              <w:bottom w:val="single" w:sz="8" w:space="0" w:color="FFFFFF"/>
              <w:right w:val="single" w:sz="8" w:space="0" w:color="FFFFFF"/>
            </w:tcBorders>
            <w:shd w:val="clear" w:color="auto" w:fill="F4CCCC"/>
            <w:tcMar>
              <w:top w:w="100" w:type="dxa"/>
              <w:left w:w="100" w:type="dxa"/>
              <w:bottom w:w="100" w:type="dxa"/>
              <w:right w:w="100" w:type="dxa"/>
            </w:tcMar>
          </w:tcPr>
          <w:p w14:paraId="294C3B51" w14:textId="77777777" w:rsidR="003026D7" w:rsidRDefault="00000000">
            <w:pPr>
              <w:pStyle w:val="Heading1"/>
            </w:pPr>
            <w:bookmarkStart w:id="5" w:name="_9rmojkqottmp" w:colFirst="0" w:colLast="0"/>
            <w:bookmarkEnd w:id="5"/>
            <w:r>
              <w:t>Marriage Validity (Sept 12)</w:t>
            </w:r>
          </w:p>
        </w:tc>
      </w:tr>
    </w:tbl>
    <w:p w14:paraId="626CFB03" w14:textId="77777777" w:rsidR="003026D7" w:rsidRDefault="003026D7"/>
    <w:p w14:paraId="09E6836D" w14:textId="77777777" w:rsidR="003026D7" w:rsidRDefault="00000000">
      <w:r>
        <w:t xml:space="preserve">Invalid marriages can be annulled. </w:t>
      </w:r>
    </w:p>
    <w:p w14:paraId="6B4C9E33" w14:textId="77777777" w:rsidR="003026D7" w:rsidRDefault="00000000">
      <w:r>
        <w:t>Valid marriages cannot be annulled. They would have to get a divorce.</w:t>
      </w:r>
    </w:p>
    <w:p w14:paraId="755DEDCE" w14:textId="77777777" w:rsidR="003026D7" w:rsidRDefault="003026D7"/>
    <w:p w14:paraId="2F78EB9A" w14:textId="77777777" w:rsidR="003026D7" w:rsidRDefault="00000000">
      <w:pPr>
        <w:rPr>
          <w:u w:val="single"/>
        </w:rPr>
      </w:pPr>
      <w:r>
        <w:rPr>
          <w:u w:val="single"/>
        </w:rPr>
        <w:t>What is a spouse?</w:t>
      </w:r>
    </w:p>
    <w:p w14:paraId="4CF33ED9" w14:textId="77777777" w:rsidR="003026D7" w:rsidRDefault="003026D7"/>
    <w:tbl>
      <w:tblPr>
        <w:tblStyle w:val="a3"/>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3026D7" w14:paraId="5B9E6329" w14:textId="77777777">
        <w:tc>
          <w:tcPr>
            <w:tcW w:w="10800" w:type="dxa"/>
            <w:tcBorders>
              <w:top w:val="single" w:sz="8" w:space="0" w:color="4A86E8"/>
              <w:left w:val="single" w:sz="8" w:space="0" w:color="4A86E8"/>
              <w:bottom w:val="single" w:sz="8" w:space="0" w:color="4A86E8"/>
              <w:right w:val="single" w:sz="8" w:space="0" w:color="4A86E8"/>
            </w:tcBorders>
            <w:tcMar>
              <w:top w:w="100" w:type="dxa"/>
              <w:left w:w="100" w:type="dxa"/>
              <w:bottom w:w="100" w:type="dxa"/>
              <w:right w:w="100" w:type="dxa"/>
            </w:tcMar>
          </w:tcPr>
          <w:p w14:paraId="2ABEE4BF" w14:textId="77777777" w:rsidR="003026D7" w:rsidRDefault="00000000">
            <w:r>
              <w:t>Ontario FLA, s.1(1): “spouse” means either of the two persons, who</w:t>
            </w:r>
          </w:p>
          <w:p w14:paraId="785A4C06" w14:textId="77777777" w:rsidR="003026D7" w:rsidRDefault="00000000">
            <w:pPr>
              <w:numPr>
                <w:ilvl w:val="0"/>
                <w:numId w:val="159"/>
              </w:numPr>
            </w:pPr>
            <w:r>
              <w:t xml:space="preserve">Are married to each other, or </w:t>
            </w:r>
          </w:p>
          <w:p w14:paraId="3B237DD0" w14:textId="77777777" w:rsidR="003026D7" w:rsidRDefault="00000000">
            <w:pPr>
              <w:numPr>
                <w:ilvl w:val="0"/>
                <w:numId w:val="159"/>
              </w:numPr>
            </w:pPr>
            <w:r>
              <w:t>Have together entered into a marriage that is voidable or void, in good faith, on the part of a person relying on this cause to assert any right</w:t>
            </w:r>
          </w:p>
        </w:tc>
      </w:tr>
    </w:tbl>
    <w:p w14:paraId="664F0A7D" w14:textId="77777777" w:rsidR="003026D7" w:rsidRDefault="003026D7"/>
    <w:p w14:paraId="01523B26" w14:textId="77777777" w:rsidR="003026D7" w:rsidRDefault="00000000">
      <w:pPr>
        <w:spacing w:line="240" w:lineRule="auto"/>
        <w:rPr>
          <w:sz w:val="22"/>
          <w:szCs w:val="22"/>
        </w:rPr>
      </w:pPr>
      <w:r>
        <w:rPr>
          <w:sz w:val="22"/>
          <w:szCs w:val="22"/>
          <w:u w:val="single"/>
        </w:rPr>
        <w:t xml:space="preserve">Essential vs Formal Validity </w:t>
      </w:r>
    </w:p>
    <w:tbl>
      <w:tblPr>
        <w:tblStyle w:val="a4"/>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3026D7" w14:paraId="4D32A5DC" w14:textId="77777777">
        <w:tc>
          <w:tcPr>
            <w:tcW w:w="5400" w:type="dxa"/>
            <w:tcMar>
              <w:top w:w="100" w:type="dxa"/>
              <w:left w:w="100" w:type="dxa"/>
              <w:bottom w:w="100" w:type="dxa"/>
              <w:right w:w="100" w:type="dxa"/>
            </w:tcMar>
          </w:tcPr>
          <w:p w14:paraId="4AB3DD32" w14:textId="77777777" w:rsidR="003026D7" w:rsidRDefault="00000000">
            <w:pPr>
              <w:widowControl w:val="0"/>
              <w:spacing w:line="240" w:lineRule="auto"/>
              <w:rPr>
                <w:b/>
                <w:sz w:val="22"/>
                <w:szCs w:val="22"/>
              </w:rPr>
            </w:pPr>
            <w:r>
              <w:rPr>
                <w:b/>
                <w:sz w:val="22"/>
                <w:szCs w:val="22"/>
              </w:rPr>
              <w:t>Essential</w:t>
            </w:r>
          </w:p>
        </w:tc>
        <w:tc>
          <w:tcPr>
            <w:tcW w:w="5400" w:type="dxa"/>
            <w:tcMar>
              <w:top w:w="100" w:type="dxa"/>
              <w:left w:w="100" w:type="dxa"/>
              <w:bottom w:w="100" w:type="dxa"/>
              <w:right w:w="100" w:type="dxa"/>
            </w:tcMar>
          </w:tcPr>
          <w:p w14:paraId="7139B070" w14:textId="77777777" w:rsidR="003026D7" w:rsidRDefault="00000000">
            <w:pPr>
              <w:widowControl w:val="0"/>
              <w:spacing w:line="240" w:lineRule="auto"/>
              <w:rPr>
                <w:b/>
                <w:sz w:val="22"/>
                <w:szCs w:val="22"/>
              </w:rPr>
            </w:pPr>
            <w:r>
              <w:rPr>
                <w:b/>
                <w:sz w:val="22"/>
                <w:szCs w:val="22"/>
              </w:rPr>
              <w:t>Formal</w:t>
            </w:r>
          </w:p>
        </w:tc>
      </w:tr>
      <w:tr w:rsidR="003026D7" w14:paraId="660A5140" w14:textId="77777777">
        <w:tc>
          <w:tcPr>
            <w:tcW w:w="5400" w:type="dxa"/>
            <w:tcMar>
              <w:top w:w="100" w:type="dxa"/>
              <w:left w:w="100" w:type="dxa"/>
              <w:bottom w:w="100" w:type="dxa"/>
              <w:right w:w="100" w:type="dxa"/>
            </w:tcMar>
          </w:tcPr>
          <w:p w14:paraId="2B11B56D" w14:textId="77777777" w:rsidR="003026D7" w:rsidRDefault="00000000">
            <w:pPr>
              <w:widowControl w:val="0"/>
              <w:numPr>
                <w:ilvl w:val="0"/>
                <w:numId w:val="396"/>
              </w:numPr>
              <w:spacing w:line="240" w:lineRule="auto"/>
              <w:rPr>
                <w:sz w:val="22"/>
                <w:szCs w:val="22"/>
              </w:rPr>
            </w:pPr>
            <w:r>
              <w:rPr>
                <w:sz w:val="22"/>
                <w:szCs w:val="22"/>
              </w:rPr>
              <w:t>Federal jurisdiction</w:t>
            </w:r>
          </w:p>
          <w:p w14:paraId="6169DB88" w14:textId="77777777" w:rsidR="003026D7" w:rsidRDefault="00000000">
            <w:pPr>
              <w:widowControl w:val="0"/>
              <w:numPr>
                <w:ilvl w:val="0"/>
                <w:numId w:val="396"/>
              </w:numPr>
              <w:spacing w:line="240" w:lineRule="auto"/>
              <w:rPr>
                <w:sz w:val="22"/>
                <w:szCs w:val="22"/>
              </w:rPr>
            </w:pPr>
            <w:r>
              <w:rPr>
                <w:sz w:val="22"/>
                <w:szCs w:val="22"/>
              </w:rPr>
              <w:t>About the legal capacity to marry</w:t>
            </w:r>
          </w:p>
        </w:tc>
        <w:tc>
          <w:tcPr>
            <w:tcW w:w="5400" w:type="dxa"/>
            <w:tcMar>
              <w:top w:w="100" w:type="dxa"/>
              <w:left w:w="100" w:type="dxa"/>
              <w:bottom w:w="100" w:type="dxa"/>
              <w:right w:w="100" w:type="dxa"/>
            </w:tcMar>
          </w:tcPr>
          <w:p w14:paraId="3517CE71" w14:textId="77777777" w:rsidR="003026D7" w:rsidRDefault="00000000">
            <w:pPr>
              <w:widowControl w:val="0"/>
              <w:numPr>
                <w:ilvl w:val="0"/>
                <w:numId w:val="304"/>
              </w:numPr>
              <w:spacing w:line="240" w:lineRule="auto"/>
              <w:rPr>
                <w:sz w:val="22"/>
                <w:szCs w:val="22"/>
              </w:rPr>
            </w:pPr>
            <w:r>
              <w:rPr>
                <w:sz w:val="22"/>
                <w:szCs w:val="22"/>
              </w:rPr>
              <w:t>Provincial Jurisdiction</w:t>
            </w:r>
          </w:p>
          <w:p w14:paraId="6D579D50" w14:textId="77777777" w:rsidR="003026D7" w:rsidRDefault="00000000">
            <w:pPr>
              <w:widowControl w:val="0"/>
              <w:numPr>
                <w:ilvl w:val="0"/>
                <w:numId w:val="304"/>
              </w:numPr>
              <w:spacing w:line="240" w:lineRule="auto"/>
              <w:rPr>
                <w:sz w:val="22"/>
                <w:szCs w:val="22"/>
              </w:rPr>
            </w:pPr>
            <w:r>
              <w:rPr>
                <w:sz w:val="22"/>
                <w:szCs w:val="22"/>
              </w:rPr>
              <w:t>About how the marriage is performed (Ontario Marriage Acts):</w:t>
            </w:r>
          </w:p>
          <w:p w14:paraId="553B0537" w14:textId="77777777" w:rsidR="003026D7" w:rsidRDefault="00000000">
            <w:pPr>
              <w:widowControl w:val="0"/>
              <w:numPr>
                <w:ilvl w:val="1"/>
                <w:numId w:val="304"/>
              </w:numPr>
              <w:spacing w:line="240" w:lineRule="auto"/>
              <w:rPr>
                <w:sz w:val="22"/>
                <w:szCs w:val="22"/>
              </w:rPr>
            </w:pPr>
            <w:r>
              <w:rPr>
                <w:sz w:val="22"/>
                <w:szCs w:val="22"/>
              </w:rPr>
              <w:t>S.4 license or bans</w:t>
            </w:r>
          </w:p>
          <w:p w14:paraId="5443F242" w14:textId="77777777" w:rsidR="003026D7" w:rsidRDefault="00000000">
            <w:pPr>
              <w:widowControl w:val="0"/>
              <w:numPr>
                <w:ilvl w:val="1"/>
                <w:numId w:val="304"/>
              </w:numPr>
              <w:spacing w:line="240" w:lineRule="auto"/>
              <w:rPr>
                <w:sz w:val="22"/>
                <w:szCs w:val="22"/>
              </w:rPr>
            </w:pPr>
            <w:r>
              <w:rPr>
                <w:sz w:val="22"/>
                <w:szCs w:val="22"/>
              </w:rPr>
              <w:t>Ss.20 and 24 authorized officiant</w:t>
            </w:r>
          </w:p>
          <w:p w14:paraId="4DB1C1AA" w14:textId="77777777" w:rsidR="003026D7" w:rsidRDefault="00000000">
            <w:pPr>
              <w:widowControl w:val="0"/>
              <w:numPr>
                <w:ilvl w:val="1"/>
                <w:numId w:val="304"/>
              </w:numPr>
              <w:spacing w:line="240" w:lineRule="auto"/>
              <w:rPr>
                <w:sz w:val="22"/>
                <w:szCs w:val="22"/>
              </w:rPr>
            </w:pPr>
            <w:r>
              <w:rPr>
                <w:sz w:val="22"/>
                <w:szCs w:val="22"/>
              </w:rPr>
              <w:t>S.25 (parties present and witnesses)</w:t>
            </w:r>
          </w:p>
          <w:p w14:paraId="375F81FB" w14:textId="77777777" w:rsidR="003026D7" w:rsidRDefault="00000000">
            <w:pPr>
              <w:widowControl w:val="0"/>
              <w:numPr>
                <w:ilvl w:val="0"/>
                <w:numId w:val="304"/>
              </w:numPr>
              <w:spacing w:line="240" w:lineRule="auto"/>
              <w:rPr>
                <w:sz w:val="22"/>
                <w:szCs w:val="22"/>
              </w:rPr>
            </w:pPr>
            <w:r>
              <w:rPr>
                <w:sz w:val="22"/>
                <w:szCs w:val="22"/>
              </w:rPr>
              <w:t>S.31 saving provision</w:t>
            </w:r>
          </w:p>
        </w:tc>
      </w:tr>
    </w:tbl>
    <w:p w14:paraId="34DBE0A3" w14:textId="77777777" w:rsidR="003026D7" w:rsidRDefault="003026D7">
      <w:pPr>
        <w:spacing w:line="240" w:lineRule="auto"/>
        <w:rPr>
          <w:sz w:val="22"/>
          <w:szCs w:val="22"/>
        </w:rPr>
      </w:pPr>
    </w:p>
    <w:p w14:paraId="7245A5A1" w14:textId="77777777" w:rsidR="003026D7" w:rsidRDefault="00000000">
      <w:pPr>
        <w:spacing w:line="240" w:lineRule="auto"/>
        <w:rPr>
          <w:sz w:val="22"/>
          <w:szCs w:val="22"/>
        </w:rPr>
      </w:pPr>
      <w:r>
        <w:rPr>
          <w:sz w:val="22"/>
          <w:szCs w:val="22"/>
        </w:rPr>
        <w:t>Two Validity Cases: Hassan v Hassan and Isse v Said</w:t>
      </w:r>
    </w:p>
    <w:p w14:paraId="74EFF836" w14:textId="77777777" w:rsidR="003026D7" w:rsidRDefault="003026D7">
      <w:pPr>
        <w:spacing w:line="240" w:lineRule="auto"/>
        <w:rPr>
          <w:sz w:val="22"/>
          <w:szCs w:val="22"/>
        </w:rPr>
      </w:pPr>
    </w:p>
    <w:p w14:paraId="35123105" w14:textId="77777777" w:rsidR="003026D7" w:rsidRDefault="00000000">
      <w:pPr>
        <w:spacing w:line="240" w:lineRule="auto"/>
        <w:rPr>
          <w:sz w:val="22"/>
          <w:szCs w:val="22"/>
          <w:u w:val="single"/>
        </w:rPr>
      </w:pPr>
      <w:r>
        <w:rPr>
          <w:sz w:val="22"/>
          <w:szCs w:val="22"/>
          <w:u w:val="single"/>
        </w:rPr>
        <w:t>Void vs Voidable Marriages</w:t>
      </w:r>
      <w:r>
        <w:rPr>
          <w:rFonts w:ascii="Cardo" w:eastAsia="Cardo" w:hAnsi="Cardo" w:cs="Cardo"/>
          <w:sz w:val="22"/>
          <w:szCs w:val="22"/>
          <w:u w:val="single"/>
        </w:rPr>
        <w:t xml:space="preserve"> ⇒ are these both grounds for annulment?</w:t>
      </w:r>
    </w:p>
    <w:tbl>
      <w:tblPr>
        <w:tblStyle w:val="a5"/>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180"/>
        <w:gridCol w:w="4620"/>
      </w:tblGrid>
      <w:tr w:rsidR="003026D7" w14:paraId="7A05A7D5" w14:textId="77777777">
        <w:tc>
          <w:tcPr>
            <w:tcW w:w="6180" w:type="dxa"/>
            <w:tcMar>
              <w:top w:w="100" w:type="dxa"/>
              <w:left w:w="100" w:type="dxa"/>
              <w:bottom w:w="100" w:type="dxa"/>
              <w:right w:w="100" w:type="dxa"/>
            </w:tcMar>
          </w:tcPr>
          <w:p w14:paraId="15EF5AF8" w14:textId="77777777" w:rsidR="003026D7" w:rsidRDefault="00000000">
            <w:pPr>
              <w:widowControl w:val="0"/>
              <w:spacing w:line="240" w:lineRule="auto"/>
              <w:rPr>
                <w:sz w:val="22"/>
                <w:szCs w:val="22"/>
              </w:rPr>
            </w:pPr>
            <w:r>
              <w:rPr>
                <w:b/>
                <w:sz w:val="22"/>
                <w:szCs w:val="22"/>
              </w:rPr>
              <w:t>Void</w:t>
            </w:r>
            <w:r>
              <w:rPr>
                <w:sz w:val="22"/>
                <w:szCs w:val="22"/>
              </w:rPr>
              <w:t>* = null and void from outset</w:t>
            </w:r>
          </w:p>
        </w:tc>
        <w:tc>
          <w:tcPr>
            <w:tcW w:w="4620" w:type="dxa"/>
            <w:tcMar>
              <w:top w:w="100" w:type="dxa"/>
              <w:left w:w="100" w:type="dxa"/>
              <w:bottom w:w="100" w:type="dxa"/>
              <w:right w:w="100" w:type="dxa"/>
            </w:tcMar>
          </w:tcPr>
          <w:p w14:paraId="1A81A0E1" w14:textId="77777777" w:rsidR="003026D7" w:rsidRDefault="00000000">
            <w:pPr>
              <w:widowControl w:val="0"/>
              <w:spacing w:line="240" w:lineRule="auto"/>
              <w:rPr>
                <w:sz w:val="22"/>
                <w:szCs w:val="22"/>
              </w:rPr>
            </w:pPr>
            <w:r>
              <w:rPr>
                <w:b/>
                <w:sz w:val="22"/>
                <w:szCs w:val="22"/>
              </w:rPr>
              <w:t>Voidable</w:t>
            </w:r>
            <w:r>
              <w:rPr>
                <w:sz w:val="22"/>
                <w:szCs w:val="22"/>
              </w:rPr>
              <w:t xml:space="preserve"> = valid until a court of competent jurisdiction grants a declaration of nullity</w:t>
            </w:r>
          </w:p>
        </w:tc>
      </w:tr>
      <w:tr w:rsidR="003026D7" w14:paraId="33141437" w14:textId="77777777">
        <w:tc>
          <w:tcPr>
            <w:tcW w:w="6180" w:type="dxa"/>
            <w:tcMar>
              <w:top w:w="100" w:type="dxa"/>
              <w:left w:w="100" w:type="dxa"/>
              <w:bottom w:w="100" w:type="dxa"/>
              <w:right w:w="100" w:type="dxa"/>
            </w:tcMar>
          </w:tcPr>
          <w:p w14:paraId="46049D40" w14:textId="77777777" w:rsidR="003026D7" w:rsidRDefault="00000000">
            <w:pPr>
              <w:widowControl w:val="0"/>
              <w:numPr>
                <w:ilvl w:val="0"/>
                <w:numId w:val="228"/>
              </w:numPr>
              <w:spacing w:line="240" w:lineRule="auto"/>
              <w:rPr>
                <w:sz w:val="22"/>
                <w:szCs w:val="22"/>
              </w:rPr>
            </w:pPr>
            <w:r>
              <w:rPr>
                <w:sz w:val="22"/>
                <w:szCs w:val="22"/>
              </w:rPr>
              <w:t>Any person may seek a declaration of annulment</w:t>
            </w:r>
          </w:p>
          <w:p w14:paraId="3A11784B" w14:textId="77777777" w:rsidR="003026D7" w:rsidRDefault="00000000">
            <w:pPr>
              <w:widowControl w:val="0"/>
              <w:numPr>
                <w:ilvl w:val="0"/>
                <w:numId w:val="228"/>
              </w:numPr>
              <w:spacing w:line="240" w:lineRule="auto"/>
              <w:rPr>
                <w:sz w:val="22"/>
                <w:szCs w:val="22"/>
              </w:rPr>
            </w:pPr>
            <w:r>
              <w:rPr>
                <w:sz w:val="22"/>
                <w:szCs w:val="22"/>
              </w:rPr>
              <w:t>Annulment can be granted after death of one of the parties</w:t>
            </w:r>
          </w:p>
          <w:p w14:paraId="4B409921" w14:textId="77777777" w:rsidR="003026D7" w:rsidRDefault="00000000">
            <w:pPr>
              <w:widowControl w:val="0"/>
              <w:numPr>
                <w:ilvl w:val="0"/>
                <w:numId w:val="228"/>
              </w:numPr>
              <w:spacing w:line="240" w:lineRule="auto"/>
              <w:rPr>
                <w:sz w:val="22"/>
                <w:szCs w:val="22"/>
              </w:rPr>
            </w:pPr>
            <w:r>
              <w:rPr>
                <w:sz w:val="22"/>
                <w:szCs w:val="22"/>
              </w:rPr>
              <w:t>For example, no capacity to consent, or married someone else</w:t>
            </w:r>
          </w:p>
          <w:p w14:paraId="083F768F" w14:textId="77777777" w:rsidR="003026D7" w:rsidRDefault="00000000">
            <w:pPr>
              <w:widowControl w:val="0"/>
              <w:numPr>
                <w:ilvl w:val="0"/>
                <w:numId w:val="228"/>
              </w:numPr>
              <w:spacing w:line="240" w:lineRule="auto"/>
              <w:rPr>
                <w:sz w:val="22"/>
                <w:szCs w:val="22"/>
              </w:rPr>
            </w:pPr>
            <w:r>
              <w:rPr>
                <w:sz w:val="22"/>
                <w:szCs w:val="22"/>
              </w:rPr>
              <w:t>No divorce, only annulment</w:t>
            </w:r>
          </w:p>
          <w:p w14:paraId="05B41130" w14:textId="77777777" w:rsidR="003026D7" w:rsidRDefault="00000000">
            <w:pPr>
              <w:widowControl w:val="0"/>
              <w:spacing w:line="240" w:lineRule="auto"/>
              <w:rPr>
                <w:sz w:val="22"/>
                <w:szCs w:val="22"/>
              </w:rPr>
            </w:pPr>
            <w:r>
              <w:rPr>
                <w:sz w:val="22"/>
                <w:szCs w:val="22"/>
              </w:rPr>
              <w:t>*Could be subject to ratification (judge’s discretion)</w:t>
            </w:r>
          </w:p>
        </w:tc>
        <w:tc>
          <w:tcPr>
            <w:tcW w:w="4620" w:type="dxa"/>
            <w:tcMar>
              <w:top w:w="100" w:type="dxa"/>
              <w:left w:w="100" w:type="dxa"/>
              <w:bottom w:w="100" w:type="dxa"/>
              <w:right w:w="100" w:type="dxa"/>
            </w:tcMar>
          </w:tcPr>
          <w:p w14:paraId="68040B9E" w14:textId="77777777" w:rsidR="003026D7" w:rsidRDefault="00000000">
            <w:pPr>
              <w:widowControl w:val="0"/>
              <w:numPr>
                <w:ilvl w:val="0"/>
                <w:numId w:val="142"/>
              </w:numPr>
              <w:spacing w:line="240" w:lineRule="auto"/>
              <w:rPr>
                <w:sz w:val="22"/>
                <w:szCs w:val="22"/>
              </w:rPr>
            </w:pPr>
            <w:r>
              <w:rPr>
                <w:sz w:val="22"/>
                <w:szCs w:val="22"/>
              </w:rPr>
              <w:t>Only one of the parties may seek a declaration of annulment</w:t>
            </w:r>
          </w:p>
          <w:p w14:paraId="7E3E9A8A" w14:textId="77777777" w:rsidR="003026D7" w:rsidRDefault="00000000">
            <w:pPr>
              <w:widowControl w:val="0"/>
              <w:numPr>
                <w:ilvl w:val="0"/>
                <w:numId w:val="142"/>
              </w:numPr>
              <w:spacing w:line="240" w:lineRule="auto"/>
              <w:rPr>
                <w:sz w:val="22"/>
                <w:szCs w:val="22"/>
              </w:rPr>
            </w:pPr>
            <w:r>
              <w:rPr>
                <w:sz w:val="22"/>
                <w:szCs w:val="22"/>
              </w:rPr>
              <w:t>Can only be done while parties are still alive</w:t>
            </w:r>
          </w:p>
          <w:p w14:paraId="42BBA0C9" w14:textId="77777777" w:rsidR="003026D7" w:rsidRDefault="00000000">
            <w:pPr>
              <w:widowControl w:val="0"/>
              <w:numPr>
                <w:ilvl w:val="0"/>
                <w:numId w:val="142"/>
              </w:numPr>
              <w:spacing w:line="240" w:lineRule="auto"/>
              <w:rPr>
                <w:sz w:val="22"/>
                <w:szCs w:val="22"/>
              </w:rPr>
            </w:pPr>
            <w:r>
              <w:rPr>
                <w:sz w:val="22"/>
                <w:szCs w:val="22"/>
              </w:rPr>
              <w:t>Divorce available if annulment not granted</w:t>
            </w:r>
          </w:p>
        </w:tc>
      </w:tr>
    </w:tbl>
    <w:p w14:paraId="2458499D" w14:textId="77777777" w:rsidR="003026D7" w:rsidRDefault="003026D7">
      <w:pPr>
        <w:spacing w:line="240" w:lineRule="auto"/>
        <w:rPr>
          <w:sz w:val="22"/>
          <w:szCs w:val="22"/>
        </w:rPr>
      </w:pPr>
    </w:p>
    <w:p w14:paraId="6A0CD863" w14:textId="77777777" w:rsidR="003026D7" w:rsidRDefault="00000000">
      <w:pPr>
        <w:spacing w:line="240" w:lineRule="auto"/>
        <w:rPr>
          <w:sz w:val="22"/>
          <w:szCs w:val="22"/>
        </w:rPr>
      </w:pPr>
      <w:r>
        <w:rPr>
          <w:sz w:val="22"/>
          <w:szCs w:val="22"/>
        </w:rPr>
        <w:t xml:space="preserve">If marriage is </w:t>
      </w:r>
      <w:r>
        <w:rPr>
          <w:b/>
          <w:sz w:val="22"/>
          <w:szCs w:val="22"/>
          <w:u w:val="single"/>
        </w:rPr>
        <w:t>void</w:t>
      </w:r>
      <w:r>
        <w:rPr>
          <w:rFonts w:ascii="Cardo" w:eastAsia="Cardo" w:hAnsi="Cardo" w:cs="Cardo"/>
          <w:sz w:val="22"/>
          <w:szCs w:val="22"/>
        </w:rPr>
        <w:t xml:space="preserve"> ⇒</w:t>
      </w:r>
    </w:p>
    <w:p w14:paraId="09D62B54" w14:textId="77777777" w:rsidR="003026D7" w:rsidRDefault="00000000">
      <w:pPr>
        <w:numPr>
          <w:ilvl w:val="0"/>
          <w:numId w:val="343"/>
        </w:numPr>
        <w:spacing w:line="240" w:lineRule="auto"/>
        <w:rPr>
          <w:sz w:val="22"/>
          <w:szCs w:val="22"/>
        </w:rPr>
      </w:pPr>
      <w:r>
        <w:rPr>
          <w:sz w:val="22"/>
          <w:szCs w:val="22"/>
        </w:rPr>
        <w:t>any third party can contest the marriage, and</w:t>
      </w:r>
    </w:p>
    <w:p w14:paraId="7848F56D" w14:textId="77777777" w:rsidR="003026D7" w:rsidRDefault="00000000">
      <w:pPr>
        <w:numPr>
          <w:ilvl w:val="0"/>
          <w:numId w:val="343"/>
        </w:numPr>
        <w:spacing w:line="240" w:lineRule="auto"/>
        <w:rPr>
          <w:sz w:val="22"/>
          <w:szCs w:val="22"/>
        </w:rPr>
      </w:pPr>
      <w:r>
        <w:rPr>
          <w:sz w:val="22"/>
          <w:szCs w:val="22"/>
        </w:rPr>
        <w:t>the marriage can be challenged after one of the parties has died</w:t>
      </w:r>
    </w:p>
    <w:p w14:paraId="21FC547B" w14:textId="77777777" w:rsidR="003026D7" w:rsidRDefault="003026D7">
      <w:pPr>
        <w:spacing w:line="240" w:lineRule="auto"/>
        <w:rPr>
          <w:sz w:val="22"/>
          <w:szCs w:val="22"/>
        </w:rPr>
      </w:pPr>
    </w:p>
    <w:p w14:paraId="6841AC27" w14:textId="77777777" w:rsidR="003026D7" w:rsidRDefault="00000000">
      <w:pPr>
        <w:spacing w:line="240" w:lineRule="auto"/>
        <w:rPr>
          <w:sz w:val="22"/>
          <w:szCs w:val="22"/>
        </w:rPr>
      </w:pPr>
      <w:r>
        <w:rPr>
          <w:sz w:val="22"/>
          <w:szCs w:val="22"/>
        </w:rPr>
        <w:t xml:space="preserve">If marriage is </w:t>
      </w:r>
      <w:r>
        <w:rPr>
          <w:b/>
          <w:sz w:val="22"/>
          <w:szCs w:val="22"/>
          <w:u w:val="single"/>
        </w:rPr>
        <w:t>voidable</w:t>
      </w:r>
      <w:r>
        <w:rPr>
          <w:rFonts w:ascii="Cardo" w:eastAsia="Cardo" w:hAnsi="Cardo" w:cs="Cardo"/>
          <w:sz w:val="22"/>
          <w:szCs w:val="22"/>
        </w:rPr>
        <w:t xml:space="preserve"> ⇒</w:t>
      </w:r>
    </w:p>
    <w:p w14:paraId="3A763A39" w14:textId="77777777" w:rsidR="003026D7" w:rsidRDefault="00000000">
      <w:pPr>
        <w:numPr>
          <w:ilvl w:val="0"/>
          <w:numId w:val="95"/>
        </w:numPr>
        <w:spacing w:line="240" w:lineRule="auto"/>
        <w:rPr>
          <w:sz w:val="22"/>
          <w:szCs w:val="22"/>
        </w:rPr>
      </w:pPr>
      <w:r>
        <w:rPr>
          <w:sz w:val="22"/>
          <w:szCs w:val="22"/>
        </w:rPr>
        <w:t>can only be challenged by the parties involved, and</w:t>
      </w:r>
    </w:p>
    <w:p w14:paraId="64A45F51" w14:textId="77777777" w:rsidR="003026D7" w:rsidRDefault="00000000">
      <w:pPr>
        <w:numPr>
          <w:ilvl w:val="0"/>
          <w:numId w:val="95"/>
        </w:numPr>
        <w:spacing w:line="240" w:lineRule="auto"/>
        <w:rPr>
          <w:sz w:val="22"/>
          <w:szCs w:val="22"/>
        </w:rPr>
      </w:pPr>
      <w:r>
        <w:rPr>
          <w:sz w:val="22"/>
          <w:szCs w:val="22"/>
        </w:rPr>
        <w:t>has to be done when the parties are living. Some discretion on the part of judges when dealing with voidable marriages</w:t>
      </w:r>
    </w:p>
    <w:p w14:paraId="10E992A0" w14:textId="77777777" w:rsidR="003026D7" w:rsidRDefault="003026D7">
      <w:pPr>
        <w:spacing w:line="240" w:lineRule="auto"/>
        <w:rPr>
          <w:sz w:val="22"/>
          <w:szCs w:val="22"/>
        </w:rPr>
      </w:pPr>
    </w:p>
    <w:tbl>
      <w:tblPr>
        <w:tblStyle w:val="a6"/>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3026D7" w14:paraId="10FBCD7B" w14:textId="77777777">
        <w:tc>
          <w:tcPr>
            <w:tcW w:w="10800" w:type="dxa"/>
            <w:tcBorders>
              <w:top w:val="single" w:sz="8" w:space="0" w:color="CC0000"/>
              <w:left w:val="single" w:sz="8" w:space="0" w:color="CC0000"/>
              <w:bottom w:val="single" w:sz="8" w:space="0" w:color="CC0000"/>
              <w:right w:val="single" w:sz="8" w:space="0" w:color="CC0000"/>
            </w:tcBorders>
            <w:tcMar>
              <w:top w:w="100" w:type="dxa"/>
              <w:left w:w="100" w:type="dxa"/>
              <w:bottom w:w="100" w:type="dxa"/>
              <w:right w:w="100" w:type="dxa"/>
            </w:tcMar>
          </w:tcPr>
          <w:p w14:paraId="6BAAC2B0" w14:textId="77777777" w:rsidR="003026D7" w:rsidRDefault="00000000">
            <w:pPr>
              <w:spacing w:line="240" w:lineRule="auto"/>
              <w:rPr>
                <w:sz w:val="22"/>
                <w:szCs w:val="22"/>
              </w:rPr>
            </w:pPr>
            <w:r>
              <w:rPr>
                <w:sz w:val="22"/>
                <w:szCs w:val="22"/>
              </w:rPr>
              <w:t>In Civil Marriage Act (federal), s.2: “marriage, for civil purposes, is the lawful union of two persons to the exclusion of all others</w:t>
            </w:r>
          </w:p>
        </w:tc>
      </w:tr>
    </w:tbl>
    <w:p w14:paraId="27069E9C" w14:textId="77777777" w:rsidR="003026D7" w:rsidRDefault="003026D7">
      <w:pPr>
        <w:spacing w:line="240" w:lineRule="auto"/>
        <w:rPr>
          <w:sz w:val="22"/>
          <w:szCs w:val="22"/>
        </w:rPr>
      </w:pPr>
    </w:p>
    <w:tbl>
      <w:tblPr>
        <w:tblStyle w:val="a7"/>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3026D7" w14:paraId="3BCFAC09" w14:textId="77777777">
        <w:tc>
          <w:tcPr>
            <w:tcW w:w="10800" w:type="dxa"/>
            <w:tcBorders>
              <w:top w:val="single" w:sz="8" w:space="0" w:color="CC0000"/>
              <w:left w:val="single" w:sz="8" w:space="0" w:color="CC0000"/>
              <w:bottom w:val="single" w:sz="8" w:space="0" w:color="CC0000"/>
              <w:right w:val="single" w:sz="8" w:space="0" w:color="CC0000"/>
            </w:tcBorders>
            <w:tcMar>
              <w:top w:w="100" w:type="dxa"/>
              <w:left w:w="100" w:type="dxa"/>
              <w:bottom w:w="100" w:type="dxa"/>
              <w:right w:w="100" w:type="dxa"/>
            </w:tcMar>
          </w:tcPr>
          <w:p w14:paraId="43FF7F9E" w14:textId="77777777" w:rsidR="003026D7" w:rsidRDefault="00000000">
            <w:pPr>
              <w:spacing w:line="240" w:lineRule="auto"/>
              <w:rPr>
                <w:sz w:val="22"/>
                <w:szCs w:val="22"/>
              </w:rPr>
            </w:pPr>
            <w:r>
              <w:rPr>
                <w:sz w:val="22"/>
                <w:szCs w:val="22"/>
              </w:rPr>
              <w:t>S.4 of the Civil Marriage Act says that same sex marriages are not void or voidable by reason only that the couples are the same sex so she can’t argue that the marriage is unable to be physically consummated.</w:t>
            </w:r>
          </w:p>
        </w:tc>
      </w:tr>
    </w:tbl>
    <w:p w14:paraId="2907B4BB" w14:textId="77777777" w:rsidR="003026D7" w:rsidRDefault="003026D7"/>
    <w:tbl>
      <w:tblPr>
        <w:tblStyle w:val="a8"/>
        <w:tblW w:w="10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30"/>
        <w:gridCol w:w="9495"/>
      </w:tblGrid>
      <w:tr w:rsidR="003026D7" w14:paraId="39A9BBA9" w14:textId="77777777">
        <w:trPr>
          <w:trHeight w:val="303"/>
        </w:trPr>
        <w:tc>
          <w:tcPr>
            <w:tcW w:w="10725" w:type="dxa"/>
            <w:gridSpan w:val="2"/>
            <w:shd w:val="clear" w:color="auto" w:fill="B9E8FF"/>
          </w:tcPr>
          <w:p w14:paraId="27AD2D25" w14:textId="77777777" w:rsidR="003026D7" w:rsidRDefault="00000000">
            <w:pPr>
              <w:pStyle w:val="Heading3"/>
            </w:pPr>
            <w:bookmarkStart w:id="6" w:name="_vjsaukmtj5j5" w:colFirst="0" w:colLast="0"/>
            <w:bookmarkEnd w:id="6"/>
            <w:r>
              <w:rPr>
                <w:i/>
              </w:rPr>
              <w:t>Halpern v Toronto (City)</w:t>
            </w:r>
            <w:r>
              <w:t xml:space="preserve"> 2003 Ont CA</w:t>
            </w:r>
          </w:p>
        </w:tc>
      </w:tr>
      <w:tr w:rsidR="003026D7" w14:paraId="1F92D7E0" w14:textId="77777777">
        <w:trPr>
          <w:trHeight w:val="303"/>
        </w:trPr>
        <w:tc>
          <w:tcPr>
            <w:tcW w:w="1230" w:type="dxa"/>
          </w:tcPr>
          <w:p w14:paraId="3F91065B" w14:textId="77777777" w:rsidR="003026D7" w:rsidRDefault="00000000">
            <w:pPr>
              <w:rPr>
                <w:sz w:val="22"/>
                <w:szCs w:val="22"/>
              </w:rPr>
            </w:pPr>
            <w:r>
              <w:rPr>
                <w:sz w:val="22"/>
                <w:szCs w:val="22"/>
              </w:rPr>
              <w:t>Facts</w:t>
            </w:r>
          </w:p>
        </w:tc>
        <w:tc>
          <w:tcPr>
            <w:tcW w:w="9495" w:type="dxa"/>
          </w:tcPr>
          <w:p w14:paraId="39ADA13C" w14:textId="77777777" w:rsidR="003026D7" w:rsidRDefault="00000000">
            <w:pPr>
              <w:numPr>
                <w:ilvl w:val="0"/>
                <w:numId w:val="150"/>
              </w:numPr>
              <w:rPr>
                <w:sz w:val="22"/>
                <w:szCs w:val="22"/>
              </w:rPr>
            </w:pPr>
            <w:r>
              <w:rPr>
                <w:sz w:val="22"/>
                <w:szCs w:val="22"/>
              </w:rPr>
              <w:t>The applicants were a number of same-sex couples seeking to marry</w:t>
            </w:r>
          </w:p>
          <w:p w14:paraId="550F3BE9" w14:textId="77777777" w:rsidR="003026D7" w:rsidRDefault="00000000">
            <w:pPr>
              <w:numPr>
                <w:ilvl w:val="0"/>
                <w:numId w:val="150"/>
              </w:numPr>
              <w:rPr>
                <w:sz w:val="22"/>
                <w:szCs w:val="22"/>
              </w:rPr>
            </w:pPr>
            <w:r>
              <w:rPr>
                <w:sz w:val="22"/>
                <w:szCs w:val="22"/>
              </w:rPr>
              <w:t>Sought an order from the city to issue them marriage licenses</w:t>
            </w:r>
          </w:p>
          <w:p w14:paraId="447A2D90" w14:textId="77777777" w:rsidR="003026D7" w:rsidRDefault="00000000">
            <w:pPr>
              <w:numPr>
                <w:ilvl w:val="0"/>
                <w:numId w:val="150"/>
              </w:numPr>
              <w:rPr>
                <w:sz w:val="22"/>
                <w:szCs w:val="22"/>
              </w:rPr>
            </w:pPr>
            <w:r>
              <w:rPr>
                <w:sz w:val="22"/>
                <w:szCs w:val="22"/>
              </w:rPr>
              <w:t>Divisional court held that the prohibition against same sex marriages violated the Charter</w:t>
            </w:r>
          </w:p>
          <w:p w14:paraId="1E32D7F0" w14:textId="77777777" w:rsidR="003026D7" w:rsidRDefault="00000000">
            <w:pPr>
              <w:numPr>
                <w:ilvl w:val="1"/>
                <w:numId w:val="150"/>
              </w:numPr>
              <w:rPr>
                <w:sz w:val="22"/>
                <w:szCs w:val="22"/>
              </w:rPr>
            </w:pPr>
            <w:r>
              <w:rPr>
                <w:sz w:val="22"/>
                <w:szCs w:val="22"/>
              </w:rPr>
              <w:t>Justice Blair of Divisional court held that marriage should be viewed from a broader, more contemporary perspective, one that takes into account the changes that had occurred in Canada (marriage is no longer about bringing a man and woman together to procreate)</w:t>
            </w:r>
          </w:p>
        </w:tc>
      </w:tr>
      <w:tr w:rsidR="003026D7" w14:paraId="23060932" w14:textId="77777777">
        <w:trPr>
          <w:trHeight w:val="303"/>
        </w:trPr>
        <w:tc>
          <w:tcPr>
            <w:tcW w:w="1230" w:type="dxa"/>
          </w:tcPr>
          <w:p w14:paraId="5F705D00" w14:textId="77777777" w:rsidR="003026D7" w:rsidRDefault="00000000">
            <w:pPr>
              <w:rPr>
                <w:sz w:val="22"/>
                <w:szCs w:val="22"/>
              </w:rPr>
            </w:pPr>
            <w:r>
              <w:rPr>
                <w:sz w:val="22"/>
                <w:szCs w:val="22"/>
              </w:rPr>
              <w:t>Issue</w:t>
            </w:r>
          </w:p>
        </w:tc>
        <w:tc>
          <w:tcPr>
            <w:tcW w:w="9495" w:type="dxa"/>
          </w:tcPr>
          <w:p w14:paraId="74ACC4C7" w14:textId="77777777" w:rsidR="003026D7" w:rsidRDefault="00000000">
            <w:pPr>
              <w:numPr>
                <w:ilvl w:val="0"/>
                <w:numId w:val="145"/>
              </w:numPr>
              <w:rPr>
                <w:sz w:val="22"/>
                <w:szCs w:val="22"/>
              </w:rPr>
            </w:pPr>
            <w:r>
              <w:rPr>
                <w:sz w:val="22"/>
                <w:szCs w:val="22"/>
              </w:rPr>
              <w:t xml:space="preserve">Is the ban on same-sex marriage unconstitutional? </w:t>
            </w:r>
          </w:p>
        </w:tc>
      </w:tr>
      <w:tr w:rsidR="003026D7" w14:paraId="6E0D4545" w14:textId="77777777">
        <w:trPr>
          <w:trHeight w:val="303"/>
        </w:trPr>
        <w:tc>
          <w:tcPr>
            <w:tcW w:w="1230" w:type="dxa"/>
          </w:tcPr>
          <w:p w14:paraId="399B833A" w14:textId="77777777" w:rsidR="003026D7" w:rsidRDefault="00000000">
            <w:pPr>
              <w:rPr>
                <w:sz w:val="22"/>
                <w:szCs w:val="22"/>
              </w:rPr>
            </w:pPr>
            <w:r>
              <w:rPr>
                <w:sz w:val="22"/>
                <w:szCs w:val="22"/>
              </w:rPr>
              <w:t>Holding</w:t>
            </w:r>
          </w:p>
        </w:tc>
        <w:tc>
          <w:tcPr>
            <w:tcW w:w="9495" w:type="dxa"/>
          </w:tcPr>
          <w:p w14:paraId="1E062D87" w14:textId="77777777" w:rsidR="003026D7" w:rsidRDefault="00000000">
            <w:pPr>
              <w:rPr>
                <w:sz w:val="22"/>
                <w:szCs w:val="22"/>
              </w:rPr>
            </w:pPr>
            <w:r>
              <w:rPr>
                <w:sz w:val="22"/>
                <w:szCs w:val="22"/>
              </w:rPr>
              <w:t>Unconstitutional. City had to issue the marriage licenses.</w:t>
            </w:r>
          </w:p>
        </w:tc>
      </w:tr>
      <w:tr w:rsidR="003026D7" w14:paraId="27FD231E" w14:textId="77777777">
        <w:trPr>
          <w:trHeight w:val="303"/>
        </w:trPr>
        <w:tc>
          <w:tcPr>
            <w:tcW w:w="1230" w:type="dxa"/>
          </w:tcPr>
          <w:p w14:paraId="0E274EDF" w14:textId="77777777" w:rsidR="003026D7" w:rsidRDefault="00000000">
            <w:pPr>
              <w:rPr>
                <w:sz w:val="22"/>
                <w:szCs w:val="22"/>
              </w:rPr>
            </w:pPr>
            <w:r>
              <w:rPr>
                <w:sz w:val="22"/>
                <w:szCs w:val="22"/>
              </w:rPr>
              <w:t>Ratio</w:t>
            </w:r>
          </w:p>
        </w:tc>
        <w:tc>
          <w:tcPr>
            <w:tcW w:w="9495" w:type="dxa"/>
          </w:tcPr>
          <w:p w14:paraId="15097C95" w14:textId="77777777" w:rsidR="003026D7" w:rsidRDefault="00000000">
            <w:pPr>
              <w:numPr>
                <w:ilvl w:val="0"/>
                <w:numId w:val="517"/>
              </w:numPr>
              <w:rPr>
                <w:sz w:val="22"/>
                <w:szCs w:val="22"/>
              </w:rPr>
            </w:pPr>
            <w:r>
              <w:rPr>
                <w:sz w:val="22"/>
                <w:szCs w:val="22"/>
              </w:rPr>
              <w:t>Public recognition of a marriage is what makes it so important. Failure to recognize has significant impacts on one’s dignity</w:t>
            </w:r>
          </w:p>
        </w:tc>
      </w:tr>
      <w:tr w:rsidR="003026D7" w14:paraId="76170922" w14:textId="77777777">
        <w:trPr>
          <w:trHeight w:val="303"/>
        </w:trPr>
        <w:tc>
          <w:tcPr>
            <w:tcW w:w="1230" w:type="dxa"/>
          </w:tcPr>
          <w:p w14:paraId="3538F836" w14:textId="77777777" w:rsidR="003026D7" w:rsidRDefault="00000000">
            <w:pPr>
              <w:rPr>
                <w:sz w:val="22"/>
                <w:szCs w:val="22"/>
              </w:rPr>
            </w:pPr>
            <w:r>
              <w:rPr>
                <w:sz w:val="22"/>
                <w:szCs w:val="22"/>
              </w:rPr>
              <w:t>Reasoning</w:t>
            </w:r>
          </w:p>
        </w:tc>
        <w:tc>
          <w:tcPr>
            <w:tcW w:w="9495" w:type="dxa"/>
          </w:tcPr>
          <w:p w14:paraId="6596FFF0" w14:textId="77777777" w:rsidR="003026D7" w:rsidRDefault="00000000">
            <w:pPr>
              <w:numPr>
                <w:ilvl w:val="0"/>
                <w:numId w:val="344"/>
              </w:numPr>
              <w:rPr>
                <w:sz w:val="22"/>
                <w:szCs w:val="22"/>
              </w:rPr>
            </w:pPr>
            <w:r>
              <w:rPr>
                <w:sz w:val="22"/>
                <w:szCs w:val="22"/>
              </w:rPr>
              <w:t>This case is about the recognition and protection of human dignity and equality in the context of the social structures available to conjugal couples in Canada</w:t>
            </w:r>
          </w:p>
          <w:p w14:paraId="6CE58F99" w14:textId="77777777" w:rsidR="003026D7" w:rsidRDefault="00000000">
            <w:pPr>
              <w:numPr>
                <w:ilvl w:val="0"/>
                <w:numId w:val="344"/>
              </w:numPr>
              <w:rPr>
                <w:sz w:val="22"/>
                <w:szCs w:val="22"/>
              </w:rPr>
            </w:pPr>
            <w:r>
              <w:rPr>
                <w:sz w:val="22"/>
                <w:szCs w:val="22"/>
              </w:rPr>
              <w:t>Sexual orientation is an analogous ground that comes under the umbrella of protection in s.15</w:t>
            </w:r>
          </w:p>
          <w:p w14:paraId="3DC2D2A0" w14:textId="77777777" w:rsidR="003026D7" w:rsidRDefault="00000000">
            <w:pPr>
              <w:numPr>
                <w:ilvl w:val="0"/>
                <w:numId w:val="344"/>
              </w:numPr>
              <w:rPr>
                <w:sz w:val="22"/>
                <w:szCs w:val="22"/>
              </w:rPr>
            </w:pPr>
            <w:r>
              <w:rPr>
                <w:rFonts w:ascii="Cardo" w:eastAsia="Cardo" w:hAnsi="Cardo" w:cs="Cardo"/>
                <w:sz w:val="22"/>
                <w:szCs w:val="22"/>
              </w:rPr>
              <w:t>Constitutional Analysis ⇒ The court found that: (1) there was differential treatment, (2)  this differential treatment was based on one or more of the grounds set out in s.15 or an analogous ground and (3) this differential treatment constituted discrimination in a substantive sense</w:t>
            </w:r>
          </w:p>
        </w:tc>
      </w:tr>
    </w:tbl>
    <w:p w14:paraId="6CC6425A" w14:textId="77777777" w:rsidR="003026D7" w:rsidRDefault="00000000">
      <w:pPr>
        <w:spacing w:after="160" w:line="259" w:lineRule="auto"/>
        <w:rPr>
          <w:sz w:val="22"/>
          <w:szCs w:val="22"/>
        </w:rPr>
      </w:pPr>
      <w:r>
        <w:rPr>
          <w:sz w:val="22"/>
          <w:szCs w:val="22"/>
        </w:rPr>
        <w:t xml:space="preserve">Reference Re: Same Sex Marriage Act </w:t>
      </w:r>
    </w:p>
    <w:p w14:paraId="0CEC7135" w14:textId="77777777" w:rsidR="003026D7" w:rsidRDefault="00000000">
      <w:pPr>
        <w:spacing w:after="160" w:line="259" w:lineRule="auto"/>
        <w:rPr>
          <w:b/>
          <w:sz w:val="22"/>
          <w:szCs w:val="22"/>
          <w:u w:val="single"/>
        </w:rPr>
      </w:pPr>
      <w:r>
        <w:rPr>
          <w:b/>
          <w:sz w:val="22"/>
          <w:szCs w:val="22"/>
          <w:u w:val="single"/>
        </w:rPr>
        <w:t>Marriage Requirements:</w:t>
      </w:r>
    </w:p>
    <w:p w14:paraId="65BFB121" w14:textId="77777777" w:rsidR="003026D7" w:rsidRDefault="00000000">
      <w:pPr>
        <w:numPr>
          <w:ilvl w:val="0"/>
          <w:numId w:val="154"/>
        </w:numPr>
        <w:spacing w:line="259" w:lineRule="auto"/>
        <w:rPr>
          <w:sz w:val="22"/>
          <w:szCs w:val="22"/>
        </w:rPr>
      </w:pPr>
      <w:r>
        <w:rPr>
          <w:sz w:val="22"/>
          <w:szCs w:val="22"/>
        </w:rPr>
        <w:t>Two persons (Civil Marriage Act)</w:t>
      </w:r>
    </w:p>
    <w:p w14:paraId="05FB25A5" w14:textId="77777777" w:rsidR="003026D7" w:rsidRDefault="00000000">
      <w:pPr>
        <w:numPr>
          <w:ilvl w:val="0"/>
          <w:numId w:val="154"/>
        </w:numPr>
        <w:spacing w:after="160" w:line="259" w:lineRule="auto"/>
        <w:rPr>
          <w:sz w:val="22"/>
          <w:szCs w:val="22"/>
        </w:rPr>
      </w:pPr>
      <w:r>
        <w:rPr>
          <w:sz w:val="22"/>
          <w:szCs w:val="22"/>
        </w:rPr>
        <w:t xml:space="preserve">Consummation (common law, </w:t>
      </w:r>
      <w:r>
        <w:rPr>
          <w:i/>
          <w:sz w:val="22"/>
          <w:szCs w:val="22"/>
        </w:rPr>
        <w:t>Rae v Rae</w:t>
      </w:r>
      <w:r>
        <w:rPr>
          <w:sz w:val="22"/>
          <w:szCs w:val="22"/>
        </w:rPr>
        <w:t>)</w:t>
      </w:r>
    </w:p>
    <w:p w14:paraId="0EDFD893" w14:textId="77777777" w:rsidR="003026D7" w:rsidRDefault="00000000">
      <w:pPr>
        <w:pStyle w:val="Heading2"/>
        <w:spacing w:line="259" w:lineRule="auto"/>
      </w:pPr>
      <w:bookmarkStart w:id="7" w:name="_s83mdsyc8lis" w:colFirst="0" w:colLast="0"/>
      <w:bookmarkEnd w:id="7"/>
      <w:r>
        <w:t>Essential Validity</w:t>
      </w:r>
    </w:p>
    <w:tbl>
      <w:tblPr>
        <w:tblStyle w:val="a9"/>
        <w:tblW w:w="10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30"/>
        <w:gridCol w:w="9495"/>
      </w:tblGrid>
      <w:tr w:rsidR="003026D7" w14:paraId="3A2FEA6A" w14:textId="77777777">
        <w:trPr>
          <w:trHeight w:val="303"/>
        </w:trPr>
        <w:tc>
          <w:tcPr>
            <w:tcW w:w="10725" w:type="dxa"/>
            <w:gridSpan w:val="2"/>
            <w:shd w:val="clear" w:color="auto" w:fill="B9E8FF"/>
          </w:tcPr>
          <w:p w14:paraId="3C844AA2" w14:textId="77777777" w:rsidR="003026D7" w:rsidRDefault="00000000">
            <w:pPr>
              <w:pStyle w:val="Heading3"/>
            </w:pPr>
            <w:bookmarkStart w:id="8" w:name="_c3yiynx75rj4" w:colFirst="0" w:colLast="0"/>
            <w:bookmarkEnd w:id="8"/>
            <w:r>
              <w:rPr>
                <w:i/>
              </w:rPr>
              <w:t>D v A</w:t>
            </w:r>
            <w:r>
              <w:t xml:space="preserve"> (1854) – test for consummation</w:t>
            </w:r>
          </w:p>
        </w:tc>
      </w:tr>
      <w:tr w:rsidR="003026D7" w14:paraId="55AB24A5" w14:textId="77777777">
        <w:trPr>
          <w:trHeight w:val="303"/>
        </w:trPr>
        <w:tc>
          <w:tcPr>
            <w:tcW w:w="1230" w:type="dxa"/>
          </w:tcPr>
          <w:p w14:paraId="5B40BBDF" w14:textId="77777777" w:rsidR="003026D7" w:rsidRDefault="00000000">
            <w:pPr>
              <w:rPr>
                <w:sz w:val="22"/>
                <w:szCs w:val="22"/>
              </w:rPr>
            </w:pPr>
            <w:r>
              <w:rPr>
                <w:sz w:val="22"/>
                <w:szCs w:val="22"/>
              </w:rPr>
              <w:t>Ratio</w:t>
            </w:r>
          </w:p>
        </w:tc>
        <w:tc>
          <w:tcPr>
            <w:tcW w:w="9495" w:type="dxa"/>
          </w:tcPr>
          <w:p w14:paraId="5D745245" w14:textId="77777777" w:rsidR="003026D7" w:rsidRDefault="00000000">
            <w:pPr>
              <w:numPr>
                <w:ilvl w:val="0"/>
                <w:numId w:val="32"/>
              </w:numPr>
              <w:rPr>
                <w:sz w:val="22"/>
                <w:szCs w:val="22"/>
              </w:rPr>
            </w:pPr>
            <w:r>
              <w:rPr>
                <w:sz w:val="22"/>
                <w:szCs w:val="22"/>
              </w:rPr>
              <w:t>"Sexual intercourse, in the proper meaning of the term, is ordinary and complete intercourse; it does not mean partial and imperfect intercourse."</w:t>
            </w:r>
          </w:p>
          <w:p w14:paraId="52850F5C" w14:textId="77777777" w:rsidR="003026D7" w:rsidRDefault="00000000">
            <w:pPr>
              <w:numPr>
                <w:ilvl w:val="0"/>
                <w:numId w:val="32"/>
              </w:numPr>
              <w:rPr>
                <w:sz w:val="22"/>
                <w:szCs w:val="22"/>
              </w:rPr>
            </w:pPr>
            <w:r>
              <w:rPr>
                <w:sz w:val="22"/>
                <w:szCs w:val="22"/>
              </w:rPr>
              <w:t>This means the male must penetrate the female</w:t>
            </w:r>
          </w:p>
        </w:tc>
      </w:tr>
    </w:tbl>
    <w:p w14:paraId="21A9C12F" w14:textId="77777777" w:rsidR="003026D7" w:rsidRDefault="003026D7">
      <w:pPr>
        <w:spacing w:after="160" w:line="259" w:lineRule="auto"/>
        <w:rPr>
          <w:sz w:val="22"/>
          <w:szCs w:val="22"/>
        </w:rPr>
      </w:pPr>
    </w:p>
    <w:tbl>
      <w:tblPr>
        <w:tblStyle w:val="aa"/>
        <w:tblW w:w="10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30"/>
        <w:gridCol w:w="9495"/>
      </w:tblGrid>
      <w:tr w:rsidR="003026D7" w14:paraId="225E29D8" w14:textId="77777777">
        <w:trPr>
          <w:trHeight w:val="217"/>
        </w:trPr>
        <w:tc>
          <w:tcPr>
            <w:tcW w:w="10725" w:type="dxa"/>
            <w:gridSpan w:val="2"/>
            <w:shd w:val="clear" w:color="auto" w:fill="B9E8FF"/>
          </w:tcPr>
          <w:p w14:paraId="0864E97E" w14:textId="77777777" w:rsidR="003026D7" w:rsidRDefault="00000000">
            <w:pPr>
              <w:pStyle w:val="Heading3"/>
              <w:spacing w:after="160"/>
            </w:pPr>
            <w:bookmarkStart w:id="9" w:name="_n0l3yi9wzjt2" w:colFirst="0" w:colLast="0"/>
            <w:bookmarkEnd w:id="9"/>
            <w:r>
              <w:rPr>
                <w:i/>
              </w:rPr>
              <w:t>Rae v Rae</w:t>
            </w:r>
            <w:r>
              <w:t xml:space="preserve"> 1944 Ont CA – Annulment on the grounds of impotence</w:t>
            </w:r>
          </w:p>
        </w:tc>
      </w:tr>
      <w:tr w:rsidR="003026D7" w14:paraId="693BC67E" w14:textId="77777777">
        <w:trPr>
          <w:trHeight w:val="303"/>
        </w:trPr>
        <w:tc>
          <w:tcPr>
            <w:tcW w:w="1230" w:type="dxa"/>
          </w:tcPr>
          <w:p w14:paraId="1177F73F" w14:textId="77777777" w:rsidR="003026D7" w:rsidRDefault="00000000">
            <w:pPr>
              <w:rPr>
                <w:sz w:val="22"/>
                <w:szCs w:val="22"/>
              </w:rPr>
            </w:pPr>
            <w:r>
              <w:rPr>
                <w:sz w:val="22"/>
                <w:szCs w:val="22"/>
              </w:rPr>
              <w:t>Ratio</w:t>
            </w:r>
          </w:p>
        </w:tc>
        <w:tc>
          <w:tcPr>
            <w:tcW w:w="9495" w:type="dxa"/>
          </w:tcPr>
          <w:p w14:paraId="4254F312" w14:textId="77777777" w:rsidR="003026D7" w:rsidRDefault="00000000">
            <w:pPr>
              <w:numPr>
                <w:ilvl w:val="0"/>
                <w:numId w:val="94"/>
              </w:numPr>
              <w:rPr>
                <w:sz w:val="22"/>
                <w:szCs w:val="22"/>
              </w:rPr>
            </w:pPr>
            <w:r>
              <w:rPr>
                <w:sz w:val="22"/>
                <w:szCs w:val="22"/>
              </w:rPr>
              <w:t>Essential ingredients for nullity because of impotence:</w:t>
            </w:r>
          </w:p>
          <w:p w14:paraId="4FFDC272" w14:textId="77777777" w:rsidR="003026D7" w:rsidRDefault="00000000">
            <w:pPr>
              <w:numPr>
                <w:ilvl w:val="1"/>
                <w:numId w:val="94"/>
              </w:numPr>
              <w:rPr>
                <w:sz w:val="22"/>
                <w:szCs w:val="22"/>
              </w:rPr>
            </w:pPr>
            <w:r>
              <w:rPr>
                <w:sz w:val="22"/>
                <w:szCs w:val="22"/>
              </w:rPr>
              <w:t>the impotence must exist at the time of the marriage,</w:t>
            </w:r>
          </w:p>
          <w:p w14:paraId="55195F23" w14:textId="77777777" w:rsidR="003026D7" w:rsidRDefault="00000000">
            <w:pPr>
              <w:numPr>
                <w:ilvl w:val="1"/>
                <w:numId w:val="94"/>
              </w:numPr>
              <w:rPr>
                <w:sz w:val="22"/>
                <w:szCs w:val="22"/>
              </w:rPr>
            </w:pPr>
            <w:r>
              <w:rPr>
                <w:sz w:val="22"/>
                <w:szCs w:val="22"/>
              </w:rPr>
              <w:t>the incapacity pleaded must be such as to render intercourse impractical</w:t>
            </w:r>
          </w:p>
          <w:p w14:paraId="4963A5BE" w14:textId="77777777" w:rsidR="003026D7" w:rsidRDefault="00000000">
            <w:pPr>
              <w:numPr>
                <w:ilvl w:val="1"/>
                <w:numId w:val="94"/>
              </w:numPr>
              <w:rPr>
                <w:sz w:val="22"/>
                <w:szCs w:val="22"/>
              </w:rPr>
            </w:pPr>
            <w:r>
              <w:rPr>
                <w:sz w:val="22"/>
                <w:szCs w:val="22"/>
              </w:rPr>
              <w:t xml:space="preserve">the incapacity must stem from a physical mental or moral disability </w:t>
            </w:r>
          </w:p>
          <w:p w14:paraId="0EDA56AC" w14:textId="77777777" w:rsidR="003026D7" w:rsidRDefault="00000000">
            <w:pPr>
              <w:numPr>
                <w:ilvl w:val="1"/>
                <w:numId w:val="94"/>
              </w:numPr>
              <w:spacing w:after="160"/>
              <w:rPr>
                <w:sz w:val="22"/>
                <w:szCs w:val="22"/>
              </w:rPr>
            </w:pPr>
            <w:r>
              <w:rPr>
                <w:sz w:val="22"/>
                <w:szCs w:val="22"/>
              </w:rPr>
              <w:t>the impotence must be “incurable”</w:t>
            </w:r>
          </w:p>
        </w:tc>
      </w:tr>
    </w:tbl>
    <w:p w14:paraId="353AD0F3" w14:textId="77777777" w:rsidR="003026D7" w:rsidRDefault="003026D7">
      <w:pPr>
        <w:spacing w:after="160" w:line="240" w:lineRule="auto"/>
        <w:rPr>
          <w:sz w:val="22"/>
          <w:szCs w:val="22"/>
        </w:rPr>
      </w:pPr>
    </w:p>
    <w:tbl>
      <w:tblPr>
        <w:tblStyle w:val="ab"/>
        <w:tblW w:w="10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30"/>
        <w:gridCol w:w="9495"/>
      </w:tblGrid>
      <w:tr w:rsidR="003026D7" w14:paraId="33A6CABE" w14:textId="77777777">
        <w:trPr>
          <w:trHeight w:val="303"/>
        </w:trPr>
        <w:tc>
          <w:tcPr>
            <w:tcW w:w="10725" w:type="dxa"/>
            <w:gridSpan w:val="2"/>
            <w:shd w:val="clear" w:color="auto" w:fill="B9E8FF"/>
          </w:tcPr>
          <w:p w14:paraId="2C6ED9D0" w14:textId="77777777" w:rsidR="003026D7" w:rsidRDefault="00000000">
            <w:pPr>
              <w:pStyle w:val="Heading3"/>
            </w:pPr>
            <w:bookmarkStart w:id="10" w:name="_8jctsmlw350f" w:colFirst="0" w:colLast="0"/>
            <w:bookmarkEnd w:id="10"/>
            <w:r>
              <w:rPr>
                <w:i/>
              </w:rPr>
              <w:t>Norman v Norman</w:t>
            </w:r>
            <w:r>
              <w:t>, 1979 Ont UFC – bar of insincerity, relied on here for an inability to consummate</w:t>
            </w:r>
          </w:p>
        </w:tc>
      </w:tr>
      <w:tr w:rsidR="003026D7" w14:paraId="34BD3661" w14:textId="77777777">
        <w:trPr>
          <w:trHeight w:val="303"/>
        </w:trPr>
        <w:tc>
          <w:tcPr>
            <w:tcW w:w="1230" w:type="dxa"/>
          </w:tcPr>
          <w:p w14:paraId="20BCAE1F" w14:textId="77777777" w:rsidR="003026D7" w:rsidRDefault="00000000">
            <w:pPr>
              <w:rPr>
                <w:sz w:val="22"/>
                <w:szCs w:val="22"/>
              </w:rPr>
            </w:pPr>
            <w:r>
              <w:rPr>
                <w:sz w:val="22"/>
                <w:szCs w:val="22"/>
              </w:rPr>
              <w:t>Facts</w:t>
            </w:r>
          </w:p>
        </w:tc>
        <w:tc>
          <w:tcPr>
            <w:tcW w:w="9495" w:type="dxa"/>
          </w:tcPr>
          <w:p w14:paraId="01709F9A" w14:textId="77777777" w:rsidR="003026D7" w:rsidRDefault="00000000">
            <w:pPr>
              <w:numPr>
                <w:ilvl w:val="0"/>
                <w:numId w:val="308"/>
              </w:numPr>
              <w:rPr>
                <w:sz w:val="22"/>
                <w:szCs w:val="22"/>
              </w:rPr>
            </w:pPr>
            <w:r>
              <w:rPr>
                <w:sz w:val="22"/>
                <w:szCs w:val="22"/>
              </w:rPr>
              <w:t>Wife applied for an annulment because of husband’s impotence</w:t>
            </w:r>
          </w:p>
          <w:p w14:paraId="58A77D3C" w14:textId="77777777" w:rsidR="003026D7" w:rsidRDefault="00000000">
            <w:pPr>
              <w:numPr>
                <w:ilvl w:val="0"/>
                <w:numId w:val="308"/>
              </w:numPr>
              <w:rPr>
                <w:sz w:val="22"/>
                <w:szCs w:val="22"/>
              </w:rPr>
            </w:pPr>
            <w:r>
              <w:rPr>
                <w:sz w:val="22"/>
                <w:szCs w:val="22"/>
              </w:rPr>
              <w:t>The respondent was unable to achieve an erection while they cohabited, and they never engaged in intercourse</w:t>
            </w:r>
          </w:p>
          <w:p w14:paraId="2C7C39AC" w14:textId="77777777" w:rsidR="003026D7" w:rsidRDefault="00000000">
            <w:pPr>
              <w:numPr>
                <w:ilvl w:val="0"/>
                <w:numId w:val="308"/>
              </w:numPr>
              <w:rPr>
                <w:sz w:val="22"/>
                <w:szCs w:val="22"/>
              </w:rPr>
            </w:pPr>
            <w:r>
              <w:rPr>
                <w:sz w:val="22"/>
                <w:szCs w:val="22"/>
              </w:rPr>
              <w:t>They separated</w:t>
            </w:r>
          </w:p>
        </w:tc>
      </w:tr>
      <w:tr w:rsidR="003026D7" w14:paraId="2DD45A7B" w14:textId="77777777">
        <w:trPr>
          <w:trHeight w:val="303"/>
        </w:trPr>
        <w:tc>
          <w:tcPr>
            <w:tcW w:w="1230" w:type="dxa"/>
          </w:tcPr>
          <w:p w14:paraId="59DBF83C" w14:textId="77777777" w:rsidR="003026D7" w:rsidRDefault="00000000">
            <w:pPr>
              <w:rPr>
                <w:sz w:val="22"/>
                <w:szCs w:val="22"/>
              </w:rPr>
            </w:pPr>
            <w:r>
              <w:rPr>
                <w:sz w:val="22"/>
                <w:szCs w:val="22"/>
              </w:rPr>
              <w:t>Issue</w:t>
            </w:r>
          </w:p>
        </w:tc>
        <w:tc>
          <w:tcPr>
            <w:tcW w:w="9495" w:type="dxa"/>
          </w:tcPr>
          <w:p w14:paraId="66CEFD32" w14:textId="77777777" w:rsidR="003026D7" w:rsidRDefault="00000000">
            <w:pPr>
              <w:numPr>
                <w:ilvl w:val="0"/>
                <w:numId w:val="118"/>
              </w:numPr>
              <w:rPr>
                <w:sz w:val="22"/>
                <w:szCs w:val="22"/>
              </w:rPr>
            </w:pPr>
            <w:r>
              <w:rPr>
                <w:sz w:val="22"/>
                <w:szCs w:val="22"/>
              </w:rPr>
              <w:t>Can they get an annulment?</w:t>
            </w:r>
          </w:p>
        </w:tc>
      </w:tr>
      <w:tr w:rsidR="003026D7" w14:paraId="0F48CD90" w14:textId="77777777">
        <w:trPr>
          <w:trHeight w:val="303"/>
        </w:trPr>
        <w:tc>
          <w:tcPr>
            <w:tcW w:w="1230" w:type="dxa"/>
          </w:tcPr>
          <w:p w14:paraId="469FE910" w14:textId="77777777" w:rsidR="003026D7" w:rsidRDefault="00000000">
            <w:pPr>
              <w:rPr>
                <w:sz w:val="22"/>
                <w:szCs w:val="22"/>
              </w:rPr>
            </w:pPr>
            <w:r>
              <w:rPr>
                <w:sz w:val="22"/>
                <w:szCs w:val="22"/>
              </w:rPr>
              <w:t>Holding</w:t>
            </w:r>
          </w:p>
        </w:tc>
        <w:tc>
          <w:tcPr>
            <w:tcW w:w="9495" w:type="dxa"/>
          </w:tcPr>
          <w:p w14:paraId="7FBCF67B" w14:textId="77777777" w:rsidR="003026D7" w:rsidRDefault="00000000">
            <w:pPr>
              <w:ind w:left="720" w:hanging="360"/>
              <w:rPr>
                <w:sz w:val="22"/>
                <w:szCs w:val="22"/>
              </w:rPr>
            </w:pPr>
            <w:r>
              <w:rPr>
                <w:sz w:val="22"/>
                <w:szCs w:val="22"/>
              </w:rPr>
              <w:t>Application was dismissed. Annulment was not granted.</w:t>
            </w:r>
          </w:p>
        </w:tc>
      </w:tr>
      <w:tr w:rsidR="003026D7" w14:paraId="237265DC" w14:textId="77777777">
        <w:trPr>
          <w:trHeight w:val="315"/>
        </w:trPr>
        <w:tc>
          <w:tcPr>
            <w:tcW w:w="1230" w:type="dxa"/>
          </w:tcPr>
          <w:p w14:paraId="7702D0F8" w14:textId="77777777" w:rsidR="003026D7" w:rsidRDefault="00000000">
            <w:pPr>
              <w:rPr>
                <w:sz w:val="22"/>
                <w:szCs w:val="22"/>
              </w:rPr>
            </w:pPr>
            <w:r>
              <w:rPr>
                <w:sz w:val="22"/>
                <w:szCs w:val="22"/>
              </w:rPr>
              <w:lastRenderedPageBreak/>
              <w:t>Ratio</w:t>
            </w:r>
          </w:p>
        </w:tc>
        <w:tc>
          <w:tcPr>
            <w:tcW w:w="9495" w:type="dxa"/>
          </w:tcPr>
          <w:p w14:paraId="4217BB1F" w14:textId="77777777" w:rsidR="003026D7" w:rsidRDefault="00000000">
            <w:pPr>
              <w:numPr>
                <w:ilvl w:val="0"/>
                <w:numId w:val="496"/>
              </w:numPr>
              <w:rPr>
                <w:sz w:val="22"/>
                <w:szCs w:val="22"/>
              </w:rPr>
            </w:pPr>
            <w:r>
              <w:rPr>
                <w:sz w:val="22"/>
                <w:szCs w:val="22"/>
              </w:rPr>
              <w:t>Impotency must be the real reason of separation for an annulment to be granted</w:t>
            </w:r>
          </w:p>
        </w:tc>
      </w:tr>
      <w:tr w:rsidR="003026D7" w14:paraId="792B8533" w14:textId="77777777">
        <w:trPr>
          <w:trHeight w:val="303"/>
        </w:trPr>
        <w:tc>
          <w:tcPr>
            <w:tcW w:w="1230" w:type="dxa"/>
          </w:tcPr>
          <w:p w14:paraId="76BA7B57" w14:textId="77777777" w:rsidR="003026D7" w:rsidRDefault="00000000">
            <w:pPr>
              <w:rPr>
                <w:sz w:val="22"/>
                <w:szCs w:val="22"/>
              </w:rPr>
            </w:pPr>
            <w:r>
              <w:rPr>
                <w:sz w:val="22"/>
                <w:szCs w:val="22"/>
              </w:rPr>
              <w:t>Reasoning</w:t>
            </w:r>
          </w:p>
        </w:tc>
        <w:tc>
          <w:tcPr>
            <w:tcW w:w="9495" w:type="dxa"/>
          </w:tcPr>
          <w:p w14:paraId="6B1AB150" w14:textId="77777777" w:rsidR="003026D7" w:rsidRDefault="00000000">
            <w:pPr>
              <w:numPr>
                <w:ilvl w:val="0"/>
                <w:numId w:val="488"/>
              </w:numPr>
              <w:rPr>
                <w:sz w:val="22"/>
                <w:szCs w:val="22"/>
              </w:rPr>
            </w:pPr>
            <w:r>
              <w:rPr>
                <w:sz w:val="22"/>
                <w:szCs w:val="22"/>
              </w:rPr>
              <w:t>“I am satisfied that the parties separated because of a quarrel and not because of the lack of sexual contact. The applicant's prime motive for the marriage was, as she said, companionship.”</w:t>
            </w:r>
          </w:p>
          <w:p w14:paraId="7A113BE0" w14:textId="77777777" w:rsidR="003026D7" w:rsidRDefault="00000000">
            <w:pPr>
              <w:numPr>
                <w:ilvl w:val="0"/>
                <w:numId w:val="488"/>
              </w:numPr>
              <w:rPr>
                <w:sz w:val="22"/>
                <w:szCs w:val="22"/>
              </w:rPr>
            </w:pPr>
            <w:r>
              <w:rPr>
                <w:sz w:val="22"/>
                <w:szCs w:val="22"/>
              </w:rPr>
              <w:t>Real reason wife wants an annulment is because the husband has a bad temper, she didn’t care about the sex</w:t>
            </w:r>
          </w:p>
          <w:p w14:paraId="0232FD49" w14:textId="77777777" w:rsidR="003026D7" w:rsidRDefault="00000000">
            <w:pPr>
              <w:numPr>
                <w:ilvl w:val="0"/>
                <w:numId w:val="488"/>
              </w:numPr>
              <w:rPr>
                <w:sz w:val="22"/>
                <w:szCs w:val="22"/>
              </w:rPr>
            </w:pPr>
            <w:r>
              <w:rPr>
                <w:sz w:val="22"/>
                <w:szCs w:val="22"/>
              </w:rPr>
              <w:t>Thus, she couldn’t apply for an annulment on the basis of non-consummation, it was about something else</w:t>
            </w:r>
          </w:p>
        </w:tc>
      </w:tr>
    </w:tbl>
    <w:p w14:paraId="15A1F1C4" w14:textId="77777777" w:rsidR="003026D7" w:rsidRDefault="003026D7">
      <w:pPr>
        <w:spacing w:after="160" w:line="240" w:lineRule="auto"/>
        <w:rPr>
          <w:sz w:val="22"/>
          <w:szCs w:val="22"/>
        </w:rPr>
      </w:pPr>
    </w:p>
    <w:tbl>
      <w:tblPr>
        <w:tblStyle w:val="ac"/>
        <w:tblW w:w="10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30"/>
        <w:gridCol w:w="9495"/>
      </w:tblGrid>
      <w:tr w:rsidR="003026D7" w14:paraId="10CA37EC" w14:textId="77777777">
        <w:trPr>
          <w:trHeight w:val="303"/>
        </w:trPr>
        <w:tc>
          <w:tcPr>
            <w:tcW w:w="10725" w:type="dxa"/>
            <w:gridSpan w:val="2"/>
            <w:shd w:val="clear" w:color="auto" w:fill="B9E8FF"/>
          </w:tcPr>
          <w:p w14:paraId="00C49664" w14:textId="77777777" w:rsidR="003026D7" w:rsidRDefault="00000000">
            <w:pPr>
              <w:pStyle w:val="Heading3"/>
            </w:pPr>
            <w:bookmarkStart w:id="11" w:name="_aab2rft8eynr" w:colFirst="0" w:colLast="0"/>
            <w:bookmarkEnd w:id="11"/>
            <w:r>
              <w:rPr>
                <w:i/>
              </w:rPr>
              <w:t>Juretic v Ruiz</w:t>
            </w:r>
            <w:r>
              <w:t>, 1999 BCCA – strict interpretation, “invincible impotence” bc of psychological aversion</w:t>
            </w:r>
          </w:p>
        </w:tc>
      </w:tr>
      <w:tr w:rsidR="003026D7" w14:paraId="058E3BC0" w14:textId="77777777">
        <w:trPr>
          <w:trHeight w:val="303"/>
        </w:trPr>
        <w:tc>
          <w:tcPr>
            <w:tcW w:w="1230" w:type="dxa"/>
          </w:tcPr>
          <w:p w14:paraId="38D0180D" w14:textId="77777777" w:rsidR="003026D7" w:rsidRDefault="00000000">
            <w:pPr>
              <w:rPr>
                <w:sz w:val="22"/>
                <w:szCs w:val="22"/>
              </w:rPr>
            </w:pPr>
            <w:r>
              <w:rPr>
                <w:sz w:val="22"/>
                <w:szCs w:val="22"/>
              </w:rPr>
              <w:t>Facts</w:t>
            </w:r>
          </w:p>
        </w:tc>
        <w:tc>
          <w:tcPr>
            <w:tcW w:w="9495" w:type="dxa"/>
          </w:tcPr>
          <w:p w14:paraId="22377C5C" w14:textId="77777777" w:rsidR="003026D7" w:rsidRDefault="00000000">
            <w:pPr>
              <w:numPr>
                <w:ilvl w:val="0"/>
                <w:numId w:val="187"/>
              </w:numPr>
              <w:rPr>
                <w:sz w:val="22"/>
                <w:szCs w:val="22"/>
              </w:rPr>
            </w:pPr>
            <w:r>
              <w:rPr>
                <w:sz w:val="22"/>
                <w:szCs w:val="22"/>
              </w:rPr>
              <w:t>Wife was 23 and responded to ad for a bride from Canadian husband, age 66</w:t>
            </w:r>
          </w:p>
          <w:p w14:paraId="45AA982F" w14:textId="77777777" w:rsidR="003026D7" w:rsidRDefault="00000000">
            <w:pPr>
              <w:numPr>
                <w:ilvl w:val="0"/>
                <w:numId w:val="187"/>
              </w:numPr>
              <w:rPr>
                <w:sz w:val="22"/>
                <w:szCs w:val="22"/>
              </w:rPr>
            </w:pPr>
            <w:r>
              <w:rPr>
                <w:sz w:val="22"/>
                <w:szCs w:val="22"/>
              </w:rPr>
              <w:t>Separated after 5 months of marriage without having sexual relations</w:t>
            </w:r>
          </w:p>
          <w:p w14:paraId="3C9D16D8" w14:textId="77777777" w:rsidR="003026D7" w:rsidRDefault="00000000">
            <w:pPr>
              <w:numPr>
                <w:ilvl w:val="0"/>
                <w:numId w:val="187"/>
              </w:numPr>
              <w:rPr>
                <w:sz w:val="22"/>
                <w:szCs w:val="22"/>
              </w:rPr>
            </w:pPr>
            <w:r>
              <w:rPr>
                <w:sz w:val="22"/>
                <w:szCs w:val="22"/>
              </w:rPr>
              <w:t>Husband claimed wife refused to consummate on marriage ceremony night and he was unable to achieve an erection later.</w:t>
            </w:r>
          </w:p>
          <w:p w14:paraId="71823927" w14:textId="77777777" w:rsidR="003026D7" w:rsidRDefault="00000000">
            <w:pPr>
              <w:numPr>
                <w:ilvl w:val="0"/>
                <w:numId w:val="187"/>
              </w:numPr>
              <w:rPr>
                <w:sz w:val="22"/>
                <w:szCs w:val="22"/>
              </w:rPr>
            </w:pPr>
            <w:r>
              <w:rPr>
                <w:sz w:val="22"/>
                <w:szCs w:val="22"/>
              </w:rPr>
              <w:t>She said “dont touch me” and he made no further attempts for sexual relations</w:t>
            </w:r>
          </w:p>
          <w:p w14:paraId="2BD78175" w14:textId="77777777" w:rsidR="003026D7" w:rsidRDefault="00000000">
            <w:pPr>
              <w:numPr>
                <w:ilvl w:val="0"/>
                <w:numId w:val="187"/>
              </w:numPr>
              <w:rPr>
                <w:sz w:val="22"/>
                <w:szCs w:val="22"/>
              </w:rPr>
            </w:pPr>
            <w:r>
              <w:rPr>
                <w:sz w:val="22"/>
                <w:szCs w:val="22"/>
              </w:rPr>
              <w:t>Husband sought an annulment</w:t>
            </w:r>
          </w:p>
        </w:tc>
      </w:tr>
      <w:tr w:rsidR="003026D7" w14:paraId="4AAA2E96" w14:textId="77777777">
        <w:trPr>
          <w:trHeight w:val="303"/>
        </w:trPr>
        <w:tc>
          <w:tcPr>
            <w:tcW w:w="1230" w:type="dxa"/>
          </w:tcPr>
          <w:p w14:paraId="3C96EAD9" w14:textId="77777777" w:rsidR="003026D7" w:rsidRDefault="00000000">
            <w:pPr>
              <w:rPr>
                <w:sz w:val="22"/>
                <w:szCs w:val="22"/>
              </w:rPr>
            </w:pPr>
            <w:r>
              <w:rPr>
                <w:sz w:val="22"/>
                <w:szCs w:val="22"/>
              </w:rPr>
              <w:t>Issue</w:t>
            </w:r>
          </w:p>
        </w:tc>
        <w:tc>
          <w:tcPr>
            <w:tcW w:w="9495" w:type="dxa"/>
          </w:tcPr>
          <w:p w14:paraId="04BC6638" w14:textId="77777777" w:rsidR="003026D7" w:rsidRDefault="00000000">
            <w:pPr>
              <w:numPr>
                <w:ilvl w:val="0"/>
                <w:numId w:val="260"/>
              </w:numPr>
              <w:rPr>
                <w:sz w:val="22"/>
                <w:szCs w:val="22"/>
              </w:rPr>
            </w:pPr>
            <w:r>
              <w:rPr>
                <w:sz w:val="22"/>
                <w:szCs w:val="22"/>
              </w:rPr>
              <w:t>Can impotence be pleaded for grounds for an annulment?</w:t>
            </w:r>
          </w:p>
        </w:tc>
      </w:tr>
      <w:tr w:rsidR="003026D7" w14:paraId="3F02B06D" w14:textId="77777777">
        <w:trPr>
          <w:trHeight w:val="303"/>
        </w:trPr>
        <w:tc>
          <w:tcPr>
            <w:tcW w:w="1230" w:type="dxa"/>
          </w:tcPr>
          <w:p w14:paraId="7DCA0BD4" w14:textId="77777777" w:rsidR="003026D7" w:rsidRDefault="00000000">
            <w:pPr>
              <w:rPr>
                <w:sz w:val="22"/>
                <w:szCs w:val="22"/>
              </w:rPr>
            </w:pPr>
            <w:r>
              <w:rPr>
                <w:sz w:val="22"/>
                <w:szCs w:val="22"/>
              </w:rPr>
              <w:t>Holding</w:t>
            </w:r>
          </w:p>
        </w:tc>
        <w:tc>
          <w:tcPr>
            <w:tcW w:w="9495" w:type="dxa"/>
          </w:tcPr>
          <w:p w14:paraId="4B34ADF7" w14:textId="77777777" w:rsidR="003026D7" w:rsidRDefault="00000000">
            <w:pPr>
              <w:rPr>
                <w:sz w:val="22"/>
                <w:szCs w:val="22"/>
              </w:rPr>
            </w:pPr>
            <w:r>
              <w:rPr>
                <w:sz w:val="22"/>
                <w:szCs w:val="22"/>
              </w:rPr>
              <w:t>Annulment was refused. Divorce was granted with spousal support and a division of assets.</w:t>
            </w:r>
          </w:p>
        </w:tc>
      </w:tr>
      <w:tr w:rsidR="003026D7" w14:paraId="73C12BD2" w14:textId="77777777">
        <w:trPr>
          <w:trHeight w:val="303"/>
        </w:trPr>
        <w:tc>
          <w:tcPr>
            <w:tcW w:w="1230" w:type="dxa"/>
          </w:tcPr>
          <w:p w14:paraId="65371B50" w14:textId="77777777" w:rsidR="003026D7" w:rsidRDefault="00000000">
            <w:pPr>
              <w:rPr>
                <w:sz w:val="22"/>
                <w:szCs w:val="22"/>
              </w:rPr>
            </w:pPr>
            <w:r>
              <w:rPr>
                <w:sz w:val="22"/>
                <w:szCs w:val="22"/>
              </w:rPr>
              <w:t>Ratio</w:t>
            </w:r>
          </w:p>
        </w:tc>
        <w:tc>
          <w:tcPr>
            <w:tcW w:w="9495" w:type="dxa"/>
          </w:tcPr>
          <w:p w14:paraId="0E1FC47A" w14:textId="77777777" w:rsidR="003026D7" w:rsidRDefault="00000000">
            <w:pPr>
              <w:numPr>
                <w:ilvl w:val="0"/>
                <w:numId w:val="155"/>
              </w:numPr>
              <w:rPr>
                <w:sz w:val="22"/>
                <w:szCs w:val="22"/>
              </w:rPr>
            </w:pPr>
            <w:r>
              <w:rPr>
                <w:sz w:val="22"/>
                <w:szCs w:val="22"/>
              </w:rPr>
              <w:t>An unconquerable repugnance is required for an annulment</w:t>
            </w:r>
          </w:p>
        </w:tc>
      </w:tr>
      <w:tr w:rsidR="003026D7" w14:paraId="69C13B94" w14:textId="77777777">
        <w:trPr>
          <w:trHeight w:val="303"/>
        </w:trPr>
        <w:tc>
          <w:tcPr>
            <w:tcW w:w="1230" w:type="dxa"/>
          </w:tcPr>
          <w:p w14:paraId="54BB1DA2" w14:textId="77777777" w:rsidR="003026D7" w:rsidRDefault="00000000">
            <w:pPr>
              <w:rPr>
                <w:sz w:val="22"/>
                <w:szCs w:val="22"/>
              </w:rPr>
            </w:pPr>
            <w:r>
              <w:rPr>
                <w:sz w:val="22"/>
                <w:szCs w:val="22"/>
              </w:rPr>
              <w:t>Reasoning</w:t>
            </w:r>
          </w:p>
        </w:tc>
        <w:tc>
          <w:tcPr>
            <w:tcW w:w="9495" w:type="dxa"/>
          </w:tcPr>
          <w:p w14:paraId="296CC3EB" w14:textId="77777777" w:rsidR="003026D7" w:rsidRDefault="00000000">
            <w:pPr>
              <w:numPr>
                <w:ilvl w:val="0"/>
                <w:numId w:val="362"/>
              </w:numPr>
              <w:rPr>
                <w:sz w:val="22"/>
                <w:szCs w:val="22"/>
              </w:rPr>
            </w:pPr>
            <w:r>
              <w:rPr>
                <w:sz w:val="22"/>
                <w:szCs w:val="22"/>
              </w:rPr>
              <w:t>He didn’t prove he had an invincible aversion</w:t>
            </w:r>
          </w:p>
          <w:p w14:paraId="4CA4CFB5" w14:textId="77777777" w:rsidR="003026D7" w:rsidRDefault="00000000">
            <w:pPr>
              <w:numPr>
                <w:ilvl w:val="0"/>
                <w:numId w:val="362"/>
              </w:numPr>
              <w:rPr>
                <w:sz w:val="22"/>
                <w:szCs w:val="22"/>
              </w:rPr>
            </w:pPr>
            <w:r>
              <w:rPr>
                <w:sz w:val="22"/>
                <w:szCs w:val="22"/>
              </w:rPr>
              <w:t>Mr. Juretic’s situation fell short of an “unconquerable repugnance” required for an annulment.</w:t>
            </w:r>
          </w:p>
        </w:tc>
      </w:tr>
    </w:tbl>
    <w:p w14:paraId="35177B07" w14:textId="77777777" w:rsidR="003026D7" w:rsidRDefault="003026D7">
      <w:pPr>
        <w:spacing w:after="160" w:line="240" w:lineRule="auto"/>
        <w:rPr>
          <w:sz w:val="22"/>
          <w:szCs w:val="22"/>
        </w:rPr>
      </w:pPr>
    </w:p>
    <w:tbl>
      <w:tblPr>
        <w:tblStyle w:val="ad"/>
        <w:tblW w:w="10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30"/>
        <w:gridCol w:w="9495"/>
      </w:tblGrid>
      <w:tr w:rsidR="003026D7" w14:paraId="46B0831F" w14:textId="77777777">
        <w:trPr>
          <w:trHeight w:val="303"/>
        </w:trPr>
        <w:tc>
          <w:tcPr>
            <w:tcW w:w="10725" w:type="dxa"/>
            <w:gridSpan w:val="2"/>
            <w:shd w:val="clear" w:color="auto" w:fill="B9E8FF"/>
          </w:tcPr>
          <w:p w14:paraId="60D78259" w14:textId="77777777" w:rsidR="003026D7" w:rsidRDefault="00000000">
            <w:pPr>
              <w:pStyle w:val="Heading3"/>
            </w:pPr>
            <w:bookmarkStart w:id="12" w:name="_m0f8a23ba66f" w:colFirst="0" w:colLast="0"/>
            <w:bookmarkEnd w:id="12"/>
            <w:r>
              <w:rPr>
                <w:i/>
              </w:rPr>
              <w:t>Sangha v Aujla,</w:t>
            </w:r>
            <w:r>
              <w:t xml:space="preserve"> 2002 BCSC – more liberal interpretation</w:t>
            </w:r>
          </w:p>
        </w:tc>
      </w:tr>
      <w:tr w:rsidR="003026D7" w14:paraId="5C934647" w14:textId="77777777">
        <w:trPr>
          <w:trHeight w:val="303"/>
        </w:trPr>
        <w:tc>
          <w:tcPr>
            <w:tcW w:w="1230" w:type="dxa"/>
          </w:tcPr>
          <w:p w14:paraId="7CA32096" w14:textId="77777777" w:rsidR="003026D7" w:rsidRDefault="00000000">
            <w:pPr>
              <w:rPr>
                <w:sz w:val="22"/>
                <w:szCs w:val="22"/>
              </w:rPr>
            </w:pPr>
            <w:r>
              <w:rPr>
                <w:sz w:val="22"/>
                <w:szCs w:val="22"/>
              </w:rPr>
              <w:t>Facts</w:t>
            </w:r>
          </w:p>
        </w:tc>
        <w:tc>
          <w:tcPr>
            <w:tcW w:w="9495" w:type="dxa"/>
          </w:tcPr>
          <w:p w14:paraId="19262304" w14:textId="77777777" w:rsidR="003026D7" w:rsidRDefault="00000000">
            <w:pPr>
              <w:numPr>
                <w:ilvl w:val="0"/>
                <w:numId w:val="110"/>
              </w:numPr>
              <w:rPr>
                <w:sz w:val="22"/>
                <w:szCs w:val="22"/>
              </w:rPr>
            </w:pPr>
            <w:r>
              <w:rPr>
                <w:sz w:val="22"/>
                <w:szCs w:val="22"/>
              </w:rPr>
              <w:t>Arranged marriage failed</w:t>
            </w:r>
          </w:p>
          <w:p w14:paraId="671A01FB" w14:textId="77777777" w:rsidR="003026D7" w:rsidRDefault="00000000">
            <w:pPr>
              <w:numPr>
                <w:ilvl w:val="0"/>
                <w:numId w:val="110"/>
              </w:numPr>
              <w:rPr>
                <w:sz w:val="22"/>
                <w:szCs w:val="22"/>
              </w:rPr>
            </w:pPr>
            <w:r>
              <w:rPr>
                <w:sz w:val="22"/>
                <w:szCs w:val="22"/>
              </w:rPr>
              <w:t>Husband assured wife’s relatives that he did not have a criminal record</w:t>
            </w:r>
          </w:p>
          <w:p w14:paraId="6BCAD67E" w14:textId="77777777" w:rsidR="003026D7" w:rsidRDefault="00000000">
            <w:pPr>
              <w:numPr>
                <w:ilvl w:val="0"/>
                <w:numId w:val="110"/>
              </w:numPr>
              <w:rPr>
                <w:sz w:val="22"/>
                <w:szCs w:val="22"/>
              </w:rPr>
            </w:pPr>
            <w:r>
              <w:rPr>
                <w:sz w:val="22"/>
                <w:szCs w:val="22"/>
              </w:rPr>
              <w:t>After the marriage, no sexual relations and the husband revealed that he spent 4 years in prison for robbery</w:t>
            </w:r>
          </w:p>
          <w:p w14:paraId="5F939795" w14:textId="77777777" w:rsidR="003026D7" w:rsidRDefault="00000000">
            <w:pPr>
              <w:numPr>
                <w:ilvl w:val="0"/>
                <w:numId w:val="110"/>
              </w:numPr>
              <w:rPr>
                <w:sz w:val="22"/>
                <w:szCs w:val="22"/>
              </w:rPr>
            </w:pPr>
            <w:r>
              <w:rPr>
                <w:sz w:val="22"/>
                <w:szCs w:val="22"/>
              </w:rPr>
              <w:t>Husband testified that they did not consummate the marriage but he argued there was no evidence to indicate that his wife lacked the ability</w:t>
            </w:r>
          </w:p>
          <w:p w14:paraId="3C2B1A0D" w14:textId="77777777" w:rsidR="003026D7" w:rsidRDefault="00000000">
            <w:pPr>
              <w:numPr>
                <w:ilvl w:val="0"/>
                <w:numId w:val="110"/>
              </w:numPr>
              <w:rPr>
                <w:sz w:val="22"/>
                <w:szCs w:val="22"/>
              </w:rPr>
            </w:pPr>
            <w:r>
              <w:rPr>
                <w:sz w:val="22"/>
                <w:szCs w:val="22"/>
              </w:rPr>
              <w:t>Wife left husband</w:t>
            </w:r>
          </w:p>
        </w:tc>
      </w:tr>
      <w:tr w:rsidR="003026D7" w14:paraId="5252394C" w14:textId="77777777">
        <w:trPr>
          <w:trHeight w:val="303"/>
        </w:trPr>
        <w:tc>
          <w:tcPr>
            <w:tcW w:w="1230" w:type="dxa"/>
          </w:tcPr>
          <w:p w14:paraId="18FBFEAB" w14:textId="77777777" w:rsidR="003026D7" w:rsidRDefault="00000000">
            <w:pPr>
              <w:rPr>
                <w:sz w:val="22"/>
                <w:szCs w:val="22"/>
              </w:rPr>
            </w:pPr>
            <w:r>
              <w:rPr>
                <w:sz w:val="22"/>
                <w:szCs w:val="22"/>
              </w:rPr>
              <w:t>Issue</w:t>
            </w:r>
          </w:p>
        </w:tc>
        <w:tc>
          <w:tcPr>
            <w:tcW w:w="9495" w:type="dxa"/>
          </w:tcPr>
          <w:p w14:paraId="166596AD" w14:textId="77777777" w:rsidR="003026D7" w:rsidRDefault="00000000">
            <w:pPr>
              <w:numPr>
                <w:ilvl w:val="0"/>
                <w:numId w:val="49"/>
              </w:numPr>
              <w:rPr>
                <w:sz w:val="22"/>
                <w:szCs w:val="22"/>
              </w:rPr>
            </w:pPr>
            <w:r>
              <w:rPr>
                <w:sz w:val="22"/>
                <w:szCs w:val="22"/>
              </w:rPr>
              <w:t>Can the wife be granted nullity since she was unable to consummate the marriage?</w:t>
            </w:r>
          </w:p>
        </w:tc>
      </w:tr>
      <w:tr w:rsidR="003026D7" w14:paraId="1F327438" w14:textId="77777777">
        <w:trPr>
          <w:trHeight w:val="303"/>
        </w:trPr>
        <w:tc>
          <w:tcPr>
            <w:tcW w:w="1230" w:type="dxa"/>
          </w:tcPr>
          <w:p w14:paraId="376CF945" w14:textId="77777777" w:rsidR="003026D7" w:rsidRDefault="00000000">
            <w:pPr>
              <w:rPr>
                <w:sz w:val="22"/>
                <w:szCs w:val="22"/>
              </w:rPr>
            </w:pPr>
            <w:r>
              <w:rPr>
                <w:sz w:val="22"/>
                <w:szCs w:val="22"/>
              </w:rPr>
              <w:t>Holding</w:t>
            </w:r>
          </w:p>
        </w:tc>
        <w:tc>
          <w:tcPr>
            <w:tcW w:w="9495" w:type="dxa"/>
          </w:tcPr>
          <w:p w14:paraId="6AA38BAE" w14:textId="77777777" w:rsidR="003026D7" w:rsidRDefault="00000000">
            <w:pPr>
              <w:ind w:left="720" w:hanging="360"/>
              <w:rPr>
                <w:sz w:val="22"/>
                <w:szCs w:val="22"/>
              </w:rPr>
            </w:pPr>
            <w:r>
              <w:rPr>
                <w:sz w:val="22"/>
                <w:szCs w:val="22"/>
              </w:rPr>
              <w:t>Nullity granted</w:t>
            </w:r>
          </w:p>
        </w:tc>
      </w:tr>
      <w:tr w:rsidR="003026D7" w14:paraId="68C8A5F4" w14:textId="77777777">
        <w:trPr>
          <w:trHeight w:val="303"/>
        </w:trPr>
        <w:tc>
          <w:tcPr>
            <w:tcW w:w="1230" w:type="dxa"/>
          </w:tcPr>
          <w:p w14:paraId="6DA1524C" w14:textId="77777777" w:rsidR="003026D7" w:rsidRDefault="00000000">
            <w:pPr>
              <w:rPr>
                <w:sz w:val="22"/>
                <w:szCs w:val="22"/>
              </w:rPr>
            </w:pPr>
            <w:r>
              <w:rPr>
                <w:sz w:val="22"/>
                <w:szCs w:val="22"/>
              </w:rPr>
              <w:t>Ratio</w:t>
            </w:r>
          </w:p>
        </w:tc>
        <w:tc>
          <w:tcPr>
            <w:tcW w:w="9495" w:type="dxa"/>
          </w:tcPr>
          <w:p w14:paraId="60DF1229" w14:textId="77777777" w:rsidR="003026D7" w:rsidRDefault="00000000">
            <w:pPr>
              <w:numPr>
                <w:ilvl w:val="0"/>
                <w:numId w:val="196"/>
              </w:numPr>
              <w:rPr>
                <w:sz w:val="22"/>
                <w:szCs w:val="22"/>
              </w:rPr>
            </w:pPr>
            <w:r>
              <w:rPr>
                <w:sz w:val="22"/>
                <w:szCs w:val="22"/>
              </w:rPr>
              <w:t>If marriage is founded upon lies and these lies result in the ability to consummate, an annulment may be granted</w:t>
            </w:r>
          </w:p>
        </w:tc>
      </w:tr>
      <w:tr w:rsidR="003026D7" w14:paraId="35162F0C" w14:textId="77777777">
        <w:trPr>
          <w:trHeight w:val="303"/>
        </w:trPr>
        <w:tc>
          <w:tcPr>
            <w:tcW w:w="1230" w:type="dxa"/>
          </w:tcPr>
          <w:p w14:paraId="74937387" w14:textId="77777777" w:rsidR="003026D7" w:rsidRDefault="00000000">
            <w:pPr>
              <w:rPr>
                <w:sz w:val="22"/>
                <w:szCs w:val="22"/>
              </w:rPr>
            </w:pPr>
            <w:r>
              <w:rPr>
                <w:sz w:val="22"/>
                <w:szCs w:val="22"/>
              </w:rPr>
              <w:t>Reasoning</w:t>
            </w:r>
          </w:p>
        </w:tc>
        <w:tc>
          <w:tcPr>
            <w:tcW w:w="9495" w:type="dxa"/>
          </w:tcPr>
          <w:p w14:paraId="57C405D7" w14:textId="77777777" w:rsidR="003026D7" w:rsidRDefault="00000000">
            <w:pPr>
              <w:rPr>
                <w:sz w:val="22"/>
                <w:szCs w:val="22"/>
                <w:u w:val="single"/>
              </w:rPr>
            </w:pPr>
            <w:r>
              <w:rPr>
                <w:sz w:val="22"/>
                <w:szCs w:val="22"/>
                <w:u w:val="single"/>
              </w:rPr>
              <w:t>Justice McEwan</w:t>
            </w:r>
          </w:p>
          <w:p w14:paraId="1620F66E" w14:textId="77777777" w:rsidR="003026D7" w:rsidRDefault="00000000">
            <w:pPr>
              <w:numPr>
                <w:ilvl w:val="0"/>
                <w:numId w:val="400"/>
              </w:numPr>
              <w:rPr>
                <w:sz w:val="22"/>
                <w:szCs w:val="22"/>
              </w:rPr>
            </w:pPr>
            <w:r>
              <w:rPr>
                <w:sz w:val="22"/>
                <w:szCs w:val="22"/>
              </w:rPr>
              <w:t>The parties remained effectively strangers until they were married which renders consummation a practical impossibility for the plaintiff</w:t>
            </w:r>
          </w:p>
          <w:p w14:paraId="099A8DF7" w14:textId="77777777" w:rsidR="003026D7" w:rsidRDefault="00000000">
            <w:pPr>
              <w:numPr>
                <w:ilvl w:val="0"/>
                <w:numId w:val="400"/>
              </w:numPr>
              <w:rPr>
                <w:sz w:val="22"/>
                <w:szCs w:val="22"/>
              </w:rPr>
            </w:pPr>
            <w:r>
              <w:rPr>
                <w:sz w:val="22"/>
                <w:szCs w:val="22"/>
              </w:rPr>
              <w:t>There can be no basis in public policy for promoting marriage to the extent of denying this application</w:t>
            </w:r>
          </w:p>
          <w:p w14:paraId="0944F275" w14:textId="77777777" w:rsidR="003026D7" w:rsidRDefault="00000000">
            <w:pPr>
              <w:numPr>
                <w:ilvl w:val="0"/>
                <w:numId w:val="400"/>
              </w:numPr>
              <w:rPr>
                <w:sz w:val="22"/>
                <w:szCs w:val="22"/>
              </w:rPr>
            </w:pPr>
            <w:r>
              <w:rPr>
                <w:sz w:val="22"/>
                <w:szCs w:val="22"/>
              </w:rPr>
              <w:t>Court said it’s ok if it’s not pathological (doesn’t have to be a mental illness)</w:t>
            </w:r>
          </w:p>
        </w:tc>
      </w:tr>
      <w:tr w:rsidR="003026D7" w14:paraId="4E3AFA09" w14:textId="77777777">
        <w:trPr>
          <w:trHeight w:val="303"/>
        </w:trPr>
        <w:tc>
          <w:tcPr>
            <w:tcW w:w="1230" w:type="dxa"/>
          </w:tcPr>
          <w:p w14:paraId="2F17B035" w14:textId="77777777" w:rsidR="003026D7" w:rsidRDefault="00000000">
            <w:pPr>
              <w:rPr>
                <w:sz w:val="22"/>
                <w:szCs w:val="22"/>
              </w:rPr>
            </w:pPr>
            <w:r>
              <w:rPr>
                <w:sz w:val="22"/>
                <w:szCs w:val="22"/>
              </w:rPr>
              <w:t>Notes</w:t>
            </w:r>
          </w:p>
        </w:tc>
        <w:tc>
          <w:tcPr>
            <w:tcW w:w="9495" w:type="dxa"/>
          </w:tcPr>
          <w:p w14:paraId="3ACFBAB8" w14:textId="77777777" w:rsidR="003026D7" w:rsidRDefault="00000000">
            <w:pPr>
              <w:numPr>
                <w:ilvl w:val="0"/>
                <w:numId w:val="318"/>
              </w:numPr>
              <w:rPr>
                <w:sz w:val="22"/>
                <w:szCs w:val="22"/>
              </w:rPr>
            </w:pPr>
            <w:r>
              <w:rPr>
                <w:sz w:val="22"/>
                <w:szCs w:val="22"/>
              </w:rPr>
              <w:t>Fundamentally impossible for her to get over this</w:t>
            </w:r>
          </w:p>
        </w:tc>
      </w:tr>
    </w:tbl>
    <w:p w14:paraId="47971944" w14:textId="77777777" w:rsidR="003026D7" w:rsidRDefault="003026D7">
      <w:pPr>
        <w:spacing w:after="160" w:line="240" w:lineRule="auto"/>
        <w:rPr>
          <w:sz w:val="22"/>
          <w:szCs w:val="22"/>
        </w:rPr>
      </w:pPr>
    </w:p>
    <w:tbl>
      <w:tblPr>
        <w:tblStyle w:val="ae"/>
        <w:tblW w:w="10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30"/>
        <w:gridCol w:w="9495"/>
      </w:tblGrid>
      <w:tr w:rsidR="003026D7" w14:paraId="460E8072" w14:textId="77777777">
        <w:trPr>
          <w:trHeight w:val="303"/>
        </w:trPr>
        <w:tc>
          <w:tcPr>
            <w:tcW w:w="10725" w:type="dxa"/>
            <w:gridSpan w:val="2"/>
            <w:shd w:val="clear" w:color="auto" w:fill="B9E8FF"/>
          </w:tcPr>
          <w:p w14:paraId="0AB1120F" w14:textId="77777777" w:rsidR="003026D7" w:rsidRDefault="00000000">
            <w:pPr>
              <w:pStyle w:val="Heading3"/>
            </w:pPr>
            <w:bookmarkStart w:id="13" w:name="_cb1b2ukbv5b7" w:colFirst="0" w:colLast="0"/>
            <w:bookmarkEnd w:id="13"/>
            <w:r>
              <w:rPr>
                <w:i/>
              </w:rPr>
              <w:t xml:space="preserve">L(K.H) v L.(G.Q) </w:t>
            </w:r>
            <w:r>
              <w:t>2003 BCCA – invincible aversion to consummation, annulment granted</w:t>
            </w:r>
          </w:p>
        </w:tc>
      </w:tr>
      <w:tr w:rsidR="003026D7" w14:paraId="450E4F3C" w14:textId="77777777">
        <w:trPr>
          <w:trHeight w:val="303"/>
        </w:trPr>
        <w:tc>
          <w:tcPr>
            <w:tcW w:w="1230" w:type="dxa"/>
          </w:tcPr>
          <w:p w14:paraId="35627BB1" w14:textId="77777777" w:rsidR="003026D7" w:rsidRDefault="00000000">
            <w:pPr>
              <w:rPr>
                <w:sz w:val="22"/>
                <w:szCs w:val="22"/>
              </w:rPr>
            </w:pPr>
            <w:r>
              <w:rPr>
                <w:sz w:val="22"/>
                <w:szCs w:val="22"/>
              </w:rPr>
              <w:t>Facts</w:t>
            </w:r>
          </w:p>
        </w:tc>
        <w:tc>
          <w:tcPr>
            <w:tcW w:w="9495" w:type="dxa"/>
          </w:tcPr>
          <w:p w14:paraId="1E300CD2" w14:textId="77777777" w:rsidR="003026D7" w:rsidRDefault="00000000">
            <w:pPr>
              <w:numPr>
                <w:ilvl w:val="0"/>
                <w:numId w:val="256"/>
              </w:numPr>
              <w:rPr>
                <w:sz w:val="22"/>
                <w:szCs w:val="22"/>
              </w:rPr>
            </w:pPr>
            <w:r>
              <w:rPr>
                <w:sz w:val="22"/>
                <w:szCs w:val="22"/>
              </w:rPr>
              <w:t>Husband married wife and no sexual relations ever happened</w:t>
            </w:r>
          </w:p>
          <w:p w14:paraId="34688DC3" w14:textId="77777777" w:rsidR="003026D7" w:rsidRDefault="00000000">
            <w:pPr>
              <w:numPr>
                <w:ilvl w:val="0"/>
                <w:numId w:val="256"/>
              </w:numPr>
              <w:rPr>
                <w:sz w:val="22"/>
                <w:szCs w:val="22"/>
              </w:rPr>
            </w:pPr>
            <w:r>
              <w:rPr>
                <w:sz w:val="22"/>
                <w:szCs w:val="22"/>
              </w:rPr>
              <w:t>After wedding, wife continued to live with her mom and the man moved in</w:t>
            </w:r>
          </w:p>
          <w:p w14:paraId="2A133188" w14:textId="77777777" w:rsidR="003026D7" w:rsidRDefault="00000000">
            <w:pPr>
              <w:numPr>
                <w:ilvl w:val="0"/>
                <w:numId w:val="256"/>
              </w:numPr>
              <w:rPr>
                <w:sz w:val="22"/>
                <w:szCs w:val="22"/>
              </w:rPr>
            </w:pPr>
            <w:r>
              <w:rPr>
                <w:sz w:val="22"/>
                <w:szCs w:val="22"/>
              </w:rPr>
              <w:t>Man was absent unless he needed wife’s support on his immigration stuff</w:t>
            </w:r>
          </w:p>
          <w:p w14:paraId="3D5FF105" w14:textId="77777777" w:rsidR="003026D7" w:rsidRDefault="00000000">
            <w:pPr>
              <w:numPr>
                <w:ilvl w:val="0"/>
                <w:numId w:val="256"/>
              </w:numPr>
              <w:rPr>
                <w:sz w:val="22"/>
                <w:szCs w:val="22"/>
              </w:rPr>
            </w:pPr>
            <w:r>
              <w:rPr>
                <w:sz w:val="22"/>
                <w:szCs w:val="22"/>
              </w:rPr>
              <w:t>Man averted wife’s advances</w:t>
            </w:r>
          </w:p>
          <w:p w14:paraId="24AE12A7" w14:textId="77777777" w:rsidR="003026D7" w:rsidRDefault="00000000">
            <w:pPr>
              <w:numPr>
                <w:ilvl w:val="0"/>
                <w:numId w:val="256"/>
              </w:numPr>
              <w:rPr>
                <w:sz w:val="22"/>
                <w:szCs w:val="22"/>
              </w:rPr>
            </w:pPr>
            <w:r>
              <w:rPr>
                <w:sz w:val="22"/>
                <w:szCs w:val="22"/>
              </w:rPr>
              <w:t>On two occasions he told her he’s gay</w:t>
            </w:r>
          </w:p>
        </w:tc>
      </w:tr>
      <w:tr w:rsidR="003026D7" w14:paraId="234ED656" w14:textId="77777777">
        <w:trPr>
          <w:trHeight w:val="303"/>
        </w:trPr>
        <w:tc>
          <w:tcPr>
            <w:tcW w:w="1230" w:type="dxa"/>
          </w:tcPr>
          <w:p w14:paraId="51027DF9" w14:textId="77777777" w:rsidR="003026D7" w:rsidRDefault="00000000">
            <w:pPr>
              <w:rPr>
                <w:sz w:val="22"/>
                <w:szCs w:val="22"/>
              </w:rPr>
            </w:pPr>
            <w:r>
              <w:rPr>
                <w:sz w:val="22"/>
                <w:szCs w:val="22"/>
              </w:rPr>
              <w:t>Issue</w:t>
            </w:r>
          </w:p>
        </w:tc>
        <w:tc>
          <w:tcPr>
            <w:tcW w:w="9495" w:type="dxa"/>
          </w:tcPr>
          <w:p w14:paraId="67A796BE" w14:textId="77777777" w:rsidR="003026D7" w:rsidRDefault="00000000">
            <w:pPr>
              <w:numPr>
                <w:ilvl w:val="0"/>
                <w:numId w:val="96"/>
              </w:numPr>
              <w:rPr>
                <w:sz w:val="22"/>
                <w:szCs w:val="22"/>
              </w:rPr>
            </w:pPr>
            <w:r>
              <w:rPr>
                <w:sz w:val="22"/>
                <w:szCs w:val="22"/>
              </w:rPr>
              <w:t>Is this impotence?</w:t>
            </w:r>
          </w:p>
        </w:tc>
      </w:tr>
      <w:tr w:rsidR="003026D7" w14:paraId="0CCDD6B9" w14:textId="77777777">
        <w:trPr>
          <w:trHeight w:val="303"/>
        </w:trPr>
        <w:tc>
          <w:tcPr>
            <w:tcW w:w="1230" w:type="dxa"/>
          </w:tcPr>
          <w:p w14:paraId="22815685" w14:textId="77777777" w:rsidR="003026D7" w:rsidRDefault="00000000">
            <w:pPr>
              <w:rPr>
                <w:sz w:val="22"/>
                <w:szCs w:val="22"/>
              </w:rPr>
            </w:pPr>
            <w:r>
              <w:rPr>
                <w:sz w:val="22"/>
                <w:szCs w:val="22"/>
              </w:rPr>
              <w:lastRenderedPageBreak/>
              <w:t>Holding</w:t>
            </w:r>
          </w:p>
        </w:tc>
        <w:tc>
          <w:tcPr>
            <w:tcW w:w="9495" w:type="dxa"/>
          </w:tcPr>
          <w:p w14:paraId="56E0E569" w14:textId="77777777" w:rsidR="003026D7" w:rsidRDefault="00000000">
            <w:pPr>
              <w:rPr>
                <w:sz w:val="22"/>
                <w:szCs w:val="22"/>
              </w:rPr>
            </w:pPr>
            <w:r>
              <w:rPr>
                <w:sz w:val="22"/>
                <w:szCs w:val="22"/>
              </w:rPr>
              <w:t>Annulment granted</w:t>
            </w:r>
          </w:p>
        </w:tc>
      </w:tr>
      <w:tr w:rsidR="003026D7" w14:paraId="5FF4C91A" w14:textId="77777777">
        <w:trPr>
          <w:trHeight w:val="303"/>
        </w:trPr>
        <w:tc>
          <w:tcPr>
            <w:tcW w:w="1230" w:type="dxa"/>
          </w:tcPr>
          <w:p w14:paraId="4FB3280F" w14:textId="77777777" w:rsidR="003026D7" w:rsidRDefault="00000000">
            <w:pPr>
              <w:rPr>
                <w:sz w:val="22"/>
                <w:szCs w:val="22"/>
              </w:rPr>
            </w:pPr>
            <w:r>
              <w:rPr>
                <w:sz w:val="22"/>
                <w:szCs w:val="22"/>
              </w:rPr>
              <w:t>Ratio</w:t>
            </w:r>
          </w:p>
        </w:tc>
        <w:tc>
          <w:tcPr>
            <w:tcW w:w="9495" w:type="dxa"/>
          </w:tcPr>
          <w:p w14:paraId="2714B1C6" w14:textId="77777777" w:rsidR="003026D7" w:rsidRDefault="00000000">
            <w:pPr>
              <w:numPr>
                <w:ilvl w:val="0"/>
                <w:numId w:val="269"/>
              </w:numPr>
              <w:rPr>
                <w:sz w:val="22"/>
                <w:szCs w:val="22"/>
              </w:rPr>
            </w:pPr>
            <w:r>
              <w:rPr>
                <w:sz w:val="22"/>
                <w:szCs w:val="22"/>
              </w:rPr>
              <w:t>By his words and actions, had demonstrated "invincible aversion" to consummation of his marriage to wife</w:t>
            </w:r>
          </w:p>
        </w:tc>
      </w:tr>
      <w:tr w:rsidR="003026D7" w14:paraId="4589D74A" w14:textId="77777777">
        <w:trPr>
          <w:trHeight w:val="303"/>
        </w:trPr>
        <w:tc>
          <w:tcPr>
            <w:tcW w:w="1230" w:type="dxa"/>
          </w:tcPr>
          <w:p w14:paraId="4CD3D1EC" w14:textId="77777777" w:rsidR="003026D7" w:rsidRDefault="00000000">
            <w:pPr>
              <w:rPr>
                <w:sz w:val="22"/>
                <w:szCs w:val="22"/>
              </w:rPr>
            </w:pPr>
            <w:r>
              <w:rPr>
                <w:sz w:val="22"/>
                <w:szCs w:val="22"/>
              </w:rPr>
              <w:t>Reasoning</w:t>
            </w:r>
          </w:p>
        </w:tc>
        <w:tc>
          <w:tcPr>
            <w:tcW w:w="9495" w:type="dxa"/>
          </w:tcPr>
          <w:p w14:paraId="75291EA7" w14:textId="77777777" w:rsidR="003026D7" w:rsidRDefault="00000000">
            <w:pPr>
              <w:numPr>
                <w:ilvl w:val="0"/>
                <w:numId w:val="386"/>
              </w:numPr>
              <w:rPr>
                <w:sz w:val="22"/>
                <w:szCs w:val="22"/>
              </w:rPr>
            </w:pPr>
            <w:r>
              <w:rPr>
                <w:sz w:val="22"/>
                <w:szCs w:val="22"/>
              </w:rPr>
              <w:t xml:space="preserve">The man demonstrated “Invincible aversion” to consummation of his marriage </w:t>
            </w:r>
          </w:p>
        </w:tc>
      </w:tr>
    </w:tbl>
    <w:p w14:paraId="54151E01" w14:textId="77777777" w:rsidR="003026D7" w:rsidRDefault="003026D7">
      <w:pPr>
        <w:spacing w:after="160" w:line="240" w:lineRule="auto"/>
        <w:rPr>
          <w:sz w:val="22"/>
          <w:szCs w:val="22"/>
        </w:rPr>
      </w:pPr>
    </w:p>
    <w:tbl>
      <w:tblPr>
        <w:tblStyle w:val="af"/>
        <w:tblW w:w="10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30"/>
        <w:gridCol w:w="9495"/>
      </w:tblGrid>
      <w:tr w:rsidR="003026D7" w14:paraId="5B264373" w14:textId="77777777">
        <w:trPr>
          <w:trHeight w:val="303"/>
        </w:trPr>
        <w:tc>
          <w:tcPr>
            <w:tcW w:w="10725" w:type="dxa"/>
            <w:gridSpan w:val="2"/>
            <w:shd w:val="clear" w:color="auto" w:fill="B9E8FF"/>
          </w:tcPr>
          <w:p w14:paraId="492CEA53" w14:textId="77777777" w:rsidR="003026D7" w:rsidRDefault="00000000">
            <w:pPr>
              <w:pStyle w:val="Heading3"/>
            </w:pPr>
            <w:bookmarkStart w:id="14" w:name="_hi7bg2b3750f" w:colFirst="0" w:colLast="0"/>
            <w:bookmarkEnd w:id="14"/>
            <w:r>
              <w:t>Tanti v Tanti et Al. 2020 ONSC – Consent, test for capacity to marry</w:t>
            </w:r>
          </w:p>
        </w:tc>
      </w:tr>
      <w:tr w:rsidR="003026D7" w14:paraId="78B6A631" w14:textId="77777777">
        <w:trPr>
          <w:trHeight w:val="303"/>
        </w:trPr>
        <w:tc>
          <w:tcPr>
            <w:tcW w:w="1230" w:type="dxa"/>
          </w:tcPr>
          <w:p w14:paraId="65F66FB0" w14:textId="77777777" w:rsidR="003026D7" w:rsidRDefault="00000000">
            <w:pPr>
              <w:rPr>
                <w:sz w:val="22"/>
                <w:szCs w:val="22"/>
              </w:rPr>
            </w:pPr>
            <w:r>
              <w:rPr>
                <w:sz w:val="22"/>
                <w:szCs w:val="22"/>
              </w:rPr>
              <w:t>Facts</w:t>
            </w:r>
          </w:p>
        </w:tc>
        <w:tc>
          <w:tcPr>
            <w:tcW w:w="9495" w:type="dxa"/>
          </w:tcPr>
          <w:p w14:paraId="3A2795C5" w14:textId="77777777" w:rsidR="003026D7" w:rsidRDefault="00000000">
            <w:pPr>
              <w:numPr>
                <w:ilvl w:val="0"/>
                <w:numId w:val="366"/>
              </w:numPr>
              <w:rPr>
                <w:sz w:val="22"/>
                <w:szCs w:val="22"/>
              </w:rPr>
            </w:pPr>
            <w:r>
              <w:rPr>
                <w:sz w:val="22"/>
                <w:szCs w:val="22"/>
              </w:rPr>
              <w:t>Paul Tanti is an elderly man with dementia</w:t>
            </w:r>
          </w:p>
          <w:p w14:paraId="1BA97073" w14:textId="77777777" w:rsidR="003026D7" w:rsidRDefault="00000000">
            <w:pPr>
              <w:numPr>
                <w:ilvl w:val="0"/>
                <w:numId w:val="366"/>
              </w:numPr>
              <w:rPr>
                <w:sz w:val="22"/>
                <w:szCs w:val="22"/>
              </w:rPr>
            </w:pPr>
            <w:r>
              <w:rPr>
                <w:sz w:val="22"/>
                <w:szCs w:val="22"/>
              </w:rPr>
              <w:t>Married a much younger live-in companion, Sharon Joseph</w:t>
            </w:r>
          </w:p>
          <w:p w14:paraId="4E4BA300" w14:textId="77777777" w:rsidR="003026D7" w:rsidRDefault="00000000">
            <w:pPr>
              <w:numPr>
                <w:ilvl w:val="0"/>
                <w:numId w:val="366"/>
              </w:numPr>
              <w:rPr>
                <w:sz w:val="22"/>
                <w:szCs w:val="22"/>
              </w:rPr>
            </w:pPr>
            <w:r>
              <w:rPr>
                <w:sz w:val="22"/>
                <w:szCs w:val="22"/>
              </w:rPr>
              <w:t>They met in 2014 and married in 2019</w:t>
            </w:r>
          </w:p>
          <w:p w14:paraId="46B90BD2" w14:textId="77777777" w:rsidR="003026D7" w:rsidRDefault="00000000">
            <w:pPr>
              <w:numPr>
                <w:ilvl w:val="0"/>
                <w:numId w:val="366"/>
              </w:numPr>
              <w:rPr>
                <w:sz w:val="22"/>
                <w:szCs w:val="22"/>
              </w:rPr>
            </w:pPr>
            <w:r>
              <w:rPr>
                <w:sz w:val="22"/>
                <w:szCs w:val="22"/>
              </w:rPr>
              <w:t>Aggressive son (Raymond), concerned about inherited estate, harasses father and Sharon</w:t>
            </w:r>
          </w:p>
          <w:p w14:paraId="44074271" w14:textId="77777777" w:rsidR="003026D7" w:rsidRDefault="00000000">
            <w:pPr>
              <w:numPr>
                <w:ilvl w:val="0"/>
                <w:numId w:val="366"/>
              </w:numPr>
              <w:rPr>
                <w:sz w:val="22"/>
                <w:szCs w:val="22"/>
              </w:rPr>
            </w:pPr>
            <w:r>
              <w:rPr>
                <w:sz w:val="22"/>
                <w:szCs w:val="22"/>
              </w:rPr>
              <w:t>In 2018 Dr. Varga found that Paul had cognitive impairment of a moderate degree but noted that he could live independently with assistance</w:t>
            </w:r>
          </w:p>
          <w:p w14:paraId="658CCA02" w14:textId="77777777" w:rsidR="003026D7" w:rsidRDefault="00000000">
            <w:pPr>
              <w:numPr>
                <w:ilvl w:val="0"/>
                <w:numId w:val="366"/>
              </w:numPr>
              <w:rPr>
                <w:sz w:val="22"/>
                <w:szCs w:val="22"/>
              </w:rPr>
            </w:pPr>
            <w:r>
              <w:rPr>
                <w:sz w:val="22"/>
                <w:szCs w:val="22"/>
              </w:rPr>
              <w:t>Paul changes power of attorney to Sharon. Lawyer says he had capacity to agree, to make a decision with respect to his finances</w:t>
            </w:r>
          </w:p>
          <w:p w14:paraId="652E8A36" w14:textId="77777777" w:rsidR="003026D7" w:rsidRDefault="00000000">
            <w:pPr>
              <w:numPr>
                <w:ilvl w:val="0"/>
                <w:numId w:val="366"/>
              </w:numPr>
              <w:rPr>
                <w:sz w:val="22"/>
                <w:szCs w:val="22"/>
              </w:rPr>
            </w:pPr>
            <w:r>
              <w:rPr>
                <w:sz w:val="22"/>
                <w:szCs w:val="22"/>
              </w:rPr>
              <w:t xml:space="preserve">Month later Sharon goes to Grenada, Raymond takes Paul to Dr. Varga who says he lacks the capacity to </w:t>
            </w:r>
          </w:p>
          <w:p w14:paraId="45793181" w14:textId="77777777" w:rsidR="003026D7" w:rsidRDefault="00000000">
            <w:pPr>
              <w:numPr>
                <w:ilvl w:val="0"/>
                <w:numId w:val="366"/>
              </w:numPr>
              <w:rPr>
                <w:sz w:val="22"/>
                <w:szCs w:val="22"/>
              </w:rPr>
            </w:pPr>
            <w:r>
              <w:rPr>
                <w:sz w:val="22"/>
                <w:szCs w:val="22"/>
              </w:rPr>
              <w:t>Raymond takes Paul to Dr. Stall and Moroto says Paul lacks the capacity to sign power of attorney or manage property</w:t>
            </w:r>
          </w:p>
          <w:p w14:paraId="556CED51" w14:textId="77777777" w:rsidR="003026D7" w:rsidRDefault="00000000">
            <w:pPr>
              <w:numPr>
                <w:ilvl w:val="0"/>
                <w:numId w:val="366"/>
              </w:numPr>
              <w:rPr>
                <w:sz w:val="22"/>
                <w:szCs w:val="22"/>
              </w:rPr>
            </w:pPr>
            <w:r>
              <w:rPr>
                <w:sz w:val="22"/>
                <w:szCs w:val="22"/>
              </w:rPr>
              <w:t>Raymond challenges the validity of their marriage, wants it to be voided which can be brought by a third party</w:t>
            </w:r>
          </w:p>
          <w:p w14:paraId="4ED912E4" w14:textId="77777777" w:rsidR="003026D7" w:rsidRDefault="00000000">
            <w:pPr>
              <w:numPr>
                <w:ilvl w:val="0"/>
                <w:numId w:val="366"/>
              </w:numPr>
              <w:rPr>
                <w:sz w:val="22"/>
                <w:szCs w:val="22"/>
              </w:rPr>
            </w:pPr>
            <w:r>
              <w:rPr>
                <w:sz w:val="22"/>
                <w:szCs w:val="22"/>
              </w:rPr>
              <w:t>Note: Raymond can’t bring a claim of non-consummation because that makes the marriage voidable, and it has to be brought by one of the parties of the marriage</w:t>
            </w:r>
          </w:p>
        </w:tc>
      </w:tr>
      <w:tr w:rsidR="003026D7" w14:paraId="77BEFC9B" w14:textId="77777777">
        <w:trPr>
          <w:trHeight w:val="303"/>
        </w:trPr>
        <w:tc>
          <w:tcPr>
            <w:tcW w:w="1230" w:type="dxa"/>
          </w:tcPr>
          <w:p w14:paraId="12129F30" w14:textId="77777777" w:rsidR="003026D7" w:rsidRDefault="00000000">
            <w:pPr>
              <w:rPr>
                <w:sz w:val="22"/>
                <w:szCs w:val="22"/>
              </w:rPr>
            </w:pPr>
            <w:r>
              <w:rPr>
                <w:sz w:val="22"/>
                <w:szCs w:val="22"/>
              </w:rPr>
              <w:t>Issue</w:t>
            </w:r>
          </w:p>
        </w:tc>
        <w:tc>
          <w:tcPr>
            <w:tcW w:w="9495" w:type="dxa"/>
          </w:tcPr>
          <w:p w14:paraId="6F71B1CD" w14:textId="77777777" w:rsidR="003026D7" w:rsidRDefault="00000000">
            <w:pPr>
              <w:numPr>
                <w:ilvl w:val="0"/>
                <w:numId w:val="428"/>
              </w:numPr>
              <w:rPr>
                <w:sz w:val="22"/>
                <w:szCs w:val="22"/>
              </w:rPr>
            </w:pPr>
            <w:r>
              <w:rPr>
                <w:sz w:val="22"/>
                <w:szCs w:val="22"/>
              </w:rPr>
              <w:t>Was the man capable of marrying?</w:t>
            </w:r>
          </w:p>
        </w:tc>
      </w:tr>
      <w:tr w:rsidR="003026D7" w14:paraId="23DF7764" w14:textId="77777777">
        <w:trPr>
          <w:trHeight w:val="303"/>
        </w:trPr>
        <w:tc>
          <w:tcPr>
            <w:tcW w:w="1230" w:type="dxa"/>
          </w:tcPr>
          <w:p w14:paraId="74EDBF2A" w14:textId="77777777" w:rsidR="003026D7" w:rsidRDefault="00000000">
            <w:pPr>
              <w:rPr>
                <w:sz w:val="22"/>
                <w:szCs w:val="22"/>
              </w:rPr>
            </w:pPr>
            <w:r>
              <w:rPr>
                <w:sz w:val="22"/>
                <w:szCs w:val="22"/>
              </w:rPr>
              <w:t>Holding</w:t>
            </w:r>
          </w:p>
        </w:tc>
        <w:tc>
          <w:tcPr>
            <w:tcW w:w="9495" w:type="dxa"/>
          </w:tcPr>
          <w:p w14:paraId="5FCBAE02" w14:textId="77777777" w:rsidR="003026D7" w:rsidRDefault="00000000">
            <w:pPr>
              <w:rPr>
                <w:sz w:val="22"/>
                <w:szCs w:val="22"/>
              </w:rPr>
            </w:pPr>
            <w:r>
              <w:rPr>
                <w:sz w:val="22"/>
                <w:szCs w:val="22"/>
              </w:rPr>
              <w:t>Paul was capable and their marriage was valid.</w:t>
            </w:r>
          </w:p>
        </w:tc>
      </w:tr>
      <w:tr w:rsidR="003026D7" w14:paraId="731C9AC5" w14:textId="77777777">
        <w:trPr>
          <w:trHeight w:val="303"/>
        </w:trPr>
        <w:tc>
          <w:tcPr>
            <w:tcW w:w="1230" w:type="dxa"/>
          </w:tcPr>
          <w:p w14:paraId="4EF40A0C" w14:textId="77777777" w:rsidR="003026D7" w:rsidRDefault="00000000">
            <w:pPr>
              <w:rPr>
                <w:sz w:val="22"/>
                <w:szCs w:val="22"/>
              </w:rPr>
            </w:pPr>
            <w:r>
              <w:rPr>
                <w:sz w:val="22"/>
                <w:szCs w:val="22"/>
              </w:rPr>
              <w:t>Ratio</w:t>
            </w:r>
          </w:p>
        </w:tc>
        <w:tc>
          <w:tcPr>
            <w:tcW w:w="9495" w:type="dxa"/>
          </w:tcPr>
          <w:p w14:paraId="03325C95" w14:textId="77777777" w:rsidR="003026D7" w:rsidRDefault="00000000">
            <w:pPr>
              <w:numPr>
                <w:ilvl w:val="0"/>
                <w:numId w:val="294"/>
              </w:numPr>
              <w:rPr>
                <w:sz w:val="22"/>
                <w:szCs w:val="22"/>
              </w:rPr>
            </w:pPr>
            <w:r>
              <w:rPr>
                <w:sz w:val="22"/>
                <w:szCs w:val="22"/>
              </w:rPr>
              <w:t>Parties must understand the nature of the marriage contract, and the duties and responsibilities that flow from it</w:t>
            </w:r>
          </w:p>
          <w:p w14:paraId="3E167B06" w14:textId="77777777" w:rsidR="003026D7" w:rsidRDefault="00000000">
            <w:pPr>
              <w:numPr>
                <w:ilvl w:val="0"/>
                <w:numId w:val="297"/>
              </w:numPr>
              <w:rPr>
                <w:sz w:val="22"/>
                <w:szCs w:val="22"/>
              </w:rPr>
            </w:pPr>
            <w:r>
              <w:rPr>
                <w:sz w:val="22"/>
                <w:szCs w:val="22"/>
              </w:rPr>
              <w:t>Generally agreed that capacity to marry is lower than that needed to execute a will or grant a power of attorney</w:t>
            </w:r>
          </w:p>
          <w:p w14:paraId="7F7A662D" w14:textId="77777777" w:rsidR="003026D7" w:rsidRDefault="00000000">
            <w:pPr>
              <w:numPr>
                <w:ilvl w:val="0"/>
                <w:numId w:val="294"/>
              </w:numPr>
              <w:rPr>
                <w:sz w:val="22"/>
                <w:szCs w:val="22"/>
              </w:rPr>
            </w:pPr>
            <w:r>
              <w:rPr>
                <w:sz w:val="22"/>
                <w:szCs w:val="22"/>
              </w:rPr>
              <w:t>What is the legal test for capacity to marry?</w:t>
            </w:r>
          </w:p>
          <w:p w14:paraId="15AECAC1" w14:textId="77777777" w:rsidR="003026D7" w:rsidRDefault="00000000">
            <w:pPr>
              <w:numPr>
                <w:ilvl w:val="1"/>
                <w:numId w:val="294"/>
              </w:numPr>
              <w:rPr>
                <w:sz w:val="22"/>
                <w:szCs w:val="22"/>
              </w:rPr>
            </w:pPr>
            <w:r>
              <w:rPr>
                <w:sz w:val="22"/>
                <w:szCs w:val="22"/>
              </w:rPr>
              <w:t>Parties must understand the nature of the marriage contract, and the duties and responsibilities that flow from it</w:t>
            </w:r>
          </w:p>
          <w:p w14:paraId="6DA51212" w14:textId="77777777" w:rsidR="003026D7" w:rsidRDefault="00000000">
            <w:pPr>
              <w:numPr>
                <w:ilvl w:val="1"/>
                <w:numId w:val="294"/>
              </w:numPr>
              <w:rPr>
                <w:sz w:val="22"/>
                <w:szCs w:val="22"/>
              </w:rPr>
            </w:pPr>
            <w:r>
              <w:rPr>
                <w:sz w:val="22"/>
                <w:szCs w:val="22"/>
              </w:rPr>
              <w:t>This does not require a high degree of intelligence, the parties must agree to live together and love one another to the exclusion of others</w:t>
            </w:r>
          </w:p>
          <w:p w14:paraId="70B33313" w14:textId="77777777" w:rsidR="003026D7" w:rsidRDefault="00000000">
            <w:pPr>
              <w:numPr>
                <w:ilvl w:val="1"/>
                <w:numId w:val="294"/>
              </w:numPr>
              <w:rPr>
                <w:sz w:val="22"/>
                <w:szCs w:val="22"/>
              </w:rPr>
            </w:pPr>
            <w:r>
              <w:rPr>
                <w:sz w:val="22"/>
                <w:szCs w:val="22"/>
              </w:rPr>
              <w:t>Capacity is situation specific which makes the overall context of the relationship relevant</w:t>
            </w:r>
          </w:p>
          <w:p w14:paraId="25BB4761" w14:textId="77777777" w:rsidR="003026D7" w:rsidRDefault="00000000">
            <w:pPr>
              <w:numPr>
                <w:ilvl w:val="0"/>
                <w:numId w:val="294"/>
              </w:numPr>
              <w:rPr>
                <w:sz w:val="22"/>
                <w:szCs w:val="22"/>
              </w:rPr>
            </w:pPr>
            <w:r>
              <w:rPr>
                <w:sz w:val="22"/>
                <w:szCs w:val="22"/>
              </w:rPr>
              <w:t>What factors should be considered in assessing capacity to marry?</w:t>
            </w:r>
          </w:p>
          <w:p w14:paraId="1CAE283C" w14:textId="77777777" w:rsidR="003026D7" w:rsidRDefault="00000000">
            <w:pPr>
              <w:ind w:left="720"/>
              <w:rPr>
                <w:sz w:val="22"/>
                <w:szCs w:val="22"/>
              </w:rPr>
            </w:pPr>
            <w:r>
              <w:rPr>
                <w:sz w:val="22"/>
                <w:szCs w:val="22"/>
              </w:rPr>
              <w:t>a) The couple's relationship prior to the marriage;</w:t>
            </w:r>
          </w:p>
          <w:p w14:paraId="604A5106" w14:textId="77777777" w:rsidR="003026D7" w:rsidRDefault="00000000">
            <w:pPr>
              <w:numPr>
                <w:ilvl w:val="0"/>
                <w:numId w:val="192"/>
              </w:numPr>
              <w:ind w:left="1440"/>
              <w:rPr>
                <w:sz w:val="22"/>
                <w:szCs w:val="22"/>
              </w:rPr>
            </w:pPr>
            <w:r>
              <w:rPr>
                <w:sz w:val="22"/>
                <w:szCs w:val="22"/>
              </w:rPr>
              <w:t>No rush to the altar</w:t>
            </w:r>
          </w:p>
          <w:p w14:paraId="1E133B1C" w14:textId="77777777" w:rsidR="003026D7" w:rsidRDefault="00000000">
            <w:pPr>
              <w:ind w:left="720"/>
              <w:rPr>
                <w:sz w:val="22"/>
                <w:szCs w:val="22"/>
              </w:rPr>
            </w:pPr>
            <w:r>
              <w:rPr>
                <w:sz w:val="22"/>
                <w:szCs w:val="22"/>
              </w:rPr>
              <w:t>b) Paul's cognitive capacity leading up and immediately after the marriage;</w:t>
            </w:r>
          </w:p>
          <w:p w14:paraId="62CF522C" w14:textId="77777777" w:rsidR="003026D7" w:rsidRDefault="00000000">
            <w:pPr>
              <w:numPr>
                <w:ilvl w:val="0"/>
                <w:numId w:val="449"/>
              </w:numPr>
              <w:ind w:left="1440"/>
              <w:rPr>
                <w:sz w:val="22"/>
                <w:szCs w:val="22"/>
              </w:rPr>
            </w:pPr>
            <w:r>
              <w:rPr>
                <w:sz w:val="22"/>
                <w:szCs w:val="22"/>
              </w:rPr>
              <w:t>No evidence that Paul couldn’t make the decision</w:t>
            </w:r>
          </w:p>
          <w:p w14:paraId="46905A3F" w14:textId="77777777" w:rsidR="003026D7" w:rsidRDefault="00000000">
            <w:pPr>
              <w:ind w:left="720"/>
              <w:rPr>
                <w:sz w:val="22"/>
                <w:szCs w:val="22"/>
              </w:rPr>
            </w:pPr>
            <w:r>
              <w:rPr>
                <w:sz w:val="22"/>
                <w:szCs w:val="22"/>
              </w:rPr>
              <w:t>c) Paul's understanding of the marriage ceremony and vows, and the obligations it created; and</w:t>
            </w:r>
          </w:p>
          <w:p w14:paraId="2AE2EAD2" w14:textId="77777777" w:rsidR="003026D7" w:rsidRDefault="00000000">
            <w:pPr>
              <w:numPr>
                <w:ilvl w:val="0"/>
                <w:numId w:val="353"/>
              </w:numPr>
              <w:ind w:left="1440"/>
              <w:rPr>
                <w:sz w:val="22"/>
                <w:szCs w:val="22"/>
              </w:rPr>
            </w:pPr>
            <w:r>
              <w:rPr>
                <w:sz w:val="22"/>
                <w:szCs w:val="22"/>
              </w:rPr>
              <w:t>Pictures of him at the wedding looking happy and giving a thumbs up</w:t>
            </w:r>
          </w:p>
          <w:p w14:paraId="5E573C26" w14:textId="77777777" w:rsidR="003026D7" w:rsidRDefault="00000000">
            <w:pPr>
              <w:ind w:left="720"/>
              <w:rPr>
                <w:sz w:val="22"/>
                <w:szCs w:val="22"/>
              </w:rPr>
            </w:pPr>
            <w:r>
              <w:rPr>
                <w:sz w:val="22"/>
                <w:szCs w:val="22"/>
              </w:rPr>
              <w:t xml:space="preserve">d) Paul's interactions with professionals contemporaneous to the marriage </w:t>
            </w:r>
          </w:p>
          <w:p w14:paraId="53AB710B" w14:textId="77777777" w:rsidR="003026D7" w:rsidRDefault="00000000">
            <w:pPr>
              <w:numPr>
                <w:ilvl w:val="0"/>
                <w:numId w:val="492"/>
              </w:numPr>
              <w:rPr>
                <w:sz w:val="22"/>
                <w:szCs w:val="22"/>
              </w:rPr>
            </w:pPr>
            <w:r>
              <w:rPr>
                <w:sz w:val="22"/>
                <w:szCs w:val="22"/>
              </w:rPr>
              <w:t xml:space="preserve">Looked at this interaction with lawyer who helped him sign power of attorney </w:t>
            </w:r>
          </w:p>
        </w:tc>
      </w:tr>
      <w:tr w:rsidR="003026D7" w14:paraId="6597717E" w14:textId="77777777">
        <w:trPr>
          <w:trHeight w:val="303"/>
        </w:trPr>
        <w:tc>
          <w:tcPr>
            <w:tcW w:w="1230" w:type="dxa"/>
          </w:tcPr>
          <w:p w14:paraId="2B6A675C" w14:textId="77777777" w:rsidR="003026D7" w:rsidRDefault="00000000">
            <w:pPr>
              <w:rPr>
                <w:sz w:val="22"/>
                <w:szCs w:val="22"/>
              </w:rPr>
            </w:pPr>
            <w:r>
              <w:rPr>
                <w:sz w:val="22"/>
                <w:szCs w:val="22"/>
              </w:rPr>
              <w:t>Reasoning</w:t>
            </w:r>
          </w:p>
        </w:tc>
        <w:tc>
          <w:tcPr>
            <w:tcW w:w="9495" w:type="dxa"/>
          </w:tcPr>
          <w:p w14:paraId="2C0C0E90" w14:textId="77777777" w:rsidR="003026D7" w:rsidRDefault="00000000">
            <w:pPr>
              <w:rPr>
                <w:sz w:val="22"/>
                <w:szCs w:val="22"/>
              </w:rPr>
            </w:pPr>
            <w:r>
              <w:rPr>
                <w:sz w:val="22"/>
                <w:szCs w:val="22"/>
              </w:rPr>
              <w:t>See above</w:t>
            </w:r>
          </w:p>
        </w:tc>
      </w:tr>
    </w:tbl>
    <w:p w14:paraId="7DE9DE0A" w14:textId="77777777" w:rsidR="003026D7" w:rsidRDefault="003026D7">
      <w:pPr>
        <w:spacing w:after="160" w:line="240" w:lineRule="auto"/>
        <w:rPr>
          <w:sz w:val="22"/>
          <w:szCs w:val="22"/>
        </w:rPr>
      </w:pPr>
    </w:p>
    <w:p w14:paraId="0FF81BB9" w14:textId="77777777" w:rsidR="003026D7" w:rsidRDefault="00000000">
      <w:pPr>
        <w:pStyle w:val="Heading2"/>
      </w:pPr>
      <w:bookmarkStart w:id="15" w:name="_stqeu74ri2ns" w:colFirst="0" w:colLast="0"/>
      <w:bookmarkEnd w:id="15"/>
      <w:r>
        <w:lastRenderedPageBreak/>
        <w:t>Duress</w:t>
      </w:r>
    </w:p>
    <w:tbl>
      <w:tblPr>
        <w:tblStyle w:val="af0"/>
        <w:tblW w:w="10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30"/>
        <w:gridCol w:w="9495"/>
      </w:tblGrid>
      <w:tr w:rsidR="003026D7" w14:paraId="552168A8" w14:textId="77777777">
        <w:trPr>
          <w:trHeight w:val="303"/>
        </w:trPr>
        <w:tc>
          <w:tcPr>
            <w:tcW w:w="10725" w:type="dxa"/>
            <w:gridSpan w:val="2"/>
            <w:shd w:val="clear" w:color="auto" w:fill="B9E8FF"/>
          </w:tcPr>
          <w:p w14:paraId="3C4C45E0" w14:textId="77777777" w:rsidR="003026D7" w:rsidRDefault="00000000">
            <w:pPr>
              <w:pStyle w:val="Heading3"/>
            </w:pPr>
            <w:bookmarkStart w:id="16" w:name="_jjrsg5bp0fg1" w:colFirst="0" w:colLast="0"/>
            <w:bookmarkEnd w:id="16"/>
            <w:r>
              <w:rPr>
                <w:i/>
              </w:rPr>
              <w:t>MA. v BB</w:t>
            </w:r>
            <w:r>
              <w:t xml:space="preserve"> 2018 ONSC – Consent, duress. Formal validity and essential validity not met. </w:t>
            </w:r>
          </w:p>
        </w:tc>
      </w:tr>
      <w:tr w:rsidR="003026D7" w14:paraId="3A5101C8" w14:textId="77777777">
        <w:trPr>
          <w:trHeight w:val="303"/>
        </w:trPr>
        <w:tc>
          <w:tcPr>
            <w:tcW w:w="1230" w:type="dxa"/>
          </w:tcPr>
          <w:p w14:paraId="7DB8DD67" w14:textId="77777777" w:rsidR="003026D7" w:rsidRDefault="00000000">
            <w:pPr>
              <w:rPr>
                <w:sz w:val="22"/>
                <w:szCs w:val="22"/>
              </w:rPr>
            </w:pPr>
            <w:r>
              <w:rPr>
                <w:sz w:val="22"/>
                <w:szCs w:val="22"/>
              </w:rPr>
              <w:t>Facts</w:t>
            </w:r>
          </w:p>
        </w:tc>
        <w:tc>
          <w:tcPr>
            <w:tcW w:w="9495" w:type="dxa"/>
          </w:tcPr>
          <w:p w14:paraId="3812B998" w14:textId="77777777" w:rsidR="003026D7" w:rsidRDefault="00000000">
            <w:pPr>
              <w:numPr>
                <w:ilvl w:val="0"/>
                <w:numId w:val="395"/>
              </w:numPr>
              <w:rPr>
                <w:sz w:val="22"/>
                <w:szCs w:val="22"/>
              </w:rPr>
            </w:pPr>
            <w:r>
              <w:rPr>
                <w:sz w:val="22"/>
                <w:szCs w:val="22"/>
              </w:rPr>
              <w:t>In 2015 the applicant (20 years old) attended Toronto city hall for an application to obtain a marriage license</w:t>
            </w:r>
          </w:p>
          <w:p w14:paraId="4166DBC1" w14:textId="77777777" w:rsidR="003026D7" w:rsidRDefault="00000000">
            <w:pPr>
              <w:numPr>
                <w:ilvl w:val="0"/>
                <w:numId w:val="395"/>
              </w:numPr>
              <w:rPr>
                <w:sz w:val="22"/>
                <w:szCs w:val="22"/>
              </w:rPr>
            </w:pPr>
            <w:r>
              <w:rPr>
                <w:sz w:val="22"/>
                <w:szCs w:val="22"/>
              </w:rPr>
              <w:t>A few days later she went through a Nikah Muslim Marriage ceremony in a mosque</w:t>
            </w:r>
          </w:p>
          <w:p w14:paraId="2209454B" w14:textId="77777777" w:rsidR="003026D7" w:rsidRDefault="00000000">
            <w:pPr>
              <w:numPr>
                <w:ilvl w:val="0"/>
                <w:numId w:val="395"/>
              </w:numPr>
              <w:rPr>
                <w:sz w:val="22"/>
                <w:szCs w:val="22"/>
              </w:rPr>
            </w:pPr>
            <w:r>
              <w:rPr>
                <w:sz w:val="22"/>
                <w:szCs w:val="22"/>
              </w:rPr>
              <w:t>Bride was never in the presence of the groom, the officiant or the witnesses. She heard the ceremony over a loudspeaker in which her father consented to their marriage and it was then announced by the officiant that she was married</w:t>
            </w:r>
          </w:p>
          <w:p w14:paraId="58B42157" w14:textId="77777777" w:rsidR="003026D7" w:rsidRDefault="00000000">
            <w:pPr>
              <w:numPr>
                <w:ilvl w:val="0"/>
                <w:numId w:val="395"/>
              </w:numPr>
              <w:rPr>
                <w:sz w:val="22"/>
                <w:szCs w:val="22"/>
              </w:rPr>
            </w:pPr>
            <w:r>
              <w:rPr>
                <w:sz w:val="22"/>
                <w:szCs w:val="22"/>
              </w:rPr>
              <w:t>She testified that she fundamentally opposed the marriage, but felt cultural and familial pressure to participate in the marriage ceremony</w:t>
            </w:r>
          </w:p>
          <w:p w14:paraId="116FF14E" w14:textId="77777777" w:rsidR="003026D7" w:rsidRDefault="00000000">
            <w:pPr>
              <w:numPr>
                <w:ilvl w:val="0"/>
                <w:numId w:val="395"/>
              </w:numPr>
              <w:rPr>
                <w:sz w:val="22"/>
                <w:szCs w:val="22"/>
              </w:rPr>
            </w:pPr>
            <w:r>
              <w:rPr>
                <w:sz w:val="22"/>
                <w:szCs w:val="22"/>
              </w:rPr>
              <w:t>They did not live together or consummate the marriage</w:t>
            </w:r>
          </w:p>
          <w:p w14:paraId="0E8909FE" w14:textId="77777777" w:rsidR="003026D7" w:rsidRDefault="00000000">
            <w:pPr>
              <w:numPr>
                <w:ilvl w:val="0"/>
                <w:numId w:val="395"/>
              </w:numPr>
              <w:rPr>
                <w:sz w:val="22"/>
                <w:szCs w:val="22"/>
              </w:rPr>
            </w:pPr>
            <w:r>
              <w:rPr>
                <w:sz w:val="22"/>
                <w:szCs w:val="22"/>
              </w:rPr>
              <w:t>She applied for an annulment</w:t>
            </w:r>
          </w:p>
        </w:tc>
      </w:tr>
      <w:tr w:rsidR="003026D7" w14:paraId="4C1F447E" w14:textId="77777777">
        <w:trPr>
          <w:trHeight w:val="303"/>
        </w:trPr>
        <w:tc>
          <w:tcPr>
            <w:tcW w:w="1230" w:type="dxa"/>
          </w:tcPr>
          <w:p w14:paraId="50BE2B73" w14:textId="77777777" w:rsidR="003026D7" w:rsidRDefault="00000000">
            <w:pPr>
              <w:rPr>
                <w:sz w:val="22"/>
                <w:szCs w:val="22"/>
              </w:rPr>
            </w:pPr>
            <w:r>
              <w:rPr>
                <w:sz w:val="22"/>
                <w:szCs w:val="22"/>
              </w:rPr>
              <w:t>Issue</w:t>
            </w:r>
          </w:p>
        </w:tc>
        <w:tc>
          <w:tcPr>
            <w:tcW w:w="9495" w:type="dxa"/>
          </w:tcPr>
          <w:p w14:paraId="2A95B3CB" w14:textId="77777777" w:rsidR="003026D7" w:rsidRDefault="00000000">
            <w:pPr>
              <w:numPr>
                <w:ilvl w:val="0"/>
                <w:numId w:val="99"/>
              </w:numPr>
              <w:rPr>
                <w:sz w:val="22"/>
                <w:szCs w:val="22"/>
              </w:rPr>
            </w:pPr>
            <w:r>
              <w:rPr>
                <w:sz w:val="22"/>
                <w:szCs w:val="22"/>
              </w:rPr>
              <w:t>Can she get an annulment?</w:t>
            </w:r>
          </w:p>
        </w:tc>
      </w:tr>
      <w:tr w:rsidR="003026D7" w14:paraId="0A0F14A2" w14:textId="77777777">
        <w:trPr>
          <w:trHeight w:val="303"/>
        </w:trPr>
        <w:tc>
          <w:tcPr>
            <w:tcW w:w="1230" w:type="dxa"/>
          </w:tcPr>
          <w:p w14:paraId="66937621" w14:textId="77777777" w:rsidR="003026D7" w:rsidRDefault="00000000">
            <w:pPr>
              <w:rPr>
                <w:sz w:val="22"/>
                <w:szCs w:val="22"/>
              </w:rPr>
            </w:pPr>
            <w:r>
              <w:rPr>
                <w:sz w:val="22"/>
                <w:szCs w:val="22"/>
              </w:rPr>
              <w:t>Holding</w:t>
            </w:r>
          </w:p>
        </w:tc>
        <w:tc>
          <w:tcPr>
            <w:tcW w:w="9495" w:type="dxa"/>
          </w:tcPr>
          <w:p w14:paraId="4227C075" w14:textId="77777777" w:rsidR="003026D7" w:rsidRDefault="00000000">
            <w:pPr>
              <w:rPr>
                <w:sz w:val="22"/>
                <w:szCs w:val="22"/>
              </w:rPr>
            </w:pPr>
            <w:r>
              <w:rPr>
                <w:sz w:val="22"/>
                <w:szCs w:val="22"/>
              </w:rPr>
              <w:t xml:space="preserve">Invalid marriage. The marriage was annulled on the grounds of duress. </w:t>
            </w:r>
          </w:p>
        </w:tc>
      </w:tr>
      <w:tr w:rsidR="003026D7" w14:paraId="6786CC17" w14:textId="77777777">
        <w:trPr>
          <w:trHeight w:val="303"/>
        </w:trPr>
        <w:tc>
          <w:tcPr>
            <w:tcW w:w="1230" w:type="dxa"/>
          </w:tcPr>
          <w:p w14:paraId="7F97534E" w14:textId="77777777" w:rsidR="003026D7" w:rsidRDefault="00000000">
            <w:pPr>
              <w:rPr>
                <w:sz w:val="22"/>
                <w:szCs w:val="22"/>
              </w:rPr>
            </w:pPr>
            <w:r>
              <w:rPr>
                <w:sz w:val="22"/>
                <w:szCs w:val="22"/>
              </w:rPr>
              <w:t>Ratio</w:t>
            </w:r>
          </w:p>
        </w:tc>
        <w:tc>
          <w:tcPr>
            <w:tcW w:w="9495" w:type="dxa"/>
          </w:tcPr>
          <w:p w14:paraId="6B63C9F9" w14:textId="77777777" w:rsidR="003026D7" w:rsidRDefault="00000000">
            <w:pPr>
              <w:numPr>
                <w:ilvl w:val="0"/>
                <w:numId w:val="457"/>
              </w:numPr>
              <w:rPr>
                <w:sz w:val="22"/>
                <w:szCs w:val="22"/>
              </w:rPr>
            </w:pPr>
            <w:r>
              <w:rPr>
                <w:sz w:val="22"/>
                <w:szCs w:val="22"/>
              </w:rPr>
              <w:t>Annulment on the grounds of duress where “cultural and familial pressures” left applicant with “no alternative but to [marry]”. Not a situation involving “merely… mental reservations”</w:t>
            </w:r>
          </w:p>
          <w:p w14:paraId="6E485236" w14:textId="77777777" w:rsidR="003026D7" w:rsidRDefault="00000000">
            <w:pPr>
              <w:numPr>
                <w:ilvl w:val="0"/>
                <w:numId w:val="457"/>
              </w:numPr>
              <w:rPr>
                <w:sz w:val="22"/>
                <w:szCs w:val="22"/>
              </w:rPr>
            </w:pPr>
            <w:r>
              <w:rPr>
                <w:sz w:val="22"/>
                <w:szCs w:val="22"/>
              </w:rPr>
              <w:t>Formal requirements include both parties being in the presence of one another, the officiant and the witnesses as required s. 25, and the participants. They must also say words acknowledging capacity to marry as required s. 24(3).</w:t>
            </w:r>
          </w:p>
        </w:tc>
      </w:tr>
      <w:tr w:rsidR="003026D7" w14:paraId="1DF48C25" w14:textId="77777777">
        <w:trPr>
          <w:trHeight w:val="303"/>
        </w:trPr>
        <w:tc>
          <w:tcPr>
            <w:tcW w:w="1230" w:type="dxa"/>
          </w:tcPr>
          <w:p w14:paraId="39506C8B" w14:textId="77777777" w:rsidR="003026D7" w:rsidRDefault="00000000">
            <w:pPr>
              <w:rPr>
                <w:sz w:val="22"/>
                <w:szCs w:val="22"/>
              </w:rPr>
            </w:pPr>
            <w:r>
              <w:rPr>
                <w:sz w:val="22"/>
                <w:szCs w:val="22"/>
              </w:rPr>
              <w:t>Reasoning</w:t>
            </w:r>
          </w:p>
        </w:tc>
        <w:tc>
          <w:tcPr>
            <w:tcW w:w="9495" w:type="dxa"/>
          </w:tcPr>
          <w:p w14:paraId="5D60D055" w14:textId="77777777" w:rsidR="003026D7" w:rsidRDefault="00000000">
            <w:pPr>
              <w:numPr>
                <w:ilvl w:val="0"/>
                <w:numId w:val="71"/>
              </w:numPr>
              <w:rPr>
                <w:sz w:val="22"/>
                <w:szCs w:val="22"/>
              </w:rPr>
            </w:pPr>
            <w:r>
              <w:rPr>
                <w:sz w:val="22"/>
                <w:szCs w:val="22"/>
              </w:rPr>
              <w:t xml:space="preserve">Some of the formal requirements of the Ontario Marriage Act were not satisfied; </w:t>
            </w:r>
          </w:p>
          <w:p w14:paraId="662543CA" w14:textId="77777777" w:rsidR="003026D7" w:rsidRDefault="00000000">
            <w:pPr>
              <w:numPr>
                <w:ilvl w:val="0"/>
                <w:numId w:val="88"/>
              </w:numPr>
              <w:rPr>
                <w:sz w:val="22"/>
                <w:szCs w:val="22"/>
              </w:rPr>
            </w:pPr>
            <w:r>
              <w:rPr>
                <w:sz w:val="22"/>
                <w:szCs w:val="22"/>
              </w:rPr>
              <w:t xml:space="preserve">woman was never in presence of groom, </w:t>
            </w:r>
          </w:p>
          <w:p w14:paraId="3EA68056" w14:textId="77777777" w:rsidR="003026D7" w:rsidRDefault="00000000">
            <w:pPr>
              <w:numPr>
                <w:ilvl w:val="0"/>
                <w:numId w:val="88"/>
              </w:numPr>
              <w:rPr>
                <w:sz w:val="22"/>
                <w:szCs w:val="22"/>
              </w:rPr>
            </w:pPr>
            <w:r>
              <w:rPr>
                <w:sz w:val="22"/>
                <w:szCs w:val="22"/>
              </w:rPr>
              <w:t>the officiant or witnesses and the participants, in particular the woman, did not say words acknowledging capacity to marry as required by s.24(3)</w:t>
            </w:r>
          </w:p>
          <w:p w14:paraId="149648EC" w14:textId="77777777" w:rsidR="003026D7" w:rsidRDefault="00000000">
            <w:pPr>
              <w:numPr>
                <w:ilvl w:val="0"/>
                <w:numId w:val="71"/>
              </w:numPr>
              <w:rPr>
                <w:sz w:val="22"/>
                <w:szCs w:val="22"/>
              </w:rPr>
            </w:pPr>
            <w:r>
              <w:rPr>
                <w:sz w:val="22"/>
                <w:szCs w:val="22"/>
              </w:rPr>
              <w:t>She did not consent, she acquiesced</w:t>
            </w:r>
          </w:p>
          <w:p w14:paraId="64784BDE" w14:textId="77777777" w:rsidR="003026D7" w:rsidRDefault="00000000">
            <w:pPr>
              <w:numPr>
                <w:ilvl w:val="0"/>
                <w:numId w:val="71"/>
              </w:numPr>
              <w:rPr>
                <w:sz w:val="22"/>
                <w:szCs w:val="22"/>
              </w:rPr>
            </w:pPr>
            <w:r>
              <w:rPr>
                <w:b/>
                <w:sz w:val="22"/>
                <w:szCs w:val="22"/>
              </w:rPr>
              <w:t>Fails to meet the requirements of formal validity and essential validity</w:t>
            </w:r>
            <w:r>
              <w:rPr>
                <w:sz w:val="22"/>
                <w:szCs w:val="22"/>
              </w:rPr>
              <w:t xml:space="preserve"> </w:t>
            </w:r>
          </w:p>
          <w:p w14:paraId="76035E15" w14:textId="77777777" w:rsidR="003026D7" w:rsidRDefault="00000000">
            <w:pPr>
              <w:numPr>
                <w:ilvl w:val="0"/>
                <w:numId w:val="71"/>
              </w:numPr>
              <w:rPr>
                <w:sz w:val="22"/>
                <w:szCs w:val="22"/>
              </w:rPr>
            </w:pPr>
            <w:r>
              <w:rPr>
                <w:sz w:val="22"/>
                <w:szCs w:val="22"/>
              </w:rPr>
              <w:t xml:space="preserve">She was under duress bc she was incapable of resisting the cultural and familial pressures and the agreement of grandparents that the marriage would solve the many years of discord between their families. </w:t>
            </w:r>
          </w:p>
          <w:p w14:paraId="7A3D550B" w14:textId="77777777" w:rsidR="003026D7" w:rsidRDefault="00000000">
            <w:pPr>
              <w:numPr>
                <w:ilvl w:val="1"/>
                <w:numId w:val="71"/>
              </w:numPr>
              <w:rPr>
                <w:sz w:val="22"/>
                <w:szCs w:val="22"/>
              </w:rPr>
            </w:pPr>
            <w:r>
              <w:rPr>
                <w:sz w:val="22"/>
                <w:szCs w:val="22"/>
              </w:rPr>
              <w:t>The applicant did not merely have “mental reservations” she was fundamentally opposed to the marriage but she had no alternative but to appear to participate</w:t>
            </w:r>
          </w:p>
        </w:tc>
      </w:tr>
    </w:tbl>
    <w:p w14:paraId="49B138BD" w14:textId="77777777" w:rsidR="003026D7" w:rsidRDefault="00000000">
      <w:pPr>
        <w:spacing w:line="240" w:lineRule="auto"/>
        <w:rPr>
          <w:sz w:val="22"/>
          <w:szCs w:val="22"/>
        </w:rPr>
      </w:pPr>
      <w:r>
        <w:rPr>
          <w:sz w:val="22"/>
          <w:szCs w:val="22"/>
        </w:rPr>
        <w:br/>
      </w:r>
    </w:p>
    <w:tbl>
      <w:tblPr>
        <w:tblStyle w:val="af1"/>
        <w:tblW w:w="10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30"/>
        <w:gridCol w:w="9495"/>
      </w:tblGrid>
      <w:tr w:rsidR="003026D7" w14:paraId="108FCEDF" w14:textId="77777777">
        <w:trPr>
          <w:trHeight w:val="303"/>
        </w:trPr>
        <w:tc>
          <w:tcPr>
            <w:tcW w:w="10725" w:type="dxa"/>
            <w:gridSpan w:val="2"/>
            <w:shd w:val="clear" w:color="auto" w:fill="B9E8FF"/>
          </w:tcPr>
          <w:p w14:paraId="2EDA8793" w14:textId="77777777" w:rsidR="003026D7" w:rsidRDefault="00000000">
            <w:pPr>
              <w:pStyle w:val="Heading3"/>
            </w:pPr>
            <w:bookmarkStart w:id="17" w:name="_g3qul2qtbuh" w:colFirst="0" w:colLast="0"/>
            <w:bookmarkEnd w:id="17"/>
            <w:r>
              <w:rPr>
                <w:i/>
              </w:rPr>
              <w:t>RH v RT</w:t>
            </w:r>
            <w:r>
              <w:t xml:space="preserve"> , 2011 BCSC – Test for duress</w:t>
            </w:r>
          </w:p>
        </w:tc>
      </w:tr>
      <w:tr w:rsidR="003026D7" w14:paraId="20296CC9" w14:textId="77777777">
        <w:trPr>
          <w:trHeight w:val="303"/>
        </w:trPr>
        <w:tc>
          <w:tcPr>
            <w:tcW w:w="1230" w:type="dxa"/>
          </w:tcPr>
          <w:p w14:paraId="78000AE3" w14:textId="77777777" w:rsidR="003026D7" w:rsidRDefault="00000000">
            <w:pPr>
              <w:rPr>
                <w:sz w:val="22"/>
                <w:szCs w:val="22"/>
              </w:rPr>
            </w:pPr>
            <w:r>
              <w:rPr>
                <w:sz w:val="22"/>
                <w:szCs w:val="22"/>
              </w:rPr>
              <w:t>Ratio</w:t>
            </w:r>
          </w:p>
        </w:tc>
        <w:tc>
          <w:tcPr>
            <w:tcW w:w="9495" w:type="dxa"/>
          </w:tcPr>
          <w:p w14:paraId="34AEAA6A" w14:textId="77777777" w:rsidR="003026D7" w:rsidRDefault="00000000">
            <w:pPr>
              <w:rPr>
                <w:sz w:val="22"/>
                <w:szCs w:val="22"/>
                <w:u w:val="single"/>
              </w:rPr>
            </w:pPr>
            <w:r>
              <w:rPr>
                <w:sz w:val="22"/>
                <w:szCs w:val="22"/>
                <w:u w:val="single"/>
              </w:rPr>
              <w:t>Justice Maisonville</w:t>
            </w:r>
          </w:p>
          <w:p w14:paraId="2BCC7967" w14:textId="77777777" w:rsidR="003026D7" w:rsidRDefault="00000000">
            <w:pPr>
              <w:numPr>
                <w:ilvl w:val="0"/>
                <w:numId w:val="164"/>
              </w:numPr>
              <w:rPr>
                <w:sz w:val="22"/>
                <w:szCs w:val="22"/>
              </w:rPr>
            </w:pPr>
            <w:r>
              <w:rPr>
                <w:sz w:val="22"/>
                <w:szCs w:val="22"/>
              </w:rPr>
              <w:t>The most important consideration for the court when considering an annulment on the basis of duress is the parties’ emotional state at the time of the marriage ceremony…The emotional state must completely overbear the will to consent, however reluctant or hesitant the party may be.</w:t>
            </w:r>
          </w:p>
          <w:p w14:paraId="5E5A368A" w14:textId="77777777" w:rsidR="003026D7" w:rsidRDefault="00000000">
            <w:pPr>
              <w:numPr>
                <w:ilvl w:val="0"/>
                <w:numId w:val="164"/>
              </w:numPr>
              <w:rPr>
                <w:sz w:val="22"/>
                <w:szCs w:val="22"/>
              </w:rPr>
            </w:pPr>
            <w:r>
              <w:rPr>
                <w:sz w:val="22"/>
                <w:szCs w:val="22"/>
              </w:rPr>
              <w:t>[T]here are several factors the court must examine to determine if the applicant's mind was so overborne by pressure to constitute duress vitiating the consent to marriage. Oppression can take many forms and the matter is one of degree which is a question of fact for the court. The circumstances to be considered in the assessment include:</w:t>
            </w:r>
          </w:p>
          <w:p w14:paraId="45EB28F8" w14:textId="77777777" w:rsidR="003026D7" w:rsidRDefault="00000000">
            <w:pPr>
              <w:numPr>
                <w:ilvl w:val="1"/>
                <w:numId w:val="279"/>
              </w:numPr>
              <w:rPr>
                <w:sz w:val="22"/>
                <w:szCs w:val="22"/>
              </w:rPr>
            </w:pPr>
            <w:r>
              <w:rPr>
                <w:sz w:val="22"/>
                <w:szCs w:val="22"/>
              </w:rPr>
              <w:t>the party's emotional state at the time of the marriage ceremony,</w:t>
            </w:r>
          </w:p>
          <w:p w14:paraId="698F8DF4" w14:textId="77777777" w:rsidR="003026D7" w:rsidRDefault="00000000">
            <w:pPr>
              <w:numPr>
                <w:ilvl w:val="1"/>
                <w:numId w:val="279"/>
              </w:numPr>
              <w:rPr>
                <w:sz w:val="22"/>
                <w:szCs w:val="22"/>
              </w:rPr>
            </w:pPr>
            <w:r>
              <w:rPr>
                <w:sz w:val="22"/>
                <w:szCs w:val="22"/>
              </w:rPr>
              <w:t xml:space="preserve">the party's vulnerability, </w:t>
            </w:r>
          </w:p>
          <w:p w14:paraId="4345BE01" w14:textId="77777777" w:rsidR="003026D7" w:rsidRDefault="00000000">
            <w:pPr>
              <w:numPr>
                <w:ilvl w:val="1"/>
                <w:numId w:val="279"/>
              </w:numPr>
              <w:rPr>
                <w:sz w:val="22"/>
                <w:szCs w:val="22"/>
              </w:rPr>
            </w:pPr>
            <w:r>
              <w:rPr>
                <w:sz w:val="22"/>
                <w:szCs w:val="22"/>
              </w:rPr>
              <w:t xml:space="preserve">the time between the alleged coercive conduct and the marriage ceremony, whether marriage was consummated, </w:t>
            </w:r>
          </w:p>
          <w:p w14:paraId="65970992" w14:textId="77777777" w:rsidR="003026D7" w:rsidRDefault="00000000">
            <w:pPr>
              <w:numPr>
                <w:ilvl w:val="1"/>
                <w:numId w:val="279"/>
              </w:numPr>
              <w:rPr>
                <w:sz w:val="22"/>
                <w:szCs w:val="22"/>
              </w:rPr>
            </w:pPr>
            <w:r>
              <w:rPr>
                <w:sz w:val="22"/>
                <w:szCs w:val="22"/>
              </w:rPr>
              <w:t xml:space="preserve">the residence of the parties during the marriage, </w:t>
            </w:r>
          </w:p>
          <w:p w14:paraId="6E5724BE" w14:textId="77777777" w:rsidR="003026D7" w:rsidRDefault="00000000">
            <w:pPr>
              <w:numPr>
                <w:ilvl w:val="1"/>
                <w:numId w:val="279"/>
              </w:numPr>
              <w:rPr>
                <w:sz w:val="22"/>
                <w:szCs w:val="22"/>
              </w:rPr>
            </w:pPr>
            <w:r>
              <w:rPr>
                <w:sz w:val="22"/>
                <w:szCs w:val="22"/>
              </w:rPr>
              <w:t>the amount of time until the start of the annulment proceedings</w:t>
            </w:r>
          </w:p>
        </w:tc>
      </w:tr>
    </w:tbl>
    <w:p w14:paraId="703F13BD" w14:textId="77777777" w:rsidR="003026D7" w:rsidRDefault="003026D7">
      <w:pPr>
        <w:rPr>
          <w:rFonts w:ascii="Arial" w:eastAsia="Arial" w:hAnsi="Arial" w:cs="Arial"/>
          <w:sz w:val="22"/>
          <w:szCs w:val="22"/>
        </w:rPr>
      </w:pPr>
    </w:p>
    <w:p w14:paraId="3EE526C2" w14:textId="77777777" w:rsidR="003026D7" w:rsidRDefault="003026D7">
      <w:pPr>
        <w:spacing w:line="240" w:lineRule="auto"/>
        <w:rPr>
          <w:sz w:val="22"/>
          <w:szCs w:val="22"/>
        </w:rPr>
      </w:pPr>
    </w:p>
    <w:p w14:paraId="780CA5EF" w14:textId="77777777" w:rsidR="003026D7" w:rsidRDefault="00000000">
      <w:pPr>
        <w:pStyle w:val="Heading2"/>
      </w:pPr>
      <w:bookmarkStart w:id="18" w:name="_c0gzvonoeh5b" w:colFirst="0" w:colLast="0"/>
      <w:bookmarkEnd w:id="18"/>
      <w:r>
        <w:lastRenderedPageBreak/>
        <w:t>Limited Purpose, Fraud and Mistake</w:t>
      </w:r>
    </w:p>
    <w:tbl>
      <w:tblPr>
        <w:tblStyle w:val="af2"/>
        <w:tblW w:w="10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30"/>
        <w:gridCol w:w="9495"/>
      </w:tblGrid>
      <w:tr w:rsidR="003026D7" w14:paraId="69FF2135" w14:textId="77777777">
        <w:trPr>
          <w:trHeight w:val="303"/>
        </w:trPr>
        <w:tc>
          <w:tcPr>
            <w:tcW w:w="10725" w:type="dxa"/>
            <w:gridSpan w:val="2"/>
            <w:shd w:val="clear" w:color="auto" w:fill="B9E8FF"/>
          </w:tcPr>
          <w:p w14:paraId="1846AA47" w14:textId="77777777" w:rsidR="003026D7" w:rsidRDefault="00000000">
            <w:pPr>
              <w:pStyle w:val="Heading3"/>
            </w:pPr>
            <w:bookmarkStart w:id="19" w:name="_cptj2k3nshyq" w:colFirst="0" w:colLast="0"/>
            <w:bookmarkEnd w:id="19"/>
            <w:r>
              <w:rPr>
                <w:i/>
              </w:rPr>
              <w:t>Iantsis</w:t>
            </w:r>
            <w:r>
              <w:t>, 1970 ONCA</w:t>
            </w:r>
          </w:p>
        </w:tc>
      </w:tr>
      <w:tr w:rsidR="003026D7" w14:paraId="215ED785" w14:textId="77777777">
        <w:trPr>
          <w:trHeight w:val="303"/>
        </w:trPr>
        <w:tc>
          <w:tcPr>
            <w:tcW w:w="1230" w:type="dxa"/>
          </w:tcPr>
          <w:p w14:paraId="7BA9F007" w14:textId="77777777" w:rsidR="003026D7" w:rsidRDefault="00000000">
            <w:pPr>
              <w:rPr>
                <w:sz w:val="22"/>
                <w:szCs w:val="22"/>
              </w:rPr>
            </w:pPr>
            <w:r>
              <w:rPr>
                <w:sz w:val="22"/>
                <w:szCs w:val="22"/>
              </w:rPr>
              <w:t>Ratio</w:t>
            </w:r>
          </w:p>
        </w:tc>
        <w:tc>
          <w:tcPr>
            <w:tcW w:w="9495" w:type="dxa"/>
          </w:tcPr>
          <w:p w14:paraId="416A2D76" w14:textId="77777777" w:rsidR="003026D7" w:rsidRDefault="00000000">
            <w:pPr>
              <w:numPr>
                <w:ilvl w:val="0"/>
                <w:numId w:val="103"/>
              </w:numPr>
              <w:rPr>
                <w:sz w:val="22"/>
                <w:szCs w:val="22"/>
              </w:rPr>
            </w:pPr>
            <w:r>
              <w:rPr>
                <w:sz w:val="22"/>
                <w:szCs w:val="22"/>
              </w:rPr>
              <w:t>Neither a fraudulent nor an innocent misrepresentation will of itself affect the validity of a marriage unless, of course, the misrepresentation induces an operative mistake, e.g. as to the nature of the ceremony, or deception as to the identity of one of the persons to the marriage, as when A is induced to marry B, believing that she is marrying C</w:t>
            </w:r>
          </w:p>
        </w:tc>
      </w:tr>
    </w:tbl>
    <w:p w14:paraId="4E7EC003" w14:textId="77777777" w:rsidR="003026D7" w:rsidRDefault="003026D7">
      <w:pPr>
        <w:spacing w:line="240" w:lineRule="auto"/>
        <w:rPr>
          <w:sz w:val="22"/>
          <w:szCs w:val="22"/>
        </w:rPr>
      </w:pPr>
    </w:p>
    <w:tbl>
      <w:tblPr>
        <w:tblStyle w:val="af3"/>
        <w:tblW w:w="10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30"/>
        <w:gridCol w:w="9495"/>
      </w:tblGrid>
      <w:tr w:rsidR="003026D7" w14:paraId="6101708F" w14:textId="77777777">
        <w:trPr>
          <w:trHeight w:val="303"/>
        </w:trPr>
        <w:tc>
          <w:tcPr>
            <w:tcW w:w="10725" w:type="dxa"/>
            <w:gridSpan w:val="2"/>
            <w:shd w:val="clear" w:color="auto" w:fill="B9E8FF"/>
          </w:tcPr>
          <w:p w14:paraId="6F9923DB" w14:textId="77777777" w:rsidR="003026D7" w:rsidRDefault="00000000">
            <w:pPr>
              <w:pStyle w:val="Heading3"/>
            </w:pPr>
            <w:bookmarkStart w:id="20" w:name="_r103h08vf3sv" w:colFirst="0" w:colLast="0"/>
            <w:bookmarkEnd w:id="20"/>
            <w:r>
              <w:t xml:space="preserve">SA v. SA, 1988 </w:t>
            </w:r>
          </w:p>
        </w:tc>
      </w:tr>
      <w:tr w:rsidR="003026D7" w14:paraId="217D0DEB" w14:textId="77777777">
        <w:trPr>
          <w:trHeight w:val="303"/>
        </w:trPr>
        <w:tc>
          <w:tcPr>
            <w:tcW w:w="1230" w:type="dxa"/>
          </w:tcPr>
          <w:p w14:paraId="0F47FC4A" w14:textId="77777777" w:rsidR="003026D7" w:rsidRDefault="00000000">
            <w:pPr>
              <w:rPr>
                <w:sz w:val="22"/>
                <w:szCs w:val="22"/>
              </w:rPr>
            </w:pPr>
            <w:r>
              <w:rPr>
                <w:sz w:val="22"/>
                <w:szCs w:val="22"/>
              </w:rPr>
              <w:t>Ratio</w:t>
            </w:r>
          </w:p>
        </w:tc>
        <w:tc>
          <w:tcPr>
            <w:tcW w:w="9495" w:type="dxa"/>
          </w:tcPr>
          <w:p w14:paraId="57A64A4B" w14:textId="77777777" w:rsidR="003026D7" w:rsidRDefault="00000000">
            <w:pPr>
              <w:numPr>
                <w:ilvl w:val="0"/>
                <w:numId w:val="137"/>
              </w:numPr>
              <w:rPr>
                <w:sz w:val="22"/>
                <w:szCs w:val="22"/>
              </w:rPr>
            </w:pPr>
            <w:r>
              <w:rPr>
                <w:sz w:val="22"/>
                <w:szCs w:val="22"/>
              </w:rPr>
              <w:t>a form of marriage for a "limited" or "extraneous" purpose will not, of itself, render the marriage invalid</w:t>
            </w:r>
          </w:p>
        </w:tc>
      </w:tr>
    </w:tbl>
    <w:p w14:paraId="558BAEB6" w14:textId="77777777" w:rsidR="003026D7" w:rsidRDefault="003026D7">
      <w:pPr>
        <w:spacing w:line="240" w:lineRule="auto"/>
        <w:rPr>
          <w:sz w:val="22"/>
          <w:szCs w:val="22"/>
        </w:rPr>
      </w:pPr>
    </w:p>
    <w:tbl>
      <w:tblPr>
        <w:tblStyle w:val="af4"/>
        <w:tblW w:w="10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30"/>
        <w:gridCol w:w="9495"/>
      </w:tblGrid>
      <w:tr w:rsidR="003026D7" w14:paraId="0A386167" w14:textId="77777777">
        <w:trPr>
          <w:trHeight w:val="303"/>
        </w:trPr>
        <w:tc>
          <w:tcPr>
            <w:tcW w:w="10725" w:type="dxa"/>
            <w:gridSpan w:val="2"/>
            <w:shd w:val="clear" w:color="auto" w:fill="B9E8FF"/>
          </w:tcPr>
          <w:p w14:paraId="6ABA5AC0" w14:textId="77777777" w:rsidR="003026D7" w:rsidRDefault="00000000">
            <w:pPr>
              <w:pStyle w:val="Heading3"/>
            </w:pPr>
            <w:bookmarkStart w:id="21" w:name="_o8ydy3dftgbt" w:colFirst="0" w:colLast="0"/>
            <w:bookmarkEnd w:id="21"/>
            <w:r>
              <w:rPr>
                <w:i/>
              </w:rPr>
              <w:t>Grewal v Kaur</w:t>
            </w:r>
            <w:r>
              <w:t>, 2009 Ont ScJ</w:t>
            </w:r>
          </w:p>
        </w:tc>
      </w:tr>
      <w:tr w:rsidR="003026D7" w14:paraId="145FE656" w14:textId="77777777">
        <w:trPr>
          <w:trHeight w:val="303"/>
        </w:trPr>
        <w:tc>
          <w:tcPr>
            <w:tcW w:w="1230" w:type="dxa"/>
          </w:tcPr>
          <w:p w14:paraId="2FFD643E" w14:textId="77777777" w:rsidR="003026D7" w:rsidRDefault="00000000">
            <w:pPr>
              <w:rPr>
                <w:sz w:val="22"/>
                <w:szCs w:val="22"/>
              </w:rPr>
            </w:pPr>
            <w:r>
              <w:rPr>
                <w:sz w:val="22"/>
                <w:szCs w:val="22"/>
              </w:rPr>
              <w:t>Ratio</w:t>
            </w:r>
          </w:p>
        </w:tc>
        <w:tc>
          <w:tcPr>
            <w:tcW w:w="9495" w:type="dxa"/>
          </w:tcPr>
          <w:p w14:paraId="26FB5E5D" w14:textId="77777777" w:rsidR="003026D7" w:rsidRDefault="00000000">
            <w:pPr>
              <w:numPr>
                <w:ilvl w:val="0"/>
                <w:numId w:val="86"/>
              </w:numPr>
              <w:rPr>
                <w:sz w:val="22"/>
                <w:szCs w:val="22"/>
              </w:rPr>
            </w:pPr>
            <w:r>
              <w:rPr>
                <w:sz w:val="22"/>
                <w:szCs w:val="22"/>
              </w:rPr>
              <w:t>Following Iantsis, tricking a person into marriage for immigration purposes does not affect marriage validity</w:t>
            </w:r>
          </w:p>
        </w:tc>
      </w:tr>
    </w:tbl>
    <w:p w14:paraId="3E142ED5" w14:textId="77777777" w:rsidR="003026D7" w:rsidRDefault="003026D7">
      <w:pPr>
        <w:spacing w:after="160" w:line="240" w:lineRule="auto"/>
        <w:rPr>
          <w:sz w:val="22"/>
          <w:szCs w:val="22"/>
        </w:rPr>
      </w:pPr>
    </w:p>
    <w:p w14:paraId="2755870F" w14:textId="77777777" w:rsidR="003026D7" w:rsidRDefault="00000000">
      <w:pPr>
        <w:pStyle w:val="Heading2"/>
      </w:pPr>
      <w:bookmarkStart w:id="22" w:name="_ptnn5gtroybu" w:colFirst="0" w:colLast="0"/>
      <w:bookmarkEnd w:id="22"/>
      <w:r>
        <w:t>Formal Validity</w:t>
      </w:r>
    </w:p>
    <w:p w14:paraId="172B1096" w14:textId="77777777" w:rsidR="003026D7" w:rsidRDefault="00000000">
      <w:pPr>
        <w:rPr>
          <w:b/>
          <w:i/>
        </w:rPr>
      </w:pPr>
      <w:r>
        <w:rPr>
          <w:b/>
          <w:i/>
        </w:rPr>
        <w:t>Marriage Act</w:t>
      </w:r>
    </w:p>
    <w:tbl>
      <w:tblPr>
        <w:tblStyle w:val="af5"/>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3026D7" w14:paraId="5CA64AD9" w14:textId="77777777">
        <w:tc>
          <w:tcPr>
            <w:tcW w:w="10800" w:type="dxa"/>
            <w:tcMar>
              <w:top w:w="100" w:type="dxa"/>
              <w:left w:w="100" w:type="dxa"/>
              <w:bottom w:w="100" w:type="dxa"/>
              <w:right w:w="100" w:type="dxa"/>
            </w:tcMar>
          </w:tcPr>
          <w:p w14:paraId="6A27FE91" w14:textId="77777777" w:rsidR="003026D7" w:rsidRDefault="00000000">
            <w:pPr>
              <w:rPr>
                <w:b/>
              </w:rPr>
            </w:pPr>
            <w:r>
              <w:rPr>
                <w:b/>
              </w:rPr>
              <w:t xml:space="preserve">Authority to marry </w:t>
            </w:r>
          </w:p>
          <w:p w14:paraId="1B5DE3BC" w14:textId="77777777" w:rsidR="003026D7" w:rsidRDefault="00000000">
            <w:r>
              <w:rPr>
                <w:b/>
              </w:rPr>
              <w:t>4</w:t>
            </w:r>
            <w:r>
              <w:t xml:space="preserve"> No marriage may be solemnized except under the authority of a licence issued in accordance with this Act or the publication of banns.</w:t>
            </w:r>
          </w:p>
          <w:p w14:paraId="7BF65BB7" w14:textId="77777777" w:rsidR="003026D7" w:rsidRDefault="003026D7">
            <w:pPr>
              <w:rPr>
                <w:b/>
              </w:rPr>
            </w:pPr>
          </w:p>
          <w:p w14:paraId="35297311" w14:textId="77777777" w:rsidR="003026D7" w:rsidRDefault="00000000">
            <w:pPr>
              <w:rPr>
                <w:b/>
              </w:rPr>
            </w:pPr>
            <w:r>
              <w:rPr>
                <w:b/>
              </w:rPr>
              <w:t xml:space="preserve">S.31 Saving Provision  – Marriages solemnized in good faith </w:t>
            </w:r>
          </w:p>
          <w:p w14:paraId="1230291F" w14:textId="77777777" w:rsidR="003026D7" w:rsidRDefault="00000000">
            <w:r>
              <w:t>31 If the parties to a marriage solemnized in good faith and intended to be in compliance with this Act are not under a legal disqualification to contract such marriage and after such solemnization have lived together and cohabited as a married couple, such marriage shall be deemed a valid marriage, although the person who solemnized the marriage was not authorized to solemnize marriage, and despite the absence of or any irregularity or insufficiency in the publication of banns or the issue of the licence.</w:t>
            </w:r>
          </w:p>
        </w:tc>
      </w:tr>
    </w:tbl>
    <w:p w14:paraId="729256B2" w14:textId="77777777" w:rsidR="003026D7" w:rsidRDefault="003026D7"/>
    <w:tbl>
      <w:tblPr>
        <w:tblStyle w:val="af6"/>
        <w:tblW w:w="10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30"/>
        <w:gridCol w:w="9495"/>
      </w:tblGrid>
      <w:tr w:rsidR="003026D7" w14:paraId="0599EBC8" w14:textId="77777777">
        <w:trPr>
          <w:trHeight w:val="303"/>
        </w:trPr>
        <w:tc>
          <w:tcPr>
            <w:tcW w:w="10725" w:type="dxa"/>
            <w:gridSpan w:val="2"/>
            <w:shd w:val="clear" w:color="auto" w:fill="B9E8FF"/>
          </w:tcPr>
          <w:p w14:paraId="7314F222" w14:textId="77777777" w:rsidR="003026D7" w:rsidRDefault="00000000">
            <w:pPr>
              <w:pStyle w:val="Heading3"/>
            </w:pPr>
            <w:bookmarkStart w:id="23" w:name="_y05xitr2prt0" w:colFirst="0" w:colLast="0"/>
            <w:bookmarkEnd w:id="23"/>
            <w:r>
              <w:rPr>
                <w:i/>
              </w:rPr>
              <w:t>Hassan v Hassan</w:t>
            </w:r>
            <w:r>
              <w:t xml:space="preserve"> 2006 ABQB – Validity case, Not eligible to be saved by s.31. Proxy marriages cannot be saved under s.31</w:t>
            </w:r>
          </w:p>
        </w:tc>
      </w:tr>
      <w:tr w:rsidR="003026D7" w14:paraId="03CCD929" w14:textId="77777777">
        <w:trPr>
          <w:trHeight w:val="303"/>
        </w:trPr>
        <w:tc>
          <w:tcPr>
            <w:tcW w:w="1230" w:type="dxa"/>
          </w:tcPr>
          <w:p w14:paraId="7CF6FAA5" w14:textId="77777777" w:rsidR="003026D7" w:rsidRDefault="00000000">
            <w:pPr>
              <w:rPr>
                <w:sz w:val="22"/>
                <w:szCs w:val="22"/>
              </w:rPr>
            </w:pPr>
            <w:r>
              <w:rPr>
                <w:sz w:val="22"/>
                <w:szCs w:val="22"/>
              </w:rPr>
              <w:t>Facts</w:t>
            </w:r>
          </w:p>
        </w:tc>
        <w:tc>
          <w:tcPr>
            <w:tcW w:w="9495" w:type="dxa"/>
          </w:tcPr>
          <w:p w14:paraId="29FA857A" w14:textId="77777777" w:rsidR="003026D7" w:rsidRDefault="00000000">
            <w:pPr>
              <w:numPr>
                <w:ilvl w:val="0"/>
                <w:numId w:val="266"/>
              </w:numPr>
              <w:rPr>
                <w:sz w:val="22"/>
                <w:szCs w:val="22"/>
              </w:rPr>
            </w:pPr>
            <w:r>
              <w:rPr>
                <w:sz w:val="22"/>
                <w:szCs w:val="22"/>
              </w:rPr>
              <w:t>Parties participated in a “vakil” (proxy marriage ceremony valid under Islamic Sharia law) in Alberta in 1984</w:t>
            </w:r>
          </w:p>
          <w:p w14:paraId="0ADF64A0" w14:textId="77777777" w:rsidR="003026D7" w:rsidRDefault="00000000">
            <w:pPr>
              <w:numPr>
                <w:ilvl w:val="0"/>
                <w:numId w:val="266"/>
              </w:numPr>
              <w:rPr>
                <w:sz w:val="22"/>
                <w:szCs w:val="22"/>
              </w:rPr>
            </w:pPr>
            <w:r>
              <w:rPr>
                <w:sz w:val="22"/>
                <w:szCs w:val="22"/>
              </w:rPr>
              <w:t>The husband was in Saudi Arabia and participated by proxy</w:t>
            </w:r>
          </w:p>
          <w:p w14:paraId="372416A8" w14:textId="77777777" w:rsidR="003026D7" w:rsidRDefault="00000000">
            <w:pPr>
              <w:numPr>
                <w:ilvl w:val="0"/>
                <w:numId w:val="266"/>
              </w:numPr>
              <w:rPr>
                <w:sz w:val="22"/>
                <w:szCs w:val="22"/>
              </w:rPr>
            </w:pPr>
            <w:r>
              <w:rPr>
                <w:sz w:val="22"/>
                <w:szCs w:val="22"/>
              </w:rPr>
              <w:t>The wife was in Alberta, but not in the room where the ceremony took place, as she was represented by a male relative</w:t>
            </w:r>
          </w:p>
          <w:p w14:paraId="7E85FE46" w14:textId="77777777" w:rsidR="003026D7" w:rsidRDefault="00000000">
            <w:pPr>
              <w:numPr>
                <w:ilvl w:val="0"/>
                <w:numId w:val="266"/>
              </w:numPr>
              <w:rPr>
                <w:sz w:val="22"/>
                <w:szCs w:val="22"/>
              </w:rPr>
            </w:pPr>
            <w:r>
              <w:rPr>
                <w:sz w:val="22"/>
                <w:szCs w:val="22"/>
              </w:rPr>
              <w:t>Shortly after the ceremony, the man came to Alberta where the marriage was consummated</w:t>
            </w:r>
          </w:p>
          <w:p w14:paraId="7578BC10" w14:textId="77777777" w:rsidR="003026D7" w:rsidRDefault="00000000">
            <w:pPr>
              <w:numPr>
                <w:ilvl w:val="0"/>
                <w:numId w:val="266"/>
              </w:numPr>
              <w:rPr>
                <w:sz w:val="22"/>
                <w:szCs w:val="22"/>
              </w:rPr>
            </w:pPr>
            <w:r>
              <w:rPr>
                <w:sz w:val="22"/>
                <w:szCs w:val="22"/>
              </w:rPr>
              <w:t>They had issues obtaining a marriage certificate</w:t>
            </w:r>
          </w:p>
          <w:p w14:paraId="33D39C96" w14:textId="77777777" w:rsidR="003026D7" w:rsidRDefault="00000000">
            <w:pPr>
              <w:numPr>
                <w:ilvl w:val="0"/>
                <w:numId w:val="266"/>
              </w:numPr>
              <w:rPr>
                <w:sz w:val="22"/>
                <w:szCs w:val="22"/>
              </w:rPr>
            </w:pPr>
            <w:r>
              <w:rPr>
                <w:sz w:val="22"/>
                <w:szCs w:val="22"/>
              </w:rPr>
              <w:t>They separated in 2000, the woman commenced a family law action in Pakistan in which she asserted that the parties were married in 1984</w:t>
            </w:r>
          </w:p>
          <w:p w14:paraId="582AFA30" w14:textId="77777777" w:rsidR="003026D7" w:rsidRDefault="00000000">
            <w:pPr>
              <w:numPr>
                <w:ilvl w:val="0"/>
                <w:numId w:val="266"/>
              </w:numPr>
              <w:rPr>
                <w:sz w:val="22"/>
                <w:szCs w:val="22"/>
              </w:rPr>
            </w:pPr>
            <w:r>
              <w:rPr>
                <w:sz w:val="22"/>
                <w:szCs w:val="22"/>
              </w:rPr>
              <w:t>The woman took the position that the marriage was a nullity</w:t>
            </w:r>
          </w:p>
        </w:tc>
      </w:tr>
      <w:tr w:rsidR="003026D7" w14:paraId="762CCAD5" w14:textId="77777777">
        <w:trPr>
          <w:trHeight w:val="303"/>
        </w:trPr>
        <w:tc>
          <w:tcPr>
            <w:tcW w:w="1230" w:type="dxa"/>
          </w:tcPr>
          <w:p w14:paraId="64B3A593" w14:textId="77777777" w:rsidR="003026D7" w:rsidRDefault="00000000">
            <w:pPr>
              <w:rPr>
                <w:sz w:val="22"/>
                <w:szCs w:val="22"/>
              </w:rPr>
            </w:pPr>
            <w:r>
              <w:rPr>
                <w:sz w:val="22"/>
                <w:szCs w:val="22"/>
              </w:rPr>
              <w:t>Issue</w:t>
            </w:r>
          </w:p>
        </w:tc>
        <w:tc>
          <w:tcPr>
            <w:tcW w:w="9495" w:type="dxa"/>
          </w:tcPr>
          <w:p w14:paraId="5AE3F4A2" w14:textId="77777777" w:rsidR="003026D7" w:rsidRDefault="00000000">
            <w:pPr>
              <w:numPr>
                <w:ilvl w:val="0"/>
                <w:numId w:val="250"/>
              </w:numPr>
              <w:rPr>
                <w:sz w:val="22"/>
                <w:szCs w:val="22"/>
              </w:rPr>
            </w:pPr>
            <w:r>
              <w:rPr>
                <w:sz w:val="22"/>
                <w:szCs w:val="22"/>
              </w:rPr>
              <w:t>Is the marriage legally valid?</w:t>
            </w:r>
          </w:p>
        </w:tc>
      </w:tr>
      <w:tr w:rsidR="003026D7" w14:paraId="170C0BB0" w14:textId="77777777">
        <w:trPr>
          <w:trHeight w:val="303"/>
        </w:trPr>
        <w:tc>
          <w:tcPr>
            <w:tcW w:w="1230" w:type="dxa"/>
          </w:tcPr>
          <w:p w14:paraId="2F6E415F" w14:textId="77777777" w:rsidR="003026D7" w:rsidRDefault="00000000">
            <w:pPr>
              <w:rPr>
                <w:sz w:val="22"/>
                <w:szCs w:val="22"/>
              </w:rPr>
            </w:pPr>
            <w:r>
              <w:rPr>
                <w:sz w:val="22"/>
                <w:szCs w:val="22"/>
              </w:rPr>
              <w:t>Holding</w:t>
            </w:r>
          </w:p>
        </w:tc>
        <w:tc>
          <w:tcPr>
            <w:tcW w:w="9495" w:type="dxa"/>
          </w:tcPr>
          <w:p w14:paraId="33CE93E2" w14:textId="77777777" w:rsidR="003026D7" w:rsidRDefault="00000000">
            <w:pPr>
              <w:rPr>
                <w:sz w:val="22"/>
                <w:szCs w:val="22"/>
              </w:rPr>
            </w:pPr>
            <w:r>
              <w:rPr>
                <w:sz w:val="22"/>
                <w:szCs w:val="22"/>
              </w:rPr>
              <w:t>The marriage was not legally valid</w:t>
            </w:r>
          </w:p>
        </w:tc>
      </w:tr>
      <w:tr w:rsidR="003026D7" w14:paraId="18D452B3" w14:textId="77777777">
        <w:trPr>
          <w:trHeight w:val="303"/>
        </w:trPr>
        <w:tc>
          <w:tcPr>
            <w:tcW w:w="1230" w:type="dxa"/>
          </w:tcPr>
          <w:p w14:paraId="44291676" w14:textId="77777777" w:rsidR="003026D7" w:rsidRDefault="00000000">
            <w:pPr>
              <w:rPr>
                <w:sz w:val="22"/>
                <w:szCs w:val="22"/>
              </w:rPr>
            </w:pPr>
            <w:r>
              <w:rPr>
                <w:sz w:val="22"/>
                <w:szCs w:val="22"/>
              </w:rPr>
              <w:t>Ratio</w:t>
            </w:r>
          </w:p>
        </w:tc>
        <w:tc>
          <w:tcPr>
            <w:tcW w:w="9495" w:type="dxa"/>
          </w:tcPr>
          <w:p w14:paraId="774F7731" w14:textId="77777777" w:rsidR="003026D7" w:rsidRDefault="00000000">
            <w:pPr>
              <w:numPr>
                <w:ilvl w:val="0"/>
                <w:numId w:val="70"/>
              </w:numPr>
              <w:rPr>
                <w:sz w:val="22"/>
                <w:szCs w:val="22"/>
              </w:rPr>
            </w:pPr>
            <w:r>
              <w:rPr>
                <w:sz w:val="22"/>
                <w:szCs w:val="22"/>
              </w:rPr>
              <w:t xml:space="preserve">A marriage that does not comply with the </w:t>
            </w:r>
            <w:r>
              <w:rPr>
                <w:i/>
                <w:sz w:val="22"/>
                <w:szCs w:val="22"/>
              </w:rPr>
              <w:t>lex loci celebrationis</w:t>
            </w:r>
            <w:r>
              <w:rPr>
                <w:sz w:val="22"/>
                <w:szCs w:val="22"/>
              </w:rPr>
              <w:t xml:space="preserve"> in terms of formality may be recognized as a valid common law marriage: "(a) where it is impossible to conform to the local form of marriage, or (b) where the parties have not submitted to the local law”</w:t>
            </w:r>
          </w:p>
          <w:p w14:paraId="3E9C9A32" w14:textId="77777777" w:rsidR="003026D7" w:rsidRDefault="00000000">
            <w:pPr>
              <w:numPr>
                <w:ilvl w:val="0"/>
                <w:numId w:val="70"/>
              </w:numPr>
              <w:rPr>
                <w:sz w:val="22"/>
                <w:szCs w:val="22"/>
              </w:rPr>
            </w:pPr>
            <w:r>
              <w:rPr>
                <w:sz w:val="22"/>
                <w:szCs w:val="22"/>
              </w:rPr>
              <w:lastRenderedPageBreak/>
              <w:t>Proxy marriages cannot be saved under s.31</w:t>
            </w:r>
          </w:p>
        </w:tc>
      </w:tr>
      <w:tr w:rsidR="003026D7" w14:paraId="0D6F479B" w14:textId="77777777">
        <w:trPr>
          <w:trHeight w:val="303"/>
        </w:trPr>
        <w:tc>
          <w:tcPr>
            <w:tcW w:w="1230" w:type="dxa"/>
          </w:tcPr>
          <w:p w14:paraId="24754B09" w14:textId="77777777" w:rsidR="003026D7" w:rsidRDefault="00000000">
            <w:pPr>
              <w:rPr>
                <w:sz w:val="22"/>
                <w:szCs w:val="22"/>
              </w:rPr>
            </w:pPr>
            <w:r>
              <w:rPr>
                <w:sz w:val="22"/>
                <w:szCs w:val="22"/>
              </w:rPr>
              <w:lastRenderedPageBreak/>
              <w:t>Reasoning</w:t>
            </w:r>
          </w:p>
        </w:tc>
        <w:tc>
          <w:tcPr>
            <w:tcW w:w="9495" w:type="dxa"/>
          </w:tcPr>
          <w:p w14:paraId="42CC5FFA" w14:textId="77777777" w:rsidR="003026D7" w:rsidRDefault="00000000">
            <w:pPr>
              <w:numPr>
                <w:ilvl w:val="0"/>
                <w:numId w:val="144"/>
              </w:numPr>
              <w:rPr>
                <w:sz w:val="22"/>
                <w:szCs w:val="22"/>
              </w:rPr>
            </w:pPr>
            <w:r>
              <w:rPr>
                <w:sz w:val="22"/>
                <w:szCs w:val="22"/>
              </w:rPr>
              <w:t>Obviously didn't follow provincial requirements but the parties clearly intended to be married, and lived together for many years and represented their status as married to various government authorities</w:t>
            </w:r>
          </w:p>
          <w:p w14:paraId="358ACD24" w14:textId="77777777" w:rsidR="003026D7" w:rsidRDefault="00000000">
            <w:pPr>
              <w:numPr>
                <w:ilvl w:val="0"/>
                <w:numId w:val="144"/>
              </w:numPr>
              <w:rPr>
                <w:sz w:val="22"/>
                <w:szCs w:val="22"/>
              </w:rPr>
            </w:pPr>
            <w:r>
              <w:rPr>
                <w:sz w:val="22"/>
                <w:szCs w:val="22"/>
              </w:rPr>
              <w:t>They went through great pains to have their marriage recognized by Pakistani authorities</w:t>
            </w:r>
          </w:p>
          <w:p w14:paraId="28ECB752" w14:textId="77777777" w:rsidR="003026D7" w:rsidRDefault="00000000">
            <w:pPr>
              <w:numPr>
                <w:ilvl w:val="0"/>
                <w:numId w:val="144"/>
              </w:numPr>
              <w:rPr>
                <w:sz w:val="22"/>
                <w:szCs w:val="22"/>
              </w:rPr>
            </w:pPr>
            <w:r>
              <w:rPr>
                <w:sz w:val="22"/>
                <w:szCs w:val="22"/>
              </w:rPr>
              <w:t>The marriage might be valid in one country and invalid in another</w:t>
            </w:r>
          </w:p>
          <w:p w14:paraId="1C418514" w14:textId="77777777" w:rsidR="003026D7" w:rsidRDefault="00000000">
            <w:pPr>
              <w:numPr>
                <w:ilvl w:val="0"/>
                <w:numId w:val="144"/>
              </w:numPr>
              <w:rPr>
                <w:sz w:val="22"/>
                <w:szCs w:val="22"/>
              </w:rPr>
            </w:pPr>
            <w:r>
              <w:rPr>
                <w:sz w:val="22"/>
                <w:szCs w:val="22"/>
              </w:rPr>
              <w:t>“The courts should be loath to countenance such international self-serving manipulations”</w:t>
            </w:r>
          </w:p>
          <w:p w14:paraId="189B2443" w14:textId="77777777" w:rsidR="003026D7" w:rsidRDefault="00000000">
            <w:pPr>
              <w:numPr>
                <w:ilvl w:val="0"/>
                <w:numId w:val="144"/>
              </w:numPr>
              <w:rPr>
                <w:sz w:val="22"/>
                <w:szCs w:val="22"/>
              </w:rPr>
            </w:pPr>
            <w:r>
              <w:rPr>
                <w:sz w:val="22"/>
                <w:szCs w:val="22"/>
              </w:rPr>
              <w:t>A marriage that does not comply with the lex loci celebrationis in terms of formality may be recognized as a valid common law marriage: "(a) where it is impossible to conform to the local form of marriage, or (b) where the parties have not submitted to the local law."...</w:t>
            </w:r>
          </w:p>
          <w:p w14:paraId="12CAE992" w14:textId="77777777" w:rsidR="003026D7" w:rsidRDefault="00000000">
            <w:pPr>
              <w:numPr>
                <w:ilvl w:val="1"/>
                <w:numId w:val="144"/>
              </w:numPr>
              <w:rPr>
                <w:sz w:val="22"/>
                <w:szCs w:val="22"/>
              </w:rPr>
            </w:pPr>
            <w:r>
              <w:rPr>
                <w:sz w:val="22"/>
                <w:szCs w:val="22"/>
              </w:rPr>
              <w:t>First scenario doesn't arise and second cant be made out in closer analysis</w:t>
            </w:r>
          </w:p>
        </w:tc>
      </w:tr>
    </w:tbl>
    <w:p w14:paraId="011AB651" w14:textId="77777777" w:rsidR="003026D7" w:rsidRDefault="003026D7">
      <w:pPr>
        <w:spacing w:after="160" w:line="240" w:lineRule="auto"/>
        <w:ind w:left="720" w:hanging="360"/>
        <w:rPr>
          <w:sz w:val="22"/>
          <w:szCs w:val="22"/>
        </w:rPr>
      </w:pPr>
    </w:p>
    <w:tbl>
      <w:tblPr>
        <w:tblStyle w:val="af7"/>
        <w:tblW w:w="10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30"/>
        <w:gridCol w:w="9495"/>
      </w:tblGrid>
      <w:tr w:rsidR="003026D7" w14:paraId="021F614E" w14:textId="77777777">
        <w:trPr>
          <w:trHeight w:val="303"/>
        </w:trPr>
        <w:tc>
          <w:tcPr>
            <w:tcW w:w="10725" w:type="dxa"/>
            <w:gridSpan w:val="2"/>
            <w:shd w:val="clear" w:color="auto" w:fill="B9E8FF"/>
          </w:tcPr>
          <w:p w14:paraId="78D0ECF5" w14:textId="77777777" w:rsidR="003026D7" w:rsidRDefault="00000000">
            <w:pPr>
              <w:pStyle w:val="Heading3"/>
            </w:pPr>
            <w:bookmarkStart w:id="24" w:name="_o2tqgoicwhkq" w:colFirst="0" w:colLast="0"/>
            <w:bookmarkEnd w:id="24"/>
            <w:r>
              <w:rPr>
                <w:i/>
              </w:rPr>
              <w:t>Isse v Said</w:t>
            </w:r>
            <w:r>
              <w:t>, 2012 ONSC – Validity case, Defect qualifies for saving provision by section 31.</w:t>
            </w:r>
          </w:p>
        </w:tc>
      </w:tr>
      <w:tr w:rsidR="003026D7" w14:paraId="24EE6F9D" w14:textId="77777777">
        <w:trPr>
          <w:trHeight w:val="303"/>
        </w:trPr>
        <w:tc>
          <w:tcPr>
            <w:tcW w:w="1230" w:type="dxa"/>
          </w:tcPr>
          <w:p w14:paraId="08E49461" w14:textId="77777777" w:rsidR="003026D7" w:rsidRDefault="00000000">
            <w:pPr>
              <w:rPr>
                <w:sz w:val="22"/>
                <w:szCs w:val="22"/>
              </w:rPr>
            </w:pPr>
            <w:r>
              <w:rPr>
                <w:sz w:val="22"/>
                <w:szCs w:val="22"/>
              </w:rPr>
              <w:t>Facts</w:t>
            </w:r>
          </w:p>
        </w:tc>
        <w:tc>
          <w:tcPr>
            <w:tcW w:w="9495" w:type="dxa"/>
          </w:tcPr>
          <w:p w14:paraId="441CF2B4" w14:textId="77777777" w:rsidR="003026D7" w:rsidRDefault="00000000">
            <w:pPr>
              <w:numPr>
                <w:ilvl w:val="0"/>
                <w:numId w:val="80"/>
              </w:numPr>
              <w:rPr>
                <w:sz w:val="22"/>
                <w:szCs w:val="22"/>
              </w:rPr>
            </w:pPr>
            <w:r>
              <w:rPr>
                <w:sz w:val="22"/>
                <w:szCs w:val="22"/>
              </w:rPr>
              <w:t>Parties went through an Islamic wedding ceremony in Kitchener according to Sharia law without a marriage license and the marriage was not registered</w:t>
            </w:r>
          </w:p>
          <w:p w14:paraId="2597CD55" w14:textId="77777777" w:rsidR="003026D7" w:rsidRDefault="00000000">
            <w:pPr>
              <w:numPr>
                <w:ilvl w:val="0"/>
                <w:numId w:val="80"/>
              </w:numPr>
              <w:rPr>
                <w:sz w:val="22"/>
                <w:szCs w:val="22"/>
              </w:rPr>
            </w:pPr>
            <w:r>
              <w:rPr>
                <w:sz w:val="22"/>
                <w:szCs w:val="22"/>
              </w:rPr>
              <w:t>The parties and many guests were present</w:t>
            </w:r>
          </w:p>
          <w:p w14:paraId="4BACFA4A" w14:textId="77777777" w:rsidR="003026D7" w:rsidRDefault="00000000">
            <w:pPr>
              <w:numPr>
                <w:ilvl w:val="0"/>
                <w:numId w:val="80"/>
              </w:numPr>
              <w:rPr>
                <w:sz w:val="22"/>
                <w:szCs w:val="22"/>
              </w:rPr>
            </w:pPr>
            <w:r>
              <w:rPr>
                <w:sz w:val="22"/>
                <w:szCs w:val="22"/>
              </w:rPr>
              <w:t>They then lived as husband and wife until they separated about 8 years later</w:t>
            </w:r>
          </w:p>
          <w:p w14:paraId="460ABC81" w14:textId="77777777" w:rsidR="003026D7" w:rsidRDefault="00000000">
            <w:pPr>
              <w:numPr>
                <w:ilvl w:val="0"/>
                <w:numId w:val="80"/>
              </w:numPr>
              <w:rPr>
                <w:sz w:val="22"/>
                <w:szCs w:val="22"/>
              </w:rPr>
            </w:pPr>
            <w:r>
              <w:rPr>
                <w:sz w:val="22"/>
                <w:szCs w:val="22"/>
              </w:rPr>
              <w:t>The husband disputes the validity of the marriage</w:t>
            </w:r>
          </w:p>
        </w:tc>
      </w:tr>
      <w:tr w:rsidR="003026D7" w14:paraId="08EFE31C" w14:textId="77777777">
        <w:trPr>
          <w:trHeight w:val="303"/>
        </w:trPr>
        <w:tc>
          <w:tcPr>
            <w:tcW w:w="1230" w:type="dxa"/>
          </w:tcPr>
          <w:p w14:paraId="6A3CB033" w14:textId="77777777" w:rsidR="003026D7" w:rsidRDefault="00000000">
            <w:pPr>
              <w:rPr>
                <w:sz w:val="22"/>
                <w:szCs w:val="22"/>
              </w:rPr>
            </w:pPr>
            <w:r>
              <w:rPr>
                <w:sz w:val="22"/>
                <w:szCs w:val="22"/>
              </w:rPr>
              <w:t>Issue</w:t>
            </w:r>
          </w:p>
        </w:tc>
        <w:tc>
          <w:tcPr>
            <w:tcW w:w="9495" w:type="dxa"/>
          </w:tcPr>
          <w:p w14:paraId="35409063" w14:textId="77777777" w:rsidR="003026D7" w:rsidRDefault="00000000">
            <w:pPr>
              <w:numPr>
                <w:ilvl w:val="0"/>
                <w:numId w:val="364"/>
              </w:numPr>
              <w:rPr>
                <w:sz w:val="22"/>
                <w:szCs w:val="22"/>
              </w:rPr>
            </w:pPr>
            <w:r>
              <w:rPr>
                <w:sz w:val="22"/>
                <w:szCs w:val="22"/>
              </w:rPr>
              <w:t>Is this marriage valid?</w:t>
            </w:r>
          </w:p>
        </w:tc>
      </w:tr>
      <w:tr w:rsidR="003026D7" w14:paraId="12542CF8" w14:textId="77777777">
        <w:trPr>
          <w:trHeight w:val="303"/>
        </w:trPr>
        <w:tc>
          <w:tcPr>
            <w:tcW w:w="1230" w:type="dxa"/>
          </w:tcPr>
          <w:p w14:paraId="75E86509" w14:textId="77777777" w:rsidR="003026D7" w:rsidRDefault="00000000">
            <w:pPr>
              <w:rPr>
                <w:sz w:val="22"/>
                <w:szCs w:val="22"/>
              </w:rPr>
            </w:pPr>
            <w:r>
              <w:rPr>
                <w:sz w:val="22"/>
                <w:szCs w:val="22"/>
              </w:rPr>
              <w:t>Holding</w:t>
            </w:r>
          </w:p>
        </w:tc>
        <w:tc>
          <w:tcPr>
            <w:tcW w:w="9495" w:type="dxa"/>
          </w:tcPr>
          <w:p w14:paraId="6F790F7D" w14:textId="77777777" w:rsidR="003026D7" w:rsidRDefault="00000000">
            <w:pPr>
              <w:ind w:left="720" w:hanging="360"/>
              <w:rPr>
                <w:sz w:val="22"/>
                <w:szCs w:val="22"/>
              </w:rPr>
            </w:pPr>
            <w:r>
              <w:rPr>
                <w:sz w:val="22"/>
                <w:szCs w:val="22"/>
              </w:rPr>
              <w:t>Marriage is deemed to be valid</w:t>
            </w:r>
          </w:p>
        </w:tc>
      </w:tr>
      <w:tr w:rsidR="003026D7" w14:paraId="0D966EE4" w14:textId="77777777">
        <w:trPr>
          <w:trHeight w:val="303"/>
        </w:trPr>
        <w:tc>
          <w:tcPr>
            <w:tcW w:w="1230" w:type="dxa"/>
          </w:tcPr>
          <w:p w14:paraId="424DD1A1" w14:textId="77777777" w:rsidR="003026D7" w:rsidRDefault="00000000">
            <w:pPr>
              <w:rPr>
                <w:sz w:val="22"/>
                <w:szCs w:val="22"/>
              </w:rPr>
            </w:pPr>
            <w:r>
              <w:rPr>
                <w:sz w:val="22"/>
                <w:szCs w:val="22"/>
              </w:rPr>
              <w:t>Ratio</w:t>
            </w:r>
          </w:p>
        </w:tc>
        <w:tc>
          <w:tcPr>
            <w:tcW w:w="9495" w:type="dxa"/>
          </w:tcPr>
          <w:p w14:paraId="3E6FD56B" w14:textId="77777777" w:rsidR="003026D7" w:rsidRDefault="00000000">
            <w:pPr>
              <w:numPr>
                <w:ilvl w:val="0"/>
                <w:numId w:val="299"/>
              </w:numPr>
              <w:rPr>
                <w:sz w:val="22"/>
                <w:szCs w:val="22"/>
              </w:rPr>
            </w:pPr>
            <w:r>
              <w:rPr>
                <w:sz w:val="22"/>
                <w:szCs w:val="22"/>
              </w:rPr>
              <w:t>The parties intended to comply, intended to be married, entered in good faith so this can be saved by s.31.</w:t>
            </w:r>
          </w:p>
          <w:p w14:paraId="635B5218" w14:textId="77777777" w:rsidR="003026D7" w:rsidRDefault="00000000">
            <w:pPr>
              <w:numPr>
                <w:ilvl w:val="0"/>
                <w:numId w:val="299"/>
              </w:numPr>
              <w:rPr>
                <w:sz w:val="22"/>
                <w:szCs w:val="22"/>
              </w:rPr>
            </w:pPr>
            <w:r>
              <w:rPr>
                <w:sz w:val="22"/>
                <w:szCs w:val="22"/>
              </w:rPr>
              <w:t>There are four necessary elements for the deeming provision ... to apply, namely:</w:t>
            </w:r>
          </w:p>
          <w:p w14:paraId="416955F5" w14:textId="77777777" w:rsidR="003026D7" w:rsidRDefault="00000000">
            <w:pPr>
              <w:numPr>
                <w:ilvl w:val="1"/>
                <w:numId w:val="299"/>
              </w:numPr>
              <w:rPr>
                <w:sz w:val="22"/>
                <w:szCs w:val="22"/>
              </w:rPr>
            </w:pPr>
            <w:r>
              <w:rPr>
                <w:sz w:val="22"/>
                <w:szCs w:val="22"/>
              </w:rPr>
              <w:t>The marriage must have been solemnized in good faith;</w:t>
            </w:r>
          </w:p>
          <w:p w14:paraId="01137FC9" w14:textId="77777777" w:rsidR="003026D7" w:rsidRDefault="00000000">
            <w:pPr>
              <w:numPr>
                <w:ilvl w:val="1"/>
                <w:numId w:val="299"/>
              </w:numPr>
              <w:rPr>
                <w:sz w:val="22"/>
                <w:szCs w:val="22"/>
              </w:rPr>
            </w:pPr>
            <w:r>
              <w:rPr>
                <w:sz w:val="22"/>
                <w:szCs w:val="22"/>
              </w:rPr>
              <w:t>The marriage must have been intended to be in compliance with the Marriage Act;</w:t>
            </w:r>
          </w:p>
          <w:p w14:paraId="6419E516" w14:textId="77777777" w:rsidR="003026D7" w:rsidRDefault="00000000">
            <w:pPr>
              <w:numPr>
                <w:ilvl w:val="1"/>
                <w:numId w:val="299"/>
              </w:numPr>
              <w:rPr>
                <w:sz w:val="22"/>
                <w:szCs w:val="22"/>
              </w:rPr>
            </w:pPr>
            <w:r>
              <w:rPr>
                <w:sz w:val="22"/>
                <w:szCs w:val="22"/>
              </w:rPr>
              <w:t>Neither party was under a legal disqualification to contract marriage; and</w:t>
            </w:r>
          </w:p>
          <w:p w14:paraId="50765722" w14:textId="77777777" w:rsidR="003026D7" w:rsidRDefault="00000000">
            <w:pPr>
              <w:numPr>
                <w:ilvl w:val="1"/>
                <w:numId w:val="299"/>
              </w:numPr>
              <w:rPr>
                <w:sz w:val="22"/>
                <w:szCs w:val="22"/>
              </w:rPr>
            </w:pPr>
            <w:r>
              <w:rPr>
                <w:sz w:val="22"/>
                <w:szCs w:val="22"/>
              </w:rPr>
              <w:t>The parties must have lived together and cohabited as a married couple after solemnization.</w:t>
            </w:r>
          </w:p>
          <w:p w14:paraId="66F985FF" w14:textId="77777777" w:rsidR="003026D7" w:rsidRDefault="00000000">
            <w:pPr>
              <w:numPr>
                <w:ilvl w:val="0"/>
                <w:numId w:val="501"/>
              </w:numPr>
              <w:rPr>
                <w:sz w:val="22"/>
                <w:szCs w:val="22"/>
              </w:rPr>
            </w:pPr>
            <w:r>
              <w:rPr>
                <w:sz w:val="22"/>
                <w:szCs w:val="22"/>
              </w:rPr>
              <w:t>When the above is satisfied, the marriage is deemed to be in compliance with the Marriage Act</w:t>
            </w:r>
          </w:p>
        </w:tc>
      </w:tr>
      <w:tr w:rsidR="003026D7" w14:paraId="3808905A" w14:textId="77777777">
        <w:trPr>
          <w:trHeight w:val="303"/>
        </w:trPr>
        <w:tc>
          <w:tcPr>
            <w:tcW w:w="1230" w:type="dxa"/>
          </w:tcPr>
          <w:p w14:paraId="5F28DFD7" w14:textId="77777777" w:rsidR="003026D7" w:rsidRDefault="00000000">
            <w:pPr>
              <w:rPr>
                <w:sz w:val="22"/>
                <w:szCs w:val="22"/>
              </w:rPr>
            </w:pPr>
            <w:r>
              <w:rPr>
                <w:sz w:val="22"/>
                <w:szCs w:val="22"/>
              </w:rPr>
              <w:t>Reasoning</w:t>
            </w:r>
          </w:p>
        </w:tc>
        <w:tc>
          <w:tcPr>
            <w:tcW w:w="9495" w:type="dxa"/>
          </w:tcPr>
          <w:p w14:paraId="3E203218" w14:textId="77777777" w:rsidR="003026D7" w:rsidRDefault="00000000">
            <w:pPr>
              <w:numPr>
                <w:ilvl w:val="0"/>
                <w:numId w:val="207"/>
              </w:numPr>
              <w:rPr>
                <w:sz w:val="22"/>
                <w:szCs w:val="22"/>
              </w:rPr>
            </w:pPr>
            <w:r>
              <w:rPr>
                <w:sz w:val="22"/>
                <w:szCs w:val="22"/>
              </w:rPr>
              <w:t>S.4 of marriage act says "no marriage can be solemnized except under the authority of a license issued in accordance with this Act or the publication of bans."</w:t>
            </w:r>
          </w:p>
          <w:p w14:paraId="742E8746" w14:textId="77777777" w:rsidR="003026D7" w:rsidRDefault="00000000">
            <w:pPr>
              <w:numPr>
                <w:ilvl w:val="0"/>
                <w:numId w:val="207"/>
              </w:numPr>
              <w:rPr>
                <w:sz w:val="22"/>
                <w:szCs w:val="22"/>
              </w:rPr>
            </w:pPr>
            <w:r>
              <w:rPr>
                <w:sz w:val="22"/>
                <w:szCs w:val="22"/>
              </w:rPr>
              <w:t>However, there is a saving provision set forth at section 31 of the Marriage Act to deal with circumstances of non-compliance or imperfect compliance with s. 4 of the Act. ...</w:t>
            </w:r>
          </w:p>
        </w:tc>
      </w:tr>
      <w:tr w:rsidR="003026D7" w14:paraId="0E3BAFF7" w14:textId="77777777">
        <w:trPr>
          <w:trHeight w:val="303"/>
        </w:trPr>
        <w:tc>
          <w:tcPr>
            <w:tcW w:w="1230" w:type="dxa"/>
          </w:tcPr>
          <w:p w14:paraId="3B969334" w14:textId="77777777" w:rsidR="003026D7" w:rsidRDefault="00000000">
            <w:pPr>
              <w:rPr>
                <w:sz w:val="22"/>
                <w:szCs w:val="22"/>
              </w:rPr>
            </w:pPr>
            <w:r>
              <w:rPr>
                <w:sz w:val="22"/>
                <w:szCs w:val="22"/>
              </w:rPr>
              <w:t>Notes</w:t>
            </w:r>
          </w:p>
        </w:tc>
        <w:tc>
          <w:tcPr>
            <w:tcW w:w="9495" w:type="dxa"/>
          </w:tcPr>
          <w:p w14:paraId="1A9A08CF" w14:textId="77777777" w:rsidR="003026D7" w:rsidRDefault="00000000">
            <w:pPr>
              <w:numPr>
                <w:ilvl w:val="0"/>
                <w:numId w:val="494"/>
              </w:numPr>
              <w:rPr>
                <w:sz w:val="22"/>
                <w:szCs w:val="22"/>
              </w:rPr>
            </w:pPr>
            <w:r>
              <w:rPr>
                <w:sz w:val="22"/>
                <w:szCs w:val="22"/>
              </w:rPr>
              <w:t>You have to intend to comply</w:t>
            </w:r>
          </w:p>
          <w:p w14:paraId="2250BBA7" w14:textId="77777777" w:rsidR="003026D7" w:rsidRDefault="00000000">
            <w:pPr>
              <w:numPr>
                <w:ilvl w:val="0"/>
                <w:numId w:val="494"/>
              </w:numPr>
              <w:rPr>
                <w:sz w:val="22"/>
                <w:szCs w:val="22"/>
              </w:rPr>
            </w:pPr>
            <w:r>
              <w:rPr>
                <w:sz w:val="22"/>
                <w:szCs w:val="22"/>
              </w:rPr>
              <w:t>They entered in good faith, intended to be married</w:t>
            </w:r>
          </w:p>
        </w:tc>
      </w:tr>
    </w:tbl>
    <w:p w14:paraId="22DA5659" w14:textId="77777777" w:rsidR="003026D7" w:rsidRDefault="003026D7">
      <w:pPr>
        <w:spacing w:after="160" w:line="240" w:lineRule="auto"/>
        <w:rPr>
          <w:sz w:val="22"/>
          <w:szCs w:val="22"/>
        </w:rPr>
      </w:pPr>
    </w:p>
    <w:p w14:paraId="2D2F4FFA" w14:textId="77777777" w:rsidR="003026D7" w:rsidRDefault="00000000">
      <w:pPr>
        <w:spacing w:after="160" w:line="240" w:lineRule="auto"/>
        <w:rPr>
          <w:sz w:val="22"/>
          <w:szCs w:val="22"/>
        </w:rPr>
      </w:pPr>
      <w:r>
        <w:rPr>
          <w:sz w:val="22"/>
          <w:szCs w:val="22"/>
        </w:rPr>
        <w:t>POLICY: marriage plays an important role in state governance so it's not surprising that there are barriers (marriage is used to recognize citizenship, to allocate benefits (tax breaks).</w:t>
      </w:r>
    </w:p>
    <w:p w14:paraId="0B1BF3C7" w14:textId="77777777" w:rsidR="003026D7" w:rsidRDefault="00000000">
      <w:pPr>
        <w:pStyle w:val="Heading1"/>
        <w:rPr>
          <w:sz w:val="22"/>
          <w:szCs w:val="22"/>
        </w:rPr>
      </w:pPr>
      <w:bookmarkStart w:id="25" w:name="_xy1pa4t0kgfa" w:colFirst="0" w:colLast="0"/>
      <w:bookmarkEnd w:id="25"/>
      <w:r>
        <w:t>Divorce (Sept 17)</w:t>
      </w:r>
    </w:p>
    <w:p w14:paraId="4A63D77C" w14:textId="77777777" w:rsidR="003026D7" w:rsidRDefault="003026D7">
      <w:pPr>
        <w:spacing w:after="160" w:line="240" w:lineRule="auto"/>
        <w:rPr>
          <w:sz w:val="22"/>
          <w:szCs w:val="22"/>
        </w:rPr>
      </w:pPr>
    </w:p>
    <w:tbl>
      <w:tblPr>
        <w:tblStyle w:val="af8"/>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3026D7" w14:paraId="3B824032" w14:textId="77777777">
        <w:tc>
          <w:tcPr>
            <w:tcW w:w="10800" w:type="dxa"/>
            <w:tcBorders>
              <w:top w:val="single" w:sz="8" w:space="0" w:color="CC4125"/>
              <w:left w:val="single" w:sz="8" w:space="0" w:color="CC4125"/>
              <w:bottom w:val="single" w:sz="8" w:space="0" w:color="CC4125"/>
              <w:right w:val="single" w:sz="8" w:space="0" w:color="CC4125"/>
            </w:tcBorders>
            <w:tcMar>
              <w:top w:w="100" w:type="dxa"/>
              <w:left w:w="100" w:type="dxa"/>
              <w:bottom w:w="100" w:type="dxa"/>
              <w:right w:w="100" w:type="dxa"/>
            </w:tcMar>
          </w:tcPr>
          <w:p w14:paraId="734E80BE" w14:textId="77777777" w:rsidR="003026D7" w:rsidRDefault="00000000">
            <w:pPr>
              <w:spacing w:after="160" w:line="240" w:lineRule="auto"/>
              <w:rPr>
                <w:b/>
                <w:sz w:val="22"/>
                <w:szCs w:val="22"/>
                <w:u w:val="single"/>
              </w:rPr>
            </w:pPr>
            <w:r>
              <w:rPr>
                <w:b/>
                <w:sz w:val="22"/>
                <w:szCs w:val="22"/>
                <w:u w:val="single"/>
              </w:rPr>
              <w:t>Divorce Act</w:t>
            </w:r>
          </w:p>
          <w:p w14:paraId="25ADEAEB" w14:textId="77777777" w:rsidR="003026D7" w:rsidRDefault="00000000">
            <w:pPr>
              <w:spacing w:after="160" w:line="240" w:lineRule="auto"/>
              <w:rPr>
                <w:sz w:val="22"/>
                <w:szCs w:val="22"/>
              </w:rPr>
            </w:pPr>
            <w:r>
              <w:rPr>
                <w:sz w:val="22"/>
                <w:szCs w:val="22"/>
              </w:rPr>
              <w:t>S.7.7(1) unless the circumstances of the case are of such a nature that it would clearly not be appropriate to do so, it is the duty of every legal advisor who undertakes to act on a spouse’s behalf in a divorce proceeding</w:t>
            </w:r>
          </w:p>
          <w:p w14:paraId="1C19F072" w14:textId="77777777" w:rsidR="003026D7" w:rsidRDefault="00000000">
            <w:pPr>
              <w:numPr>
                <w:ilvl w:val="0"/>
                <w:numId w:val="37"/>
              </w:numPr>
              <w:spacing w:line="240" w:lineRule="auto"/>
              <w:rPr>
                <w:sz w:val="22"/>
                <w:szCs w:val="22"/>
              </w:rPr>
            </w:pPr>
            <w:r>
              <w:rPr>
                <w:sz w:val="22"/>
                <w:szCs w:val="22"/>
              </w:rPr>
              <w:t>To draw to the attention of the spouse the provisions of this Act that have as their object the reconciliation of spouses; and</w:t>
            </w:r>
          </w:p>
          <w:p w14:paraId="2A2A0C4C" w14:textId="77777777" w:rsidR="003026D7" w:rsidRDefault="00000000">
            <w:pPr>
              <w:numPr>
                <w:ilvl w:val="0"/>
                <w:numId w:val="37"/>
              </w:numPr>
              <w:spacing w:after="160" w:line="240" w:lineRule="auto"/>
              <w:rPr>
                <w:sz w:val="22"/>
                <w:szCs w:val="22"/>
              </w:rPr>
            </w:pPr>
            <w:r>
              <w:rPr>
                <w:sz w:val="22"/>
                <w:szCs w:val="22"/>
              </w:rPr>
              <w:lastRenderedPageBreak/>
              <w:t>To discuss with the spouse the possibility of the reconciliation of the spouses and to inform the spouse of the marriage counselling or guidance facilities known to the legal advisor that might be able to assist the spouses to achieve a reconciliation</w:t>
            </w:r>
          </w:p>
          <w:p w14:paraId="2A269302" w14:textId="77777777" w:rsidR="003026D7" w:rsidRDefault="00000000">
            <w:pPr>
              <w:spacing w:after="160" w:line="240" w:lineRule="auto"/>
              <w:rPr>
                <w:sz w:val="22"/>
                <w:szCs w:val="22"/>
              </w:rPr>
            </w:pPr>
            <w:r>
              <w:rPr>
                <w:sz w:val="22"/>
                <w:szCs w:val="22"/>
              </w:rPr>
              <w:t>Note: POLICY: Should lawyers have this positive duty? If one of our duties is to look out for our children then maybe we should be doubling down on this decision to divorce, costs, trauma, etc. Could be a conflict of interest. Could be a signaling function on behalf of the government to just appease the public.</w:t>
            </w:r>
          </w:p>
          <w:p w14:paraId="24E26D93" w14:textId="77777777" w:rsidR="003026D7" w:rsidRDefault="00000000">
            <w:pPr>
              <w:spacing w:after="160" w:line="240" w:lineRule="auto"/>
              <w:rPr>
                <w:sz w:val="22"/>
                <w:szCs w:val="22"/>
              </w:rPr>
            </w:pPr>
            <w:r>
              <w:rPr>
                <w:b/>
                <w:i/>
                <w:sz w:val="22"/>
                <w:szCs w:val="22"/>
              </w:rPr>
              <w:t>Divorce</w:t>
            </w:r>
            <w:r>
              <w:rPr>
                <w:sz w:val="22"/>
                <w:szCs w:val="22"/>
              </w:rPr>
              <w:t xml:space="preserve">  </w:t>
            </w:r>
          </w:p>
          <w:p w14:paraId="1D925C92" w14:textId="77777777" w:rsidR="003026D7" w:rsidRDefault="00000000">
            <w:pPr>
              <w:spacing w:after="160" w:line="240" w:lineRule="auto"/>
              <w:rPr>
                <w:sz w:val="22"/>
                <w:szCs w:val="22"/>
              </w:rPr>
            </w:pPr>
            <w:r>
              <w:rPr>
                <w:sz w:val="22"/>
                <w:szCs w:val="22"/>
              </w:rPr>
              <w:t xml:space="preserve">S. 8(1) A court of competent jurisdiction may, on application by either or both spouses, grant a divorce to the spouse or spouses on the ground that there has been a breakdown of their marriage.  </w:t>
            </w:r>
          </w:p>
          <w:p w14:paraId="12F62169" w14:textId="77777777" w:rsidR="003026D7" w:rsidRDefault="00000000">
            <w:pPr>
              <w:spacing w:after="160" w:line="240" w:lineRule="auto"/>
              <w:rPr>
                <w:b/>
                <w:sz w:val="22"/>
                <w:szCs w:val="22"/>
              </w:rPr>
            </w:pPr>
            <w:r>
              <w:rPr>
                <w:b/>
                <w:i/>
                <w:sz w:val="22"/>
                <w:szCs w:val="22"/>
              </w:rPr>
              <w:t>Breakdown of marriage</w:t>
            </w:r>
            <w:r>
              <w:rPr>
                <w:b/>
                <w:sz w:val="22"/>
                <w:szCs w:val="22"/>
              </w:rPr>
              <w:t xml:space="preserve">  </w:t>
            </w:r>
          </w:p>
          <w:p w14:paraId="076C80DB" w14:textId="77777777" w:rsidR="003026D7" w:rsidRDefault="00000000">
            <w:pPr>
              <w:spacing w:after="160" w:line="240" w:lineRule="auto"/>
              <w:rPr>
                <w:sz w:val="22"/>
                <w:szCs w:val="22"/>
              </w:rPr>
            </w:pPr>
            <w:r>
              <w:rPr>
                <w:sz w:val="22"/>
                <w:szCs w:val="22"/>
              </w:rPr>
              <w:t>S.8(2) Breakdown of a marriage is established only if:</w:t>
            </w:r>
          </w:p>
          <w:p w14:paraId="6897FE83" w14:textId="77777777" w:rsidR="003026D7" w:rsidRDefault="00000000">
            <w:pPr>
              <w:numPr>
                <w:ilvl w:val="0"/>
                <w:numId w:val="333"/>
              </w:numPr>
              <w:spacing w:line="240" w:lineRule="auto"/>
              <w:rPr>
                <w:sz w:val="22"/>
                <w:szCs w:val="22"/>
              </w:rPr>
            </w:pPr>
            <w:r>
              <w:rPr>
                <w:sz w:val="22"/>
                <w:szCs w:val="22"/>
              </w:rPr>
              <w:t>the spouses have</w:t>
            </w:r>
            <w:r>
              <w:rPr>
                <w:b/>
                <w:sz w:val="22"/>
                <w:szCs w:val="22"/>
              </w:rPr>
              <w:t xml:space="preserve"> lived separate and apart</w:t>
            </w:r>
            <w:r>
              <w:rPr>
                <w:sz w:val="22"/>
                <w:szCs w:val="22"/>
              </w:rPr>
              <w:t xml:space="preserve"> for at least one year immediately preceding the determination of the divorce proceeding and were living separate and apart at the commencement of the proceeding; or</w:t>
            </w:r>
          </w:p>
          <w:p w14:paraId="2A0BE732" w14:textId="77777777" w:rsidR="003026D7" w:rsidRDefault="00000000">
            <w:pPr>
              <w:numPr>
                <w:ilvl w:val="0"/>
                <w:numId w:val="333"/>
              </w:numPr>
              <w:spacing w:line="240" w:lineRule="auto"/>
              <w:rPr>
                <w:sz w:val="22"/>
                <w:szCs w:val="22"/>
              </w:rPr>
            </w:pPr>
            <w:r>
              <w:rPr>
                <w:sz w:val="22"/>
                <w:szCs w:val="22"/>
              </w:rPr>
              <w:t>the spouse against whom the divorce proceeding is brought has, since celebration of the marriage,</w:t>
            </w:r>
          </w:p>
          <w:p w14:paraId="25B12974" w14:textId="77777777" w:rsidR="003026D7" w:rsidRDefault="00000000">
            <w:pPr>
              <w:numPr>
                <w:ilvl w:val="1"/>
                <w:numId w:val="333"/>
              </w:numPr>
              <w:spacing w:line="240" w:lineRule="auto"/>
              <w:rPr>
                <w:sz w:val="22"/>
                <w:szCs w:val="22"/>
              </w:rPr>
            </w:pPr>
            <w:r>
              <w:rPr>
                <w:sz w:val="22"/>
                <w:szCs w:val="22"/>
              </w:rPr>
              <w:t xml:space="preserve">committed </w:t>
            </w:r>
            <w:r>
              <w:rPr>
                <w:b/>
                <w:sz w:val="22"/>
                <w:szCs w:val="22"/>
              </w:rPr>
              <w:t>adultery</w:t>
            </w:r>
            <w:r>
              <w:rPr>
                <w:sz w:val="22"/>
                <w:szCs w:val="22"/>
              </w:rPr>
              <w:t>, or</w:t>
            </w:r>
          </w:p>
          <w:p w14:paraId="18901B23" w14:textId="77777777" w:rsidR="003026D7" w:rsidRDefault="00000000">
            <w:pPr>
              <w:numPr>
                <w:ilvl w:val="1"/>
                <w:numId w:val="333"/>
              </w:numPr>
              <w:spacing w:after="160" w:line="240" w:lineRule="auto"/>
              <w:rPr>
                <w:sz w:val="22"/>
                <w:szCs w:val="22"/>
              </w:rPr>
            </w:pPr>
            <w:r>
              <w:rPr>
                <w:sz w:val="22"/>
                <w:szCs w:val="22"/>
              </w:rPr>
              <w:t xml:space="preserve">treated the other spouse with physical or mental </w:t>
            </w:r>
            <w:r>
              <w:rPr>
                <w:b/>
                <w:sz w:val="22"/>
                <w:szCs w:val="22"/>
              </w:rPr>
              <w:t>cruelty</w:t>
            </w:r>
            <w:r>
              <w:rPr>
                <w:sz w:val="22"/>
                <w:szCs w:val="22"/>
              </w:rPr>
              <w:t xml:space="preserve"> of such a kind as to render intolerable the continued cohabitation of the spouses</w:t>
            </w:r>
          </w:p>
          <w:p w14:paraId="6B6DD8F1" w14:textId="77777777" w:rsidR="003026D7" w:rsidRDefault="00000000">
            <w:pPr>
              <w:spacing w:after="160" w:line="240" w:lineRule="auto"/>
              <w:rPr>
                <w:b/>
                <w:i/>
                <w:sz w:val="22"/>
                <w:szCs w:val="22"/>
              </w:rPr>
            </w:pPr>
            <w:r>
              <w:rPr>
                <w:b/>
                <w:i/>
                <w:sz w:val="22"/>
                <w:szCs w:val="22"/>
              </w:rPr>
              <w:t>Calculation of period of separation</w:t>
            </w:r>
          </w:p>
          <w:p w14:paraId="70287D79" w14:textId="77777777" w:rsidR="003026D7" w:rsidRDefault="00000000">
            <w:pPr>
              <w:spacing w:after="160" w:line="240" w:lineRule="auto"/>
              <w:rPr>
                <w:sz w:val="22"/>
                <w:szCs w:val="22"/>
              </w:rPr>
            </w:pPr>
            <w:r>
              <w:rPr>
                <w:sz w:val="22"/>
                <w:szCs w:val="22"/>
              </w:rPr>
              <w:t>S.8(3)(a) Spouses shall be deemed to have lived separate and apart for any period during which they lived apart and either of them had the intention to live and separate and apart from the other; and</w:t>
            </w:r>
          </w:p>
          <w:p w14:paraId="5C6288C3" w14:textId="77777777" w:rsidR="003026D7" w:rsidRDefault="00000000">
            <w:pPr>
              <w:spacing w:after="160" w:line="240" w:lineRule="auto"/>
              <w:rPr>
                <w:sz w:val="22"/>
                <w:szCs w:val="22"/>
              </w:rPr>
            </w:pPr>
            <w:r>
              <w:rPr>
                <w:sz w:val="22"/>
                <w:szCs w:val="22"/>
              </w:rPr>
              <w:t>(b) a period during which spouses have lived separate and apart shall not be considered to have been interrupted or terminated</w:t>
            </w:r>
          </w:p>
          <w:p w14:paraId="4B2579C8" w14:textId="77777777" w:rsidR="003026D7" w:rsidRDefault="00000000">
            <w:pPr>
              <w:spacing w:after="160" w:line="240" w:lineRule="auto"/>
              <w:ind w:left="720"/>
              <w:rPr>
                <w:sz w:val="22"/>
                <w:szCs w:val="22"/>
              </w:rPr>
            </w:pPr>
            <w:r>
              <w:rPr>
                <w:sz w:val="22"/>
                <w:szCs w:val="22"/>
              </w:rPr>
              <w:t>(i) by reason only that either spouse has become incapable of forming or having an intention to continue to live separate and apart or of continuing to live separate and apart of the spouse’s own volition, if it appears to the court that the separation would probably have continued if the spouse had not become so incapable, or</w:t>
            </w:r>
          </w:p>
          <w:p w14:paraId="77BDB86E" w14:textId="77777777" w:rsidR="003026D7" w:rsidRDefault="00000000">
            <w:pPr>
              <w:spacing w:after="160" w:line="240" w:lineRule="auto"/>
              <w:ind w:left="720"/>
              <w:rPr>
                <w:sz w:val="22"/>
                <w:szCs w:val="22"/>
              </w:rPr>
            </w:pPr>
            <w:r>
              <w:rPr>
                <w:sz w:val="22"/>
                <w:szCs w:val="22"/>
              </w:rPr>
              <w:t>(ii) by reason only that the spouses have resumed cohabitation during a period of, or periods totalling, not more than ninety days with reconciliation as its primary purpose.</w:t>
            </w:r>
          </w:p>
          <w:p w14:paraId="44595ECE" w14:textId="77777777" w:rsidR="003026D7" w:rsidRDefault="00000000">
            <w:pPr>
              <w:spacing w:after="160" w:line="240" w:lineRule="auto"/>
              <w:rPr>
                <w:b/>
                <w:i/>
                <w:sz w:val="22"/>
                <w:szCs w:val="22"/>
              </w:rPr>
            </w:pPr>
            <w:r>
              <w:rPr>
                <w:b/>
                <w:i/>
                <w:sz w:val="22"/>
                <w:szCs w:val="22"/>
              </w:rPr>
              <w:t>Duty of court — reconciliation</w:t>
            </w:r>
          </w:p>
          <w:p w14:paraId="3396CEA4" w14:textId="77777777" w:rsidR="003026D7" w:rsidRDefault="00000000">
            <w:pPr>
              <w:spacing w:after="160" w:line="240" w:lineRule="auto"/>
              <w:rPr>
                <w:sz w:val="22"/>
                <w:szCs w:val="22"/>
              </w:rPr>
            </w:pPr>
            <w:r>
              <w:rPr>
                <w:sz w:val="22"/>
                <w:szCs w:val="22"/>
              </w:rPr>
              <w:t>S. 10 (1) In a divorce proceeding, it is the duty of the court, before considering the evidence, to satisfy itself that there is no possibility of the reconciliation of the spouses, unless the circumstances of the case are of such a nature that it would clearly not be appropriate to do so.</w:t>
            </w:r>
          </w:p>
        </w:tc>
      </w:tr>
    </w:tbl>
    <w:p w14:paraId="0EE5971B" w14:textId="77777777" w:rsidR="003026D7" w:rsidRDefault="003026D7">
      <w:pPr>
        <w:spacing w:after="160" w:line="240" w:lineRule="auto"/>
        <w:rPr>
          <w:sz w:val="22"/>
          <w:szCs w:val="22"/>
        </w:rPr>
      </w:pPr>
    </w:p>
    <w:p w14:paraId="18E2B197" w14:textId="77777777" w:rsidR="003026D7" w:rsidRDefault="00000000">
      <w:pPr>
        <w:spacing w:after="160" w:line="240" w:lineRule="auto"/>
        <w:rPr>
          <w:sz w:val="22"/>
          <w:szCs w:val="22"/>
        </w:rPr>
      </w:pPr>
      <w:r>
        <w:rPr>
          <w:sz w:val="22"/>
          <w:szCs w:val="22"/>
        </w:rPr>
        <w:t>“Separate and Apart” matters beyond divorce</w:t>
      </w:r>
    </w:p>
    <w:tbl>
      <w:tblPr>
        <w:tblStyle w:val="af9"/>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3026D7" w14:paraId="2B4BAE7E" w14:textId="77777777">
        <w:tc>
          <w:tcPr>
            <w:tcW w:w="10800" w:type="dxa"/>
            <w:tcBorders>
              <w:top w:val="single" w:sz="8" w:space="0" w:color="0B5394"/>
              <w:left w:val="single" w:sz="8" w:space="0" w:color="0B5394"/>
              <w:bottom w:val="single" w:sz="8" w:space="0" w:color="0B5394"/>
              <w:right w:val="single" w:sz="8" w:space="0" w:color="0B5394"/>
            </w:tcBorders>
            <w:tcMar>
              <w:top w:w="100" w:type="dxa"/>
              <w:left w:w="100" w:type="dxa"/>
              <w:bottom w:w="100" w:type="dxa"/>
              <w:right w:w="100" w:type="dxa"/>
            </w:tcMar>
          </w:tcPr>
          <w:p w14:paraId="4BC3ABF8" w14:textId="77777777" w:rsidR="003026D7" w:rsidRDefault="00000000">
            <w:pPr>
              <w:widowControl w:val="0"/>
              <w:pBdr>
                <w:top w:val="nil"/>
                <w:left w:val="nil"/>
                <w:bottom w:val="nil"/>
                <w:right w:val="nil"/>
                <w:between w:val="nil"/>
              </w:pBdr>
              <w:spacing w:line="240" w:lineRule="auto"/>
              <w:rPr>
                <w:b/>
                <w:sz w:val="22"/>
                <w:szCs w:val="22"/>
                <w:u w:val="single"/>
              </w:rPr>
            </w:pPr>
            <w:r>
              <w:rPr>
                <w:b/>
                <w:sz w:val="22"/>
                <w:szCs w:val="22"/>
                <w:u w:val="single"/>
              </w:rPr>
              <w:t>Family Law Act</w:t>
            </w:r>
          </w:p>
          <w:p w14:paraId="2CA93930" w14:textId="77777777" w:rsidR="003026D7" w:rsidRDefault="00000000">
            <w:pPr>
              <w:widowControl w:val="0"/>
              <w:pBdr>
                <w:top w:val="nil"/>
                <w:left w:val="nil"/>
                <w:bottom w:val="nil"/>
                <w:right w:val="nil"/>
                <w:between w:val="nil"/>
              </w:pBdr>
              <w:spacing w:line="240" w:lineRule="auto"/>
              <w:rPr>
                <w:sz w:val="22"/>
                <w:szCs w:val="22"/>
              </w:rPr>
            </w:pPr>
            <w:r>
              <w:rPr>
                <w:sz w:val="22"/>
                <w:szCs w:val="22"/>
              </w:rPr>
              <w:t>S.4(1) “Valuation date” means the earliest of the following dates:</w:t>
            </w:r>
          </w:p>
          <w:p w14:paraId="7303B615" w14:textId="77777777" w:rsidR="003026D7" w:rsidRDefault="00000000">
            <w:pPr>
              <w:widowControl w:val="0"/>
              <w:pBdr>
                <w:top w:val="nil"/>
                <w:left w:val="nil"/>
                <w:bottom w:val="nil"/>
                <w:right w:val="nil"/>
                <w:between w:val="nil"/>
              </w:pBdr>
              <w:spacing w:line="240" w:lineRule="auto"/>
              <w:rPr>
                <w:sz w:val="22"/>
                <w:szCs w:val="22"/>
              </w:rPr>
            </w:pPr>
            <w:r>
              <w:rPr>
                <w:sz w:val="22"/>
                <w:szCs w:val="22"/>
              </w:rPr>
              <w:t>1.  The date the spouses separate and there is no reasonable prospect that they will resume cohabitation.</w:t>
            </w:r>
          </w:p>
          <w:p w14:paraId="706D470D" w14:textId="77777777" w:rsidR="003026D7" w:rsidRDefault="00000000">
            <w:pPr>
              <w:widowControl w:val="0"/>
              <w:pBdr>
                <w:top w:val="nil"/>
                <w:left w:val="nil"/>
                <w:bottom w:val="nil"/>
                <w:right w:val="nil"/>
                <w:between w:val="nil"/>
              </w:pBdr>
              <w:spacing w:line="240" w:lineRule="auto"/>
              <w:rPr>
                <w:sz w:val="22"/>
                <w:szCs w:val="22"/>
              </w:rPr>
            </w:pPr>
            <w:r>
              <w:rPr>
                <w:sz w:val="22"/>
                <w:szCs w:val="22"/>
              </w:rPr>
              <w:t>Note: Any property acquired after separation will not be considered an asset on the table for purposes of property equalization</w:t>
            </w:r>
          </w:p>
        </w:tc>
      </w:tr>
    </w:tbl>
    <w:p w14:paraId="1171D97D" w14:textId="77777777" w:rsidR="003026D7" w:rsidRDefault="003026D7">
      <w:pPr>
        <w:spacing w:after="160" w:line="240" w:lineRule="auto"/>
        <w:rPr>
          <w:sz w:val="22"/>
          <w:szCs w:val="22"/>
        </w:rPr>
      </w:pPr>
    </w:p>
    <w:p w14:paraId="57B14F59" w14:textId="77777777" w:rsidR="003026D7" w:rsidRDefault="00000000">
      <w:pPr>
        <w:pStyle w:val="Heading2"/>
      </w:pPr>
      <w:bookmarkStart w:id="26" w:name="_feeecvf0kgj4" w:colFirst="0" w:colLast="0"/>
      <w:bookmarkEnd w:id="26"/>
      <w:r>
        <w:lastRenderedPageBreak/>
        <w:t>Marriage Breakdown; Separate and Apart</w:t>
      </w:r>
    </w:p>
    <w:tbl>
      <w:tblPr>
        <w:tblStyle w:val="afa"/>
        <w:tblW w:w="10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30"/>
        <w:gridCol w:w="9495"/>
      </w:tblGrid>
      <w:tr w:rsidR="003026D7" w14:paraId="0C93BA61" w14:textId="77777777">
        <w:trPr>
          <w:trHeight w:val="303"/>
        </w:trPr>
        <w:tc>
          <w:tcPr>
            <w:tcW w:w="10725" w:type="dxa"/>
            <w:gridSpan w:val="2"/>
            <w:shd w:val="clear" w:color="auto" w:fill="B9E8FF"/>
          </w:tcPr>
          <w:p w14:paraId="483DF95A" w14:textId="77777777" w:rsidR="003026D7" w:rsidRDefault="00000000">
            <w:pPr>
              <w:pStyle w:val="Heading3"/>
            </w:pPr>
            <w:bookmarkStart w:id="27" w:name="_pe8s9pb8ptt" w:colFirst="0" w:colLast="0"/>
            <w:bookmarkEnd w:id="27"/>
            <w:r>
              <w:rPr>
                <w:i/>
              </w:rPr>
              <w:t>Rushton v Rushton</w:t>
            </w:r>
            <w:r>
              <w:t xml:space="preserve"> (1968) BCSC – “separate and apart” = (i) “a withdrawal from the matrimonial obligation with the intent of destroying the matrimonial consortium, and (ii) physical separation”</w:t>
            </w:r>
          </w:p>
        </w:tc>
      </w:tr>
      <w:tr w:rsidR="003026D7" w14:paraId="0D7F09FE" w14:textId="77777777">
        <w:trPr>
          <w:trHeight w:val="303"/>
        </w:trPr>
        <w:tc>
          <w:tcPr>
            <w:tcW w:w="1230" w:type="dxa"/>
          </w:tcPr>
          <w:p w14:paraId="1A61D60F" w14:textId="77777777" w:rsidR="003026D7" w:rsidRDefault="00000000">
            <w:pPr>
              <w:rPr>
                <w:sz w:val="22"/>
                <w:szCs w:val="22"/>
              </w:rPr>
            </w:pPr>
            <w:r>
              <w:rPr>
                <w:sz w:val="22"/>
                <w:szCs w:val="22"/>
              </w:rPr>
              <w:t>Facts</w:t>
            </w:r>
          </w:p>
        </w:tc>
        <w:tc>
          <w:tcPr>
            <w:tcW w:w="9495" w:type="dxa"/>
          </w:tcPr>
          <w:p w14:paraId="365DC77B" w14:textId="77777777" w:rsidR="003026D7" w:rsidRDefault="00000000">
            <w:pPr>
              <w:numPr>
                <w:ilvl w:val="0"/>
                <w:numId w:val="431"/>
              </w:numPr>
              <w:rPr>
                <w:sz w:val="22"/>
                <w:szCs w:val="22"/>
              </w:rPr>
            </w:pPr>
            <w:r>
              <w:rPr>
                <w:sz w:val="22"/>
                <w:szCs w:val="22"/>
              </w:rPr>
              <w:t>Parties were married in 1936 and had difficulties in 1960</w:t>
            </w:r>
          </w:p>
          <w:p w14:paraId="46BA7ED8" w14:textId="77777777" w:rsidR="003026D7" w:rsidRDefault="00000000">
            <w:pPr>
              <w:numPr>
                <w:ilvl w:val="0"/>
                <w:numId w:val="431"/>
              </w:numPr>
              <w:rPr>
                <w:sz w:val="22"/>
                <w:szCs w:val="22"/>
              </w:rPr>
            </w:pPr>
            <w:r>
              <w:rPr>
                <w:sz w:val="22"/>
                <w:szCs w:val="22"/>
              </w:rPr>
              <w:t>They continued to reside in the same home but lived separate lives</w:t>
            </w:r>
          </w:p>
          <w:p w14:paraId="7BA0F10B" w14:textId="77777777" w:rsidR="003026D7" w:rsidRDefault="00000000">
            <w:pPr>
              <w:numPr>
                <w:ilvl w:val="0"/>
                <w:numId w:val="431"/>
              </w:numPr>
              <w:rPr>
                <w:sz w:val="22"/>
                <w:szCs w:val="22"/>
              </w:rPr>
            </w:pPr>
            <w:r>
              <w:rPr>
                <w:sz w:val="22"/>
                <w:szCs w:val="22"/>
              </w:rPr>
              <w:t>They stopped having sex, almost no contact between them</w:t>
            </w:r>
          </w:p>
          <w:p w14:paraId="684C2542" w14:textId="77777777" w:rsidR="003026D7" w:rsidRDefault="00000000">
            <w:pPr>
              <w:numPr>
                <w:ilvl w:val="0"/>
                <w:numId w:val="431"/>
              </w:numPr>
              <w:rPr>
                <w:sz w:val="22"/>
                <w:szCs w:val="22"/>
              </w:rPr>
            </w:pPr>
            <w:r>
              <w:rPr>
                <w:sz w:val="22"/>
                <w:szCs w:val="22"/>
              </w:rPr>
              <w:t>They lived in separate rooms</w:t>
            </w:r>
          </w:p>
          <w:p w14:paraId="4C3E5554" w14:textId="77777777" w:rsidR="003026D7" w:rsidRDefault="00000000">
            <w:pPr>
              <w:numPr>
                <w:ilvl w:val="0"/>
                <w:numId w:val="431"/>
              </w:numPr>
              <w:rPr>
                <w:sz w:val="22"/>
                <w:szCs w:val="22"/>
              </w:rPr>
            </w:pPr>
            <w:r>
              <w:rPr>
                <w:sz w:val="22"/>
                <w:szCs w:val="22"/>
              </w:rPr>
              <w:t>The wife performed no domestic services for the husband, she shopped and cooked for herself</w:t>
            </w:r>
          </w:p>
          <w:p w14:paraId="0E5C5721" w14:textId="77777777" w:rsidR="003026D7" w:rsidRDefault="00000000">
            <w:pPr>
              <w:numPr>
                <w:ilvl w:val="0"/>
                <w:numId w:val="431"/>
              </w:numPr>
              <w:rPr>
                <w:sz w:val="22"/>
                <w:szCs w:val="22"/>
              </w:rPr>
            </w:pPr>
            <w:r>
              <w:rPr>
                <w:sz w:val="22"/>
                <w:szCs w:val="22"/>
              </w:rPr>
              <w:t>He paid her a sum monthly for maintenance</w:t>
            </w:r>
          </w:p>
          <w:p w14:paraId="078737C7" w14:textId="77777777" w:rsidR="003026D7" w:rsidRDefault="00000000">
            <w:pPr>
              <w:numPr>
                <w:ilvl w:val="0"/>
                <w:numId w:val="431"/>
              </w:numPr>
              <w:rPr>
                <w:sz w:val="22"/>
                <w:szCs w:val="22"/>
              </w:rPr>
            </w:pPr>
            <w:r>
              <w:rPr>
                <w:sz w:val="22"/>
                <w:szCs w:val="22"/>
              </w:rPr>
              <w:t>They stayed in the apartment because they had to be a couple/be married to maintain their positions as building managers of the property</w:t>
            </w:r>
          </w:p>
          <w:p w14:paraId="697375E7" w14:textId="77777777" w:rsidR="003026D7" w:rsidRDefault="00000000">
            <w:pPr>
              <w:numPr>
                <w:ilvl w:val="0"/>
                <w:numId w:val="431"/>
              </w:numPr>
              <w:rPr>
                <w:sz w:val="22"/>
                <w:szCs w:val="22"/>
              </w:rPr>
            </w:pPr>
            <w:r>
              <w:rPr>
                <w:sz w:val="22"/>
                <w:szCs w:val="22"/>
              </w:rPr>
              <w:t>In 1968 they became responsible for another apartment building where there wasn't a couples requirement</w:t>
            </w:r>
          </w:p>
        </w:tc>
      </w:tr>
      <w:tr w:rsidR="003026D7" w14:paraId="6275B606" w14:textId="77777777">
        <w:trPr>
          <w:trHeight w:val="303"/>
        </w:trPr>
        <w:tc>
          <w:tcPr>
            <w:tcW w:w="1230" w:type="dxa"/>
          </w:tcPr>
          <w:p w14:paraId="5DAF1E67" w14:textId="77777777" w:rsidR="003026D7" w:rsidRDefault="00000000">
            <w:pPr>
              <w:rPr>
                <w:sz w:val="22"/>
                <w:szCs w:val="22"/>
              </w:rPr>
            </w:pPr>
            <w:r>
              <w:rPr>
                <w:sz w:val="22"/>
                <w:szCs w:val="22"/>
              </w:rPr>
              <w:t>Issue</w:t>
            </w:r>
          </w:p>
        </w:tc>
        <w:tc>
          <w:tcPr>
            <w:tcW w:w="9495" w:type="dxa"/>
          </w:tcPr>
          <w:p w14:paraId="222E3A0C" w14:textId="77777777" w:rsidR="003026D7" w:rsidRDefault="00000000">
            <w:pPr>
              <w:numPr>
                <w:ilvl w:val="0"/>
                <w:numId w:val="216"/>
              </w:numPr>
              <w:rPr>
                <w:sz w:val="22"/>
                <w:szCs w:val="22"/>
              </w:rPr>
            </w:pPr>
            <w:r>
              <w:rPr>
                <w:sz w:val="22"/>
                <w:szCs w:val="22"/>
              </w:rPr>
              <w:t>Have the parties fulfilled the living separate and apart for one year requirement for a divorce?</w:t>
            </w:r>
          </w:p>
        </w:tc>
      </w:tr>
      <w:tr w:rsidR="003026D7" w14:paraId="10C596B8" w14:textId="77777777">
        <w:trPr>
          <w:trHeight w:val="303"/>
        </w:trPr>
        <w:tc>
          <w:tcPr>
            <w:tcW w:w="1230" w:type="dxa"/>
          </w:tcPr>
          <w:p w14:paraId="58D4F1F3" w14:textId="77777777" w:rsidR="003026D7" w:rsidRDefault="00000000">
            <w:pPr>
              <w:rPr>
                <w:sz w:val="22"/>
                <w:szCs w:val="22"/>
              </w:rPr>
            </w:pPr>
            <w:r>
              <w:rPr>
                <w:sz w:val="22"/>
                <w:szCs w:val="22"/>
              </w:rPr>
              <w:t>Holding</w:t>
            </w:r>
          </w:p>
        </w:tc>
        <w:tc>
          <w:tcPr>
            <w:tcW w:w="9495" w:type="dxa"/>
          </w:tcPr>
          <w:p w14:paraId="7C52D516" w14:textId="77777777" w:rsidR="003026D7" w:rsidRDefault="00000000">
            <w:pPr>
              <w:rPr>
                <w:sz w:val="22"/>
                <w:szCs w:val="22"/>
              </w:rPr>
            </w:pPr>
            <w:r>
              <w:rPr>
                <w:sz w:val="22"/>
                <w:szCs w:val="22"/>
              </w:rPr>
              <w:t>Yes, they were living separate and apart for the required amount of time</w:t>
            </w:r>
          </w:p>
        </w:tc>
      </w:tr>
      <w:tr w:rsidR="003026D7" w14:paraId="285473BB" w14:textId="77777777">
        <w:trPr>
          <w:trHeight w:val="303"/>
        </w:trPr>
        <w:tc>
          <w:tcPr>
            <w:tcW w:w="1230" w:type="dxa"/>
          </w:tcPr>
          <w:p w14:paraId="0733CFB6" w14:textId="77777777" w:rsidR="003026D7" w:rsidRDefault="00000000">
            <w:pPr>
              <w:rPr>
                <w:sz w:val="22"/>
                <w:szCs w:val="22"/>
              </w:rPr>
            </w:pPr>
            <w:r>
              <w:rPr>
                <w:sz w:val="22"/>
                <w:szCs w:val="22"/>
              </w:rPr>
              <w:t>Ratio</w:t>
            </w:r>
          </w:p>
        </w:tc>
        <w:tc>
          <w:tcPr>
            <w:tcW w:w="9495" w:type="dxa"/>
          </w:tcPr>
          <w:p w14:paraId="69B43BCD" w14:textId="77777777" w:rsidR="003026D7" w:rsidRDefault="00000000">
            <w:pPr>
              <w:numPr>
                <w:ilvl w:val="0"/>
                <w:numId w:val="62"/>
              </w:numPr>
              <w:rPr>
                <w:sz w:val="22"/>
                <w:szCs w:val="22"/>
              </w:rPr>
            </w:pPr>
            <w:r>
              <w:rPr>
                <w:sz w:val="22"/>
                <w:szCs w:val="22"/>
              </w:rPr>
              <w:t>Living under the same roof does not undermine the separate and apart requirement</w:t>
            </w:r>
          </w:p>
          <w:p w14:paraId="42671AA3" w14:textId="77777777" w:rsidR="003026D7" w:rsidRDefault="00000000">
            <w:pPr>
              <w:numPr>
                <w:ilvl w:val="0"/>
                <w:numId w:val="62"/>
              </w:numPr>
              <w:rPr>
                <w:sz w:val="22"/>
                <w:szCs w:val="22"/>
              </w:rPr>
            </w:pPr>
            <w:r>
              <w:rPr>
                <w:sz w:val="22"/>
                <w:szCs w:val="22"/>
              </w:rPr>
              <w:t>Living together due to economic necessity is not a bar to divorce</w:t>
            </w:r>
          </w:p>
          <w:p w14:paraId="0875C007" w14:textId="77777777" w:rsidR="003026D7" w:rsidRDefault="00000000">
            <w:pPr>
              <w:numPr>
                <w:ilvl w:val="0"/>
                <w:numId w:val="62"/>
              </w:numPr>
              <w:rPr>
                <w:sz w:val="22"/>
                <w:szCs w:val="22"/>
              </w:rPr>
            </w:pPr>
            <w:r>
              <w:rPr>
                <w:sz w:val="22"/>
                <w:szCs w:val="22"/>
              </w:rPr>
              <w:t>Separate and apart means (i) there must be withdrawal from the matrimonial obligation with the intent of destroying the matrimonial consortium and (ii) physical separation</w:t>
            </w:r>
          </w:p>
        </w:tc>
      </w:tr>
      <w:tr w:rsidR="003026D7" w14:paraId="75D5716D" w14:textId="77777777">
        <w:trPr>
          <w:trHeight w:val="303"/>
        </w:trPr>
        <w:tc>
          <w:tcPr>
            <w:tcW w:w="1230" w:type="dxa"/>
          </w:tcPr>
          <w:p w14:paraId="4AE8A6B3" w14:textId="77777777" w:rsidR="003026D7" w:rsidRDefault="00000000">
            <w:pPr>
              <w:rPr>
                <w:sz w:val="22"/>
                <w:szCs w:val="22"/>
              </w:rPr>
            </w:pPr>
            <w:r>
              <w:rPr>
                <w:sz w:val="22"/>
                <w:szCs w:val="22"/>
              </w:rPr>
              <w:t>Reasoning</w:t>
            </w:r>
          </w:p>
        </w:tc>
        <w:tc>
          <w:tcPr>
            <w:tcW w:w="9495" w:type="dxa"/>
          </w:tcPr>
          <w:p w14:paraId="5A4FEBBB" w14:textId="77777777" w:rsidR="003026D7" w:rsidRDefault="00000000">
            <w:pPr>
              <w:rPr>
                <w:sz w:val="22"/>
                <w:szCs w:val="22"/>
                <w:u w:val="single"/>
              </w:rPr>
            </w:pPr>
            <w:r>
              <w:rPr>
                <w:sz w:val="22"/>
                <w:szCs w:val="22"/>
                <w:u w:val="single"/>
              </w:rPr>
              <w:t>Justice McIntyre</w:t>
            </w:r>
          </w:p>
          <w:p w14:paraId="47134272" w14:textId="77777777" w:rsidR="003026D7" w:rsidRDefault="00000000">
            <w:pPr>
              <w:numPr>
                <w:ilvl w:val="0"/>
                <w:numId w:val="117"/>
              </w:numPr>
              <w:rPr>
                <w:sz w:val="22"/>
                <w:szCs w:val="22"/>
              </w:rPr>
            </w:pPr>
            <w:r>
              <w:rPr>
                <w:sz w:val="22"/>
                <w:szCs w:val="22"/>
              </w:rPr>
              <w:t>I am satisfied that the parties have been living separate and apart for three years within the meaning of s.8(2)(a) of the Divorce Act</w:t>
            </w:r>
          </w:p>
          <w:p w14:paraId="48E8DD44" w14:textId="77777777" w:rsidR="003026D7" w:rsidRDefault="00000000">
            <w:pPr>
              <w:numPr>
                <w:ilvl w:val="0"/>
                <w:numId w:val="117"/>
              </w:numPr>
              <w:rPr>
                <w:sz w:val="22"/>
                <w:szCs w:val="22"/>
              </w:rPr>
            </w:pPr>
            <w:r>
              <w:rPr>
                <w:sz w:val="22"/>
                <w:szCs w:val="22"/>
              </w:rPr>
              <w:t xml:space="preserve">The words “separate and apart” are disjunctive (both must be established), they mean that there must be a withdrawal from the matrimonial obligation with the intent of destroying the matrimonial consortium as well as physical separation. </w:t>
            </w:r>
          </w:p>
          <w:p w14:paraId="287D48FB" w14:textId="77777777" w:rsidR="003026D7" w:rsidRDefault="00000000">
            <w:pPr>
              <w:numPr>
                <w:ilvl w:val="1"/>
                <w:numId w:val="117"/>
              </w:numPr>
              <w:rPr>
                <w:sz w:val="22"/>
                <w:szCs w:val="22"/>
              </w:rPr>
            </w:pPr>
            <w:r>
              <w:rPr>
                <w:sz w:val="22"/>
                <w:szCs w:val="22"/>
              </w:rPr>
              <w:t>The two conditions must be met and I think they are met here</w:t>
            </w:r>
          </w:p>
          <w:p w14:paraId="69657F67" w14:textId="77777777" w:rsidR="003026D7" w:rsidRDefault="00000000">
            <w:pPr>
              <w:numPr>
                <w:ilvl w:val="0"/>
                <w:numId w:val="117"/>
              </w:numPr>
              <w:rPr>
                <w:sz w:val="22"/>
                <w:szCs w:val="22"/>
              </w:rPr>
            </w:pPr>
            <w:r>
              <w:rPr>
                <w:sz w:val="22"/>
                <w:szCs w:val="22"/>
              </w:rPr>
              <w:t>The petitioner was simply precluded by economic circumstances from acquiring a different suite in which to live</w:t>
            </w:r>
          </w:p>
        </w:tc>
      </w:tr>
    </w:tbl>
    <w:p w14:paraId="186D48BA" w14:textId="77777777" w:rsidR="003026D7" w:rsidRDefault="003026D7">
      <w:pPr>
        <w:spacing w:after="160" w:line="240" w:lineRule="auto"/>
        <w:rPr>
          <w:sz w:val="22"/>
          <w:szCs w:val="22"/>
        </w:rPr>
      </w:pPr>
    </w:p>
    <w:tbl>
      <w:tblPr>
        <w:tblStyle w:val="afb"/>
        <w:tblW w:w="10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30"/>
        <w:gridCol w:w="9495"/>
      </w:tblGrid>
      <w:tr w:rsidR="003026D7" w14:paraId="15E666C1" w14:textId="77777777">
        <w:trPr>
          <w:trHeight w:val="303"/>
        </w:trPr>
        <w:tc>
          <w:tcPr>
            <w:tcW w:w="10725" w:type="dxa"/>
            <w:gridSpan w:val="2"/>
            <w:shd w:val="clear" w:color="auto" w:fill="B9E8FF"/>
          </w:tcPr>
          <w:p w14:paraId="338BD13A" w14:textId="77777777" w:rsidR="003026D7" w:rsidRDefault="00000000">
            <w:pPr>
              <w:pStyle w:val="Heading3"/>
            </w:pPr>
            <w:bookmarkStart w:id="28" w:name="_gyo4gwz4bgk2" w:colFirst="0" w:colLast="0"/>
            <w:bookmarkEnd w:id="28"/>
            <w:r>
              <w:rPr>
                <w:i/>
              </w:rPr>
              <w:t>Dupere v Dupere</w:t>
            </w:r>
            <w:r>
              <w:t xml:space="preserve"> 1974 NB CA – Cooper factors adopted (still relevant today)</w:t>
            </w:r>
          </w:p>
        </w:tc>
      </w:tr>
      <w:tr w:rsidR="003026D7" w14:paraId="4CBFE569" w14:textId="77777777">
        <w:trPr>
          <w:trHeight w:val="303"/>
        </w:trPr>
        <w:tc>
          <w:tcPr>
            <w:tcW w:w="1230" w:type="dxa"/>
          </w:tcPr>
          <w:p w14:paraId="4300B4EF" w14:textId="77777777" w:rsidR="003026D7" w:rsidRDefault="00000000">
            <w:pPr>
              <w:rPr>
                <w:sz w:val="22"/>
                <w:szCs w:val="22"/>
              </w:rPr>
            </w:pPr>
            <w:r>
              <w:rPr>
                <w:sz w:val="22"/>
                <w:szCs w:val="22"/>
              </w:rPr>
              <w:t>Facts</w:t>
            </w:r>
          </w:p>
        </w:tc>
        <w:tc>
          <w:tcPr>
            <w:tcW w:w="9495" w:type="dxa"/>
          </w:tcPr>
          <w:p w14:paraId="0D29FEDB" w14:textId="77777777" w:rsidR="003026D7" w:rsidRDefault="00000000">
            <w:pPr>
              <w:numPr>
                <w:ilvl w:val="0"/>
                <w:numId w:val="57"/>
              </w:numPr>
              <w:rPr>
                <w:sz w:val="22"/>
                <w:szCs w:val="22"/>
              </w:rPr>
            </w:pPr>
            <w:r>
              <w:rPr>
                <w:sz w:val="22"/>
                <w:szCs w:val="22"/>
              </w:rPr>
              <w:t>Parties married in Feb 1960</w:t>
            </w:r>
          </w:p>
          <w:p w14:paraId="1F22DCB8" w14:textId="77777777" w:rsidR="003026D7" w:rsidRDefault="00000000">
            <w:pPr>
              <w:numPr>
                <w:ilvl w:val="0"/>
                <w:numId w:val="57"/>
              </w:numPr>
              <w:rPr>
                <w:sz w:val="22"/>
                <w:szCs w:val="22"/>
              </w:rPr>
            </w:pPr>
            <w:r>
              <w:rPr>
                <w:sz w:val="22"/>
                <w:szCs w:val="22"/>
              </w:rPr>
              <w:t>Petitioner (father) was 26 and respondent (mother) was 18 and had a child, Randle. They had two other kids (born in 1960 and 1965)</w:t>
            </w:r>
          </w:p>
          <w:p w14:paraId="177A4B6C" w14:textId="77777777" w:rsidR="003026D7" w:rsidRDefault="00000000">
            <w:pPr>
              <w:numPr>
                <w:ilvl w:val="0"/>
                <w:numId w:val="57"/>
              </w:numPr>
              <w:rPr>
                <w:sz w:val="22"/>
                <w:szCs w:val="22"/>
              </w:rPr>
            </w:pPr>
            <w:r>
              <w:rPr>
                <w:sz w:val="22"/>
                <w:szCs w:val="22"/>
              </w:rPr>
              <w:t>Difficulties arose in 1965 and they separated in 1966. A written separation agreement was entered into on July 12 1966</w:t>
            </w:r>
          </w:p>
          <w:p w14:paraId="49AC3A23" w14:textId="77777777" w:rsidR="003026D7" w:rsidRDefault="00000000">
            <w:pPr>
              <w:numPr>
                <w:ilvl w:val="0"/>
                <w:numId w:val="57"/>
              </w:numPr>
              <w:rPr>
                <w:sz w:val="22"/>
                <w:szCs w:val="22"/>
              </w:rPr>
            </w:pPr>
            <w:r>
              <w:rPr>
                <w:sz w:val="22"/>
                <w:szCs w:val="22"/>
              </w:rPr>
              <w:t>The respondent was to have custody and the petitioner assumed financial obligations which were not clearly defined</w:t>
            </w:r>
          </w:p>
          <w:p w14:paraId="6F3F2AA0" w14:textId="77777777" w:rsidR="003026D7" w:rsidRDefault="00000000">
            <w:pPr>
              <w:numPr>
                <w:ilvl w:val="0"/>
                <w:numId w:val="57"/>
              </w:numPr>
              <w:rPr>
                <w:sz w:val="22"/>
                <w:szCs w:val="22"/>
              </w:rPr>
            </w:pPr>
            <w:r>
              <w:rPr>
                <w:sz w:val="22"/>
                <w:szCs w:val="22"/>
              </w:rPr>
              <w:t>The respondent took an apartment but was unable to afford rent and moved to a smaller house with her two daughters. Randle lived with maternal grandmother</w:t>
            </w:r>
          </w:p>
          <w:p w14:paraId="65533B20" w14:textId="77777777" w:rsidR="003026D7" w:rsidRDefault="00000000">
            <w:pPr>
              <w:numPr>
                <w:ilvl w:val="0"/>
                <w:numId w:val="57"/>
              </w:numPr>
              <w:rPr>
                <w:sz w:val="22"/>
                <w:szCs w:val="22"/>
              </w:rPr>
            </w:pPr>
            <w:r>
              <w:rPr>
                <w:sz w:val="22"/>
                <w:szCs w:val="22"/>
              </w:rPr>
              <w:t>The petitioner provided some financial support on an irregular basis</w:t>
            </w:r>
          </w:p>
          <w:p w14:paraId="45103655" w14:textId="77777777" w:rsidR="003026D7" w:rsidRDefault="00000000">
            <w:pPr>
              <w:numPr>
                <w:ilvl w:val="0"/>
                <w:numId w:val="57"/>
              </w:numPr>
              <w:rPr>
                <w:sz w:val="22"/>
                <w:szCs w:val="22"/>
              </w:rPr>
            </w:pPr>
            <w:r>
              <w:rPr>
                <w:sz w:val="22"/>
                <w:szCs w:val="22"/>
              </w:rPr>
              <w:t>In the fall of 1968 the petitioner moved in with the respondent and normal marital relations resumed for a month but then in December they were in separate bedrooms and testified that there has been no sex since then</w:t>
            </w:r>
          </w:p>
          <w:p w14:paraId="1A013073" w14:textId="77777777" w:rsidR="003026D7" w:rsidRDefault="00000000">
            <w:pPr>
              <w:numPr>
                <w:ilvl w:val="0"/>
                <w:numId w:val="57"/>
              </w:numPr>
              <w:rPr>
                <w:sz w:val="22"/>
                <w:szCs w:val="22"/>
              </w:rPr>
            </w:pPr>
            <w:r>
              <w:rPr>
                <w:sz w:val="22"/>
                <w:szCs w:val="22"/>
              </w:rPr>
              <w:t>They subsequently moved twice and lived at the same address until a week before trial, the respondent moved with the children</w:t>
            </w:r>
          </w:p>
          <w:p w14:paraId="3AAC6FE3" w14:textId="77777777" w:rsidR="003026D7" w:rsidRDefault="00000000">
            <w:pPr>
              <w:numPr>
                <w:ilvl w:val="0"/>
                <w:numId w:val="57"/>
              </w:numPr>
              <w:rPr>
                <w:sz w:val="22"/>
                <w:szCs w:val="22"/>
              </w:rPr>
            </w:pPr>
            <w:r>
              <w:rPr>
                <w:sz w:val="22"/>
                <w:szCs w:val="22"/>
              </w:rPr>
              <w:t>The petitioner said they lived in the same residence for the sake of the kids</w:t>
            </w:r>
          </w:p>
          <w:p w14:paraId="044D3594" w14:textId="77777777" w:rsidR="003026D7" w:rsidRDefault="00000000">
            <w:pPr>
              <w:numPr>
                <w:ilvl w:val="0"/>
                <w:numId w:val="57"/>
              </w:numPr>
              <w:rPr>
                <w:sz w:val="22"/>
                <w:szCs w:val="22"/>
              </w:rPr>
            </w:pPr>
            <w:r>
              <w:rPr>
                <w:sz w:val="22"/>
                <w:szCs w:val="22"/>
              </w:rPr>
              <w:t>The petitioner financially supported the home and gave the respondent a $20 weekly allowance but the respondent says she was a maid</w:t>
            </w:r>
          </w:p>
          <w:p w14:paraId="210D27A3" w14:textId="77777777" w:rsidR="003026D7" w:rsidRDefault="00000000">
            <w:pPr>
              <w:numPr>
                <w:ilvl w:val="0"/>
                <w:numId w:val="57"/>
              </w:numPr>
              <w:rPr>
                <w:sz w:val="22"/>
                <w:szCs w:val="22"/>
              </w:rPr>
            </w:pPr>
            <w:r>
              <w:rPr>
                <w:sz w:val="22"/>
                <w:szCs w:val="22"/>
              </w:rPr>
              <w:t>There was communication between the parties and mutual discussion and agreement about the kids affairs, how much to spend on the kids for Christmas, for example</w:t>
            </w:r>
          </w:p>
          <w:p w14:paraId="10B66CE3" w14:textId="77777777" w:rsidR="003026D7" w:rsidRDefault="00000000">
            <w:pPr>
              <w:numPr>
                <w:ilvl w:val="0"/>
                <w:numId w:val="57"/>
              </w:numPr>
              <w:rPr>
                <w:sz w:val="22"/>
                <w:szCs w:val="22"/>
              </w:rPr>
            </w:pPr>
            <w:r>
              <w:rPr>
                <w:sz w:val="22"/>
                <w:szCs w:val="22"/>
              </w:rPr>
              <w:lastRenderedPageBreak/>
              <w:t>Although the wife says they lived together out of economic necessity but the evidence doesn’t support that</w:t>
            </w:r>
          </w:p>
          <w:p w14:paraId="417BFDAE" w14:textId="77777777" w:rsidR="003026D7" w:rsidRDefault="00000000">
            <w:pPr>
              <w:numPr>
                <w:ilvl w:val="0"/>
                <w:numId w:val="57"/>
              </w:numPr>
              <w:rPr>
                <w:sz w:val="22"/>
                <w:szCs w:val="22"/>
              </w:rPr>
            </w:pPr>
            <w:r>
              <w:rPr>
                <w:sz w:val="22"/>
                <w:szCs w:val="22"/>
              </w:rPr>
              <w:t>The respondent had been friendly with another man with the knowledge and tacit consent of the petitioner</w:t>
            </w:r>
          </w:p>
        </w:tc>
      </w:tr>
      <w:tr w:rsidR="003026D7" w14:paraId="61F9CB6B" w14:textId="77777777">
        <w:trPr>
          <w:trHeight w:val="303"/>
        </w:trPr>
        <w:tc>
          <w:tcPr>
            <w:tcW w:w="1230" w:type="dxa"/>
          </w:tcPr>
          <w:p w14:paraId="78D0C7E1" w14:textId="77777777" w:rsidR="003026D7" w:rsidRDefault="00000000">
            <w:pPr>
              <w:rPr>
                <w:sz w:val="22"/>
                <w:szCs w:val="22"/>
              </w:rPr>
            </w:pPr>
            <w:r>
              <w:rPr>
                <w:sz w:val="22"/>
                <w:szCs w:val="22"/>
              </w:rPr>
              <w:lastRenderedPageBreak/>
              <w:t>Issue</w:t>
            </w:r>
          </w:p>
        </w:tc>
        <w:tc>
          <w:tcPr>
            <w:tcW w:w="9495" w:type="dxa"/>
          </w:tcPr>
          <w:p w14:paraId="7C9101AA" w14:textId="77777777" w:rsidR="003026D7" w:rsidRDefault="00000000">
            <w:pPr>
              <w:numPr>
                <w:ilvl w:val="0"/>
                <w:numId w:val="338"/>
              </w:numPr>
              <w:rPr>
                <w:sz w:val="22"/>
                <w:szCs w:val="22"/>
              </w:rPr>
            </w:pPr>
            <w:r>
              <w:rPr>
                <w:sz w:val="22"/>
                <w:szCs w:val="22"/>
              </w:rPr>
              <w:t>Do they satisfy the separate and apart requirement for permanent marriage breakdown requirement to get a divorce?</w:t>
            </w:r>
          </w:p>
        </w:tc>
      </w:tr>
      <w:tr w:rsidR="003026D7" w14:paraId="171EC913" w14:textId="77777777">
        <w:trPr>
          <w:trHeight w:val="303"/>
        </w:trPr>
        <w:tc>
          <w:tcPr>
            <w:tcW w:w="1230" w:type="dxa"/>
          </w:tcPr>
          <w:p w14:paraId="46FDC108" w14:textId="77777777" w:rsidR="003026D7" w:rsidRDefault="00000000">
            <w:pPr>
              <w:rPr>
                <w:sz w:val="22"/>
                <w:szCs w:val="22"/>
              </w:rPr>
            </w:pPr>
            <w:r>
              <w:rPr>
                <w:sz w:val="22"/>
                <w:szCs w:val="22"/>
              </w:rPr>
              <w:t>Holding</w:t>
            </w:r>
          </w:p>
        </w:tc>
        <w:tc>
          <w:tcPr>
            <w:tcW w:w="9495" w:type="dxa"/>
          </w:tcPr>
          <w:p w14:paraId="0FE31EBC" w14:textId="77777777" w:rsidR="003026D7" w:rsidRDefault="00000000">
            <w:pPr>
              <w:rPr>
                <w:sz w:val="22"/>
                <w:szCs w:val="22"/>
              </w:rPr>
            </w:pPr>
            <w:r>
              <w:rPr>
                <w:sz w:val="22"/>
                <w:szCs w:val="22"/>
              </w:rPr>
              <w:t>Not living separate and apart within the meaning of the Act.</w:t>
            </w:r>
          </w:p>
        </w:tc>
      </w:tr>
      <w:tr w:rsidR="003026D7" w14:paraId="54CE1392" w14:textId="77777777">
        <w:trPr>
          <w:trHeight w:val="303"/>
        </w:trPr>
        <w:tc>
          <w:tcPr>
            <w:tcW w:w="1230" w:type="dxa"/>
          </w:tcPr>
          <w:p w14:paraId="131488EA" w14:textId="77777777" w:rsidR="003026D7" w:rsidRDefault="00000000">
            <w:pPr>
              <w:rPr>
                <w:sz w:val="22"/>
                <w:szCs w:val="22"/>
              </w:rPr>
            </w:pPr>
            <w:r>
              <w:rPr>
                <w:sz w:val="22"/>
                <w:szCs w:val="22"/>
              </w:rPr>
              <w:t>Ratio</w:t>
            </w:r>
          </w:p>
        </w:tc>
        <w:tc>
          <w:tcPr>
            <w:tcW w:w="9495" w:type="dxa"/>
          </w:tcPr>
          <w:p w14:paraId="15D53687" w14:textId="77777777" w:rsidR="003026D7" w:rsidRDefault="00000000">
            <w:pPr>
              <w:rPr>
                <w:sz w:val="22"/>
                <w:szCs w:val="22"/>
              </w:rPr>
            </w:pPr>
            <w:r>
              <w:rPr>
                <w:sz w:val="22"/>
                <w:szCs w:val="22"/>
              </w:rPr>
              <w:t>6 factors adopted from Cooper to determine whether spouses are living “separate and apart”</w:t>
            </w:r>
          </w:p>
          <w:p w14:paraId="2F999164" w14:textId="77777777" w:rsidR="003026D7" w:rsidRDefault="00000000">
            <w:pPr>
              <w:numPr>
                <w:ilvl w:val="0"/>
                <w:numId w:val="445"/>
              </w:numPr>
              <w:rPr>
                <w:sz w:val="22"/>
                <w:szCs w:val="22"/>
              </w:rPr>
            </w:pPr>
            <w:r>
              <w:rPr>
                <w:sz w:val="22"/>
                <w:szCs w:val="22"/>
              </w:rPr>
              <w:t>Great care must be exercised in considering the evidence and each case determined on its own circumstances.</w:t>
            </w:r>
          </w:p>
          <w:p w14:paraId="316B7395" w14:textId="77777777" w:rsidR="003026D7" w:rsidRDefault="00000000">
            <w:pPr>
              <w:numPr>
                <w:ilvl w:val="0"/>
                <w:numId w:val="445"/>
              </w:numPr>
              <w:rPr>
                <w:sz w:val="22"/>
                <w:szCs w:val="22"/>
              </w:rPr>
            </w:pPr>
            <w:r>
              <w:rPr>
                <w:sz w:val="22"/>
                <w:szCs w:val="22"/>
              </w:rPr>
              <w:t>There can be a physical separation within a single dwelling unit.</w:t>
            </w:r>
          </w:p>
          <w:p w14:paraId="023DF532" w14:textId="77777777" w:rsidR="003026D7" w:rsidRDefault="00000000">
            <w:pPr>
              <w:numPr>
                <w:ilvl w:val="0"/>
                <w:numId w:val="445"/>
              </w:numPr>
              <w:rPr>
                <w:sz w:val="22"/>
                <w:szCs w:val="22"/>
              </w:rPr>
            </w:pPr>
            <w:r>
              <w:rPr>
                <w:sz w:val="22"/>
                <w:szCs w:val="22"/>
              </w:rPr>
              <w:t>A case is not taken out of the statute just because a spouse remains in the same house for reasons of economic necessity.</w:t>
            </w:r>
          </w:p>
          <w:p w14:paraId="1DF43F61" w14:textId="77777777" w:rsidR="003026D7" w:rsidRDefault="00000000">
            <w:pPr>
              <w:numPr>
                <w:ilvl w:val="0"/>
                <w:numId w:val="445"/>
              </w:numPr>
              <w:rPr>
                <w:sz w:val="22"/>
                <w:szCs w:val="22"/>
              </w:rPr>
            </w:pPr>
            <w:r>
              <w:rPr>
                <w:sz w:val="22"/>
                <w:szCs w:val="22"/>
              </w:rPr>
              <w:t>To meet the statute there must be both (a) physical separation and (b) a withdrawal by one or both spouses from the matrimonial obligation with the intent of destroying the matrimonial consortium.</w:t>
            </w:r>
          </w:p>
          <w:p w14:paraId="3E303944" w14:textId="77777777" w:rsidR="003026D7" w:rsidRDefault="00000000">
            <w:pPr>
              <w:numPr>
                <w:ilvl w:val="0"/>
                <w:numId w:val="445"/>
              </w:numPr>
              <w:rPr>
                <w:sz w:val="22"/>
                <w:szCs w:val="22"/>
              </w:rPr>
            </w:pPr>
            <w:r>
              <w:rPr>
                <w:sz w:val="22"/>
                <w:szCs w:val="22"/>
              </w:rPr>
              <w:t>Cessation of sexual intercourse is not conclusive but is only one factor to be considered in determining the issue.</w:t>
            </w:r>
          </w:p>
          <w:p w14:paraId="5B11CC0E" w14:textId="77777777" w:rsidR="003026D7" w:rsidRDefault="00000000">
            <w:pPr>
              <w:numPr>
                <w:ilvl w:val="0"/>
                <w:numId w:val="445"/>
              </w:numPr>
              <w:rPr>
                <w:sz w:val="22"/>
                <w:szCs w:val="22"/>
              </w:rPr>
            </w:pPr>
            <w:r>
              <w:rPr>
                <w:sz w:val="22"/>
                <w:szCs w:val="22"/>
              </w:rPr>
              <w:t>There may be an atmosphere of severe incompatibility but remain one household and one home - a distinction may be drawn between an unhappy household and a separated one.</w:t>
            </w:r>
          </w:p>
        </w:tc>
      </w:tr>
      <w:tr w:rsidR="003026D7" w14:paraId="4D44EAEA" w14:textId="77777777">
        <w:trPr>
          <w:trHeight w:val="303"/>
        </w:trPr>
        <w:tc>
          <w:tcPr>
            <w:tcW w:w="1230" w:type="dxa"/>
          </w:tcPr>
          <w:p w14:paraId="00D1A3C1" w14:textId="77777777" w:rsidR="003026D7" w:rsidRDefault="00000000">
            <w:pPr>
              <w:rPr>
                <w:sz w:val="22"/>
                <w:szCs w:val="22"/>
              </w:rPr>
            </w:pPr>
            <w:r>
              <w:rPr>
                <w:sz w:val="22"/>
                <w:szCs w:val="22"/>
              </w:rPr>
              <w:t>Reasoning</w:t>
            </w:r>
          </w:p>
        </w:tc>
        <w:tc>
          <w:tcPr>
            <w:tcW w:w="9495" w:type="dxa"/>
          </w:tcPr>
          <w:p w14:paraId="0583E32E" w14:textId="77777777" w:rsidR="003026D7" w:rsidRDefault="00000000">
            <w:pPr>
              <w:rPr>
                <w:sz w:val="22"/>
                <w:szCs w:val="22"/>
                <w:u w:val="single"/>
              </w:rPr>
            </w:pPr>
            <w:r>
              <w:rPr>
                <w:sz w:val="22"/>
                <w:szCs w:val="22"/>
                <w:u w:val="single"/>
              </w:rPr>
              <w:t>Justice Stevenson</w:t>
            </w:r>
          </w:p>
          <w:p w14:paraId="2FAF1ACE" w14:textId="77777777" w:rsidR="003026D7" w:rsidRDefault="00000000">
            <w:pPr>
              <w:numPr>
                <w:ilvl w:val="0"/>
                <w:numId w:val="518"/>
              </w:numPr>
              <w:rPr>
                <w:sz w:val="22"/>
                <w:szCs w:val="22"/>
              </w:rPr>
            </w:pPr>
            <w:r>
              <w:rPr>
                <w:sz w:val="22"/>
                <w:szCs w:val="22"/>
              </w:rPr>
              <w:t>6 Factors from Cooper. Weight of judicial opinion on separation as grounds for divorce when still living under the same roof: (Oswell)</w:t>
            </w:r>
          </w:p>
          <w:p w14:paraId="6BA40D90" w14:textId="77777777" w:rsidR="003026D7" w:rsidRDefault="00000000">
            <w:pPr>
              <w:numPr>
                <w:ilvl w:val="0"/>
                <w:numId w:val="6"/>
              </w:numPr>
              <w:ind w:left="1440"/>
              <w:rPr>
                <w:sz w:val="22"/>
                <w:szCs w:val="22"/>
              </w:rPr>
            </w:pPr>
            <w:r>
              <w:rPr>
                <w:sz w:val="22"/>
                <w:szCs w:val="22"/>
              </w:rPr>
              <w:t>Great care must be exercised in considering the evidence and each case determined on its own circumstances.</w:t>
            </w:r>
          </w:p>
          <w:p w14:paraId="0FA942C4" w14:textId="77777777" w:rsidR="003026D7" w:rsidRDefault="00000000">
            <w:pPr>
              <w:numPr>
                <w:ilvl w:val="0"/>
                <w:numId w:val="6"/>
              </w:numPr>
              <w:ind w:left="1440"/>
              <w:rPr>
                <w:sz w:val="22"/>
                <w:szCs w:val="22"/>
              </w:rPr>
            </w:pPr>
            <w:r>
              <w:rPr>
                <w:sz w:val="22"/>
                <w:szCs w:val="22"/>
              </w:rPr>
              <w:t>There can be a physical separation within a single dwelling unit.</w:t>
            </w:r>
          </w:p>
          <w:p w14:paraId="6B731538" w14:textId="77777777" w:rsidR="003026D7" w:rsidRDefault="00000000">
            <w:pPr>
              <w:numPr>
                <w:ilvl w:val="0"/>
                <w:numId w:val="6"/>
              </w:numPr>
              <w:ind w:left="1440"/>
              <w:rPr>
                <w:sz w:val="22"/>
                <w:szCs w:val="22"/>
              </w:rPr>
            </w:pPr>
            <w:r>
              <w:rPr>
                <w:sz w:val="22"/>
                <w:szCs w:val="22"/>
              </w:rPr>
              <w:t>A case is not taken out of the statute just because a spouse remains in the same house for reasons of economic necessity.</w:t>
            </w:r>
          </w:p>
          <w:p w14:paraId="3901F224" w14:textId="77777777" w:rsidR="003026D7" w:rsidRDefault="00000000">
            <w:pPr>
              <w:numPr>
                <w:ilvl w:val="0"/>
                <w:numId w:val="6"/>
              </w:numPr>
              <w:ind w:left="1440"/>
              <w:rPr>
                <w:sz w:val="22"/>
                <w:szCs w:val="22"/>
              </w:rPr>
            </w:pPr>
            <w:r>
              <w:rPr>
                <w:sz w:val="22"/>
                <w:szCs w:val="22"/>
              </w:rPr>
              <w:t>To meet the statute there must be both (a) physical separation and (b) a withdrawal by one or both spouses from the matrimonial obligation with the intent of destroying the matrimonial consortium.</w:t>
            </w:r>
          </w:p>
          <w:p w14:paraId="1AB31F07" w14:textId="77777777" w:rsidR="003026D7" w:rsidRDefault="00000000">
            <w:pPr>
              <w:numPr>
                <w:ilvl w:val="0"/>
                <w:numId w:val="6"/>
              </w:numPr>
              <w:ind w:left="1440"/>
              <w:rPr>
                <w:sz w:val="22"/>
                <w:szCs w:val="22"/>
              </w:rPr>
            </w:pPr>
            <w:r>
              <w:rPr>
                <w:sz w:val="22"/>
                <w:szCs w:val="22"/>
              </w:rPr>
              <w:t>Cessation of sexual intercourse is not conclusive but is only one factor to be considered in determining the issue.</w:t>
            </w:r>
          </w:p>
          <w:p w14:paraId="64BA221D" w14:textId="77777777" w:rsidR="003026D7" w:rsidRDefault="00000000">
            <w:pPr>
              <w:numPr>
                <w:ilvl w:val="0"/>
                <w:numId w:val="6"/>
              </w:numPr>
              <w:ind w:left="1440"/>
              <w:rPr>
                <w:sz w:val="22"/>
                <w:szCs w:val="22"/>
              </w:rPr>
            </w:pPr>
            <w:r>
              <w:rPr>
                <w:sz w:val="22"/>
                <w:szCs w:val="22"/>
              </w:rPr>
              <w:t>There may be an atmosphere of severe incompatibility but remain one household and one home - a distinction may be drawn between an unhappy household and a separated one.</w:t>
            </w:r>
          </w:p>
          <w:p w14:paraId="53BB92D1" w14:textId="77777777" w:rsidR="003026D7" w:rsidRDefault="00000000">
            <w:pPr>
              <w:numPr>
                <w:ilvl w:val="1"/>
                <w:numId w:val="420"/>
              </w:numPr>
              <w:ind w:left="2160"/>
              <w:rPr>
                <w:sz w:val="22"/>
                <w:szCs w:val="22"/>
              </w:rPr>
            </w:pPr>
            <w:r>
              <w:rPr>
                <w:sz w:val="22"/>
                <w:szCs w:val="22"/>
              </w:rPr>
              <w:t xml:space="preserve">Court says you don’t have to satisfy all of them </w:t>
            </w:r>
          </w:p>
          <w:p w14:paraId="5DFC456C" w14:textId="77777777" w:rsidR="003026D7" w:rsidRDefault="00000000">
            <w:pPr>
              <w:numPr>
                <w:ilvl w:val="0"/>
                <w:numId w:val="533"/>
              </w:numPr>
              <w:rPr>
                <w:sz w:val="22"/>
                <w:szCs w:val="22"/>
              </w:rPr>
            </w:pPr>
            <w:r>
              <w:rPr>
                <w:sz w:val="22"/>
                <w:szCs w:val="22"/>
              </w:rPr>
              <w:t>Court was stuck on the “we stayed in the same house for the sake of the kids” comment. “I do not think it was the intention of Parliament that a spouse who does so…can at his or her option at any time after such circumstances have continued for three years or more elect to opt out of the marriage and claim a divorce on the ground of permanent marriage breakdown</w:t>
            </w:r>
          </w:p>
          <w:p w14:paraId="320036D9" w14:textId="77777777" w:rsidR="003026D7" w:rsidRDefault="00000000">
            <w:pPr>
              <w:numPr>
                <w:ilvl w:val="0"/>
                <w:numId w:val="533"/>
              </w:numPr>
              <w:rPr>
                <w:sz w:val="22"/>
                <w:szCs w:val="22"/>
              </w:rPr>
            </w:pPr>
            <w:r>
              <w:rPr>
                <w:sz w:val="22"/>
                <w:szCs w:val="22"/>
              </w:rPr>
              <w:t>Not living separate and apart within the meaning of the Act or that there was an intention on the part of either spouse to destroy the matrimonial consortium</w:t>
            </w:r>
          </w:p>
        </w:tc>
      </w:tr>
      <w:tr w:rsidR="003026D7" w14:paraId="020A4AE8" w14:textId="77777777">
        <w:trPr>
          <w:trHeight w:val="303"/>
        </w:trPr>
        <w:tc>
          <w:tcPr>
            <w:tcW w:w="1230" w:type="dxa"/>
          </w:tcPr>
          <w:p w14:paraId="67F4E2CE" w14:textId="77777777" w:rsidR="003026D7" w:rsidRDefault="00000000">
            <w:pPr>
              <w:rPr>
                <w:sz w:val="22"/>
                <w:szCs w:val="22"/>
              </w:rPr>
            </w:pPr>
            <w:r>
              <w:rPr>
                <w:sz w:val="22"/>
                <w:szCs w:val="22"/>
              </w:rPr>
              <w:t>Notes</w:t>
            </w:r>
          </w:p>
        </w:tc>
        <w:tc>
          <w:tcPr>
            <w:tcW w:w="9495" w:type="dxa"/>
          </w:tcPr>
          <w:p w14:paraId="38ADE3D6" w14:textId="77777777" w:rsidR="003026D7" w:rsidRDefault="00000000">
            <w:pPr>
              <w:numPr>
                <w:ilvl w:val="0"/>
                <w:numId w:val="131"/>
              </w:numPr>
              <w:rPr>
                <w:sz w:val="22"/>
                <w:szCs w:val="22"/>
              </w:rPr>
            </w:pPr>
            <w:r>
              <w:rPr>
                <w:sz w:val="22"/>
                <w:szCs w:val="22"/>
              </w:rPr>
              <w:t>Outdated case. Probably would have a different holding today given that the wife had a boyfriend and the two had only gone out together twice over the past 5 years</w:t>
            </w:r>
          </w:p>
        </w:tc>
      </w:tr>
    </w:tbl>
    <w:p w14:paraId="5FE868AB" w14:textId="77777777" w:rsidR="003026D7" w:rsidRDefault="003026D7">
      <w:pPr>
        <w:spacing w:after="160" w:line="240" w:lineRule="auto"/>
        <w:rPr>
          <w:sz w:val="22"/>
          <w:szCs w:val="22"/>
        </w:rPr>
      </w:pPr>
    </w:p>
    <w:tbl>
      <w:tblPr>
        <w:tblStyle w:val="afc"/>
        <w:tblW w:w="10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30"/>
        <w:gridCol w:w="9495"/>
      </w:tblGrid>
      <w:tr w:rsidR="003026D7" w14:paraId="2801A771" w14:textId="77777777">
        <w:trPr>
          <w:trHeight w:val="303"/>
        </w:trPr>
        <w:tc>
          <w:tcPr>
            <w:tcW w:w="10725" w:type="dxa"/>
            <w:gridSpan w:val="2"/>
            <w:shd w:val="clear" w:color="auto" w:fill="B9E8FF"/>
          </w:tcPr>
          <w:p w14:paraId="72043F6A" w14:textId="77777777" w:rsidR="003026D7" w:rsidRDefault="00000000">
            <w:pPr>
              <w:pStyle w:val="Heading3"/>
            </w:pPr>
            <w:bookmarkStart w:id="29" w:name="_c7t22ttatfd" w:colFirst="0" w:colLast="0"/>
            <w:bookmarkEnd w:id="29"/>
            <w:r>
              <w:rPr>
                <w:i/>
              </w:rPr>
              <w:t>Greaves v Greave</w:t>
            </w:r>
            <w:r>
              <w:t>s 2004 (Ont SCJ) – Adopts factors from Oswell, including “true” intention of spouse; presence of sex not determinative. Instances of reconciliation</w:t>
            </w:r>
          </w:p>
        </w:tc>
      </w:tr>
      <w:tr w:rsidR="003026D7" w14:paraId="13302447" w14:textId="77777777">
        <w:trPr>
          <w:trHeight w:val="303"/>
        </w:trPr>
        <w:tc>
          <w:tcPr>
            <w:tcW w:w="1230" w:type="dxa"/>
          </w:tcPr>
          <w:p w14:paraId="62815D1C" w14:textId="77777777" w:rsidR="003026D7" w:rsidRDefault="00000000">
            <w:pPr>
              <w:rPr>
                <w:sz w:val="22"/>
                <w:szCs w:val="22"/>
              </w:rPr>
            </w:pPr>
            <w:r>
              <w:rPr>
                <w:sz w:val="22"/>
                <w:szCs w:val="22"/>
              </w:rPr>
              <w:t>Facts</w:t>
            </w:r>
          </w:p>
        </w:tc>
        <w:tc>
          <w:tcPr>
            <w:tcW w:w="9495" w:type="dxa"/>
          </w:tcPr>
          <w:p w14:paraId="17DDEAD1" w14:textId="77777777" w:rsidR="003026D7" w:rsidRDefault="00000000">
            <w:pPr>
              <w:numPr>
                <w:ilvl w:val="0"/>
                <w:numId w:val="25"/>
              </w:numPr>
              <w:rPr>
                <w:sz w:val="22"/>
                <w:szCs w:val="22"/>
              </w:rPr>
            </w:pPr>
            <w:r>
              <w:rPr>
                <w:sz w:val="22"/>
                <w:szCs w:val="22"/>
              </w:rPr>
              <w:t>Husband was physically and emotionally abusive to his wife</w:t>
            </w:r>
          </w:p>
          <w:p w14:paraId="37862021" w14:textId="77777777" w:rsidR="003026D7" w:rsidRDefault="00000000">
            <w:pPr>
              <w:numPr>
                <w:ilvl w:val="0"/>
                <w:numId w:val="25"/>
              </w:numPr>
              <w:rPr>
                <w:sz w:val="22"/>
                <w:szCs w:val="22"/>
              </w:rPr>
            </w:pPr>
            <w:r>
              <w:rPr>
                <w:sz w:val="22"/>
                <w:szCs w:val="22"/>
              </w:rPr>
              <w:t>Wife left the matrimonial home with two youngest children in 1991</w:t>
            </w:r>
          </w:p>
          <w:p w14:paraId="2F8B616A" w14:textId="77777777" w:rsidR="003026D7" w:rsidRDefault="00000000">
            <w:pPr>
              <w:numPr>
                <w:ilvl w:val="0"/>
                <w:numId w:val="25"/>
              </w:numPr>
              <w:rPr>
                <w:sz w:val="22"/>
                <w:szCs w:val="22"/>
              </w:rPr>
            </w:pPr>
            <w:r>
              <w:rPr>
                <w:sz w:val="22"/>
                <w:szCs w:val="22"/>
              </w:rPr>
              <w:t>Husband stayed in home</w:t>
            </w:r>
          </w:p>
          <w:p w14:paraId="1124E7AB" w14:textId="77777777" w:rsidR="003026D7" w:rsidRDefault="00000000">
            <w:pPr>
              <w:numPr>
                <w:ilvl w:val="0"/>
                <w:numId w:val="25"/>
              </w:numPr>
              <w:rPr>
                <w:sz w:val="22"/>
                <w:szCs w:val="22"/>
              </w:rPr>
            </w:pPr>
            <w:r>
              <w:rPr>
                <w:sz w:val="22"/>
                <w:szCs w:val="22"/>
              </w:rPr>
              <w:lastRenderedPageBreak/>
              <w:t>Wife continued to care for the husband for many years and have a relationship of some kind while the wife lived elsewhere. They had ongoing sexual relations</w:t>
            </w:r>
          </w:p>
          <w:p w14:paraId="4FD83B86" w14:textId="77777777" w:rsidR="003026D7" w:rsidRDefault="00000000">
            <w:pPr>
              <w:numPr>
                <w:ilvl w:val="0"/>
                <w:numId w:val="25"/>
              </w:numPr>
              <w:rPr>
                <w:sz w:val="22"/>
                <w:szCs w:val="22"/>
              </w:rPr>
            </w:pPr>
            <w:r>
              <w:rPr>
                <w:sz w:val="22"/>
                <w:szCs w:val="22"/>
              </w:rPr>
              <w:t xml:space="preserve">They vacation together (staying in separate rooms), cared for the husband when he is temporarily blind, she goes over to care for the plants, they host ppl together sometimes. Husband made comments that he wanted her back </w:t>
            </w:r>
          </w:p>
          <w:p w14:paraId="35706A8F" w14:textId="77777777" w:rsidR="003026D7" w:rsidRDefault="00000000">
            <w:pPr>
              <w:numPr>
                <w:ilvl w:val="0"/>
                <w:numId w:val="25"/>
              </w:numPr>
              <w:rPr>
                <w:sz w:val="22"/>
                <w:szCs w:val="22"/>
              </w:rPr>
            </w:pPr>
            <w:r>
              <w:rPr>
                <w:sz w:val="22"/>
                <w:szCs w:val="22"/>
              </w:rPr>
              <w:t>The husband maintains that they separated in 1991 when the wife fled their matrimonial home with their kids.</w:t>
            </w:r>
          </w:p>
          <w:p w14:paraId="34B4B27D" w14:textId="77777777" w:rsidR="003026D7" w:rsidRDefault="00000000">
            <w:pPr>
              <w:numPr>
                <w:ilvl w:val="0"/>
                <w:numId w:val="25"/>
              </w:numPr>
              <w:rPr>
                <w:sz w:val="22"/>
                <w:szCs w:val="22"/>
              </w:rPr>
            </w:pPr>
            <w:r>
              <w:rPr>
                <w:sz w:val="22"/>
                <w:szCs w:val="22"/>
              </w:rPr>
              <w:t>The wife contends that they maintained an “unconventional marriage” and did not separate until 2003 when the husband initiated divorce proceedings.</w:t>
            </w:r>
          </w:p>
        </w:tc>
      </w:tr>
      <w:tr w:rsidR="003026D7" w14:paraId="69FBD51B" w14:textId="77777777">
        <w:trPr>
          <w:trHeight w:val="303"/>
        </w:trPr>
        <w:tc>
          <w:tcPr>
            <w:tcW w:w="1230" w:type="dxa"/>
          </w:tcPr>
          <w:p w14:paraId="38EC7A7B" w14:textId="77777777" w:rsidR="003026D7" w:rsidRDefault="00000000">
            <w:pPr>
              <w:rPr>
                <w:sz w:val="22"/>
                <w:szCs w:val="22"/>
              </w:rPr>
            </w:pPr>
            <w:r>
              <w:rPr>
                <w:sz w:val="22"/>
                <w:szCs w:val="22"/>
              </w:rPr>
              <w:lastRenderedPageBreak/>
              <w:t>Issue</w:t>
            </w:r>
          </w:p>
        </w:tc>
        <w:tc>
          <w:tcPr>
            <w:tcW w:w="9495" w:type="dxa"/>
          </w:tcPr>
          <w:p w14:paraId="63238D7C" w14:textId="77777777" w:rsidR="003026D7" w:rsidRDefault="00000000">
            <w:pPr>
              <w:numPr>
                <w:ilvl w:val="0"/>
                <w:numId w:val="179"/>
              </w:numPr>
              <w:rPr>
                <w:sz w:val="22"/>
                <w:szCs w:val="22"/>
              </w:rPr>
            </w:pPr>
            <w:r>
              <w:rPr>
                <w:sz w:val="22"/>
                <w:szCs w:val="22"/>
              </w:rPr>
              <w:t>What is the date of separation for purposes of property equalization and spousal support? – was it in 1991 or when the husband initiated divorce proceedings in the fall of 2003</w:t>
            </w:r>
          </w:p>
          <w:p w14:paraId="65F7AEDA" w14:textId="77777777" w:rsidR="003026D7" w:rsidRDefault="00000000">
            <w:pPr>
              <w:rPr>
                <w:sz w:val="22"/>
                <w:szCs w:val="22"/>
              </w:rPr>
            </w:pPr>
            <w:r>
              <w:rPr>
                <w:sz w:val="22"/>
                <w:szCs w:val="22"/>
              </w:rPr>
              <w:t>Note: If they separated at the earlier date, the statute of limitation says she cannot claim property / cannot claim property division</w:t>
            </w:r>
          </w:p>
        </w:tc>
      </w:tr>
      <w:tr w:rsidR="003026D7" w14:paraId="225EF16A" w14:textId="77777777">
        <w:trPr>
          <w:trHeight w:val="303"/>
        </w:trPr>
        <w:tc>
          <w:tcPr>
            <w:tcW w:w="1230" w:type="dxa"/>
          </w:tcPr>
          <w:p w14:paraId="7D2B6CEF" w14:textId="77777777" w:rsidR="003026D7" w:rsidRDefault="00000000">
            <w:pPr>
              <w:rPr>
                <w:sz w:val="22"/>
                <w:szCs w:val="22"/>
              </w:rPr>
            </w:pPr>
            <w:r>
              <w:rPr>
                <w:sz w:val="22"/>
                <w:szCs w:val="22"/>
              </w:rPr>
              <w:t>Holding</w:t>
            </w:r>
          </w:p>
        </w:tc>
        <w:tc>
          <w:tcPr>
            <w:tcW w:w="9495" w:type="dxa"/>
          </w:tcPr>
          <w:p w14:paraId="05FEFDE5" w14:textId="77777777" w:rsidR="003026D7" w:rsidRDefault="00000000">
            <w:pPr>
              <w:rPr>
                <w:sz w:val="22"/>
                <w:szCs w:val="22"/>
              </w:rPr>
            </w:pPr>
            <w:r>
              <w:rPr>
                <w:sz w:val="22"/>
                <w:szCs w:val="22"/>
              </w:rPr>
              <w:t>Separate and apart requirements have been fulfilled. Date of separation is Sept 17, 1991.</w:t>
            </w:r>
          </w:p>
        </w:tc>
      </w:tr>
      <w:tr w:rsidR="003026D7" w14:paraId="054E3361" w14:textId="77777777">
        <w:trPr>
          <w:trHeight w:val="303"/>
        </w:trPr>
        <w:tc>
          <w:tcPr>
            <w:tcW w:w="1230" w:type="dxa"/>
          </w:tcPr>
          <w:p w14:paraId="2F604454" w14:textId="77777777" w:rsidR="003026D7" w:rsidRDefault="00000000">
            <w:pPr>
              <w:rPr>
                <w:sz w:val="22"/>
                <w:szCs w:val="22"/>
              </w:rPr>
            </w:pPr>
            <w:r>
              <w:rPr>
                <w:sz w:val="22"/>
                <w:szCs w:val="22"/>
              </w:rPr>
              <w:t>Ratio</w:t>
            </w:r>
          </w:p>
        </w:tc>
        <w:tc>
          <w:tcPr>
            <w:tcW w:w="9495" w:type="dxa"/>
          </w:tcPr>
          <w:p w14:paraId="1B2A15AC" w14:textId="77777777" w:rsidR="003026D7" w:rsidRDefault="00000000">
            <w:pPr>
              <w:rPr>
                <w:b/>
                <w:sz w:val="22"/>
                <w:szCs w:val="22"/>
              </w:rPr>
            </w:pPr>
            <w:r>
              <w:rPr>
                <w:sz w:val="22"/>
                <w:szCs w:val="22"/>
              </w:rPr>
              <w:t xml:space="preserve">In determining whether parties were living separate and apart while under the same roof, the following objective factors should be considered by a court: </w:t>
            </w:r>
            <w:r>
              <w:rPr>
                <w:b/>
                <w:sz w:val="22"/>
                <w:szCs w:val="22"/>
              </w:rPr>
              <w:t>OSWELL FACTORS</w:t>
            </w:r>
          </w:p>
          <w:p w14:paraId="388E2214" w14:textId="77777777" w:rsidR="003026D7" w:rsidRDefault="00000000">
            <w:pPr>
              <w:numPr>
                <w:ilvl w:val="0"/>
                <w:numId w:val="141"/>
              </w:numPr>
              <w:rPr>
                <w:sz w:val="22"/>
                <w:szCs w:val="22"/>
              </w:rPr>
            </w:pPr>
            <w:r>
              <w:rPr>
                <w:sz w:val="22"/>
                <w:szCs w:val="22"/>
              </w:rPr>
              <w:t>Physical Separation</w:t>
            </w:r>
          </w:p>
          <w:p w14:paraId="3FBE34C1" w14:textId="77777777" w:rsidR="003026D7" w:rsidRDefault="00000000">
            <w:pPr>
              <w:numPr>
                <w:ilvl w:val="0"/>
                <w:numId w:val="141"/>
              </w:numPr>
              <w:rPr>
                <w:sz w:val="22"/>
                <w:szCs w:val="22"/>
              </w:rPr>
            </w:pPr>
            <w:r>
              <w:rPr>
                <w:sz w:val="22"/>
                <w:szCs w:val="22"/>
              </w:rPr>
              <w:t xml:space="preserve">Withdrawal by one or both spouses from the matrimonial obligation with the </w:t>
            </w:r>
            <w:r>
              <w:rPr>
                <w:b/>
                <w:sz w:val="22"/>
                <w:szCs w:val="22"/>
              </w:rPr>
              <w:t>intent of destroying matrimonial consortium.</w:t>
            </w:r>
          </w:p>
          <w:p w14:paraId="7EFAA1A2" w14:textId="77777777" w:rsidR="003026D7" w:rsidRDefault="00000000">
            <w:pPr>
              <w:numPr>
                <w:ilvl w:val="0"/>
                <w:numId w:val="141"/>
              </w:numPr>
              <w:rPr>
                <w:sz w:val="22"/>
                <w:szCs w:val="22"/>
              </w:rPr>
            </w:pPr>
            <w:r>
              <w:rPr>
                <w:b/>
                <w:sz w:val="22"/>
                <w:szCs w:val="22"/>
              </w:rPr>
              <w:t xml:space="preserve">Cessation of sexual intercourse is not conclusive </w:t>
            </w:r>
            <w:r>
              <w:rPr>
                <w:sz w:val="22"/>
                <w:szCs w:val="22"/>
              </w:rPr>
              <w:t>but is only one factor to be considered in determining the issue.</w:t>
            </w:r>
          </w:p>
          <w:p w14:paraId="7017B5AA" w14:textId="77777777" w:rsidR="003026D7" w:rsidRDefault="00000000">
            <w:pPr>
              <w:numPr>
                <w:ilvl w:val="0"/>
                <w:numId w:val="141"/>
              </w:numPr>
              <w:rPr>
                <w:sz w:val="22"/>
                <w:szCs w:val="22"/>
              </w:rPr>
            </w:pPr>
            <w:r>
              <w:rPr>
                <w:sz w:val="22"/>
                <w:szCs w:val="22"/>
              </w:rPr>
              <w:t>Other matters to be considered are the discussion of family problems and communication between the spouses; presence or absence of joint social activities; the meal pattern.</w:t>
            </w:r>
          </w:p>
          <w:p w14:paraId="58A137A9" w14:textId="77777777" w:rsidR="003026D7" w:rsidRDefault="00000000">
            <w:pPr>
              <w:numPr>
                <w:ilvl w:val="0"/>
                <w:numId w:val="141"/>
              </w:numPr>
              <w:rPr>
                <w:sz w:val="22"/>
                <w:szCs w:val="22"/>
              </w:rPr>
            </w:pPr>
            <w:r>
              <w:rPr>
                <w:sz w:val="22"/>
                <w:szCs w:val="22"/>
              </w:rPr>
              <w:t xml:space="preserve"> Performance of household tasks, with particular weight given to those peculiar to husband/wife relationships.</w:t>
            </w:r>
          </w:p>
          <w:p w14:paraId="3BE146CE" w14:textId="77777777" w:rsidR="003026D7" w:rsidRDefault="00000000">
            <w:pPr>
              <w:numPr>
                <w:ilvl w:val="0"/>
                <w:numId w:val="141"/>
              </w:numPr>
              <w:rPr>
                <w:sz w:val="22"/>
                <w:szCs w:val="22"/>
              </w:rPr>
            </w:pPr>
            <w:r>
              <w:rPr>
                <w:sz w:val="22"/>
                <w:szCs w:val="22"/>
              </w:rPr>
              <w:t>The court must establish the true intent of the spouse, as opposed to their stated intent – For example, by looking into the method in which the spouse has filed income tax returns.</w:t>
            </w:r>
          </w:p>
          <w:p w14:paraId="4C6622B4" w14:textId="77777777" w:rsidR="003026D7" w:rsidRDefault="00000000">
            <w:pPr>
              <w:numPr>
                <w:ilvl w:val="0"/>
                <w:numId w:val="302"/>
              </w:numPr>
              <w:rPr>
                <w:sz w:val="22"/>
                <w:szCs w:val="22"/>
              </w:rPr>
            </w:pPr>
            <w:r>
              <w:rPr>
                <w:sz w:val="22"/>
                <w:szCs w:val="22"/>
              </w:rPr>
              <w:t>This one is key here bc intention was not looked into before this point</w:t>
            </w:r>
          </w:p>
        </w:tc>
      </w:tr>
      <w:tr w:rsidR="003026D7" w14:paraId="1AB70D1E" w14:textId="77777777">
        <w:trPr>
          <w:trHeight w:val="303"/>
        </w:trPr>
        <w:tc>
          <w:tcPr>
            <w:tcW w:w="1230" w:type="dxa"/>
          </w:tcPr>
          <w:p w14:paraId="2415B781" w14:textId="77777777" w:rsidR="003026D7" w:rsidRDefault="00000000">
            <w:pPr>
              <w:rPr>
                <w:sz w:val="22"/>
                <w:szCs w:val="22"/>
              </w:rPr>
            </w:pPr>
            <w:r>
              <w:rPr>
                <w:sz w:val="22"/>
                <w:szCs w:val="22"/>
              </w:rPr>
              <w:t>Reasoning</w:t>
            </w:r>
          </w:p>
        </w:tc>
        <w:tc>
          <w:tcPr>
            <w:tcW w:w="9495" w:type="dxa"/>
          </w:tcPr>
          <w:p w14:paraId="702D8A3B" w14:textId="77777777" w:rsidR="003026D7" w:rsidRDefault="00000000">
            <w:pPr>
              <w:rPr>
                <w:sz w:val="22"/>
                <w:szCs w:val="22"/>
                <w:u w:val="single"/>
              </w:rPr>
            </w:pPr>
            <w:r>
              <w:rPr>
                <w:sz w:val="22"/>
                <w:szCs w:val="22"/>
                <w:u w:val="single"/>
              </w:rPr>
              <w:t>Justice Mesbur</w:t>
            </w:r>
          </w:p>
          <w:p w14:paraId="1E1CE662" w14:textId="77777777" w:rsidR="003026D7" w:rsidRDefault="00000000">
            <w:pPr>
              <w:numPr>
                <w:ilvl w:val="0"/>
                <w:numId w:val="28"/>
              </w:numPr>
              <w:rPr>
                <w:sz w:val="22"/>
                <w:szCs w:val="22"/>
              </w:rPr>
            </w:pPr>
            <w:r>
              <w:rPr>
                <w:sz w:val="22"/>
                <w:szCs w:val="22"/>
              </w:rPr>
              <w:t>Wife alleges they were reconciled and living together, pointing to many factors. The husband holds the opposite</w:t>
            </w:r>
          </w:p>
          <w:p w14:paraId="55BEF51F" w14:textId="77777777" w:rsidR="003026D7" w:rsidRDefault="00000000">
            <w:pPr>
              <w:numPr>
                <w:ilvl w:val="0"/>
                <w:numId w:val="28"/>
              </w:numPr>
              <w:rPr>
                <w:sz w:val="22"/>
                <w:szCs w:val="22"/>
              </w:rPr>
            </w:pPr>
            <w:r>
              <w:rPr>
                <w:sz w:val="22"/>
                <w:szCs w:val="22"/>
              </w:rPr>
              <w:t>Joannie Greaves, their daughter testified and confirmed her mom went back when her dad was temporarily blind, kept clothes there, cooked there for herself, the husband and Joannie’s children who were there on and off. She saw her father massaging her mother’s leg and offering to make her tea</w:t>
            </w:r>
          </w:p>
          <w:p w14:paraId="19CE96F5" w14:textId="77777777" w:rsidR="003026D7" w:rsidRDefault="00000000">
            <w:pPr>
              <w:numPr>
                <w:ilvl w:val="0"/>
                <w:numId w:val="28"/>
              </w:numPr>
              <w:rPr>
                <w:sz w:val="22"/>
                <w:szCs w:val="22"/>
              </w:rPr>
            </w:pPr>
            <w:r>
              <w:rPr>
                <w:sz w:val="22"/>
                <w:szCs w:val="22"/>
              </w:rPr>
              <w:t>In my view there is not and has not been a reasonable prospect of reconciliation since 1991</w:t>
            </w:r>
          </w:p>
          <w:p w14:paraId="2581EFAD" w14:textId="77777777" w:rsidR="003026D7" w:rsidRDefault="00000000">
            <w:pPr>
              <w:numPr>
                <w:ilvl w:val="1"/>
                <w:numId w:val="28"/>
              </w:numPr>
              <w:rPr>
                <w:sz w:val="22"/>
                <w:szCs w:val="22"/>
              </w:rPr>
            </w:pPr>
            <w:r>
              <w:rPr>
                <w:sz w:val="22"/>
                <w:szCs w:val="22"/>
              </w:rPr>
              <w:t>The parties maintained separate residences</w:t>
            </w:r>
          </w:p>
          <w:p w14:paraId="04D47BF2" w14:textId="77777777" w:rsidR="003026D7" w:rsidRDefault="00000000">
            <w:pPr>
              <w:numPr>
                <w:ilvl w:val="1"/>
                <w:numId w:val="28"/>
              </w:numPr>
              <w:rPr>
                <w:sz w:val="22"/>
                <w:szCs w:val="22"/>
              </w:rPr>
            </w:pPr>
            <w:r>
              <w:rPr>
                <w:sz w:val="22"/>
                <w:szCs w:val="22"/>
              </w:rPr>
              <w:t xml:space="preserve">Mrs. Greaves has claimed “separated” on her tax returns </w:t>
            </w:r>
          </w:p>
          <w:p w14:paraId="66A399F3" w14:textId="77777777" w:rsidR="003026D7" w:rsidRDefault="00000000">
            <w:pPr>
              <w:numPr>
                <w:ilvl w:val="1"/>
                <w:numId w:val="28"/>
              </w:numPr>
              <w:rPr>
                <w:sz w:val="22"/>
                <w:szCs w:val="22"/>
              </w:rPr>
            </w:pPr>
            <w:r>
              <w:rPr>
                <w:sz w:val="22"/>
                <w:szCs w:val="22"/>
              </w:rPr>
              <w:t>She has maintained her new address on her license</w:t>
            </w:r>
          </w:p>
          <w:p w14:paraId="2D55F178" w14:textId="77777777" w:rsidR="003026D7" w:rsidRDefault="00000000">
            <w:pPr>
              <w:numPr>
                <w:ilvl w:val="1"/>
                <w:numId w:val="28"/>
              </w:numPr>
              <w:rPr>
                <w:sz w:val="22"/>
                <w:szCs w:val="22"/>
              </w:rPr>
            </w:pPr>
            <w:r>
              <w:rPr>
                <w:sz w:val="22"/>
                <w:szCs w:val="22"/>
              </w:rPr>
              <w:t>Her husband asked her to come home since 1996 and she declined to do so</w:t>
            </w:r>
          </w:p>
          <w:p w14:paraId="551D5B8A" w14:textId="77777777" w:rsidR="003026D7" w:rsidRDefault="00000000">
            <w:pPr>
              <w:numPr>
                <w:ilvl w:val="1"/>
                <w:numId w:val="28"/>
              </w:numPr>
              <w:rPr>
                <w:sz w:val="22"/>
                <w:szCs w:val="22"/>
              </w:rPr>
            </w:pPr>
            <w:r>
              <w:rPr>
                <w:sz w:val="22"/>
                <w:szCs w:val="22"/>
              </w:rPr>
              <w:t>The passage of no more than 8 years with repeated requests to return home and no positive response confirms no reasonable prospect of reconciliation</w:t>
            </w:r>
          </w:p>
          <w:p w14:paraId="624D99E4" w14:textId="77777777" w:rsidR="003026D7" w:rsidRDefault="00000000">
            <w:pPr>
              <w:numPr>
                <w:ilvl w:val="1"/>
                <w:numId w:val="28"/>
              </w:numPr>
              <w:rPr>
                <w:sz w:val="22"/>
                <w:szCs w:val="22"/>
              </w:rPr>
            </w:pPr>
            <w:r>
              <w:rPr>
                <w:sz w:val="22"/>
                <w:szCs w:val="22"/>
              </w:rPr>
              <w:t>The ongoing sex looks more like an affair than reconciliation</w:t>
            </w:r>
          </w:p>
          <w:p w14:paraId="5615BB16" w14:textId="77777777" w:rsidR="003026D7" w:rsidRDefault="00000000">
            <w:pPr>
              <w:numPr>
                <w:ilvl w:val="1"/>
                <w:numId w:val="28"/>
              </w:numPr>
              <w:rPr>
                <w:sz w:val="22"/>
                <w:szCs w:val="22"/>
              </w:rPr>
            </w:pPr>
            <w:r>
              <w:rPr>
                <w:sz w:val="22"/>
                <w:szCs w:val="22"/>
              </w:rPr>
              <w:t>Mrs. Greaves had no independent evidence from friends, acquaintances or neighbors to corroborate her view that she and her husband were perceived as living together</w:t>
            </w:r>
          </w:p>
        </w:tc>
      </w:tr>
    </w:tbl>
    <w:p w14:paraId="7B7EEE5E" w14:textId="77777777" w:rsidR="003026D7" w:rsidRDefault="003026D7">
      <w:pPr>
        <w:spacing w:line="240" w:lineRule="auto"/>
        <w:ind w:left="720" w:hanging="360"/>
        <w:rPr>
          <w:rFonts w:ascii="Arial" w:eastAsia="Arial" w:hAnsi="Arial" w:cs="Arial"/>
          <w:sz w:val="22"/>
          <w:szCs w:val="22"/>
        </w:rPr>
      </w:pPr>
    </w:p>
    <w:p w14:paraId="4F8B8E60" w14:textId="77777777" w:rsidR="003026D7" w:rsidRDefault="00000000">
      <w:pPr>
        <w:spacing w:after="160" w:line="240" w:lineRule="auto"/>
        <w:ind w:left="720" w:hanging="360"/>
        <w:rPr>
          <w:sz w:val="22"/>
          <w:szCs w:val="22"/>
        </w:rPr>
      </w:pPr>
      <w:r>
        <w:rPr>
          <w:i/>
          <w:sz w:val="22"/>
          <w:szCs w:val="22"/>
        </w:rPr>
        <w:t>Severo v Severo</w:t>
      </w:r>
      <w:r>
        <w:rPr>
          <w:rFonts w:ascii="Cardo" w:eastAsia="Cardo" w:hAnsi="Cardo" w:cs="Cardo"/>
          <w:sz w:val="22"/>
          <w:szCs w:val="22"/>
        </w:rPr>
        <w:t xml:space="preserve"> 2007 BCSC ⇒ Husband moved into a water bottling plant located on the same property as family home where wife was. Husband still had sex with wife, supported her financially, involved her in the financing of his business and stated he was married for tax purposes. Justice Melnick concluded that the spouses continued to cohabit for an additional five years after the husband moved into the plant</w:t>
      </w:r>
    </w:p>
    <w:p w14:paraId="37E1C6E0" w14:textId="77777777" w:rsidR="003026D7" w:rsidRDefault="00000000">
      <w:pPr>
        <w:spacing w:after="160" w:line="240" w:lineRule="auto"/>
        <w:ind w:left="720" w:hanging="360"/>
        <w:rPr>
          <w:sz w:val="22"/>
          <w:szCs w:val="22"/>
        </w:rPr>
      </w:pPr>
      <w:r>
        <w:rPr>
          <w:rFonts w:ascii="Cardo" w:eastAsia="Cardo" w:hAnsi="Cardo" w:cs="Cardo"/>
          <w:sz w:val="22"/>
          <w:szCs w:val="22"/>
        </w:rPr>
        <w:lastRenderedPageBreak/>
        <w:t>Divorce Act, Section 8(3)(b)(i) ⇒ provides the period during which spouses are living separate and apart "shall not be considered to have been ...terminated by reason only that either spouse has become incapable of ... having an intention to continue to live separate and apart ...if it appears to the court that the separation would probably have continued if the spouse had not become so incapable"</w:t>
      </w:r>
    </w:p>
    <w:p w14:paraId="6B975C95" w14:textId="77777777" w:rsidR="003026D7" w:rsidRDefault="00000000">
      <w:pPr>
        <w:spacing w:after="160" w:line="240" w:lineRule="auto"/>
        <w:ind w:left="720" w:hanging="360"/>
      </w:pPr>
      <w:r>
        <w:rPr>
          <w:sz w:val="22"/>
          <w:szCs w:val="22"/>
        </w:rPr>
        <w:t xml:space="preserve">See </w:t>
      </w:r>
      <w:r>
        <w:rPr>
          <w:i/>
          <w:sz w:val="22"/>
          <w:szCs w:val="22"/>
        </w:rPr>
        <w:t>Calvert v Calvert</w:t>
      </w:r>
      <w:r>
        <w:rPr>
          <w:rFonts w:ascii="Cardo" w:eastAsia="Cardo" w:hAnsi="Cardo" w:cs="Cardo"/>
          <w:sz w:val="22"/>
          <w:szCs w:val="22"/>
        </w:rPr>
        <w:t xml:space="preserve"> 1997 SCC ⇒ the court concluded that a wife in the early stages of Alzheimer’s disease had the capacity to separate and held that it was irrelevant whether she had this capacity when the divorce proceedings began</w:t>
      </w:r>
    </w:p>
    <w:p w14:paraId="28C7BED6" w14:textId="77777777" w:rsidR="003026D7" w:rsidRDefault="003026D7">
      <w:pPr>
        <w:pStyle w:val="Heading2"/>
      </w:pPr>
      <w:bookmarkStart w:id="30" w:name="_bajssjtm5rvf" w:colFirst="0" w:colLast="0"/>
      <w:bookmarkEnd w:id="30"/>
    </w:p>
    <w:p w14:paraId="11F0D137" w14:textId="77777777" w:rsidR="003026D7" w:rsidRDefault="00000000">
      <w:pPr>
        <w:pStyle w:val="Heading2"/>
      </w:pPr>
      <w:bookmarkStart w:id="31" w:name="_1jcl8jk8dz4z" w:colFirst="0" w:colLast="0"/>
      <w:bookmarkEnd w:id="31"/>
      <w:r>
        <w:t xml:space="preserve">Fault-Based Claims – </w:t>
      </w:r>
    </w:p>
    <w:p w14:paraId="5E96EAAB" w14:textId="77777777" w:rsidR="003026D7" w:rsidRDefault="00000000">
      <w:pPr>
        <w:pStyle w:val="Heading2"/>
      </w:pPr>
      <w:bookmarkStart w:id="32" w:name="_wwriy8x1qcf3" w:colFirst="0" w:colLast="0"/>
      <w:bookmarkEnd w:id="32"/>
      <w:r>
        <w:t>Adultery</w:t>
      </w:r>
    </w:p>
    <w:p w14:paraId="5EB58B18" w14:textId="77777777" w:rsidR="003026D7" w:rsidRDefault="00000000">
      <w:r>
        <w:t>Orford v Orford, 1921</w:t>
      </w:r>
    </w:p>
    <w:p w14:paraId="75A603EA" w14:textId="77777777" w:rsidR="003026D7" w:rsidRDefault="00000000">
      <w:pPr>
        <w:numPr>
          <w:ilvl w:val="0"/>
          <w:numId w:val="459"/>
        </w:numPr>
      </w:pPr>
      <w:r>
        <w:t>Adultery is wrong because it involves the voluntary surrender to another person of the reproductive powers or faculties of the guilty person</w:t>
      </w:r>
    </w:p>
    <w:p w14:paraId="7CF10CEF" w14:textId="77777777" w:rsidR="003026D7" w:rsidRDefault="00000000">
      <w:pPr>
        <w:numPr>
          <w:ilvl w:val="0"/>
          <w:numId w:val="459"/>
        </w:numPr>
      </w:pPr>
      <w:r>
        <w:t>Any submission of those powers to the service or enjoyment of any person other than the husband or the wife comes within the definition of "adultery</w:t>
      </w:r>
    </w:p>
    <w:p w14:paraId="468A2070" w14:textId="77777777" w:rsidR="003026D7" w:rsidRDefault="00000000">
      <w:pPr>
        <w:numPr>
          <w:ilvl w:val="0"/>
          <w:numId w:val="459"/>
        </w:numPr>
      </w:pPr>
      <w:r>
        <w:t>Lesser acts of turpitude, such as having oral sex with another person, was not considered adultery because it does not affect reproductive function</w:t>
      </w:r>
    </w:p>
    <w:p w14:paraId="3C0B4D04" w14:textId="77777777" w:rsidR="003026D7" w:rsidRDefault="003026D7"/>
    <w:tbl>
      <w:tblPr>
        <w:tblStyle w:val="afd"/>
        <w:tblW w:w="10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30"/>
        <w:gridCol w:w="9495"/>
      </w:tblGrid>
      <w:tr w:rsidR="003026D7" w14:paraId="5F045C90" w14:textId="77777777">
        <w:trPr>
          <w:trHeight w:val="303"/>
        </w:trPr>
        <w:tc>
          <w:tcPr>
            <w:tcW w:w="10725" w:type="dxa"/>
            <w:gridSpan w:val="2"/>
            <w:shd w:val="clear" w:color="auto" w:fill="B9E8FF"/>
          </w:tcPr>
          <w:p w14:paraId="1896749D" w14:textId="77777777" w:rsidR="003026D7" w:rsidRDefault="00000000">
            <w:pPr>
              <w:pStyle w:val="Heading3"/>
            </w:pPr>
            <w:bookmarkStart w:id="33" w:name="_n6ym9r9v71i4" w:colFirst="0" w:colLast="0"/>
            <w:bookmarkEnd w:id="33"/>
            <w:r>
              <w:rPr>
                <w:i/>
              </w:rPr>
              <w:t>P (SE) v P (DD)</w:t>
            </w:r>
            <w:r>
              <w:t xml:space="preserve"> 2005 BCSC – Is sex with someone of the same gender considered adultery?</w:t>
            </w:r>
          </w:p>
        </w:tc>
      </w:tr>
      <w:tr w:rsidR="003026D7" w14:paraId="22764D0E" w14:textId="77777777">
        <w:trPr>
          <w:trHeight w:val="303"/>
        </w:trPr>
        <w:tc>
          <w:tcPr>
            <w:tcW w:w="1230" w:type="dxa"/>
          </w:tcPr>
          <w:p w14:paraId="455FDCA0" w14:textId="77777777" w:rsidR="003026D7" w:rsidRDefault="00000000">
            <w:pPr>
              <w:rPr>
                <w:sz w:val="22"/>
                <w:szCs w:val="22"/>
              </w:rPr>
            </w:pPr>
            <w:r>
              <w:rPr>
                <w:sz w:val="22"/>
                <w:szCs w:val="22"/>
              </w:rPr>
              <w:t>Facts</w:t>
            </w:r>
          </w:p>
        </w:tc>
        <w:tc>
          <w:tcPr>
            <w:tcW w:w="9495" w:type="dxa"/>
          </w:tcPr>
          <w:p w14:paraId="099FB793" w14:textId="77777777" w:rsidR="003026D7" w:rsidRDefault="00000000">
            <w:pPr>
              <w:numPr>
                <w:ilvl w:val="0"/>
                <w:numId w:val="104"/>
              </w:numPr>
              <w:rPr>
                <w:sz w:val="22"/>
                <w:szCs w:val="22"/>
              </w:rPr>
            </w:pPr>
            <w:r>
              <w:rPr>
                <w:sz w:val="22"/>
                <w:szCs w:val="22"/>
              </w:rPr>
              <w:t>A wife petitioned for divorce on the basis that her husband had committed adultery</w:t>
            </w:r>
          </w:p>
          <w:p w14:paraId="4F5246E3" w14:textId="77777777" w:rsidR="003026D7" w:rsidRDefault="00000000">
            <w:pPr>
              <w:numPr>
                <w:ilvl w:val="0"/>
                <w:numId w:val="104"/>
              </w:numPr>
              <w:rPr>
                <w:sz w:val="22"/>
                <w:szCs w:val="22"/>
              </w:rPr>
            </w:pPr>
            <w:r>
              <w:rPr>
                <w:sz w:val="22"/>
                <w:szCs w:val="22"/>
              </w:rPr>
              <w:t>Husband provided an affidavit saying he had sex with a man at a specific location and on a specific date</w:t>
            </w:r>
          </w:p>
        </w:tc>
      </w:tr>
      <w:tr w:rsidR="003026D7" w14:paraId="1B5ECB27" w14:textId="77777777">
        <w:trPr>
          <w:trHeight w:val="303"/>
        </w:trPr>
        <w:tc>
          <w:tcPr>
            <w:tcW w:w="1230" w:type="dxa"/>
          </w:tcPr>
          <w:p w14:paraId="2F76DCB7" w14:textId="77777777" w:rsidR="003026D7" w:rsidRDefault="00000000">
            <w:pPr>
              <w:rPr>
                <w:sz w:val="22"/>
                <w:szCs w:val="22"/>
              </w:rPr>
            </w:pPr>
            <w:r>
              <w:rPr>
                <w:sz w:val="22"/>
                <w:szCs w:val="22"/>
              </w:rPr>
              <w:t>Issue</w:t>
            </w:r>
          </w:p>
        </w:tc>
        <w:tc>
          <w:tcPr>
            <w:tcW w:w="9495" w:type="dxa"/>
          </w:tcPr>
          <w:p w14:paraId="7DFE2F05" w14:textId="77777777" w:rsidR="003026D7" w:rsidRDefault="00000000">
            <w:pPr>
              <w:numPr>
                <w:ilvl w:val="0"/>
                <w:numId w:val="477"/>
              </w:numPr>
              <w:rPr>
                <w:sz w:val="22"/>
                <w:szCs w:val="22"/>
              </w:rPr>
            </w:pPr>
            <w:r>
              <w:rPr>
                <w:sz w:val="22"/>
                <w:szCs w:val="22"/>
              </w:rPr>
              <w:t xml:space="preserve">Is a sexual act outside of the marriage with someone of the same gender adultery within the meaning of the current </w:t>
            </w:r>
            <w:r>
              <w:rPr>
                <w:i/>
                <w:sz w:val="22"/>
                <w:szCs w:val="22"/>
              </w:rPr>
              <w:t>Divorce Act</w:t>
            </w:r>
            <w:r>
              <w:rPr>
                <w:sz w:val="22"/>
                <w:szCs w:val="22"/>
              </w:rPr>
              <w:t>?</w:t>
            </w:r>
          </w:p>
        </w:tc>
      </w:tr>
      <w:tr w:rsidR="003026D7" w14:paraId="42B55D68" w14:textId="77777777">
        <w:trPr>
          <w:trHeight w:val="303"/>
        </w:trPr>
        <w:tc>
          <w:tcPr>
            <w:tcW w:w="1230" w:type="dxa"/>
          </w:tcPr>
          <w:p w14:paraId="1EA46612" w14:textId="77777777" w:rsidR="003026D7" w:rsidRDefault="00000000">
            <w:pPr>
              <w:rPr>
                <w:sz w:val="22"/>
                <w:szCs w:val="22"/>
              </w:rPr>
            </w:pPr>
            <w:r>
              <w:rPr>
                <w:sz w:val="22"/>
                <w:szCs w:val="22"/>
              </w:rPr>
              <w:t>Holding</w:t>
            </w:r>
          </w:p>
        </w:tc>
        <w:tc>
          <w:tcPr>
            <w:tcW w:w="9495" w:type="dxa"/>
          </w:tcPr>
          <w:p w14:paraId="23EC7E48" w14:textId="77777777" w:rsidR="003026D7" w:rsidRDefault="00000000">
            <w:pPr>
              <w:rPr>
                <w:sz w:val="22"/>
                <w:szCs w:val="22"/>
              </w:rPr>
            </w:pPr>
            <w:r>
              <w:rPr>
                <w:sz w:val="22"/>
                <w:szCs w:val="22"/>
              </w:rPr>
              <w:t>This was adultery. Petition for divorce granted.</w:t>
            </w:r>
          </w:p>
        </w:tc>
      </w:tr>
      <w:tr w:rsidR="003026D7" w14:paraId="61E81AE3" w14:textId="77777777">
        <w:trPr>
          <w:trHeight w:val="303"/>
        </w:trPr>
        <w:tc>
          <w:tcPr>
            <w:tcW w:w="1230" w:type="dxa"/>
          </w:tcPr>
          <w:p w14:paraId="42CD4309" w14:textId="77777777" w:rsidR="003026D7" w:rsidRDefault="00000000">
            <w:pPr>
              <w:rPr>
                <w:sz w:val="22"/>
                <w:szCs w:val="22"/>
              </w:rPr>
            </w:pPr>
            <w:r>
              <w:rPr>
                <w:sz w:val="22"/>
                <w:szCs w:val="22"/>
              </w:rPr>
              <w:t>Ratio</w:t>
            </w:r>
          </w:p>
        </w:tc>
        <w:tc>
          <w:tcPr>
            <w:tcW w:w="9495" w:type="dxa"/>
          </w:tcPr>
          <w:p w14:paraId="57918B75" w14:textId="77777777" w:rsidR="003026D7" w:rsidRDefault="00000000">
            <w:pPr>
              <w:numPr>
                <w:ilvl w:val="0"/>
                <w:numId w:val="417"/>
              </w:numPr>
              <w:rPr>
                <w:sz w:val="22"/>
                <w:szCs w:val="22"/>
              </w:rPr>
            </w:pPr>
            <w:r>
              <w:rPr>
                <w:sz w:val="22"/>
                <w:szCs w:val="22"/>
              </w:rPr>
              <w:t>Court does not define exactly what intimate sexual activity constitutes adultery (what about penetrative sex, kissing?)</w:t>
            </w:r>
          </w:p>
          <w:p w14:paraId="059FE385" w14:textId="77777777" w:rsidR="003026D7" w:rsidRDefault="00000000">
            <w:pPr>
              <w:numPr>
                <w:ilvl w:val="0"/>
                <w:numId w:val="417"/>
              </w:numPr>
              <w:rPr>
                <w:sz w:val="22"/>
                <w:szCs w:val="22"/>
              </w:rPr>
            </w:pPr>
            <w:r>
              <w:rPr>
                <w:sz w:val="22"/>
                <w:szCs w:val="22"/>
              </w:rPr>
              <w:t>Same-sex sex is considered adultery where the evidence supports that they occured</w:t>
            </w:r>
          </w:p>
        </w:tc>
      </w:tr>
      <w:tr w:rsidR="003026D7" w14:paraId="25B2AE93" w14:textId="77777777">
        <w:trPr>
          <w:trHeight w:val="303"/>
        </w:trPr>
        <w:tc>
          <w:tcPr>
            <w:tcW w:w="1230" w:type="dxa"/>
          </w:tcPr>
          <w:p w14:paraId="205C71CD" w14:textId="77777777" w:rsidR="003026D7" w:rsidRDefault="00000000">
            <w:pPr>
              <w:rPr>
                <w:sz w:val="22"/>
                <w:szCs w:val="22"/>
              </w:rPr>
            </w:pPr>
            <w:r>
              <w:rPr>
                <w:sz w:val="22"/>
                <w:szCs w:val="22"/>
              </w:rPr>
              <w:t>Reasoning</w:t>
            </w:r>
          </w:p>
        </w:tc>
        <w:tc>
          <w:tcPr>
            <w:tcW w:w="9495" w:type="dxa"/>
          </w:tcPr>
          <w:p w14:paraId="15867834" w14:textId="77777777" w:rsidR="003026D7" w:rsidRDefault="00000000">
            <w:pPr>
              <w:rPr>
                <w:sz w:val="22"/>
                <w:szCs w:val="22"/>
                <w:u w:val="single"/>
              </w:rPr>
            </w:pPr>
            <w:r>
              <w:rPr>
                <w:sz w:val="22"/>
                <w:szCs w:val="22"/>
                <w:u w:val="single"/>
              </w:rPr>
              <w:t>Justice Garson</w:t>
            </w:r>
          </w:p>
          <w:p w14:paraId="62BE153E" w14:textId="77777777" w:rsidR="003026D7" w:rsidRDefault="00000000">
            <w:pPr>
              <w:numPr>
                <w:ilvl w:val="0"/>
                <w:numId w:val="171"/>
              </w:numPr>
              <w:rPr>
                <w:sz w:val="22"/>
                <w:szCs w:val="22"/>
              </w:rPr>
            </w:pPr>
            <w:r>
              <w:rPr>
                <w:sz w:val="22"/>
                <w:szCs w:val="22"/>
              </w:rPr>
              <w:t>The Divorce Act does not define adultery, it has been defined by courts on a case-by-case basis</w:t>
            </w:r>
          </w:p>
          <w:p w14:paraId="3141C7C3" w14:textId="77777777" w:rsidR="003026D7" w:rsidRDefault="00000000">
            <w:pPr>
              <w:rPr>
                <w:i/>
                <w:sz w:val="22"/>
                <w:szCs w:val="22"/>
              </w:rPr>
            </w:pPr>
            <w:r>
              <w:rPr>
                <w:i/>
                <w:sz w:val="22"/>
                <w:szCs w:val="22"/>
              </w:rPr>
              <w:t>Adultery in the Common Law</w:t>
            </w:r>
          </w:p>
          <w:p w14:paraId="43994E52" w14:textId="77777777" w:rsidR="003026D7" w:rsidRDefault="00000000">
            <w:pPr>
              <w:numPr>
                <w:ilvl w:val="0"/>
                <w:numId w:val="485"/>
              </w:numPr>
              <w:rPr>
                <w:sz w:val="22"/>
                <w:szCs w:val="22"/>
              </w:rPr>
            </w:pPr>
            <w:r>
              <w:rPr>
                <w:sz w:val="22"/>
                <w:szCs w:val="22"/>
              </w:rPr>
              <w:t>The courts held that adultery had to be strictly proven and insisted on a requirement that there be penetrative sexual contact</w:t>
            </w:r>
          </w:p>
          <w:p w14:paraId="6B5E6864" w14:textId="77777777" w:rsidR="003026D7" w:rsidRDefault="00000000">
            <w:pPr>
              <w:numPr>
                <w:ilvl w:val="0"/>
                <w:numId w:val="485"/>
              </w:numPr>
              <w:rPr>
                <w:sz w:val="22"/>
                <w:szCs w:val="22"/>
              </w:rPr>
            </w:pPr>
            <w:r>
              <w:rPr>
                <w:sz w:val="22"/>
                <w:szCs w:val="22"/>
              </w:rPr>
              <w:t>In B.(Y.) v B.(J.) 1989 the Alberta Court found that adultery was the only form of sexual conduct that constitutes grounds for divorce and this excluded homosexual conduct</w:t>
            </w:r>
          </w:p>
          <w:p w14:paraId="1FD7C4E8" w14:textId="77777777" w:rsidR="003026D7" w:rsidRDefault="00000000">
            <w:pPr>
              <w:rPr>
                <w:i/>
                <w:sz w:val="22"/>
                <w:szCs w:val="22"/>
              </w:rPr>
            </w:pPr>
            <w:r>
              <w:rPr>
                <w:i/>
                <w:sz w:val="22"/>
                <w:szCs w:val="22"/>
              </w:rPr>
              <w:t>Current common law definition of adultery</w:t>
            </w:r>
          </w:p>
          <w:p w14:paraId="33A9C66F" w14:textId="77777777" w:rsidR="003026D7" w:rsidRDefault="00000000">
            <w:pPr>
              <w:numPr>
                <w:ilvl w:val="0"/>
                <w:numId w:val="418"/>
              </w:numPr>
              <w:rPr>
                <w:sz w:val="22"/>
                <w:szCs w:val="22"/>
              </w:rPr>
            </w:pPr>
            <w:r>
              <w:rPr>
                <w:sz w:val="22"/>
                <w:szCs w:val="22"/>
              </w:rPr>
              <w:t>It is clear from the evolution of societal values that the social interest in marriage is focused largely on the forming of relationships characterized by emotional and economic interdependence, rather than the focus on lineage historically. Consider the same-sex marriage case. Individuals of the same sex can now marry and divorce and the common law would be anomalous if those same-sex spouses were not bound by the same legal and social constraints against extramarital sexual relationships that apply to heterosexual spouses</w:t>
            </w:r>
          </w:p>
          <w:p w14:paraId="132E551D" w14:textId="77777777" w:rsidR="003026D7" w:rsidRDefault="003026D7">
            <w:pPr>
              <w:rPr>
                <w:sz w:val="22"/>
                <w:szCs w:val="22"/>
              </w:rPr>
            </w:pPr>
          </w:p>
          <w:p w14:paraId="7383E344" w14:textId="77777777" w:rsidR="003026D7" w:rsidRDefault="00000000">
            <w:pPr>
              <w:numPr>
                <w:ilvl w:val="0"/>
                <w:numId w:val="413"/>
              </w:numPr>
              <w:rPr>
                <w:sz w:val="22"/>
                <w:szCs w:val="22"/>
              </w:rPr>
            </w:pPr>
            <w:r>
              <w:rPr>
                <w:sz w:val="22"/>
                <w:szCs w:val="22"/>
              </w:rPr>
              <w:t>The court doesn’t engage in defining what acts will constitute adultery but the evidence of an intimate sexual relationship outside of their marriage is sufficient to grant the divorce on the grounds of adultery notwithstanding that it was with someone of the same sex</w:t>
            </w:r>
          </w:p>
        </w:tc>
      </w:tr>
    </w:tbl>
    <w:p w14:paraId="52E01571" w14:textId="77777777" w:rsidR="003026D7" w:rsidRDefault="003026D7">
      <w:pPr>
        <w:spacing w:line="240" w:lineRule="auto"/>
        <w:ind w:left="720" w:hanging="360"/>
        <w:rPr>
          <w:rFonts w:ascii="Arial" w:eastAsia="Arial" w:hAnsi="Arial" w:cs="Arial"/>
          <w:sz w:val="22"/>
          <w:szCs w:val="22"/>
        </w:rPr>
      </w:pPr>
    </w:p>
    <w:p w14:paraId="79A37A4C" w14:textId="77777777" w:rsidR="003026D7" w:rsidRDefault="00000000">
      <w:pPr>
        <w:spacing w:line="240" w:lineRule="auto"/>
        <w:rPr>
          <w:sz w:val="22"/>
          <w:szCs w:val="22"/>
          <w:u w:val="single"/>
        </w:rPr>
      </w:pPr>
      <w:r>
        <w:rPr>
          <w:sz w:val="22"/>
          <w:szCs w:val="22"/>
          <w:u w:val="single"/>
        </w:rPr>
        <w:t>Proof of Adultery</w:t>
      </w:r>
    </w:p>
    <w:p w14:paraId="0F97A52E" w14:textId="77777777" w:rsidR="003026D7" w:rsidRDefault="00000000">
      <w:pPr>
        <w:numPr>
          <w:ilvl w:val="0"/>
          <w:numId w:val="293"/>
        </w:numPr>
        <w:spacing w:line="240" w:lineRule="auto"/>
      </w:pPr>
      <w:r>
        <w:rPr>
          <w:sz w:val="22"/>
          <w:szCs w:val="22"/>
        </w:rPr>
        <w:t>One party can simply swear in an affidavit that the other has committed adultery and if it is contested and it cannot be shown that the parties have cohabited then the court may require further evidence</w:t>
      </w:r>
    </w:p>
    <w:p w14:paraId="47A89B05" w14:textId="77777777" w:rsidR="003026D7" w:rsidRDefault="003026D7">
      <w:pPr>
        <w:spacing w:line="240" w:lineRule="auto"/>
        <w:ind w:left="720"/>
        <w:rPr>
          <w:sz w:val="22"/>
          <w:szCs w:val="22"/>
        </w:rPr>
      </w:pPr>
    </w:p>
    <w:tbl>
      <w:tblPr>
        <w:tblStyle w:val="afe"/>
        <w:tblW w:w="10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30"/>
        <w:gridCol w:w="9495"/>
      </w:tblGrid>
      <w:tr w:rsidR="003026D7" w14:paraId="56B7258A" w14:textId="77777777">
        <w:trPr>
          <w:trHeight w:val="303"/>
        </w:trPr>
        <w:tc>
          <w:tcPr>
            <w:tcW w:w="10725" w:type="dxa"/>
            <w:gridSpan w:val="2"/>
            <w:shd w:val="clear" w:color="auto" w:fill="B9E8FF"/>
          </w:tcPr>
          <w:p w14:paraId="2A4FE955" w14:textId="77777777" w:rsidR="003026D7" w:rsidRDefault="00000000">
            <w:pPr>
              <w:pStyle w:val="Heading3"/>
            </w:pPr>
            <w:bookmarkStart w:id="34" w:name="_o75qgrmd4kww" w:colFirst="0" w:colLast="0"/>
            <w:bookmarkEnd w:id="34"/>
            <w:r>
              <w:rPr>
                <w:i/>
              </w:rPr>
              <w:t>Shaw v Shaw</w:t>
            </w:r>
            <w:r>
              <w:t xml:space="preserve"> 1971 (NS TD) – Requirements for adultery on BOP</w:t>
            </w:r>
          </w:p>
        </w:tc>
      </w:tr>
      <w:tr w:rsidR="003026D7" w14:paraId="4DAC020B" w14:textId="77777777">
        <w:trPr>
          <w:trHeight w:val="303"/>
        </w:trPr>
        <w:tc>
          <w:tcPr>
            <w:tcW w:w="1230" w:type="dxa"/>
          </w:tcPr>
          <w:p w14:paraId="4B27F9CC" w14:textId="77777777" w:rsidR="003026D7" w:rsidRDefault="00000000">
            <w:pPr>
              <w:rPr>
                <w:sz w:val="22"/>
                <w:szCs w:val="22"/>
              </w:rPr>
            </w:pPr>
            <w:r>
              <w:rPr>
                <w:sz w:val="22"/>
                <w:szCs w:val="22"/>
              </w:rPr>
              <w:t>Facts</w:t>
            </w:r>
          </w:p>
        </w:tc>
        <w:tc>
          <w:tcPr>
            <w:tcW w:w="9495" w:type="dxa"/>
          </w:tcPr>
          <w:p w14:paraId="57A6D8B5" w14:textId="77777777" w:rsidR="003026D7" w:rsidRDefault="00000000">
            <w:pPr>
              <w:numPr>
                <w:ilvl w:val="0"/>
                <w:numId w:val="251"/>
              </w:numPr>
              <w:rPr>
                <w:sz w:val="22"/>
                <w:szCs w:val="22"/>
              </w:rPr>
            </w:pPr>
            <w:r>
              <w:rPr>
                <w:sz w:val="22"/>
                <w:szCs w:val="22"/>
              </w:rPr>
              <w:t>Wife petitions for divorce on the ground of cruelty</w:t>
            </w:r>
          </w:p>
          <w:p w14:paraId="36D46A2D" w14:textId="77777777" w:rsidR="003026D7" w:rsidRDefault="00000000">
            <w:pPr>
              <w:numPr>
                <w:ilvl w:val="0"/>
                <w:numId w:val="251"/>
              </w:numPr>
              <w:rPr>
                <w:sz w:val="22"/>
                <w:szCs w:val="22"/>
              </w:rPr>
            </w:pPr>
            <w:r>
              <w:rPr>
                <w:sz w:val="22"/>
                <w:szCs w:val="22"/>
              </w:rPr>
              <w:t>Husband counter-petitions on the ground of adultery</w:t>
            </w:r>
          </w:p>
          <w:p w14:paraId="0DFA12B2" w14:textId="77777777" w:rsidR="003026D7" w:rsidRDefault="00000000">
            <w:pPr>
              <w:numPr>
                <w:ilvl w:val="0"/>
                <w:numId w:val="251"/>
              </w:numPr>
              <w:rPr>
                <w:sz w:val="22"/>
                <w:szCs w:val="22"/>
              </w:rPr>
            </w:pPr>
            <w:r>
              <w:rPr>
                <w:sz w:val="22"/>
                <w:szCs w:val="22"/>
              </w:rPr>
              <w:t>Harold Bellafontaine denied that he had committed adultery with Mrs. Shaw</w:t>
            </w:r>
          </w:p>
        </w:tc>
      </w:tr>
      <w:tr w:rsidR="003026D7" w14:paraId="7138DEFC" w14:textId="77777777">
        <w:trPr>
          <w:trHeight w:val="303"/>
        </w:trPr>
        <w:tc>
          <w:tcPr>
            <w:tcW w:w="1230" w:type="dxa"/>
          </w:tcPr>
          <w:p w14:paraId="5AD72F7E" w14:textId="77777777" w:rsidR="003026D7" w:rsidRDefault="00000000">
            <w:pPr>
              <w:rPr>
                <w:sz w:val="22"/>
                <w:szCs w:val="22"/>
              </w:rPr>
            </w:pPr>
            <w:r>
              <w:rPr>
                <w:sz w:val="22"/>
                <w:szCs w:val="22"/>
              </w:rPr>
              <w:t>Issue</w:t>
            </w:r>
          </w:p>
        </w:tc>
        <w:tc>
          <w:tcPr>
            <w:tcW w:w="9495" w:type="dxa"/>
          </w:tcPr>
          <w:p w14:paraId="0C45EA44" w14:textId="77777777" w:rsidR="003026D7" w:rsidRDefault="00000000">
            <w:pPr>
              <w:numPr>
                <w:ilvl w:val="0"/>
                <w:numId w:val="391"/>
              </w:numPr>
              <w:rPr>
                <w:sz w:val="22"/>
                <w:szCs w:val="22"/>
              </w:rPr>
            </w:pPr>
            <w:r>
              <w:rPr>
                <w:sz w:val="22"/>
                <w:szCs w:val="22"/>
              </w:rPr>
              <w:t>What is the burden of proof for the fault-based grounds of divorce that is adultery?</w:t>
            </w:r>
          </w:p>
        </w:tc>
      </w:tr>
      <w:tr w:rsidR="003026D7" w14:paraId="23699709" w14:textId="77777777">
        <w:trPr>
          <w:trHeight w:val="303"/>
        </w:trPr>
        <w:tc>
          <w:tcPr>
            <w:tcW w:w="1230" w:type="dxa"/>
          </w:tcPr>
          <w:p w14:paraId="2DCF50CD" w14:textId="77777777" w:rsidR="003026D7" w:rsidRDefault="00000000">
            <w:pPr>
              <w:rPr>
                <w:sz w:val="22"/>
                <w:szCs w:val="22"/>
              </w:rPr>
            </w:pPr>
            <w:r>
              <w:rPr>
                <w:sz w:val="22"/>
                <w:szCs w:val="22"/>
              </w:rPr>
              <w:t>Holding</w:t>
            </w:r>
          </w:p>
        </w:tc>
        <w:tc>
          <w:tcPr>
            <w:tcW w:w="9495" w:type="dxa"/>
          </w:tcPr>
          <w:p w14:paraId="055B877E" w14:textId="77777777" w:rsidR="003026D7" w:rsidRDefault="00000000">
            <w:pPr>
              <w:rPr>
                <w:sz w:val="22"/>
                <w:szCs w:val="22"/>
              </w:rPr>
            </w:pPr>
            <w:r>
              <w:rPr>
                <w:sz w:val="22"/>
                <w:szCs w:val="22"/>
              </w:rPr>
              <w:t>Divorce granted. Counter-petition dismissed.</w:t>
            </w:r>
          </w:p>
        </w:tc>
      </w:tr>
      <w:tr w:rsidR="003026D7" w14:paraId="2CD26452" w14:textId="77777777">
        <w:trPr>
          <w:trHeight w:val="303"/>
        </w:trPr>
        <w:tc>
          <w:tcPr>
            <w:tcW w:w="1230" w:type="dxa"/>
          </w:tcPr>
          <w:p w14:paraId="24D3F8D5" w14:textId="77777777" w:rsidR="003026D7" w:rsidRDefault="00000000">
            <w:pPr>
              <w:rPr>
                <w:sz w:val="22"/>
                <w:szCs w:val="22"/>
              </w:rPr>
            </w:pPr>
            <w:r>
              <w:rPr>
                <w:sz w:val="22"/>
                <w:szCs w:val="22"/>
              </w:rPr>
              <w:t>Ratio</w:t>
            </w:r>
          </w:p>
        </w:tc>
        <w:tc>
          <w:tcPr>
            <w:tcW w:w="9495" w:type="dxa"/>
          </w:tcPr>
          <w:p w14:paraId="72FDBE92" w14:textId="77777777" w:rsidR="003026D7" w:rsidRDefault="00000000">
            <w:pPr>
              <w:rPr>
                <w:sz w:val="22"/>
                <w:szCs w:val="22"/>
              </w:rPr>
            </w:pPr>
            <w:r>
              <w:rPr>
                <w:sz w:val="22"/>
                <w:szCs w:val="22"/>
              </w:rPr>
              <w:t>Test for proving adultery:</w:t>
            </w:r>
          </w:p>
          <w:p w14:paraId="0B84D3EA" w14:textId="77777777" w:rsidR="003026D7" w:rsidRDefault="00000000">
            <w:pPr>
              <w:numPr>
                <w:ilvl w:val="0"/>
                <w:numId w:val="452"/>
              </w:numPr>
              <w:rPr>
                <w:sz w:val="22"/>
                <w:szCs w:val="22"/>
              </w:rPr>
            </w:pPr>
            <w:r>
              <w:rPr>
                <w:sz w:val="22"/>
                <w:szCs w:val="22"/>
              </w:rPr>
              <w:t>There has to be evidence of familiarity between the parties</w:t>
            </w:r>
          </w:p>
          <w:p w14:paraId="01C268A4" w14:textId="77777777" w:rsidR="003026D7" w:rsidRDefault="00000000">
            <w:pPr>
              <w:numPr>
                <w:ilvl w:val="0"/>
                <w:numId w:val="452"/>
              </w:numPr>
              <w:rPr>
                <w:sz w:val="22"/>
                <w:szCs w:val="22"/>
              </w:rPr>
            </w:pPr>
            <w:r>
              <w:rPr>
                <w:sz w:val="22"/>
                <w:szCs w:val="22"/>
              </w:rPr>
              <w:t xml:space="preserve">an opportunity for the commission of adultery and </w:t>
            </w:r>
          </w:p>
          <w:p w14:paraId="1A350AA3" w14:textId="77777777" w:rsidR="003026D7" w:rsidRDefault="00000000">
            <w:pPr>
              <w:numPr>
                <w:ilvl w:val="0"/>
                <w:numId w:val="452"/>
              </w:numPr>
              <w:rPr>
                <w:sz w:val="22"/>
                <w:szCs w:val="22"/>
              </w:rPr>
            </w:pPr>
            <w:r>
              <w:rPr>
                <w:sz w:val="22"/>
                <w:szCs w:val="22"/>
              </w:rPr>
              <w:t>proof that the opportunity would be used; willingness</w:t>
            </w:r>
          </w:p>
          <w:p w14:paraId="7FE5C563" w14:textId="77777777" w:rsidR="003026D7" w:rsidRDefault="00000000">
            <w:pPr>
              <w:numPr>
                <w:ilvl w:val="0"/>
                <w:numId w:val="444"/>
              </w:numPr>
              <w:rPr>
                <w:sz w:val="22"/>
                <w:szCs w:val="22"/>
              </w:rPr>
            </w:pPr>
            <w:r>
              <w:rPr>
                <w:sz w:val="22"/>
                <w:szCs w:val="22"/>
              </w:rPr>
              <w:t>Have to prove adultery on BOP</w:t>
            </w:r>
          </w:p>
        </w:tc>
      </w:tr>
      <w:tr w:rsidR="003026D7" w14:paraId="4449FE03" w14:textId="77777777">
        <w:trPr>
          <w:trHeight w:val="303"/>
        </w:trPr>
        <w:tc>
          <w:tcPr>
            <w:tcW w:w="1230" w:type="dxa"/>
          </w:tcPr>
          <w:p w14:paraId="1E5F7349" w14:textId="77777777" w:rsidR="003026D7" w:rsidRDefault="00000000">
            <w:pPr>
              <w:rPr>
                <w:sz w:val="22"/>
                <w:szCs w:val="22"/>
              </w:rPr>
            </w:pPr>
            <w:r>
              <w:rPr>
                <w:sz w:val="22"/>
                <w:szCs w:val="22"/>
              </w:rPr>
              <w:t>Reasoning</w:t>
            </w:r>
          </w:p>
        </w:tc>
        <w:tc>
          <w:tcPr>
            <w:tcW w:w="9495" w:type="dxa"/>
          </w:tcPr>
          <w:p w14:paraId="4ED674A9" w14:textId="77777777" w:rsidR="003026D7" w:rsidRDefault="00000000">
            <w:pPr>
              <w:rPr>
                <w:sz w:val="22"/>
                <w:szCs w:val="22"/>
                <w:u w:val="single"/>
              </w:rPr>
            </w:pPr>
            <w:r>
              <w:rPr>
                <w:sz w:val="22"/>
                <w:szCs w:val="22"/>
                <w:u w:val="single"/>
              </w:rPr>
              <w:t>Dubinsky</w:t>
            </w:r>
          </w:p>
          <w:p w14:paraId="144659A1" w14:textId="77777777" w:rsidR="003026D7" w:rsidRDefault="00000000">
            <w:pPr>
              <w:numPr>
                <w:ilvl w:val="0"/>
                <w:numId w:val="339"/>
              </w:numPr>
              <w:rPr>
                <w:sz w:val="22"/>
                <w:szCs w:val="22"/>
              </w:rPr>
            </w:pPr>
            <w:r>
              <w:rPr>
                <w:sz w:val="22"/>
                <w:szCs w:val="22"/>
              </w:rPr>
              <w:t>No direct evidence of any adulterous relationship between Mrs. Shaw and Harold therefore it must be inferred from the proven facts</w:t>
            </w:r>
          </w:p>
          <w:p w14:paraId="69E92DFB" w14:textId="77777777" w:rsidR="003026D7" w:rsidRDefault="00000000">
            <w:pPr>
              <w:numPr>
                <w:ilvl w:val="0"/>
                <w:numId w:val="339"/>
              </w:numPr>
              <w:rPr>
                <w:sz w:val="22"/>
                <w:szCs w:val="22"/>
              </w:rPr>
            </w:pPr>
            <w:r>
              <w:rPr>
                <w:sz w:val="22"/>
                <w:szCs w:val="22"/>
              </w:rPr>
              <w:t>Standard of proof in a divorce action is the standard required in civil actions where the preponderance of probabilities determines the issues</w:t>
            </w:r>
          </w:p>
          <w:p w14:paraId="3195F4BD" w14:textId="77777777" w:rsidR="003026D7" w:rsidRDefault="00000000">
            <w:pPr>
              <w:numPr>
                <w:ilvl w:val="0"/>
                <w:numId w:val="339"/>
              </w:numPr>
              <w:rPr>
                <w:sz w:val="22"/>
                <w:szCs w:val="22"/>
              </w:rPr>
            </w:pPr>
            <w:r>
              <w:rPr>
                <w:sz w:val="22"/>
                <w:szCs w:val="22"/>
              </w:rPr>
              <w:t>It is a reasonable and guarded inference from the facts that Mrs. Shaw and Harold were seeing so much of each other that the opportunities for her to commit adultery were present but that is nothing; there must be circumstances amounting to proof that the opportunities would be used</w:t>
            </w:r>
          </w:p>
          <w:p w14:paraId="60DAC87B" w14:textId="77777777" w:rsidR="003026D7" w:rsidRDefault="00000000">
            <w:pPr>
              <w:numPr>
                <w:ilvl w:val="0"/>
                <w:numId w:val="339"/>
              </w:numPr>
              <w:rPr>
                <w:sz w:val="22"/>
                <w:szCs w:val="22"/>
              </w:rPr>
            </w:pPr>
            <w:r>
              <w:rPr>
                <w:sz w:val="22"/>
                <w:szCs w:val="22"/>
              </w:rPr>
              <w:t>I am not led to the conclusion that adultery was committed by Mrs. Shaw and Harold</w:t>
            </w:r>
          </w:p>
        </w:tc>
      </w:tr>
    </w:tbl>
    <w:p w14:paraId="65A27F12" w14:textId="77777777" w:rsidR="003026D7" w:rsidRDefault="003026D7">
      <w:pPr>
        <w:pStyle w:val="Heading2"/>
      </w:pPr>
      <w:bookmarkStart w:id="35" w:name="_j6vraah5y07p" w:colFirst="0" w:colLast="0"/>
      <w:bookmarkEnd w:id="35"/>
    </w:p>
    <w:p w14:paraId="25F1C868" w14:textId="77777777" w:rsidR="003026D7" w:rsidRDefault="00000000">
      <w:pPr>
        <w:pStyle w:val="Heading2"/>
      </w:pPr>
      <w:bookmarkStart w:id="36" w:name="_v05im7yavzoa" w:colFirst="0" w:colLast="0"/>
      <w:bookmarkEnd w:id="36"/>
      <w:r>
        <w:t>Cruelty</w:t>
      </w:r>
    </w:p>
    <w:tbl>
      <w:tblPr>
        <w:tblStyle w:val="aff"/>
        <w:tblW w:w="10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30"/>
        <w:gridCol w:w="9495"/>
      </w:tblGrid>
      <w:tr w:rsidR="003026D7" w14:paraId="2D4F0484" w14:textId="77777777">
        <w:trPr>
          <w:trHeight w:val="303"/>
        </w:trPr>
        <w:tc>
          <w:tcPr>
            <w:tcW w:w="10725" w:type="dxa"/>
            <w:gridSpan w:val="2"/>
            <w:shd w:val="clear" w:color="auto" w:fill="B9E8FF"/>
          </w:tcPr>
          <w:p w14:paraId="47A202B7" w14:textId="77777777" w:rsidR="003026D7" w:rsidRDefault="00000000">
            <w:pPr>
              <w:pStyle w:val="Heading3"/>
            </w:pPr>
            <w:bookmarkStart w:id="37" w:name="_9lfy11d1jfm4" w:colFirst="0" w:colLast="0"/>
            <w:bookmarkEnd w:id="37"/>
            <w:r>
              <w:rPr>
                <w:i/>
              </w:rPr>
              <w:t>Knoll v Knoll</w:t>
            </w:r>
            <w:r>
              <w:t xml:space="preserve"> 1970 Ont CA – What constitutes cruelty?</w:t>
            </w:r>
          </w:p>
        </w:tc>
      </w:tr>
      <w:tr w:rsidR="003026D7" w14:paraId="37F0B8E7" w14:textId="77777777">
        <w:trPr>
          <w:trHeight w:val="303"/>
        </w:trPr>
        <w:tc>
          <w:tcPr>
            <w:tcW w:w="1230" w:type="dxa"/>
          </w:tcPr>
          <w:p w14:paraId="4B6D1438" w14:textId="77777777" w:rsidR="003026D7" w:rsidRDefault="00000000">
            <w:pPr>
              <w:rPr>
                <w:sz w:val="22"/>
                <w:szCs w:val="22"/>
              </w:rPr>
            </w:pPr>
            <w:r>
              <w:rPr>
                <w:sz w:val="22"/>
                <w:szCs w:val="22"/>
              </w:rPr>
              <w:t>Facts</w:t>
            </w:r>
          </w:p>
        </w:tc>
        <w:tc>
          <w:tcPr>
            <w:tcW w:w="9495" w:type="dxa"/>
          </w:tcPr>
          <w:p w14:paraId="32AD8123" w14:textId="77777777" w:rsidR="003026D7" w:rsidRDefault="00000000">
            <w:pPr>
              <w:numPr>
                <w:ilvl w:val="0"/>
                <w:numId w:val="403"/>
              </w:numPr>
              <w:rPr>
                <w:sz w:val="22"/>
                <w:szCs w:val="22"/>
              </w:rPr>
            </w:pPr>
            <w:r>
              <w:rPr>
                <w:sz w:val="22"/>
                <w:szCs w:val="22"/>
              </w:rPr>
              <w:t>The wife appealed a judgment dismissing a petition under the 1968 Divorce Act based on the husband’s cruelty</w:t>
            </w:r>
          </w:p>
          <w:p w14:paraId="453FD88E" w14:textId="77777777" w:rsidR="003026D7" w:rsidRDefault="00000000">
            <w:pPr>
              <w:numPr>
                <w:ilvl w:val="0"/>
                <w:numId w:val="403"/>
              </w:numPr>
              <w:rPr>
                <w:sz w:val="22"/>
                <w:szCs w:val="22"/>
              </w:rPr>
            </w:pPr>
            <w:r>
              <w:rPr>
                <w:sz w:val="22"/>
                <w:szCs w:val="22"/>
              </w:rPr>
              <w:t>Evidence at trial indicated that the husband drank a lot and the wife left the family home bc of the husband’s abusive conduct towards her after he drank</w:t>
            </w:r>
          </w:p>
          <w:p w14:paraId="3D63AC4F" w14:textId="77777777" w:rsidR="003026D7" w:rsidRDefault="00000000">
            <w:pPr>
              <w:numPr>
                <w:ilvl w:val="0"/>
                <w:numId w:val="403"/>
              </w:numPr>
              <w:rPr>
                <w:sz w:val="22"/>
                <w:szCs w:val="22"/>
              </w:rPr>
            </w:pPr>
            <w:r>
              <w:rPr>
                <w:sz w:val="22"/>
                <w:szCs w:val="22"/>
              </w:rPr>
              <w:t>Corroborated evidence indicated that the husband was very disrespectful and threatening towards her when he was drunk</w:t>
            </w:r>
          </w:p>
          <w:p w14:paraId="33D61BAE" w14:textId="77777777" w:rsidR="003026D7" w:rsidRDefault="00000000">
            <w:pPr>
              <w:numPr>
                <w:ilvl w:val="0"/>
                <w:numId w:val="403"/>
              </w:numPr>
              <w:rPr>
                <w:sz w:val="22"/>
                <w:szCs w:val="22"/>
              </w:rPr>
            </w:pPr>
            <w:r>
              <w:rPr>
                <w:sz w:val="22"/>
                <w:szCs w:val="22"/>
              </w:rPr>
              <w:t xml:space="preserve">Doctor testified at trial that the marital situation ruined the wife’s nerves; she had high blood pressure, was rundown and lost 19 lbs before she left the home. </w:t>
            </w:r>
          </w:p>
        </w:tc>
      </w:tr>
      <w:tr w:rsidR="003026D7" w14:paraId="10FCE757" w14:textId="77777777">
        <w:trPr>
          <w:trHeight w:val="303"/>
        </w:trPr>
        <w:tc>
          <w:tcPr>
            <w:tcW w:w="1230" w:type="dxa"/>
          </w:tcPr>
          <w:p w14:paraId="28F255D4" w14:textId="77777777" w:rsidR="003026D7" w:rsidRDefault="00000000">
            <w:pPr>
              <w:rPr>
                <w:sz w:val="22"/>
                <w:szCs w:val="22"/>
              </w:rPr>
            </w:pPr>
            <w:r>
              <w:rPr>
                <w:sz w:val="22"/>
                <w:szCs w:val="22"/>
              </w:rPr>
              <w:t>Issue</w:t>
            </w:r>
          </w:p>
        </w:tc>
        <w:tc>
          <w:tcPr>
            <w:tcW w:w="9495" w:type="dxa"/>
          </w:tcPr>
          <w:p w14:paraId="73D36CAC" w14:textId="77777777" w:rsidR="003026D7" w:rsidRDefault="00000000">
            <w:pPr>
              <w:numPr>
                <w:ilvl w:val="0"/>
                <w:numId w:val="148"/>
              </w:numPr>
              <w:rPr>
                <w:sz w:val="22"/>
                <w:szCs w:val="22"/>
              </w:rPr>
            </w:pPr>
            <w:r>
              <w:rPr>
                <w:sz w:val="22"/>
                <w:szCs w:val="22"/>
              </w:rPr>
              <w:t>What constitutes cruelty?</w:t>
            </w:r>
          </w:p>
        </w:tc>
      </w:tr>
      <w:tr w:rsidR="003026D7" w14:paraId="18796F08" w14:textId="77777777">
        <w:trPr>
          <w:trHeight w:val="303"/>
        </w:trPr>
        <w:tc>
          <w:tcPr>
            <w:tcW w:w="1230" w:type="dxa"/>
          </w:tcPr>
          <w:p w14:paraId="5143BAD0" w14:textId="77777777" w:rsidR="003026D7" w:rsidRDefault="00000000">
            <w:pPr>
              <w:rPr>
                <w:sz w:val="22"/>
                <w:szCs w:val="22"/>
              </w:rPr>
            </w:pPr>
            <w:r>
              <w:rPr>
                <w:sz w:val="22"/>
                <w:szCs w:val="22"/>
              </w:rPr>
              <w:t>Holding</w:t>
            </w:r>
          </w:p>
        </w:tc>
        <w:tc>
          <w:tcPr>
            <w:tcW w:w="9495" w:type="dxa"/>
          </w:tcPr>
          <w:p w14:paraId="2E629EF8" w14:textId="77777777" w:rsidR="003026D7" w:rsidRDefault="00000000">
            <w:pPr>
              <w:rPr>
                <w:sz w:val="22"/>
                <w:szCs w:val="22"/>
              </w:rPr>
            </w:pPr>
            <w:r>
              <w:rPr>
                <w:sz w:val="22"/>
                <w:szCs w:val="22"/>
              </w:rPr>
              <w:t>This was cruelty.</w:t>
            </w:r>
          </w:p>
        </w:tc>
      </w:tr>
      <w:tr w:rsidR="003026D7" w14:paraId="0F91530F" w14:textId="77777777">
        <w:trPr>
          <w:trHeight w:val="303"/>
        </w:trPr>
        <w:tc>
          <w:tcPr>
            <w:tcW w:w="1230" w:type="dxa"/>
          </w:tcPr>
          <w:p w14:paraId="05A53EB5" w14:textId="77777777" w:rsidR="003026D7" w:rsidRDefault="00000000">
            <w:pPr>
              <w:rPr>
                <w:sz w:val="22"/>
                <w:szCs w:val="22"/>
              </w:rPr>
            </w:pPr>
            <w:r>
              <w:rPr>
                <w:sz w:val="22"/>
                <w:szCs w:val="22"/>
              </w:rPr>
              <w:t>Ratio</w:t>
            </w:r>
          </w:p>
        </w:tc>
        <w:tc>
          <w:tcPr>
            <w:tcW w:w="9495" w:type="dxa"/>
          </w:tcPr>
          <w:p w14:paraId="2F634D18" w14:textId="77777777" w:rsidR="003026D7" w:rsidRDefault="00000000">
            <w:pPr>
              <w:numPr>
                <w:ilvl w:val="0"/>
                <w:numId w:val="195"/>
              </w:numPr>
              <w:rPr>
                <w:sz w:val="22"/>
                <w:szCs w:val="22"/>
              </w:rPr>
            </w:pPr>
            <w:r>
              <w:rPr>
                <w:sz w:val="22"/>
                <w:szCs w:val="22"/>
              </w:rPr>
              <w:t>Cruelty = one spouse by his conduct causes wanton, malicious or unnecessary infliction of pain or suffering upon the body, the feelings or emotions of the other, his conduct may well constitute cruelty that amounts to physical or mental cruelty of such a kind as to render intolerable the continued</w:t>
            </w:r>
          </w:p>
        </w:tc>
      </w:tr>
      <w:tr w:rsidR="003026D7" w14:paraId="763446B4" w14:textId="77777777">
        <w:trPr>
          <w:trHeight w:val="303"/>
        </w:trPr>
        <w:tc>
          <w:tcPr>
            <w:tcW w:w="1230" w:type="dxa"/>
          </w:tcPr>
          <w:p w14:paraId="552C28E9" w14:textId="77777777" w:rsidR="003026D7" w:rsidRDefault="00000000">
            <w:pPr>
              <w:rPr>
                <w:sz w:val="22"/>
                <w:szCs w:val="22"/>
              </w:rPr>
            </w:pPr>
            <w:r>
              <w:rPr>
                <w:sz w:val="22"/>
                <w:szCs w:val="22"/>
              </w:rPr>
              <w:t>Reasoning</w:t>
            </w:r>
          </w:p>
        </w:tc>
        <w:tc>
          <w:tcPr>
            <w:tcW w:w="9495" w:type="dxa"/>
          </w:tcPr>
          <w:p w14:paraId="1A2A50E8" w14:textId="77777777" w:rsidR="003026D7" w:rsidRDefault="00000000">
            <w:pPr>
              <w:rPr>
                <w:sz w:val="22"/>
                <w:szCs w:val="22"/>
                <w:u w:val="single"/>
              </w:rPr>
            </w:pPr>
            <w:r>
              <w:rPr>
                <w:sz w:val="22"/>
                <w:szCs w:val="22"/>
                <w:u w:val="single"/>
              </w:rPr>
              <w:t>Justice Schroeder</w:t>
            </w:r>
          </w:p>
          <w:p w14:paraId="646E9B16" w14:textId="77777777" w:rsidR="003026D7" w:rsidRDefault="00000000">
            <w:pPr>
              <w:numPr>
                <w:ilvl w:val="0"/>
                <w:numId w:val="460"/>
              </w:numPr>
              <w:rPr>
                <w:sz w:val="22"/>
                <w:szCs w:val="22"/>
              </w:rPr>
            </w:pPr>
            <w:r>
              <w:rPr>
                <w:sz w:val="22"/>
                <w:szCs w:val="22"/>
              </w:rPr>
              <w:t>Courts have refrained from defining cruelty</w:t>
            </w:r>
          </w:p>
          <w:p w14:paraId="02408DC9" w14:textId="77777777" w:rsidR="003026D7" w:rsidRDefault="00000000">
            <w:pPr>
              <w:numPr>
                <w:ilvl w:val="0"/>
                <w:numId w:val="460"/>
              </w:numPr>
              <w:rPr>
                <w:sz w:val="22"/>
                <w:szCs w:val="22"/>
              </w:rPr>
            </w:pPr>
            <w:r>
              <w:rPr>
                <w:sz w:val="22"/>
                <w:szCs w:val="22"/>
              </w:rPr>
              <w:t xml:space="preserve">If in the marriage relationship </w:t>
            </w:r>
            <w:r>
              <w:rPr>
                <w:b/>
                <w:sz w:val="22"/>
                <w:szCs w:val="22"/>
              </w:rPr>
              <w:t>one spouse by his conduct causes wanton, malicious or unnecessary infliction of pain or suffering upon the body, the feelings or emotions of the other, his conduct may well constitute cruelty</w:t>
            </w:r>
            <w:r>
              <w:rPr>
                <w:sz w:val="22"/>
                <w:szCs w:val="22"/>
              </w:rPr>
              <w:t xml:space="preserve"> which will entitle a petitioner to dissolution of the marriage if, in the court's opinion, it amounts to physical or mental cruelty "of such a kind as to render intolerable the continued cohabitation of the spouses"</w:t>
            </w:r>
          </w:p>
          <w:p w14:paraId="018C15FD" w14:textId="77777777" w:rsidR="003026D7" w:rsidRDefault="00000000">
            <w:pPr>
              <w:numPr>
                <w:ilvl w:val="0"/>
                <w:numId w:val="460"/>
              </w:numPr>
              <w:rPr>
                <w:sz w:val="22"/>
                <w:szCs w:val="22"/>
              </w:rPr>
            </w:pPr>
            <w:r>
              <w:rPr>
                <w:sz w:val="22"/>
                <w:szCs w:val="22"/>
              </w:rPr>
              <w:lastRenderedPageBreak/>
              <w:t xml:space="preserve">In case at bar, the wife's return to her home after a day's work only to find her husband in an inebriated state, given to quarrelsomeness and abuse, heaping insult upon insult and indignity upon indignity, was clearly conduct amounting to mental cruelty of such a kind as to render intolerable the continued cohabitation of the spouses. </w:t>
            </w:r>
            <w:r>
              <w:rPr>
                <w:b/>
                <w:sz w:val="22"/>
                <w:szCs w:val="22"/>
              </w:rPr>
              <w:t>I cannot be convinced that our community standards require a wife to tolerate such an intolerable situation</w:t>
            </w:r>
            <w:r>
              <w:rPr>
                <w:sz w:val="22"/>
                <w:szCs w:val="22"/>
              </w:rPr>
              <w:t>....</w:t>
            </w:r>
          </w:p>
        </w:tc>
      </w:tr>
    </w:tbl>
    <w:p w14:paraId="4E895647" w14:textId="77777777" w:rsidR="003026D7" w:rsidRDefault="003026D7">
      <w:pPr>
        <w:spacing w:after="160" w:line="240" w:lineRule="auto"/>
        <w:ind w:left="720" w:hanging="360"/>
        <w:rPr>
          <w:sz w:val="22"/>
          <w:szCs w:val="22"/>
        </w:rPr>
      </w:pPr>
    </w:p>
    <w:tbl>
      <w:tblPr>
        <w:tblStyle w:val="aff0"/>
        <w:tblW w:w="10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30"/>
        <w:gridCol w:w="9495"/>
      </w:tblGrid>
      <w:tr w:rsidR="003026D7" w14:paraId="2970F1CC" w14:textId="77777777">
        <w:trPr>
          <w:trHeight w:val="303"/>
        </w:trPr>
        <w:tc>
          <w:tcPr>
            <w:tcW w:w="10725" w:type="dxa"/>
            <w:gridSpan w:val="2"/>
            <w:shd w:val="clear" w:color="auto" w:fill="B9E8FF"/>
          </w:tcPr>
          <w:p w14:paraId="05BFC839" w14:textId="77777777" w:rsidR="003026D7" w:rsidRDefault="00000000">
            <w:pPr>
              <w:pStyle w:val="Heading3"/>
              <w:ind w:left="1440" w:firstLine="0"/>
            </w:pPr>
            <w:bookmarkStart w:id="38" w:name="_86jvdqvdzlyk" w:colFirst="0" w:colLast="0"/>
            <w:bookmarkEnd w:id="38"/>
            <w:r>
              <w:rPr>
                <w:i/>
              </w:rPr>
              <w:t xml:space="preserve">AI v DS </w:t>
            </w:r>
            <w:r>
              <w:t>2009 ABQB – Sexist judge doesn’t believe the woman’s testimony about cruelty</w:t>
            </w:r>
          </w:p>
        </w:tc>
      </w:tr>
      <w:tr w:rsidR="003026D7" w14:paraId="0AE1AD5E" w14:textId="77777777">
        <w:trPr>
          <w:trHeight w:val="303"/>
        </w:trPr>
        <w:tc>
          <w:tcPr>
            <w:tcW w:w="1230" w:type="dxa"/>
          </w:tcPr>
          <w:p w14:paraId="6CF8F6B3" w14:textId="77777777" w:rsidR="003026D7" w:rsidRDefault="00000000">
            <w:pPr>
              <w:rPr>
                <w:sz w:val="22"/>
                <w:szCs w:val="22"/>
              </w:rPr>
            </w:pPr>
            <w:r>
              <w:rPr>
                <w:sz w:val="22"/>
                <w:szCs w:val="22"/>
              </w:rPr>
              <w:t>Facts</w:t>
            </w:r>
          </w:p>
        </w:tc>
        <w:tc>
          <w:tcPr>
            <w:tcW w:w="9495" w:type="dxa"/>
          </w:tcPr>
          <w:p w14:paraId="261D17D5" w14:textId="77777777" w:rsidR="003026D7" w:rsidRDefault="00000000">
            <w:pPr>
              <w:numPr>
                <w:ilvl w:val="0"/>
                <w:numId w:val="298"/>
              </w:numPr>
              <w:rPr>
                <w:sz w:val="22"/>
                <w:szCs w:val="22"/>
              </w:rPr>
            </w:pPr>
            <w:r>
              <w:rPr>
                <w:sz w:val="22"/>
                <w:szCs w:val="22"/>
              </w:rPr>
              <w:t xml:space="preserve">Married in 2008 and separated 5 months later </w:t>
            </w:r>
          </w:p>
          <w:p w14:paraId="452801F2" w14:textId="77777777" w:rsidR="003026D7" w:rsidRDefault="00000000">
            <w:pPr>
              <w:numPr>
                <w:ilvl w:val="0"/>
                <w:numId w:val="298"/>
              </w:numPr>
              <w:rPr>
                <w:sz w:val="22"/>
                <w:szCs w:val="22"/>
              </w:rPr>
            </w:pPr>
            <w:r>
              <w:rPr>
                <w:sz w:val="22"/>
                <w:szCs w:val="22"/>
              </w:rPr>
              <w:t>Divorced according to Muslim tradition on March 31, 2009</w:t>
            </w:r>
          </w:p>
          <w:p w14:paraId="2ADF8A44" w14:textId="77777777" w:rsidR="003026D7" w:rsidRDefault="00000000">
            <w:pPr>
              <w:numPr>
                <w:ilvl w:val="0"/>
                <w:numId w:val="298"/>
              </w:numPr>
              <w:rPr>
                <w:sz w:val="22"/>
                <w:szCs w:val="22"/>
              </w:rPr>
            </w:pPr>
            <w:r>
              <w:rPr>
                <w:sz w:val="22"/>
                <w:szCs w:val="22"/>
              </w:rPr>
              <w:t>I.A. commenced this action on April 17, 2009 on the grounds of mental and physical cruelty</w:t>
            </w:r>
          </w:p>
          <w:p w14:paraId="5CC81503" w14:textId="77777777" w:rsidR="003026D7" w:rsidRDefault="00000000">
            <w:pPr>
              <w:numPr>
                <w:ilvl w:val="0"/>
                <w:numId w:val="298"/>
              </w:numPr>
              <w:rPr>
                <w:sz w:val="22"/>
                <w:szCs w:val="22"/>
              </w:rPr>
            </w:pPr>
            <w:r>
              <w:rPr>
                <w:sz w:val="22"/>
                <w:szCs w:val="22"/>
              </w:rPr>
              <w:t>S.D. filed a Statement of Defence and counterclaim for divorce on May 15, 2009, denying the cruelty and seeks a divorce on grounds of separation which will not exist until March 15, 2010</w:t>
            </w:r>
          </w:p>
          <w:p w14:paraId="02DB0AC8" w14:textId="77777777" w:rsidR="003026D7" w:rsidRDefault="00000000">
            <w:pPr>
              <w:numPr>
                <w:ilvl w:val="0"/>
                <w:numId w:val="298"/>
              </w:numPr>
              <w:rPr>
                <w:sz w:val="22"/>
                <w:szCs w:val="22"/>
              </w:rPr>
            </w:pPr>
            <w:r>
              <w:rPr>
                <w:sz w:val="22"/>
                <w:szCs w:val="22"/>
              </w:rPr>
              <w:t>Ms. I.A. testified to incidents of her husband being dismissive and getting upset about things, and incidents which she says amount to physical cruelty. He straight up hit her on several occasions and grabbed her by the arm, forced her into a chair, etc.</w:t>
            </w:r>
          </w:p>
          <w:p w14:paraId="28394358" w14:textId="77777777" w:rsidR="003026D7" w:rsidRDefault="00000000">
            <w:pPr>
              <w:numPr>
                <w:ilvl w:val="0"/>
                <w:numId w:val="298"/>
              </w:numPr>
              <w:rPr>
                <w:sz w:val="22"/>
                <w:szCs w:val="22"/>
              </w:rPr>
            </w:pPr>
            <w:r>
              <w:rPr>
                <w:sz w:val="22"/>
                <w:szCs w:val="22"/>
              </w:rPr>
              <w:t>Allegedly insensitive (painful intercourse which he was dismissive of), instances of name-calling, and instances of physical violence (grabbing her head, grabbing her wrist)</w:t>
            </w:r>
          </w:p>
          <w:p w14:paraId="37D952A6" w14:textId="77777777" w:rsidR="003026D7" w:rsidRDefault="00000000">
            <w:pPr>
              <w:numPr>
                <w:ilvl w:val="0"/>
                <w:numId w:val="298"/>
              </w:numPr>
              <w:rPr>
                <w:sz w:val="22"/>
                <w:szCs w:val="22"/>
              </w:rPr>
            </w:pPr>
            <w:r>
              <w:rPr>
                <w:sz w:val="22"/>
                <w:szCs w:val="22"/>
              </w:rPr>
              <w:t>Her cousin testified about the same NYE incident and it was told the exact same</w:t>
            </w:r>
          </w:p>
          <w:p w14:paraId="27448652" w14:textId="77777777" w:rsidR="003026D7" w:rsidRDefault="00000000">
            <w:pPr>
              <w:numPr>
                <w:ilvl w:val="0"/>
                <w:numId w:val="298"/>
              </w:numPr>
              <w:rPr>
                <w:sz w:val="22"/>
                <w:szCs w:val="22"/>
              </w:rPr>
            </w:pPr>
            <w:r>
              <w:rPr>
                <w:sz w:val="22"/>
                <w:szCs w:val="22"/>
              </w:rPr>
              <w:t>Mr. S.D. testified that he never slapped, punched, kicked or otherwise abused her</w:t>
            </w:r>
          </w:p>
        </w:tc>
      </w:tr>
      <w:tr w:rsidR="003026D7" w14:paraId="0FC7799C" w14:textId="77777777">
        <w:trPr>
          <w:trHeight w:val="303"/>
        </w:trPr>
        <w:tc>
          <w:tcPr>
            <w:tcW w:w="1230" w:type="dxa"/>
          </w:tcPr>
          <w:p w14:paraId="0EC49DC2" w14:textId="77777777" w:rsidR="003026D7" w:rsidRDefault="00000000">
            <w:pPr>
              <w:rPr>
                <w:sz w:val="22"/>
                <w:szCs w:val="22"/>
              </w:rPr>
            </w:pPr>
            <w:r>
              <w:rPr>
                <w:sz w:val="22"/>
                <w:szCs w:val="22"/>
              </w:rPr>
              <w:t>Issue</w:t>
            </w:r>
          </w:p>
        </w:tc>
        <w:tc>
          <w:tcPr>
            <w:tcW w:w="9495" w:type="dxa"/>
          </w:tcPr>
          <w:p w14:paraId="27E4CE34" w14:textId="77777777" w:rsidR="003026D7" w:rsidRDefault="00000000">
            <w:pPr>
              <w:numPr>
                <w:ilvl w:val="0"/>
                <w:numId w:val="190"/>
              </w:numPr>
              <w:rPr>
                <w:sz w:val="22"/>
                <w:szCs w:val="22"/>
              </w:rPr>
            </w:pPr>
            <w:r>
              <w:rPr>
                <w:sz w:val="22"/>
                <w:szCs w:val="22"/>
              </w:rPr>
              <w:t>Was this mental and physical cruelty within the meaning of the Divorce Act so as to constitute grounds for divorce?</w:t>
            </w:r>
          </w:p>
        </w:tc>
      </w:tr>
      <w:tr w:rsidR="003026D7" w14:paraId="379D0636" w14:textId="77777777">
        <w:trPr>
          <w:trHeight w:val="303"/>
        </w:trPr>
        <w:tc>
          <w:tcPr>
            <w:tcW w:w="1230" w:type="dxa"/>
          </w:tcPr>
          <w:p w14:paraId="72910B8B" w14:textId="77777777" w:rsidR="003026D7" w:rsidRDefault="00000000">
            <w:pPr>
              <w:rPr>
                <w:sz w:val="22"/>
                <w:szCs w:val="22"/>
              </w:rPr>
            </w:pPr>
            <w:r>
              <w:rPr>
                <w:sz w:val="22"/>
                <w:szCs w:val="22"/>
              </w:rPr>
              <w:t>Holding</w:t>
            </w:r>
          </w:p>
        </w:tc>
        <w:tc>
          <w:tcPr>
            <w:tcW w:w="9495" w:type="dxa"/>
          </w:tcPr>
          <w:p w14:paraId="4174C457" w14:textId="77777777" w:rsidR="003026D7" w:rsidRDefault="00000000">
            <w:pPr>
              <w:rPr>
                <w:sz w:val="22"/>
                <w:szCs w:val="22"/>
              </w:rPr>
            </w:pPr>
            <w:r>
              <w:rPr>
                <w:sz w:val="22"/>
                <w:szCs w:val="22"/>
              </w:rPr>
              <w:t>No cruelty. Mr. S.D. may proceed on grounds he pled in counterclaim when one year of separation has taken place.</w:t>
            </w:r>
          </w:p>
        </w:tc>
      </w:tr>
      <w:tr w:rsidR="003026D7" w14:paraId="2ECC4EDB" w14:textId="77777777">
        <w:trPr>
          <w:trHeight w:val="303"/>
        </w:trPr>
        <w:tc>
          <w:tcPr>
            <w:tcW w:w="1230" w:type="dxa"/>
          </w:tcPr>
          <w:p w14:paraId="1E041FD5" w14:textId="77777777" w:rsidR="003026D7" w:rsidRDefault="00000000">
            <w:pPr>
              <w:rPr>
                <w:sz w:val="22"/>
                <w:szCs w:val="22"/>
              </w:rPr>
            </w:pPr>
            <w:r>
              <w:rPr>
                <w:sz w:val="22"/>
                <w:szCs w:val="22"/>
              </w:rPr>
              <w:t>Ratio</w:t>
            </w:r>
          </w:p>
        </w:tc>
        <w:tc>
          <w:tcPr>
            <w:tcW w:w="9495" w:type="dxa"/>
          </w:tcPr>
          <w:p w14:paraId="1F45FC88" w14:textId="77777777" w:rsidR="003026D7" w:rsidRDefault="00000000">
            <w:pPr>
              <w:numPr>
                <w:ilvl w:val="0"/>
                <w:numId w:val="286"/>
              </w:numPr>
              <w:rPr>
                <w:sz w:val="22"/>
                <w:szCs w:val="22"/>
              </w:rPr>
            </w:pPr>
            <w:r>
              <w:rPr>
                <w:sz w:val="22"/>
                <w:szCs w:val="22"/>
              </w:rPr>
              <w:t>Cruelty is a question of fact and the P bears the onus of proof on a BOPs whether or not the claim is contested.</w:t>
            </w:r>
          </w:p>
          <w:p w14:paraId="5AF5B230" w14:textId="77777777" w:rsidR="003026D7" w:rsidRDefault="00000000">
            <w:pPr>
              <w:numPr>
                <w:ilvl w:val="0"/>
                <w:numId w:val="467"/>
              </w:numPr>
              <w:rPr>
                <w:sz w:val="22"/>
                <w:szCs w:val="22"/>
              </w:rPr>
            </w:pPr>
            <w:r>
              <w:rPr>
                <w:sz w:val="22"/>
                <w:szCs w:val="22"/>
              </w:rPr>
              <w:t>The test is both objective and subjective.</w:t>
            </w:r>
          </w:p>
          <w:p w14:paraId="1EC1D1E7" w14:textId="77777777" w:rsidR="003026D7" w:rsidRDefault="00000000">
            <w:pPr>
              <w:numPr>
                <w:ilvl w:val="0"/>
                <w:numId w:val="467"/>
              </w:numPr>
              <w:rPr>
                <w:sz w:val="22"/>
                <w:szCs w:val="22"/>
              </w:rPr>
            </w:pPr>
            <w:r>
              <w:rPr>
                <w:sz w:val="22"/>
                <w:szCs w:val="22"/>
              </w:rPr>
              <w:t>Before the effect of the defendant's conduct on the plaintiff is considered, the court must first be satisfied that such conduct, in itself, is capable of causing physical or mental hurt.</w:t>
            </w:r>
          </w:p>
          <w:p w14:paraId="0C9E4511" w14:textId="77777777" w:rsidR="003026D7" w:rsidRDefault="00000000">
            <w:pPr>
              <w:numPr>
                <w:ilvl w:val="0"/>
                <w:numId w:val="467"/>
              </w:numPr>
              <w:rPr>
                <w:sz w:val="22"/>
                <w:szCs w:val="22"/>
              </w:rPr>
            </w:pPr>
            <w:r>
              <w:rPr>
                <w:sz w:val="22"/>
                <w:szCs w:val="22"/>
              </w:rPr>
              <w:t>Not merely conduct which can be characterized as little more than a manifestation of incompatibility of temperament between the spouses (SvS)</w:t>
            </w:r>
          </w:p>
        </w:tc>
      </w:tr>
      <w:tr w:rsidR="003026D7" w14:paraId="719C8719" w14:textId="77777777">
        <w:trPr>
          <w:trHeight w:val="303"/>
        </w:trPr>
        <w:tc>
          <w:tcPr>
            <w:tcW w:w="1230" w:type="dxa"/>
          </w:tcPr>
          <w:p w14:paraId="6EF9EB71" w14:textId="77777777" w:rsidR="003026D7" w:rsidRDefault="00000000">
            <w:pPr>
              <w:rPr>
                <w:sz w:val="22"/>
                <w:szCs w:val="22"/>
              </w:rPr>
            </w:pPr>
            <w:r>
              <w:rPr>
                <w:sz w:val="22"/>
                <w:szCs w:val="22"/>
              </w:rPr>
              <w:t>Reasoning</w:t>
            </w:r>
          </w:p>
        </w:tc>
        <w:tc>
          <w:tcPr>
            <w:tcW w:w="9495" w:type="dxa"/>
          </w:tcPr>
          <w:p w14:paraId="04CA3D9F" w14:textId="77777777" w:rsidR="003026D7" w:rsidRDefault="00000000">
            <w:pPr>
              <w:rPr>
                <w:sz w:val="22"/>
                <w:szCs w:val="22"/>
                <w:u w:val="single"/>
              </w:rPr>
            </w:pPr>
            <w:r>
              <w:rPr>
                <w:sz w:val="22"/>
                <w:szCs w:val="22"/>
                <w:u w:val="single"/>
              </w:rPr>
              <w:t>Justice Burrows</w:t>
            </w:r>
          </w:p>
          <w:p w14:paraId="5DAAC212" w14:textId="77777777" w:rsidR="003026D7" w:rsidRDefault="00000000">
            <w:pPr>
              <w:numPr>
                <w:ilvl w:val="0"/>
                <w:numId w:val="399"/>
              </w:numPr>
              <w:rPr>
                <w:sz w:val="22"/>
                <w:szCs w:val="22"/>
              </w:rPr>
            </w:pPr>
            <w:r>
              <w:rPr>
                <w:sz w:val="22"/>
                <w:szCs w:val="22"/>
              </w:rPr>
              <w:t>Judge finds Mr. S.D. to be a more convincing witness , giving his evidence calmly and maturely. By contrast, Ms. I.A. was animated, agitated and angry in giving her evidence</w:t>
            </w:r>
          </w:p>
          <w:p w14:paraId="7AE4070D" w14:textId="77777777" w:rsidR="003026D7" w:rsidRDefault="00000000">
            <w:pPr>
              <w:numPr>
                <w:ilvl w:val="0"/>
                <w:numId w:val="399"/>
              </w:numPr>
              <w:rPr>
                <w:sz w:val="22"/>
                <w:szCs w:val="22"/>
              </w:rPr>
            </w:pPr>
            <w:r>
              <w:rPr>
                <w:sz w:val="22"/>
                <w:szCs w:val="22"/>
              </w:rPr>
              <w:t>Not convinced by the cousin and wife having the exact same description of NYE events</w:t>
            </w:r>
          </w:p>
          <w:p w14:paraId="18EF67C0" w14:textId="77777777" w:rsidR="003026D7" w:rsidRDefault="00000000">
            <w:pPr>
              <w:numPr>
                <w:ilvl w:val="0"/>
                <w:numId w:val="399"/>
              </w:numPr>
              <w:rPr>
                <w:sz w:val="22"/>
                <w:szCs w:val="22"/>
              </w:rPr>
            </w:pPr>
            <w:r>
              <w:rPr>
                <w:sz w:val="22"/>
                <w:szCs w:val="22"/>
              </w:rPr>
              <w:t>The incidents to which she referred were not, even cumulatively, grave and weighty</w:t>
            </w:r>
          </w:p>
          <w:p w14:paraId="336BE520" w14:textId="77777777" w:rsidR="003026D7" w:rsidRDefault="00000000">
            <w:pPr>
              <w:numPr>
                <w:ilvl w:val="0"/>
                <w:numId w:val="399"/>
              </w:numPr>
              <w:rPr>
                <w:sz w:val="22"/>
                <w:szCs w:val="22"/>
              </w:rPr>
            </w:pPr>
            <w:r>
              <w:rPr>
                <w:sz w:val="22"/>
                <w:szCs w:val="22"/>
              </w:rPr>
              <w:t>Mental cruelty is not proven on a balance of probabilities</w:t>
            </w:r>
          </w:p>
          <w:p w14:paraId="4D41D531" w14:textId="77777777" w:rsidR="003026D7" w:rsidRDefault="00000000">
            <w:pPr>
              <w:numPr>
                <w:ilvl w:val="0"/>
                <w:numId w:val="399"/>
              </w:numPr>
              <w:rPr>
                <w:sz w:val="20"/>
                <w:szCs w:val="20"/>
              </w:rPr>
            </w:pPr>
            <w:r>
              <w:rPr>
                <w:sz w:val="22"/>
                <w:szCs w:val="22"/>
              </w:rPr>
              <w:t xml:space="preserve">Cites </w:t>
            </w:r>
            <w:r>
              <w:rPr>
                <w:i/>
                <w:sz w:val="22"/>
                <w:szCs w:val="22"/>
              </w:rPr>
              <w:t>S v S</w:t>
            </w:r>
            <w:r>
              <w:rPr>
                <w:sz w:val="22"/>
                <w:szCs w:val="22"/>
              </w:rPr>
              <w:t xml:space="preserve"> 2004 BCSC with approval. A distinction is drawn between incompatibility and cruelty…the Court should not grant a decree of divorce on evidence of conduct on the part of the offending spouse that is merely distasteful or irritating. The test is both objective and subjective. Before the effect of the defendant's conduct on the plaintiff is considered, the court must first be satisfied that such conduct, in itself, is capable of causing physical or mental hurt. This has been described as "grave and weighty conduct"... Ultimately, whether cruelty is established depends upon the parties and the history of the marriage</w:t>
            </w:r>
          </w:p>
        </w:tc>
      </w:tr>
    </w:tbl>
    <w:p w14:paraId="1CF7C32B" w14:textId="77777777" w:rsidR="003026D7" w:rsidRDefault="003026D7">
      <w:pPr>
        <w:spacing w:line="240" w:lineRule="auto"/>
        <w:ind w:left="720" w:hanging="360"/>
        <w:rPr>
          <w:rFonts w:ascii="Arial" w:eastAsia="Arial" w:hAnsi="Arial" w:cs="Arial"/>
          <w:sz w:val="22"/>
          <w:szCs w:val="22"/>
        </w:rPr>
      </w:pPr>
    </w:p>
    <w:p w14:paraId="6807107A" w14:textId="77777777" w:rsidR="003026D7" w:rsidRDefault="00000000">
      <w:pPr>
        <w:pStyle w:val="Heading2"/>
      </w:pPr>
      <w:bookmarkStart w:id="39" w:name="_nuuojvxzsdfj" w:colFirst="0" w:colLast="0"/>
      <w:bookmarkEnd w:id="39"/>
      <w:r>
        <w:t>Bars to Divorce Proceedings</w:t>
      </w:r>
    </w:p>
    <w:p w14:paraId="720FF993" w14:textId="77777777" w:rsidR="003026D7" w:rsidRDefault="00000000">
      <w:pPr>
        <w:rPr>
          <w:b/>
          <w:color w:val="CC0000"/>
          <w:sz w:val="22"/>
          <w:szCs w:val="22"/>
          <w:u w:val="single"/>
        </w:rPr>
      </w:pPr>
      <w:r>
        <w:rPr>
          <w:b/>
          <w:color w:val="CC0000"/>
          <w:sz w:val="22"/>
          <w:szCs w:val="22"/>
          <w:u w:val="single"/>
        </w:rPr>
        <w:t>Divorce Act</w:t>
      </w:r>
    </w:p>
    <w:tbl>
      <w:tblPr>
        <w:tblStyle w:val="aff1"/>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3026D7" w14:paraId="01C883FD" w14:textId="77777777">
        <w:tc>
          <w:tcPr>
            <w:tcW w:w="10800" w:type="dxa"/>
            <w:tcBorders>
              <w:top w:val="single" w:sz="8" w:space="0" w:color="CC0000"/>
              <w:left w:val="single" w:sz="8" w:space="0" w:color="CC0000"/>
              <w:bottom w:val="single" w:sz="8" w:space="0" w:color="CC0000"/>
              <w:right w:val="single" w:sz="8" w:space="0" w:color="CC0000"/>
            </w:tcBorders>
            <w:tcMar>
              <w:top w:w="100" w:type="dxa"/>
              <w:left w:w="100" w:type="dxa"/>
              <w:bottom w:w="100" w:type="dxa"/>
              <w:right w:w="100" w:type="dxa"/>
            </w:tcMar>
          </w:tcPr>
          <w:p w14:paraId="69E673C3" w14:textId="77777777" w:rsidR="003026D7" w:rsidRDefault="00000000">
            <w:pPr>
              <w:widowControl w:val="0"/>
              <w:pBdr>
                <w:top w:val="nil"/>
                <w:left w:val="nil"/>
                <w:bottom w:val="nil"/>
                <w:right w:val="nil"/>
                <w:between w:val="nil"/>
              </w:pBdr>
              <w:spacing w:line="240" w:lineRule="auto"/>
              <w:rPr>
                <w:sz w:val="22"/>
                <w:szCs w:val="22"/>
                <w:u w:val="single"/>
              </w:rPr>
            </w:pPr>
            <w:r>
              <w:rPr>
                <w:sz w:val="22"/>
                <w:szCs w:val="22"/>
                <w:u w:val="single"/>
              </w:rPr>
              <w:t>Divorce Act</w:t>
            </w:r>
          </w:p>
          <w:p w14:paraId="48F3E751" w14:textId="77777777" w:rsidR="003026D7" w:rsidRDefault="00000000">
            <w:pPr>
              <w:widowControl w:val="0"/>
              <w:pBdr>
                <w:top w:val="nil"/>
                <w:left w:val="nil"/>
                <w:bottom w:val="nil"/>
                <w:right w:val="nil"/>
                <w:between w:val="nil"/>
              </w:pBdr>
              <w:spacing w:line="240" w:lineRule="auto"/>
              <w:rPr>
                <w:i/>
                <w:sz w:val="22"/>
                <w:szCs w:val="22"/>
              </w:rPr>
            </w:pPr>
            <w:r>
              <w:rPr>
                <w:i/>
                <w:sz w:val="22"/>
                <w:szCs w:val="22"/>
              </w:rPr>
              <w:t>Duty of Court – Bars</w:t>
            </w:r>
          </w:p>
          <w:p w14:paraId="4FFDE258" w14:textId="77777777" w:rsidR="003026D7" w:rsidRDefault="00000000">
            <w:pPr>
              <w:widowControl w:val="0"/>
              <w:spacing w:line="240" w:lineRule="auto"/>
              <w:rPr>
                <w:sz w:val="22"/>
                <w:szCs w:val="22"/>
              </w:rPr>
            </w:pPr>
            <w:r>
              <w:rPr>
                <w:sz w:val="22"/>
                <w:szCs w:val="22"/>
              </w:rPr>
              <w:t>11 (1) In a divorce proceeding, it is the duty of the court</w:t>
            </w:r>
          </w:p>
          <w:p w14:paraId="59E13497" w14:textId="77777777" w:rsidR="003026D7" w:rsidRDefault="003026D7">
            <w:pPr>
              <w:widowControl w:val="0"/>
              <w:spacing w:line="240" w:lineRule="auto"/>
              <w:rPr>
                <w:sz w:val="22"/>
                <w:szCs w:val="22"/>
              </w:rPr>
            </w:pPr>
          </w:p>
          <w:p w14:paraId="2FAB70E7" w14:textId="77777777" w:rsidR="003026D7" w:rsidRDefault="00000000">
            <w:pPr>
              <w:widowControl w:val="0"/>
              <w:spacing w:line="240" w:lineRule="auto"/>
              <w:rPr>
                <w:sz w:val="22"/>
                <w:szCs w:val="22"/>
              </w:rPr>
            </w:pPr>
            <w:r>
              <w:rPr>
                <w:sz w:val="22"/>
                <w:szCs w:val="22"/>
              </w:rPr>
              <w:lastRenderedPageBreak/>
              <w:t xml:space="preserve">(a) to satisfy itself that there has been no </w:t>
            </w:r>
            <w:r>
              <w:rPr>
                <w:b/>
                <w:sz w:val="22"/>
                <w:szCs w:val="22"/>
              </w:rPr>
              <w:t>collusion</w:t>
            </w:r>
            <w:r>
              <w:rPr>
                <w:sz w:val="22"/>
                <w:szCs w:val="22"/>
              </w:rPr>
              <w:t xml:space="preserve"> in relation to the application for a divorce and to dismiss the application if it finds that there was collusion in presenting it;</w:t>
            </w:r>
          </w:p>
          <w:p w14:paraId="5F1724E8" w14:textId="77777777" w:rsidR="003026D7" w:rsidRDefault="00000000">
            <w:pPr>
              <w:widowControl w:val="0"/>
              <w:spacing w:line="240" w:lineRule="auto"/>
              <w:rPr>
                <w:sz w:val="22"/>
                <w:szCs w:val="22"/>
              </w:rPr>
            </w:pPr>
            <w:r>
              <w:rPr>
                <w:rFonts w:ascii="Cardo" w:eastAsia="Cardo" w:hAnsi="Cardo" w:cs="Cardo"/>
                <w:sz w:val="22"/>
                <w:szCs w:val="22"/>
              </w:rPr>
              <w:t>⇒ See s.4 below for definition</w:t>
            </w:r>
          </w:p>
          <w:p w14:paraId="15EFD411" w14:textId="77777777" w:rsidR="003026D7" w:rsidRDefault="003026D7">
            <w:pPr>
              <w:widowControl w:val="0"/>
              <w:spacing w:line="240" w:lineRule="auto"/>
              <w:rPr>
                <w:sz w:val="22"/>
                <w:szCs w:val="22"/>
              </w:rPr>
            </w:pPr>
          </w:p>
          <w:p w14:paraId="2CA7465A" w14:textId="77777777" w:rsidR="003026D7" w:rsidRDefault="00000000">
            <w:pPr>
              <w:widowControl w:val="0"/>
              <w:spacing w:line="240" w:lineRule="auto"/>
              <w:rPr>
                <w:sz w:val="22"/>
                <w:szCs w:val="22"/>
              </w:rPr>
            </w:pPr>
            <w:r>
              <w:rPr>
                <w:sz w:val="22"/>
                <w:szCs w:val="22"/>
              </w:rPr>
              <w:t xml:space="preserve">(b) to satisfy itself that </w:t>
            </w:r>
            <w:r>
              <w:rPr>
                <w:b/>
                <w:sz w:val="22"/>
                <w:szCs w:val="22"/>
              </w:rPr>
              <w:t>reasonable arrangements have been made for the support of any children of the marriage</w:t>
            </w:r>
            <w:r>
              <w:rPr>
                <w:sz w:val="22"/>
                <w:szCs w:val="22"/>
              </w:rPr>
              <w:t>, having regard to the applicable guidelines, and, if such arrangements have not been made, to stay the granting of the divorce until such arrangements are made; and</w:t>
            </w:r>
          </w:p>
          <w:p w14:paraId="2842AAB0" w14:textId="77777777" w:rsidR="003026D7" w:rsidRDefault="003026D7">
            <w:pPr>
              <w:widowControl w:val="0"/>
              <w:spacing w:line="240" w:lineRule="auto"/>
              <w:rPr>
                <w:sz w:val="22"/>
                <w:szCs w:val="22"/>
              </w:rPr>
            </w:pPr>
          </w:p>
          <w:p w14:paraId="209ADA10" w14:textId="77777777" w:rsidR="003026D7" w:rsidRDefault="00000000">
            <w:pPr>
              <w:widowControl w:val="0"/>
              <w:spacing w:line="240" w:lineRule="auto"/>
              <w:rPr>
                <w:sz w:val="22"/>
                <w:szCs w:val="22"/>
              </w:rPr>
            </w:pPr>
            <w:r>
              <w:rPr>
                <w:sz w:val="22"/>
                <w:szCs w:val="22"/>
              </w:rPr>
              <w:t xml:space="preserve">(c) where a divorce is sought in circumstances described in paragraph 8(2)(b), to satisfy itself that there has been no </w:t>
            </w:r>
            <w:r>
              <w:rPr>
                <w:b/>
                <w:sz w:val="22"/>
                <w:szCs w:val="22"/>
              </w:rPr>
              <w:t>condonation or connivance</w:t>
            </w:r>
            <w:r>
              <w:rPr>
                <w:sz w:val="22"/>
                <w:szCs w:val="22"/>
              </w:rPr>
              <w:t xml:space="preserve"> on the part of the spouse bringing the proceeding, and to dismiss the application for a divorce if that spouse has condoned or connived at the act or conduct complained of unless, in the opinion of the court, the public interest would be better served by granting the divorce.</w:t>
            </w:r>
          </w:p>
          <w:p w14:paraId="6FAC4D29" w14:textId="77777777" w:rsidR="003026D7" w:rsidRDefault="00000000">
            <w:pPr>
              <w:widowControl w:val="0"/>
              <w:spacing w:line="240" w:lineRule="auto"/>
              <w:rPr>
                <w:sz w:val="22"/>
                <w:szCs w:val="22"/>
              </w:rPr>
            </w:pPr>
            <w:r>
              <w:rPr>
                <w:rFonts w:ascii="Cardo" w:eastAsia="Cardo" w:hAnsi="Cardo" w:cs="Cardo"/>
                <w:sz w:val="22"/>
                <w:szCs w:val="22"/>
              </w:rPr>
              <w:t>⇒ See s.3 below for condonation definition</w:t>
            </w:r>
          </w:p>
          <w:p w14:paraId="40190452" w14:textId="77777777" w:rsidR="003026D7" w:rsidRDefault="00000000">
            <w:pPr>
              <w:widowControl w:val="0"/>
              <w:spacing w:line="240" w:lineRule="auto"/>
              <w:rPr>
                <w:sz w:val="22"/>
                <w:szCs w:val="22"/>
              </w:rPr>
            </w:pPr>
            <w:r>
              <w:rPr>
                <w:rFonts w:ascii="Cardo" w:eastAsia="Cardo" w:hAnsi="Cardo" w:cs="Cardo"/>
                <w:sz w:val="22"/>
                <w:szCs w:val="22"/>
              </w:rPr>
              <w:t>⇒ See case law (Maddock and Fleet) for definition of connivance</w:t>
            </w:r>
          </w:p>
          <w:p w14:paraId="1AC7A352" w14:textId="77777777" w:rsidR="003026D7" w:rsidRDefault="003026D7">
            <w:pPr>
              <w:widowControl w:val="0"/>
              <w:spacing w:line="240" w:lineRule="auto"/>
              <w:rPr>
                <w:sz w:val="22"/>
                <w:szCs w:val="22"/>
              </w:rPr>
            </w:pPr>
          </w:p>
          <w:p w14:paraId="77D138FB" w14:textId="77777777" w:rsidR="003026D7" w:rsidRDefault="00000000">
            <w:pPr>
              <w:widowControl w:val="0"/>
              <w:spacing w:line="240" w:lineRule="auto"/>
              <w:rPr>
                <w:i/>
                <w:sz w:val="22"/>
                <w:szCs w:val="22"/>
              </w:rPr>
            </w:pPr>
            <w:r>
              <w:rPr>
                <w:i/>
                <w:sz w:val="22"/>
                <w:szCs w:val="22"/>
              </w:rPr>
              <w:t>Condonation</w:t>
            </w:r>
          </w:p>
          <w:p w14:paraId="3083FE3B" w14:textId="77777777" w:rsidR="003026D7" w:rsidRDefault="00000000">
            <w:pPr>
              <w:widowControl w:val="0"/>
              <w:spacing w:line="240" w:lineRule="auto"/>
              <w:rPr>
                <w:sz w:val="22"/>
                <w:szCs w:val="22"/>
              </w:rPr>
            </w:pPr>
            <w:r>
              <w:rPr>
                <w:sz w:val="22"/>
                <w:szCs w:val="22"/>
              </w:rPr>
              <w:t>(3) For the purposes of this section, a continuation or resumption of cohabitation during a period of, or periods totalling, not more than ninety days with reconciliation as its primary purpose shall not be considered to constitute condonation.</w:t>
            </w:r>
          </w:p>
          <w:p w14:paraId="52BCD973" w14:textId="77777777" w:rsidR="003026D7" w:rsidRDefault="003026D7">
            <w:pPr>
              <w:widowControl w:val="0"/>
              <w:spacing w:line="240" w:lineRule="auto"/>
              <w:rPr>
                <w:sz w:val="22"/>
                <w:szCs w:val="22"/>
              </w:rPr>
            </w:pPr>
          </w:p>
          <w:p w14:paraId="31EEFD93" w14:textId="77777777" w:rsidR="003026D7" w:rsidRDefault="00000000">
            <w:pPr>
              <w:widowControl w:val="0"/>
              <w:spacing w:line="240" w:lineRule="auto"/>
              <w:rPr>
                <w:i/>
                <w:sz w:val="22"/>
                <w:szCs w:val="22"/>
              </w:rPr>
            </w:pPr>
            <w:r>
              <w:rPr>
                <w:i/>
                <w:sz w:val="22"/>
                <w:szCs w:val="22"/>
              </w:rPr>
              <w:t>Definition of Collusion</w:t>
            </w:r>
          </w:p>
          <w:p w14:paraId="3882C05A" w14:textId="77777777" w:rsidR="003026D7" w:rsidRDefault="00000000">
            <w:pPr>
              <w:widowControl w:val="0"/>
              <w:spacing w:line="240" w:lineRule="auto"/>
              <w:rPr>
                <w:sz w:val="22"/>
                <w:szCs w:val="22"/>
              </w:rPr>
            </w:pPr>
            <w:r>
              <w:rPr>
                <w:sz w:val="22"/>
                <w:szCs w:val="22"/>
              </w:rPr>
              <w:t>(4) In this section, collusion means an agreement or conspiracy to which an applicant for a divorce is either directly or indirectly a party for the purpose of subverting the administration of justice, and includes any agreement, understanding or arrangement to fabricate or suppress evidence or to deceive the court, but does not include an agreement to the extent that it provides for separation between the parties, financial support, division of property or the exercise of parenting time or decision-making responsibility.</w:t>
            </w:r>
          </w:p>
          <w:p w14:paraId="0B1A0F45" w14:textId="77777777" w:rsidR="003026D7" w:rsidRDefault="00000000">
            <w:pPr>
              <w:widowControl w:val="0"/>
              <w:spacing w:line="240" w:lineRule="auto"/>
              <w:rPr>
                <w:sz w:val="22"/>
                <w:szCs w:val="22"/>
              </w:rPr>
            </w:pPr>
            <w:r>
              <w:rPr>
                <w:rFonts w:ascii="Cardo" w:eastAsia="Cardo" w:hAnsi="Cardo" w:cs="Cardo"/>
                <w:sz w:val="22"/>
                <w:szCs w:val="22"/>
              </w:rPr>
              <w:t>⇒ For example, A husband and wife agree to falsely claim that the husband committed adultery to expedite their divorce.</w:t>
            </w:r>
          </w:p>
        </w:tc>
      </w:tr>
    </w:tbl>
    <w:p w14:paraId="047C440D" w14:textId="77777777" w:rsidR="003026D7" w:rsidRDefault="003026D7">
      <w:pPr>
        <w:spacing w:after="160" w:line="240" w:lineRule="auto"/>
        <w:rPr>
          <w:sz w:val="22"/>
          <w:szCs w:val="22"/>
        </w:rPr>
      </w:pPr>
    </w:p>
    <w:p w14:paraId="2E4B509C" w14:textId="77777777" w:rsidR="003026D7" w:rsidRDefault="00000000">
      <w:pPr>
        <w:spacing w:after="160" w:line="240" w:lineRule="auto"/>
        <w:rPr>
          <w:sz w:val="22"/>
          <w:szCs w:val="22"/>
        </w:rPr>
      </w:pPr>
      <w:r>
        <w:rPr>
          <w:sz w:val="22"/>
          <w:szCs w:val="22"/>
        </w:rPr>
        <w:t>Wei v Cao, 2008 BCSC – Collusion</w:t>
      </w:r>
    </w:p>
    <w:p w14:paraId="1A604FC1" w14:textId="77777777" w:rsidR="003026D7" w:rsidRDefault="00000000">
      <w:pPr>
        <w:spacing w:after="160" w:line="240" w:lineRule="auto"/>
        <w:rPr>
          <w:sz w:val="22"/>
          <w:szCs w:val="22"/>
        </w:rPr>
      </w:pPr>
      <w:r>
        <w:rPr>
          <w:sz w:val="22"/>
          <w:szCs w:val="22"/>
        </w:rPr>
        <w:t>o   Husband and wife back-dated the date of their separation so it would appear they were living separate and apart for over a year</w:t>
      </w:r>
    </w:p>
    <w:p w14:paraId="7BE05E33" w14:textId="77777777" w:rsidR="003026D7" w:rsidRDefault="00000000">
      <w:pPr>
        <w:spacing w:after="160" w:line="240" w:lineRule="auto"/>
        <w:rPr>
          <w:sz w:val="22"/>
          <w:szCs w:val="22"/>
        </w:rPr>
      </w:pPr>
      <w:r>
        <w:rPr>
          <w:sz w:val="22"/>
          <w:szCs w:val="22"/>
        </w:rPr>
        <w:t xml:space="preserve">-       Kaur v Brar, 2003 Ont SCJ – Collusive </w:t>
      </w:r>
    </w:p>
    <w:p w14:paraId="698AC87B" w14:textId="77777777" w:rsidR="003026D7" w:rsidRDefault="00000000">
      <w:pPr>
        <w:spacing w:after="160" w:line="240" w:lineRule="auto"/>
        <w:rPr>
          <w:sz w:val="22"/>
          <w:szCs w:val="22"/>
        </w:rPr>
      </w:pPr>
      <w:r>
        <w:rPr>
          <w:sz w:val="22"/>
          <w:szCs w:val="22"/>
        </w:rPr>
        <w:t>o   Marriage to obtain Canadian immigration status (allowed)</w:t>
      </w:r>
    </w:p>
    <w:p w14:paraId="0C39FD90" w14:textId="77777777" w:rsidR="003026D7" w:rsidRDefault="00000000">
      <w:pPr>
        <w:spacing w:after="160" w:line="240" w:lineRule="auto"/>
        <w:rPr>
          <w:sz w:val="22"/>
          <w:szCs w:val="22"/>
        </w:rPr>
      </w:pPr>
      <w:r>
        <w:rPr>
          <w:sz w:val="22"/>
          <w:szCs w:val="22"/>
        </w:rPr>
        <w:t>o   Attempting to end the marriage after status was received in this case was considered collusive</w:t>
      </w:r>
    </w:p>
    <w:p w14:paraId="27C13FDA" w14:textId="77777777" w:rsidR="003026D7" w:rsidRDefault="003026D7">
      <w:pPr>
        <w:spacing w:after="160" w:line="240" w:lineRule="auto"/>
        <w:rPr>
          <w:sz w:val="22"/>
          <w:szCs w:val="22"/>
        </w:rPr>
      </w:pPr>
    </w:p>
    <w:tbl>
      <w:tblPr>
        <w:tblStyle w:val="aff2"/>
        <w:tblW w:w="10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30"/>
        <w:gridCol w:w="9495"/>
      </w:tblGrid>
      <w:tr w:rsidR="003026D7" w14:paraId="1B882180" w14:textId="77777777">
        <w:trPr>
          <w:trHeight w:val="303"/>
        </w:trPr>
        <w:tc>
          <w:tcPr>
            <w:tcW w:w="10725" w:type="dxa"/>
            <w:gridSpan w:val="2"/>
            <w:shd w:val="clear" w:color="auto" w:fill="B9E8FF"/>
          </w:tcPr>
          <w:p w14:paraId="3BBB4D10" w14:textId="77777777" w:rsidR="003026D7" w:rsidRDefault="00000000">
            <w:pPr>
              <w:pStyle w:val="Heading3"/>
            </w:pPr>
            <w:bookmarkStart w:id="40" w:name="_6djm5k2o8nhe" w:colFirst="0" w:colLast="0"/>
            <w:bookmarkEnd w:id="40"/>
            <w:r>
              <w:rPr>
                <w:i/>
              </w:rPr>
              <w:t>Watkins v Watkins</w:t>
            </w:r>
            <w:r>
              <w:t xml:space="preserve"> 1980 Nfld TD – Bar to Proceeding: Condonation</w:t>
            </w:r>
          </w:p>
        </w:tc>
      </w:tr>
      <w:tr w:rsidR="003026D7" w14:paraId="7991CB17" w14:textId="77777777">
        <w:trPr>
          <w:trHeight w:val="303"/>
        </w:trPr>
        <w:tc>
          <w:tcPr>
            <w:tcW w:w="1230" w:type="dxa"/>
          </w:tcPr>
          <w:p w14:paraId="5079F84D" w14:textId="77777777" w:rsidR="003026D7" w:rsidRDefault="00000000">
            <w:pPr>
              <w:rPr>
                <w:sz w:val="22"/>
                <w:szCs w:val="22"/>
              </w:rPr>
            </w:pPr>
            <w:r>
              <w:rPr>
                <w:sz w:val="22"/>
                <w:szCs w:val="22"/>
              </w:rPr>
              <w:t>Facts</w:t>
            </w:r>
          </w:p>
        </w:tc>
        <w:tc>
          <w:tcPr>
            <w:tcW w:w="9495" w:type="dxa"/>
          </w:tcPr>
          <w:p w14:paraId="723782C7" w14:textId="77777777" w:rsidR="003026D7" w:rsidRDefault="00000000">
            <w:pPr>
              <w:numPr>
                <w:ilvl w:val="0"/>
                <w:numId w:val="301"/>
              </w:numPr>
              <w:rPr>
                <w:sz w:val="22"/>
                <w:szCs w:val="22"/>
              </w:rPr>
            </w:pPr>
            <w:r>
              <w:rPr>
                <w:sz w:val="22"/>
                <w:szCs w:val="22"/>
              </w:rPr>
              <w:t>Husband petitioned on the basis of the wife’s adultery</w:t>
            </w:r>
          </w:p>
          <w:p w14:paraId="56A10035" w14:textId="77777777" w:rsidR="003026D7" w:rsidRDefault="00000000">
            <w:pPr>
              <w:numPr>
                <w:ilvl w:val="0"/>
                <w:numId w:val="301"/>
              </w:numPr>
              <w:rPr>
                <w:sz w:val="22"/>
                <w:szCs w:val="22"/>
              </w:rPr>
            </w:pPr>
            <w:r>
              <w:rPr>
                <w:sz w:val="22"/>
                <w:szCs w:val="22"/>
              </w:rPr>
              <w:t>After the petition was issued the couple had sex</w:t>
            </w:r>
          </w:p>
        </w:tc>
      </w:tr>
      <w:tr w:rsidR="003026D7" w14:paraId="2178F312" w14:textId="77777777">
        <w:trPr>
          <w:trHeight w:val="303"/>
        </w:trPr>
        <w:tc>
          <w:tcPr>
            <w:tcW w:w="1230" w:type="dxa"/>
          </w:tcPr>
          <w:p w14:paraId="69292963" w14:textId="77777777" w:rsidR="003026D7" w:rsidRDefault="00000000">
            <w:pPr>
              <w:rPr>
                <w:sz w:val="22"/>
                <w:szCs w:val="22"/>
              </w:rPr>
            </w:pPr>
            <w:r>
              <w:rPr>
                <w:sz w:val="22"/>
                <w:szCs w:val="22"/>
              </w:rPr>
              <w:t>Issue</w:t>
            </w:r>
          </w:p>
        </w:tc>
        <w:tc>
          <w:tcPr>
            <w:tcW w:w="9495" w:type="dxa"/>
          </w:tcPr>
          <w:p w14:paraId="6B25BAB7" w14:textId="77777777" w:rsidR="003026D7" w:rsidRDefault="00000000">
            <w:pPr>
              <w:numPr>
                <w:ilvl w:val="0"/>
                <w:numId w:val="63"/>
              </w:numPr>
              <w:rPr>
                <w:sz w:val="22"/>
                <w:szCs w:val="22"/>
              </w:rPr>
            </w:pPr>
            <w:r>
              <w:rPr>
                <w:sz w:val="22"/>
                <w:szCs w:val="22"/>
              </w:rPr>
              <w:t>Is divorce barred on the grounds of the petitioning party condoning adultery?</w:t>
            </w:r>
          </w:p>
        </w:tc>
      </w:tr>
      <w:tr w:rsidR="003026D7" w14:paraId="238B5D97" w14:textId="77777777">
        <w:trPr>
          <w:trHeight w:val="303"/>
        </w:trPr>
        <w:tc>
          <w:tcPr>
            <w:tcW w:w="1230" w:type="dxa"/>
          </w:tcPr>
          <w:p w14:paraId="3811C54B" w14:textId="77777777" w:rsidR="003026D7" w:rsidRDefault="00000000">
            <w:pPr>
              <w:rPr>
                <w:sz w:val="22"/>
                <w:szCs w:val="22"/>
              </w:rPr>
            </w:pPr>
            <w:r>
              <w:rPr>
                <w:sz w:val="22"/>
                <w:szCs w:val="22"/>
              </w:rPr>
              <w:t>Holding</w:t>
            </w:r>
          </w:p>
        </w:tc>
        <w:tc>
          <w:tcPr>
            <w:tcW w:w="9495" w:type="dxa"/>
          </w:tcPr>
          <w:p w14:paraId="1CCA9A3A" w14:textId="77777777" w:rsidR="003026D7" w:rsidRDefault="00000000">
            <w:pPr>
              <w:rPr>
                <w:sz w:val="22"/>
                <w:szCs w:val="22"/>
              </w:rPr>
            </w:pPr>
            <w:r>
              <w:rPr>
                <w:sz w:val="22"/>
                <w:szCs w:val="22"/>
              </w:rPr>
              <w:t>The sex did not amount to condonation of the adultery. Therefore this is not a bar to divorce.</w:t>
            </w:r>
          </w:p>
        </w:tc>
      </w:tr>
      <w:tr w:rsidR="003026D7" w14:paraId="5B775FAE" w14:textId="77777777">
        <w:trPr>
          <w:trHeight w:val="303"/>
        </w:trPr>
        <w:tc>
          <w:tcPr>
            <w:tcW w:w="1230" w:type="dxa"/>
          </w:tcPr>
          <w:p w14:paraId="34923E60" w14:textId="77777777" w:rsidR="003026D7" w:rsidRDefault="00000000">
            <w:pPr>
              <w:rPr>
                <w:sz w:val="22"/>
                <w:szCs w:val="22"/>
              </w:rPr>
            </w:pPr>
            <w:r>
              <w:rPr>
                <w:sz w:val="22"/>
                <w:szCs w:val="22"/>
              </w:rPr>
              <w:t>Ratio</w:t>
            </w:r>
          </w:p>
        </w:tc>
        <w:tc>
          <w:tcPr>
            <w:tcW w:w="9495" w:type="dxa"/>
          </w:tcPr>
          <w:p w14:paraId="696FBE84" w14:textId="77777777" w:rsidR="003026D7" w:rsidRDefault="00000000">
            <w:pPr>
              <w:rPr>
                <w:sz w:val="22"/>
                <w:szCs w:val="22"/>
              </w:rPr>
            </w:pPr>
            <w:r>
              <w:rPr>
                <w:sz w:val="22"/>
                <w:szCs w:val="22"/>
              </w:rPr>
              <w:t>Under present law of condonation there are three essential elements:</w:t>
            </w:r>
          </w:p>
          <w:p w14:paraId="7EECBF64" w14:textId="77777777" w:rsidR="003026D7" w:rsidRDefault="00000000">
            <w:pPr>
              <w:numPr>
                <w:ilvl w:val="0"/>
                <w:numId w:val="429"/>
              </w:numPr>
              <w:rPr>
                <w:sz w:val="22"/>
                <w:szCs w:val="22"/>
              </w:rPr>
            </w:pPr>
            <w:r>
              <w:rPr>
                <w:sz w:val="22"/>
                <w:szCs w:val="22"/>
              </w:rPr>
              <w:t>Need (a) knowledge of the matrimonial offence, (b) an intention to forgive; and (c) the restoration into the marriage of the guilty spouse</w:t>
            </w:r>
          </w:p>
        </w:tc>
      </w:tr>
      <w:tr w:rsidR="003026D7" w14:paraId="353D72FA" w14:textId="77777777">
        <w:trPr>
          <w:trHeight w:val="303"/>
        </w:trPr>
        <w:tc>
          <w:tcPr>
            <w:tcW w:w="1230" w:type="dxa"/>
          </w:tcPr>
          <w:p w14:paraId="0D9E75E6" w14:textId="77777777" w:rsidR="003026D7" w:rsidRDefault="00000000">
            <w:pPr>
              <w:rPr>
                <w:sz w:val="22"/>
                <w:szCs w:val="22"/>
              </w:rPr>
            </w:pPr>
            <w:r>
              <w:rPr>
                <w:sz w:val="22"/>
                <w:szCs w:val="22"/>
              </w:rPr>
              <w:t>Reasoning</w:t>
            </w:r>
          </w:p>
        </w:tc>
        <w:tc>
          <w:tcPr>
            <w:tcW w:w="9495" w:type="dxa"/>
          </w:tcPr>
          <w:p w14:paraId="131DAA4F" w14:textId="77777777" w:rsidR="003026D7" w:rsidRDefault="00000000">
            <w:pPr>
              <w:rPr>
                <w:sz w:val="22"/>
                <w:szCs w:val="22"/>
                <w:u w:val="single"/>
              </w:rPr>
            </w:pPr>
            <w:r>
              <w:rPr>
                <w:sz w:val="22"/>
                <w:szCs w:val="22"/>
                <w:u w:val="single"/>
              </w:rPr>
              <w:t xml:space="preserve">Justice Goodridge </w:t>
            </w:r>
          </w:p>
          <w:p w14:paraId="741B638D" w14:textId="77777777" w:rsidR="003026D7" w:rsidRDefault="00000000">
            <w:pPr>
              <w:rPr>
                <w:sz w:val="22"/>
                <w:szCs w:val="22"/>
              </w:rPr>
            </w:pPr>
            <w:r>
              <w:rPr>
                <w:sz w:val="22"/>
                <w:szCs w:val="22"/>
              </w:rPr>
              <w:t>Under present law of condonation there are three essential elements:</w:t>
            </w:r>
          </w:p>
          <w:p w14:paraId="59C703AB" w14:textId="77777777" w:rsidR="003026D7" w:rsidRDefault="00000000">
            <w:pPr>
              <w:numPr>
                <w:ilvl w:val="0"/>
                <w:numId w:val="423"/>
              </w:numPr>
              <w:rPr>
                <w:sz w:val="22"/>
                <w:szCs w:val="22"/>
              </w:rPr>
            </w:pPr>
            <w:r>
              <w:rPr>
                <w:sz w:val="22"/>
                <w:szCs w:val="22"/>
              </w:rPr>
              <w:t>Knowledge of the matrimonial offence;</w:t>
            </w:r>
          </w:p>
          <w:p w14:paraId="42E4A318" w14:textId="77777777" w:rsidR="003026D7" w:rsidRDefault="00000000">
            <w:pPr>
              <w:numPr>
                <w:ilvl w:val="0"/>
                <w:numId w:val="133"/>
              </w:numPr>
              <w:rPr>
                <w:sz w:val="22"/>
                <w:szCs w:val="22"/>
              </w:rPr>
            </w:pPr>
            <w:r>
              <w:rPr>
                <w:sz w:val="22"/>
                <w:szCs w:val="22"/>
              </w:rPr>
              <w:lastRenderedPageBreak/>
              <w:t>The husband was aware that the wife was about to have or already had a child by an adulterous relationship = knowledge</w:t>
            </w:r>
          </w:p>
          <w:p w14:paraId="58519FBE" w14:textId="77777777" w:rsidR="003026D7" w:rsidRDefault="00000000">
            <w:pPr>
              <w:numPr>
                <w:ilvl w:val="0"/>
                <w:numId w:val="429"/>
              </w:numPr>
              <w:rPr>
                <w:sz w:val="22"/>
                <w:szCs w:val="22"/>
              </w:rPr>
            </w:pPr>
            <w:r>
              <w:rPr>
                <w:sz w:val="22"/>
                <w:szCs w:val="22"/>
              </w:rPr>
              <w:t>An intention to forgive; and</w:t>
            </w:r>
          </w:p>
          <w:p w14:paraId="4E6A1590" w14:textId="77777777" w:rsidR="003026D7" w:rsidRDefault="00000000">
            <w:pPr>
              <w:numPr>
                <w:ilvl w:val="0"/>
                <w:numId w:val="133"/>
              </w:numPr>
              <w:rPr>
                <w:sz w:val="22"/>
                <w:szCs w:val="22"/>
              </w:rPr>
            </w:pPr>
            <w:r>
              <w:rPr>
                <w:sz w:val="22"/>
                <w:szCs w:val="22"/>
              </w:rPr>
              <w:t>There was no intention on the part of the husband to forgive – the sexual intercourse took place solely with a view to personal satisfaction</w:t>
            </w:r>
          </w:p>
          <w:p w14:paraId="56CA1179" w14:textId="77777777" w:rsidR="003026D7" w:rsidRDefault="00000000">
            <w:pPr>
              <w:numPr>
                <w:ilvl w:val="0"/>
                <w:numId w:val="429"/>
              </w:numPr>
              <w:rPr>
                <w:sz w:val="22"/>
                <w:szCs w:val="22"/>
              </w:rPr>
            </w:pPr>
            <w:r>
              <w:rPr>
                <w:sz w:val="22"/>
                <w:szCs w:val="22"/>
              </w:rPr>
              <w:t>The restoration into the marriage of the guilty spouse</w:t>
            </w:r>
          </w:p>
          <w:p w14:paraId="210D38D5" w14:textId="77777777" w:rsidR="003026D7" w:rsidRDefault="00000000">
            <w:pPr>
              <w:numPr>
                <w:ilvl w:val="0"/>
                <w:numId w:val="133"/>
              </w:numPr>
              <w:rPr>
                <w:sz w:val="22"/>
                <w:szCs w:val="22"/>
              </w:rPr>
            </w:pPr>
            <w:r>
              <w:rPr>
                <w:sz w:val="22"/>
                <w:szCs w:val="22"/>
              </w:rPr>
              <w:t>There was no intention to restore the wife into the marital relationship – Reconciliation was the farthest thing from their minds: she had a child from another man, they were not living together, they were formulating plans for a separate existence and were discussing matters such as custody of their children</w:t>
            </w:r>
          </w:p>
          <w:p w14:paraId="134A101C" w14:textId="77777777" w:rsidR="003026D7" w:rsidRDefault="003026D7">
            <w:pPr>
              <w:rPr>
                <w:sz w:val="22"/>
                <w:szCs w:val="22"/>
              </w:rPr>
            </w:pPr>
          </w:p>
          <w:p w14:paraId="1B58B5A6" w14:textId="77777777" w:rsidR="003026D7" w:rsidRDefault="00000000">
            <w:pPr>
              <w:numPr>
                <w:ilvl w:val="0"/>
                <w:numId w:val="133"/>
              </w:numPr>
              <w:rPr>
                <w:sz w:val="22"/>
                <w:szCs w:val="22"/>
              </w:rPr>
            </w:pPr>
            <w:r>
              <w:rPr>
                <w:sz w:val="22"/>
                <w:szCs w:val="22"/>
              </w:rPr>
              <w:t xml:space="preserve">On the facts of the case, I find that the sex did not amount to condonation of the adultery </w:t>
            </w:r>
          </w:p>
        </w:tc>
      </w:tr>
    </w:tbl>
    <w:p w14:paraId="1170BA37" w14:textId="77777777" w:rsidR="003026D7" w:rsidRDefault="003026D7">
      <w:pPr>
        <w:spacing w:after="160" w:line="259" w:lineRule="auto"/>
        <w:rPr>
          <w:sz w:val="22"/>
          <w:szCs w:val="22"/>
        </w:rPr>
      </w:pPr>
    </w:p>
    <w:tbl>
      <w:tblPr>
        <w:tblStyle w:val="aff3"/>
        <w:tblW w:w="10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30"/>
        <w:gridCol w:w="9495"/>
      </w:tblGrid>
      <w:tr w:rsidR="003026D7" w14:paraId="3C966539" w14:textId="77777777">
        <w:trPr>
          <w:trHeight w:val="303"/>
        </w:trPr>
        <w:tc>
          <w:tcPr>
            <w:tcW w:w="10725" w:type="dxa"/>
            <w:gridSpan w:val="2"/>
            <w:shd w:val="clear" w:color="auto" w:fill="B9E8FF"/>
          </w:tcPr>
          <w:p w14:paraId="2CA477D8" w14:textId="77777777" w:rsidR="003026D7" w:rsidRDefault="00000000">
            <w:pPr>
              <w:pStyle w:val="Heading3"/>
            </w:pPr>
            <w:bookmarkStart w:id="41" w:name="_pse8swm3gha1" w:colFirst="0" w:colLast="0"/>
            <w:bookmarkEnd w:id="41"/>
            <w:r>
              <w:rPr>
                <w:i/>
              </w:rPr>
              <w:t>Maddock v Maddock</w:t>
            </w:r>
            <w:r>
              <w:t>, 1958 Ont CA – Bar to Proceeding; Connivance</w:t>
            </w:r>
          </w:p>
        </w:tc>
      </w:tr>
      <w:tr w:rsidR="003026D7" w14:paraId="3AD1F1B2" w14:textId="77777777">
        <w:trPr>
          <w:trHeight w:val="303"/>
        </w:trPr>
        <w:tc>
          <w:tcPr>
            <w:tcW w:w="1230" w:type="dxa"/>
          </w:tcPr>
          <w:p w14:paraId="70B607AF" w14:textId="77777777" w:rsidR="003026D7" w:rsidRDefault="00000000">
            <w:pPr>
              <w:rPr>
                <w:sz w:val="22"/>
                <w:szCs w:val="22"/>
              </w:rPr>
            </w:pPr>
            <w:r>
              <w:rPr>
                <w:sz w:val="22"/>
                <w:szCs w:val="22"/>
              </w:rPr>
              <w:t>Ratio</w:t>
            </w:r>
          </w:p>
        </w:tc>
        <w:tc>
          <w:tcPr>
            <w:tcW w:w="9495" w:type="dxa"/>
          </w:tcPr>
          <w:p w14:paraId="1251A576" w14:textId="77777777" w:rsidR="003026D7" w:rsidRDefault="00000000">
            <w:pPr>
              <w:numPr>
                <w:ilvl w:val="0"/>
                <w:numId w:val="430"/>
              </w:numPr>
              <w:rPr>
                <w:sz w:val="22"/>
                <w:szCs w:val="22"/>
              </w:rPr>
            </w:pPr>
            <w:r>
              <w:rPr>
                <w:sz w:val="22"/>
                <w:szCs w:val="22"/>
              </w:rPr>
              <w:t>Connivance involves a “person complaining of the misconduct who consented or wilfully contributed to the commission of the adultery or have promoted it in some other way so that it would appear that he had… a ‘corrupt intention’”</w:t>
            </w:r>
          </w:p>
          <w:p w14:paraId="61454E19" w14:textId="77777777" w:rsidR="003026D7" w:rsidRDefault="00000000">
            <w:pPr>
              <w:numPr>
                <w:ilvl w:val="0"/>
                <w:numId w:val="430"/>
              </w:numPr>
              <w:rPr>
                <w:sz w:val="22"/>
                <w:szCs w:val="22"/>
              </w:rPr>
            </w:pPr>
            <w:r>
              <w:rPr>
                <w:sz w:val="22"/>
                <w:szCs w:val="22"/>
              </w:rPr>
              <w:t>With corrupt intention, promote or encourage the initiation or continuance of adultery or passively acquiesce to the adultery</w:t>
            </w:r>
          </w:p>
        </w:tc>
      </w:tr>
    </w:tbl>
    <w:p w14:paraId="233200A0" w14:textId="77777777" w:rsidR="003026D7" w:rsidRDefault="003026D7">
      <w:pPr>
        <w:spacing w:after="160" w:line="259" w:lineRule="auto"/>
        <w:rPr>
          <w:sz w:val="22"/>
          <w:szCs w:val="22"/>
        </w:rPr>
      </w:pPr>
    </w:p>
    <w:tbl>
      <w:tblPr>
        <w:tblStyle w:val="aff4"/>
        <w:tblW w:w="10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30"/>
        <w:gridCol w:w="9495"/>
      </w:tblGrid>
      <w:tr w:rsidR="003026D7" w14:paraId="757ADDB5" w14:textId="77777777">
        <w:trPr>
          <w:trHeight w:val="303"/>
        </w:trPr>
        <w:tc>
          <w:tcPr>
            <w:tcW w:w="10725" w:type="dxa"/>
            <w:gridSpan w:val="2"/>
            <w:shd w:val="clear" w:color="auto" w:fill="B9E8FF"/>
          </w:tcPr>
          <w:p w14:paraId="504EAE20" w14:textId="77777777" w:rsidR="003026D7" w:rsidRDefault="00000000">
            <w:pPr>
              <w:pStyle w:val="Heading3"/>
            </w:pPr>
            <w:bookmarkStart w:id="42" w:name="_2a4bnzck07l" w:colFirst="0" w:colLast="0"/>
            <w:bookmarkEnd w:id="42"/>
            <w:r>
              <w:t>Fleet v Fleet, 1972 Ont CA – Bar to Proceeding; Connivance</w:t>
            </w:r>
          </w:p>
        </w:tc>
      </w:tr>
      <w:tr w:rsidR="003026D7" w14:paraId="6B5A94C0" w14:textId="77777777">
        <w:trPr>
          <w:trHeight w:val="303"/>
        </w:trPr>
        <w:tc>
          <w:tcPr>
            <w:tcW w:w="1230" w:type="dxa"/>
          </w:tcPr>
          <w:p w14:paraId="05987207" w14:textId="77777777" w:rsidR="003026D7" w:rsidRDefault="00000000">
            <w:pPr>
              <w:rPr>
                <w:sz w:val="22"/>
                <w:szCs w:val="22"/>
              </w:rPr>
            </w:pPr>
            <w:r>
              <w:rPr>
                <w:sz w:val="22"/>
                <w:szCs w:val="22"/>
              </w:rPr>
              <w:t>Facts</w:t>
            </w:r>
          </w:p>
        </w:tc>
        <w:tc>
          <w:tcPr>
            <w:tcW w:w="9495" w:type="dxa"/>
          </w:tcPr>
          <w:p w14:paraId="445B2107" w14:textId="77777777" w:rsidR="003026D7" w:rsidRDefault="00000000">
            <w:pPr>
              <w:numPr>
                <w:ilvl w:val="0"/>
                <w:numId w:val="324"/>
              </w:numPr>
              <w:rPr>
                <w:sz w:val="22"/>
                <w:szCs w:val="22"/>
              </w:rPr>
            </w:pPr>
            <w:r>
              <w:rPr>
                <w:sz w:val="22"/>
                <w:szCs w:val="22"/>
              </w:rPr>
              <w:t>Wife happened upon her husband’s car parked in a gravel pit</w:t>
            </w:r>
          </w:p>
          <w:p w14:paraId="770EE301" w14:textId="77777777" w:rsidR="003026D7" w:rsidRDefault="00000000">
            <w:pPr>
              <w:numPr>
                <w:ilvl w:val="0"/>
                <w:numId w:val="324"/>
              </w:numPr>
              <w:rPr>
                <w:sz w:val="22"/>
                <w:szCs w:val="22"/>
              </w:rPr>
            </w:pPr>
            <w:r>
              <w:rPr>
                <w:sz w:val="22"/>
                <w:szCs w:val="22"/>
              </w:rPr>
              <w:t>She went up to the car and saw her husband fucking another woman and she waited until they were done and watched them sit in the car and talk after</w:t>
            </w:r>
          </w:p>
          <w:p w14:paraId="112798EC" w14:textId="77777777" w:rsidR="003026D7" w:rsidRDefault="00000000">
            <w:pPr>
              <w:numPr>
                <w:ilvl w:val="0"/>
                <w:numId w:val="324"/>
              </w:numPr>
              <w:rPr>
                <w:sz w:val="22"/>
                <w:szCs w:val="22"/>
              </w:rPr>
            </w:pPr>
            <w:r>
              <w:rPr>
                <w:sz w:val="22"/>
                <w:szCs w:val="22"/>
              </w:rPr>
              <w:t xml:space="preserve">The wife’s testimony was corroborated by a friend. </w:t>
            </w:r>
          </w:p>
          <w:p w14:paraId="37225D71" w14:textId="77777777" w:rsidR="003026D7" w:rsidRDefault="00000000">
            <w:pPr>
              <w:numPr>
                <w:ilvl w:val="0"/>
                <w:numId w:val="324"/>
              </w:numPr>
              <w:rPr>
                <w:sz w:val="22"/>
                <w:szCs w:val="22"/>
              </w:rPr>
            </w:pPr>
            <w:r>
              <w:rPr>
                <w:sz w:val="22"/>
                <w:szCs w:val="22"/>
              </w:rPr>
              <w:t>The trial judge dismissed the wife’s uncontested divorce petition based on adultery on the basis of connivance</w:t>
            </w:r>
          </w:p>
          <w:p w14:paraId="3C678B5F" w14:textId="77777777" w:rsidR="003026D7" w:rsidRDefault="00000000">
            <w:pPr>
              <w:numPr>
                <w:ilvl w:val="0"/>
                <w:numId w:val="324"/>
              </w:numPr>
              <w:rPr>
                <w:sz w:val="22"/>
                <w:szCs w:val="22"/>
              </w:rPr>
            </w:pPr>
            <w:r>
              <w:rPr>
                <w:sz w:val="22"/>
                <w:szCs w:val="22"/>
              </w:rPr>
              <w:t xml:space="preserve">The ONCA reversed the TJ decision and granted the divorce. </w:t>
            </w:r>
          </w:p>
        </w:tc>
      </w:tr>
      <w:tr w:rsidR="003026D7" w14:paraId="6A6BF4BC" w14:textId="77777777">
        <w:trPr>
          <w:trHeight w:val="303"/>
        </w:trPr>
        <w:tc>
          <w:tcPr>
            <w:tcW w:w="1230" w:type="dxa"/>
          </w:tcPr>
          <w:p w14:paraId="0D097068" w14:textId="77777777" w:rsidR="003026D7" w:rsidRDefault="00000000">
            <w:pPr>
              <w:rPr>
                <w:sz w:val="22"/>
                <w:szCs w:val="22"/>
              </w:rPr>
            </w:pPr>
            <w:r>
              <w:rPr>
                <w:sz w:val="22"/>
                <w:szCs w:val="22"/>
              </w:rPr>
              <w:t>Issue</w:t>
            </w:r>
          </w:p>
        </w:tc>
        <w:tc>
          <w:tcPr>
            <w:tcW w:w="9495" w:type="dxa"/>
          </w:tcPr>
          <w:p w14:paraId="3E29F36A" w14:textId="77777777" w:rsidR="003026D7" w:rsidRDefault="00000000">
            <w:pPr>
              <w:numPr>
                <w:ilvl w:val="0"/>
                <w:numId w:val="291"/>
              </w:numPr>
              <w:rPr>
                <w:sz w:val="22"/>
                <w:szCs w:val="22"/>
              </w:rPr>
            </w:pPr>
            <w:r>
              <w:rPr>
                <w:sz w:val="22"/>
                <w:szCs w:val="22"/>
              </w:rPr>
              <w:t xml:space="preserve">Does a failure to stop adultery constitute connivance? </w:t>
            </w:r>
          </w:p>
        </w:tc>
      </w:tr>
      <w:tr w:rsidR="003026D7" w14:paraId="3820BCCD" w14:textId="77777777">
        <w:trPr>
          <w:trHeight w:val="303"/>
        </w:trPr>
        <w:tc>
          <w:tcPr>
            <w:tcW w:w="1230" w:type="dxa"/>
          </w:tcPr>
          <w:p w14:paraId="4A98B839" w14:textId="77777777" w:rsidR="003026D7" w:rsidRDefault="00000000">
            <w:pPr>
              <w:rPr>
                <w:sz w:val="22"/>
                <w:szCs w:val="22"/>
              </w:rPr>
            </w:pPr>
            <w:r>
              <w:rPr>
                <w:sz w:val="22"/>
                <w:szCs w:val="22"/>
              </w:rPr>
              <w:t>Holding</w:t>
            </w:r>
          </w:p>
        </w:tc>
        <w:tc>
          <w:tcPr>
            <w:tcW w:w="9495" w:type="dxa"/>
          </w:tcPr>
          <w:p w14:paraId="5FE03A12" w14:textId="77777777" w:rsidR="003026D7" w:rsidRDefault="00000000">
            <w:pPr>
              <w:rPr>
                <w:sz w:val="22"/>
                <w:szCs w:val="22"/>
              </w:rPr>
            </w:pPr>
            <w:r>
              <w:rPr>
                <w:sz w:val="22"/>
                <w:szCs w:val="22"/>
              </w:rPr>
              <w:t xml:space="preserve">No. </w:t>
            </w:r>
          </w:p>
        </w:tc>
      </w:tr>
      <w:tr w:rsidR="003026D7" w14:paraId="3B864DD2" w14:textId="77777777">
        <w:trPr>
          <w:trHeight w:val="303"/>
        </w:trPr>
        <w:tc>
          <w:tcPr>
            <w:tcW w:w="1230" w:type="dxa"/>
          </w:tcPr>
          <w:p w14:paraId="5AF7CC67" w14:textId="77777777" w:rsidR="003026D7" w:rsidRDefault="00000000">
            <w:pPr>
              <w:rPr>
                <w:sz w:val="22"/>
                <w:szCs w:val="22"/>
              </w:rPr>
            </w:pPr>
            <w:r>
              <w:rPr>
                <w:sz w:val="22"/>
                <w:szCs w:val="22"/>
              </w:rPr>
              <w:t>Ratio</w:t>
            </w:r>
          </w:p>
        </w:tc>
        <w:tc>
          <w:tcPr>
            <w:tcW w:w="9495" w:type="dxa"/>
          </w:tcPr>
          <w:p w14:paraId="6F6973A4" w14:textId="77777777" w:rsidR="003026D7" w:rsidRDefault="00000000">
            <w:pPr>
              <w:numPr>
                <w:ilvl w:val="0"/>
                <w:numId w:val="456"/>
              </w:numPr>
              <w:rPr>
                <w:sz w:val="22"/>
                <w:szCs w:val="22"/>
              </w:rPr>
            </w:pPr>
            <w:r>
              <w:rPr>
                <w:sz w:val="22"/>
                <w:szCs w:val="22"/>
              </w:rPr>
              <w:t xml:space="preserve"> Failing to interrupt an act of adultery is not connivance </w:t>
            </w:r>
          </w:p>
        </w:tc>
      </w:tr>
    </w:tbl>
    <w:p w14:paraId="2A6432B4" w14:textId="77777777" w:rsidR="003026D7" w:rsidRDefault="003026D7">
      <w:pPr>
        <w:spacing w:after="160" w:line="259" w:lineRule="auto"/>
        <w:rPr>
          <w:sz w:val="22"/>
          <w:szCs w:val="22"/>
        </w:rPr>
      </w:pPr>
    </w:p>
    <w:tbl>
      <w:tblPr>
        <w:tblStyle w:val="aff5"/>
        <w:tblW w:w="10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30"/>
        <w:gridCol w:w="9495"/>
      </w:tblGrid>
      <w:tr w:rsidR="003026D7" w14:paraId="6EFF0E6D" w14:textId="77777777">
        <w:trPr>
          <w:trHeight w:val="303"/>
        </w:trPr>
        <w:tc>
          <w:tcPr>
            <w:tcW w:w="10725" w:type="dxa"/>
            <w:gridSpan w:val="2"/>
            <w:shd w:val="clear" w:color="auto" w:fill="B9E8FF"/>
          </w:tcPr>
          <w:p w14:paraId="60F9ECD2" w14:textId="77777777" w:rsidR="003026D7" w:rsidRDefault="00000000">
            <w:pPr>
              <w:jc w:val="center"/>
              <w:rPr>
                <w:sz w:val="22"/>
                <w:szCs w:val="22"/>
              </w:rPr>
            </w:pPr>
            <w:r>
              <w:rPr>
                <w:sz w:val="22"/>
                <w:szCs w:val="22"/>
              </w:rPr>
              <w:t>Berger v Berger, 1974 BCSC – Connivance</w:t>
            </w:r>
          </w:p>
        </w:tc>
      </w:tr>
      <w:tr w:rsidR="003026D7" w14:paraId="0AE35130" w14:textId="77777777">
        <w:trPr>
          <w:trHeight w:val="303"/>
        </w:trPr>
        <w:tc>
          <w:tcPr>
            <w:tcW w:w="1230" w:type="dxa"/>
          </w:tcPr>
          <w:p w14:paraId="49D95924" w14:textId="77777777" w:rsidR="003026D7" w:rsidRDefault="00000000">
            <w:pPr>
              <w:rPr>
                <w:sz w:val="22"/>
                <w:szCs w:val="22"/>
              </w:rPr>
            </w:pPr>
            <w:r>
              <w:rPr>
                <w:sz w:val="22"/>
                <w:szCs w:val="22"/>
              </w:rPr>
              <w:t>Facts</w:t>
            </w:r>
          </w:p>
        </w:tc>
        <w:tc>
          <w:tcPr>
            <w:tcW w:w="9495" w:type="dxa"/>
          </w:tcPr>
          <w:p w14:paraId="323DA959" w14:textId="77777777" w:rsidR="003026D7" w:rsidRDefault="00000000">
            <w:pPr>
              <w:numPr>
                <w:ilvl w:val="0"/>
                <w:numId w:val="215"/>
              </w:numPr>
              <w:rPr>
                <w:sz w:val="22"/>
                <w:szCs w:val="22"/>
              </w:rPr>
            </w:pPr>
            <w:r>
              <w:rPr>
                <w:sz w:val="22"/>
                <w:szCs w:val="22"/>
              </w:rPr>
              <w:t>Husband encouraged his wife to have sexual intercourse with another man while in his presence</w:t>
            </w:r>
          </w:p>
          <w:p w14:paraId="02968B0F" w14:textId="77777777" w:rsidR="003026D7" w:rsidRDefault="00000000">
            <w:pPr>
              <w:numPr>
                <w:ilvl w:val="0"/>
                <w:numId w:val="215"/>
              </w:numPr>
              <w:rPr>
                <w:sz w:val="22"/>
                <w:szCs w:val="22"/>
              </w:rPr>
            </w:pPr>
            <w:r>
              <w:rPr>
                <w:sz w:val="22"/>
                <w:szCs w:val="22"/>
              </w:rPr>
              <w:t>The three lived together for 3 years, and frequently engaged in sexual activities together the wife then left the house with the other man and they lived together</w:t>
            </w:r>
          </w:p>
          <w:p w14:paraId="64617C1D" w14:textId="77777777" w:rsidR="003026D7" w:rsidRDefault="00000000">
            <w:pPr>
              <w:numPr>
                <w:ilvl w:val="0"/>
                <w:numId w:val="215"/>
              </w:numPr>
              <w:rPr>
                <w:sz w:val="22"/>
                <w:szCs w:val="22"/>
              </w:rPr>
            </w:pPr>
            <w:r>
              <w:rPr>
                <w:sz w:val="22"/>
                <w:szCs w:val="22"/>
              </w:rPr>
              <w:t>Husband filed for divorce on grounds of adultery; wife counter petitioned on grounds of mental cruelty because the cohabitation become intolerable because of the sexual depravity of the husband</w:t>
            </w:r>
          </w:p>
        </w:tc>
      </w:tr>
      <w:tr w:rsidR="003026D7" w14:paraId="78BC12CD" w14:textId="77777777">
        <w:trPr>
          <w:trHeight w:val="303"/>
        </w:trPr>
        <w:tc>
          <w:tcPr>
            <w:tcW w:w="1230" w:type="dxa"/>
          </w:tcPr>
          <w:p w14:paraId="4DAE5117" w14:textId="77777777" w:rsidR="003026D7" w:rsidRDefault="00000000">
            <w:pPr>
              <w:rPr>
                <w:sz w:val="22"/>
                <w:szCs w:val="22"/>
              </w:rPr>
            </w:pPr>
            <w:r>
              <w:rPr>
                <w:sz w:val="22"/>
                <w:szCs w:val="22"/>
              </w:rPr>
              <w:t>Issue</w:t>
            </w:r>
          </w:p>
        </w:tc>
        <w:tc>
          <w:tcPr>
            <w:tcW w:w="9495" w:type="dxa"/>
          </w:tcPr>
          <w:p w14:paraId="3369B11A" w14:textId="77777777" w:rsidR="003026D7" w:rsidRDefault="00000000">
            <w:pPr>
              <w:numPr>
                <w:ilvl w:val="0"/>
                <w:numId w:val="519"/>
              </w:numPr>
              <w:rPr>
                <w:sz w:val="22"/>
                <w:szCs w:val="22"/>
              </w:rPr>
            </w:pPr>
            <w:r>
              <w:rPr>
                <w:sz w:val="22"/>
                <w:szCs w:val="22"/>
              </w:rPr>
              <w:t>Was there adultery? Was there cruelty?</w:t>
            </w:r>
          </w:p>
        </w:tc>
      </w:tr>
      <w:tr w:rsidR="003026D7" w14:paraId="468FA28A" w14:textId="77777777">
        <w:trPr>
          <w:trHeight w:val="303"/>
        </w:trPr>
        <w:tc>
          <w:tcPr>
            <w:tcW w:w="1230" w:type="dxa"/>
          </w:tcPr>
          <w:p w14:paraId="622A32F0" w14:textId="77777777" w:rsidR="003026D7" w:rsidRDefault="00000000">
            <w:pPr>
              <w:rPr>
                <w:sz w:val="22"/>
                <w:szCs w:val="22"/>
              </w:rPr>
            </w:pPr>
            <w:r>
              <w:rPr>
                <w:sz w:val="22"/>
                <w:szCs w:val="22"/>
              </w:rPr>
              <w:t>Holding</w:t>
            </w:r>
          </w:p>
        </w:tc>
        <w:tc>
          <w:tcPr>
            <w:tcW w:w="9495" w:type="dxa"/>
          </w:tcPr>
          <w:p w14:paraId="07F113C2" w14:textId="77777777" w:rsidR="003026D7" w:rsidRDefault="00000000">
            <w:pPr>
              <w:rPr>
                <w:sz w:val="22"/>
                <w:szCs w:val="22"/>
              </w:rPr>
            </w:pPr>
            <w:r>
              <w:rPr>
                <w:sz w:val="22"/>
                <w:szCs w:val="22"/>
              </w:rPr>
              <w:t>Adultery application dismissed because of connivance; cruelty application dismissed</w:t>
            </w:r>
          </w:p>
        </w:tc>
      </w:tr>
      <w:tr w:rsidR="003026D7" w14:paraId="28C6B02F" w14:textId="77777777">
        <w:trPr>
          <w:trHeight w:val="303"/>
        </w:trPr>
        <w:tc>
          <w:tcPr>
            <w:tcW w:w="1230" w:type="dxa"/>
          </w:tcPr>
          <w:p w14:paraId="0F5B504B" w14:textId="77777777" w:rsidR="003026D7" w:rsidRDefault="00000000">
            <w:pPr>
              <w:rPr>
                <w:sz w:val="22"/>
                <w:szCs w:val="22"/>
              </w:rPr>
            </w:pPr>
            <w:r>
              <w:rPr>
                <w:sz w:val="22"/>
                <w:szCs w:val="22"/>
              </w:rPr>
              <w:t>Ratio</w:t>
            </w:r>
          </w:p>
        </w:tc>
        <w:tc>
          <w:tcPr>
            <w:tcW w:w="9495" w:type="dxa"/>
          </w:tcPr>
          <w:p w14:paraId="3D23FDA6" w14:textId="77777777" w:rsidR="003026D7" w:rsidRDefault="00000000">
            <w:pPr>
              <w:numPr>
                <w:ilvl w:val="0"/>
                <w:numId w:val="158"/>
              </w:numPr>
              <w:rPr>
                <w:sz w:val="22"/>
                <w:szCs w:val="22"/>
              </w:rPr>
            </w:pPr>
            <w:r>
              <w:rPr>
                <w:sz w:val="22"/>
                <w:szCs w:val="22"/>
              </w:rPr>
              <w:t xml:space="preserve">Where a claimant actively encouraged the act which they now complain of, there will be connivance </w:t>
            </w:r>
          </w:p>
        </w:tc>
      </w:tr>
      <w:tr w:rsidR="003026D7" w14:paraId="4695C51C" w14:textId="77777777">
        <w:trPr>
          <w:trHeight w:val="303"/>
        </w:trPr>
        <w:tc>
          <w:tcPr>
            <w:tcW w:w="1230" w:type="dxa"/>
          </w:tcPr>
          <w:p w14:paraId="6961BD9C" w14:textId="77777777" w:rsidR="003026D7" w:rsidRDefault="00000000">
            <w:pPr>
              <w:rPr>
                <w:sz w:val="22"/>
                <w:szCs w:val="22"/>
              </w:rPr>
            </w:pPr>
            <w:r>
              <w:rPr>
                <w:sz w:val="22"/>
                <w:szCs w:val="22"/>
              </w:rPr>
              <w:t>Reasoning</w:t>
            </w:r>
          </w:p>
        </w:tc>
        <w:tc>
          <w:tcPr>
            <w:tcW w:w="9495" w:type="dxa"/>
          </w:tcPr>
          <w:p w14:paraId="65B3EEE6" w14:textId="77777777" w:rsidR="003026D7" w:rsidRDefault="00000000">
            <w:pPr>
              <w:numPr>
                <w:ilvl w:val="0"/>
                <w:numId w:val="486"/>
              </w:numPr>
              <w:rPr>
                <w:sz w:val="22"/>
                <w:szCs w:val="22"/>
              </w:rPr>
            </w:pPr>
            <w:r>
              <w:rPr>
                <w:sz w:val="22"/>
                <w:szCs w:val="22"/>
              </w:rPr>
              <w:t>The husband actively encouraged the intimacy which he now complains of</w:t>
            </w:r>
          </w:p>
          <w:p w14:paraId="42E0D69B" w14:textId="77777777" w:rsidR="003026D7" w:rsidRDefault="00000000">
            <w:pPr>
              <w:numPr>
                <w:ilvl w:val="0"/>
                <w:numId w:val="486"/>
              </w:numPr>
              <w:rPr>
                <w:sz w:val="22"/>
                <w:szCs w:val="22"/>
              </w:rPr>
            </w:pPr>
            <w:r>
              <w:rPr>
                <w:sz w:val="22"/>
                <w:szCs w:val="22"/>
              </w:rPr>
              <w:t>Overwhelming evidence of sexual depravity, but the wife failed to establish that it was this depravity that caused the marriage breakdown</w:t>
            </w:r>
          </w:p>
        </w:tc>
      </w:tr>
    </w:tbl>
    <w:p w14:paraId="7AB7A3FA" w14:textId="77777777" w:rsidR="003026D7" w:rsidRDefault="003026D7">
      <w:pPr>
        <w:spacing w:after="160" w:line="240" w:lineRule="auto"/>
        <w:rPr>
          <w:sz w:val="22"/>
          <w:szCs w:val="22"/>
        </w:rPr>
      </w:pPr>
    </w:p>
    <w:tbl>
      <w:tblPr>
        <w:tblStyle w:val="aff6"/>
        <w:tblW w:w="10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30"/>
        <w:gridCol w:w="9495"/>
      </w:tblGrid>
      <w:tr w:rsidR="003026D7" w14:paraId="02BB8324" w14:textId="77777777">
        <w:trPr>
          <w:trHeight w:val="303"/>
        </w:trPr>
        <w:tc>
          <w:tcPr>
            <w:tcW w:w="10725" w:type="dxa"/>
            <w:gridSpan w:val="2"/>
            <w:shd w:val="clear" w:color="auto" w:fill="B9E8FF"/>
          </w:tcPr>
          <w:p w14:paraId="721AA1BB" w14:textId="77777777" w:rsidR="003026D7" w:rsidRDefault="00000000">
            <w:pPr>
              <w:pStyle w:val="Heading3"/>
            </w:pPr>
            <w:bookmarkStart w:id="43" w:name="_s8oqxcjcsm0e" w:colFirst="0" w:colLast="0"/>
            <w:bookmarkEnd w:id="43"/>
            <w:r>
              <w:rPr>
                <w:i/>
              </w:rPr>
              <w:lastRenderedPageBreak/>
              <w:t>Savoia v Savoia</w:t>
            </w:r>
            <w:r>
              <w:t xml:space="preserve"> 2009 (Alberta Queens Bench) – Bar to Proceeding; Reasonable Arrangements for the Support of Children</w:t>
            </w:r>
          </w:p>
        </w:tc>
      </w:tr>
      <w:tr w:rsidR="003026D7" w14:paraId="07EC3BA0" w14:textId="77777777">
        <w:trPr>
          <w:trHeight w:val="303"/>
        </w:trPr>
        <w:tc>
          <w:tcPr>
            <w:tcW w:w="1230" w:type="dxa"/>
          </w:tcPr>
          <w:p w14:paraId="6EA2A776" w14:textId="77777777" w:rsidR="003026D7" w:rsidRDefault="00000000">
            <w:pPr>
              <w:rPr>
                <w:sz w:val="22"/>
                <w:szCs w:val="22"/>
              </w:rPr>
            </w:pPr>
            <w:r>
              <w:rPr>
                <w:sz w:val="22"/>
                <w:szCs w:val="22"/>
              </w:rPr>
              <w:t>Facts</w:t>
            </w:r>
          </w:p>
        </w:tc>
        <w:tc>
          <w:tcPr>
            <w:tcW w:w="9495" w:type="dxa"/>
          </w:tcPr>
          <w:p w14:paraId="70FF3A3A" w14:textId="77777777" w:rsidR="003026D7" w:rsidRDefault="00000000">
            <w:pPr>
              <w:numPr>
                <w:ilvl w:val="0"/>
                <w:numId w:val="27"/>
              </w:numPr>
              <w:rPr>
                <w:sz w:val="22"/>
                <w:szCs w:val="22"/>
              </w:rPr>
            </w:pPr>
            <w:r>
              <w:rPr>
                <w:sz w:val="22"/>
                <w:szCs w:val="22"/>
              </w:rPr>
              <w:t>Applicant (wife) seeks an order severing corollary relief from the divorce judgment</w:t>
            </w:r>
          </w:p>
          <w:p w14:paraId="0A69A41B" w14:textId="77777777" w:rsidR="003026D7" w:rsidRDefault="00000000">
            <w:pPr>
              <w:numPr>
                <w:ilvl w:val="0"/>
                <w:numId w:val="27"/>
              </w:numPr>
              <w:rPr>
                <w:sz w:val="22"/>
                <w:szCs w:val="22"/>
              </w:rPr>
            </w:pPr>
            <w:r>
              <w:rPr>
                <w:sz w:val="22"/>
                <w:szCs w:val="22"/>
              </w:rPr>
              <w:t>Respondent filed statement of claim for divorce</w:t>
            </w:r>
          </w:p>
          <w:p w14:paraId="11C95BFB" w14:textId="77777777" w:rsidR="003026D7" w:rsidRDefault="00000000">
            <w:pPr>
              <w:numPr>
                <w:ilvl w:val="0"/>
                <w:numId w:val="27"/>
              </w:numPr>
              <w:rPr>
                <w:sz w:val="22"/>
                <w:szCs w:val="22"/>
              </w:rPr>
            </w:pPr>
            <w:r>
              <w:rPr>
                <w:sz w:val="22"/>
                <w:szCs w:val="22"/>
              </w:rPr>
              <w:t>Two kids, ages 6 and 8</w:t>
            </w:r>
          </w:p>
          <w:p w14:paraId="74DA5A30" w14:textId="77777777" w:rsidR="003026D7" w:rsidRDefault="00000000">
            <w:pPr>
              <w:numPr>
                <w:ilvl w:val="0"/>
                <w:numId w:val="27"/>
              </w:numPr>
              <w:rPr>
                <w:sz w:val="22"/>
                <w:szCs w:val="22"/>
              </w:rPr>
            </w:pPr>
            <w:r>
              <w:rPr>
                <w:sz w:val="22"/>
                <w:szCs w:val="22"/>
              </w:rPr>
              <w:t>By interim order, custody, care and control of the kids was granted to the husband with the wife having access on alternate weekends</w:t>
            </w:r>
          </w:p>
          <w:p w14:paraId="77C2D181" w14:textId="77777777" w:rsidR="003026D7" w:rsidRDefault="00000000">
            <w:pPr>
              <w:numPr>
                <w:ilvl w:val="0"/>
                <w:numId w:val="27"/>
              </w:numPr>
              <w:rPr>
                <w:sz w:val="22"/>
                <w:szCs w:val="22"/>
              </w:rPr>
            </w:pPr>
            <w:r>
              <w:rPr>
                <w:sz w:val="22"/>
                <w:szCs w:val="22"/>
              </w:rPr>
              <w:t>The wife is pregnant and does not expect to return to work for a year</w:t>
            </w:r>
          </w:p>
        </w:tc>
      </w:tr>
      <w:tr w:rsidR="003026D7" w14:paraId="240E4663" w14:textId="77777777">
        <w:trPr>
          <w:trHeight w:val="303"/>
        </w:trPr>
        <w:tc>
          <w:tcPr>
            <w:tcW w:w="1230" w:type="dxa"/>
          </w:tcPr>
          <w:p w14:paraId="0CB8230C" w14:textId="77777777" w:rsidR="003026D7" w:rsidRDefault="00000000">
            <w:pPr>
              <w:rPr>
                <w:sz w:val="22"/>
                <w:szCs w:val="22"/>
              </w:rPr>
            </w:pPr>
            <w:r>
              <w:rPr>
                <w:sz w:val="22"/>
                <w:szCs w:val="22"/>
              </w:rPr>
              <w:t>Issue</w:t>
            </w:r>
          </w:p>
        </w:tc>
        <w:tc>
          <w:tcPr>
            <w:tcW w:w="9495" w:type="dxa"/>
          </w:tcPr>
          <w:p w14:paraId="0F254680" w14:textId="77777777" w:rsidR="003026D7" w:rsidRDefault="00000000">
            <w:pPr>
              <w:numPr>
                <w:ilvl w:val="0"/>
                <w:numId w:val="40"/>
              </w:numPr>
              <w:rPr>
                <w:sz w:val="22"/>
                <w:szCs w:val="22"/>
              </w:rPr>
            </w:pPr>
            <w:r>
              <w:rPr>
                <w:sz w:val="22"/>
                <w:szCs w:val="22"/>
              </w:rPr>
              <w:t>Is there adequate evidence to support that reasonable arrangements have been made for child support?</w:t>
            </w:r>
          </w:p>
        </w:tc>
      </w:tr>
      <w:tr w:rsidR="003026D7" w14:paraId="35D60188" w14:textId="77777777">
        <w:trPr>
          <w:trHeight w:val="303"/>
        </w:trPr>
        <w:tc>
          <w:tcPr>
            <w:tcW w:w="1230" w:type="dxa"/>
          </w:tcPr>
          <w:p w14:paraId="52AF0C0C" w14:textId="77777777" w:rsidR="003026D7" w:rsidRDefault="00000000">
            <w:pPr>
              <w:rPr>
                <w:sz w:val="22"/>
                <w:szCs w:val="22"/>
              </w:rPr>
            </w:pPr>
            <w:r>
              <w:rPr>
                <w:sz w:val="22"/>
                <w:szCs w:val="22"/>
              </w:rPr>
              <w:t>Holding</w:t>
            </w:r>
          </w:p>
        </w:tc>
        <w:tc>
          <w:tcPr>
            <w:tcW w:w="9495" w:type="dxa"/>
          </w:tcPr>
          <w:p w14:paraId="206DF829" w14:textId="77777777" w:rsidR="003026D7" w:rsidRDefault="00000000">
            <w:pPr>
              <w:rPr>
                <w:sz w:val="22"/>
                <w:szCs w:val="22"/>
              </w:rPr>
            </w:pPr>
            <w:r>
              <w:rPr>
                <w:sz w:val="22"/>
                <w:szCs w:val="22"/>
              </w:rPr>
              <w:t>There was not enough info to satisfy the court that reasonable arrangements for child support had been made – the wife’s application to sever corollary relief was dismissed</w:t>
            </w:r>
          </w:p>
        </w:tc>
      </w:tr>
      <w:tr w:rsidR="003026D7" w14:paraId="13FD1A88" w14:textId="77777777">
        <w:trPr>
          <w:trHeight w:val="303"/>
        </w:trPr>
        <w:tc>
          <w:tcPr>
            <w:tcW w:w="1230" w:type="dxa"/>
          </w:tcPr>
          <w:p w14:paraId="6E058091" w14:textId="77777777" w:rsidR="003026D7" w:rsidRDefault="00000000">
            <w:pPr>
              <w:rPr>
                <w:sz w:val="22"/>
                <w:szCs w:val="22"/>
              </w:rPr>
            </w:pPr>
            <w:r>
              <w:rPr>
                <w:sz w:val="22"/>
                <w:szCs w:val="22"/>
              </w:rPr>
              <w:t>Ratio</w:t>
            </w:r>
          </w:p>
        </w:tc>
        <w:tc>
          <w:tcPr>
            <w:tcW w:w="9495" w:type="dxa"/>
          </w:tcPr>
          <w:p w14:paraId="6422236C" w14:textId="77777777" w:rsidR="003026D7" w:rsidRDefault="00000000">
            <w:pPr>
              <w:rPr>
                <w:sz w:val="22"/>
                <w:szCs w:val="22"/>
              </w:rPr>
            </w:pPr>
            <w:r>
              <w:rPr>
                <w:sz w:val="22"/>
                <w:szCs w:val="22"/>
              </w:rPr>
              <w:t>To determine whether reasonable arrangements for the support of the children have been made the court needs:</w:t>
            </w:r>
          </w:p>
          <w:p w14:paraId="0CB5E3E4" w14:textId="77777777" w:rsidR="003026D7" w:rsidRDefault="00000000">
            <w:pPr>
              <w:numPr>
                <w:ilvl w:val="0"/>
                <w:numId w:val="509"/>
              </w:numPr>
              <w:rPr>
                <w:sz w:val="22"/>
                <w:szCs w:val="22"/>
              </w:rPr>
            </w:pPr>
            <w:r>
              <w:rPr>
                <w:sz w:val="22"/>
                <w:szCs w:val="22"/>
              </w:rPr>
              <w:t>Current evidence of the parties incomes, and</w:t>
            </w:r>
          </w:p>
          <w:p w14:paraId="38F46CC2" w14:textId="77777777" w:rsidR="003026D7" w:rsidRDefault="00000000">
            <w:pPr>
              <w:numPr>
                <w:ilvl w:val="0"/>
                <w:numId w:val="509"/>
              </w:numPr>
              <w:rPr>
                <w:sz w:val="22"/>
                <w:szCs w:val="22"/>
              </w:rPr>
            </w:pPr>
            <w:r>
              <w:rPr>
                <w:sz w:val="22"/>
                <w:szCs w:val="22"/>
              </w:rPr>
              <w:t>Evidence of the actual arrangements</w:t>
            </w:r>
          </w:p>
        </w:tc>
      </w:tr>
      <w:tr w:rsidR="003026D7" w14:paraId="52020891" w14:textId="77777777">
        <w:trPr>
          <w:trHeight w:val="303"/>
        </w:trPr>
        <w:tc>
          <w:tcPr>
            <w:tcW w:w="1230" w:type="dxa"/>
          </w:tcPr>
          <w:p w14:paraId="6FEF94E4" w14:textId="77777777" w:rsidR="003026D7" w:rsidRDefault="00000000">
            <w:pPr>
              <w:rPr>
                <w:sz w:val="22"/>
                <w:szCs w:val="22"/>
              </w:rPr>
            </w:pPr>
            <w:r>
              <w:rPr>
                <w:sz w:val="22"/>
                <w:szCs w:val="22"/>
              </w:rPr>
              <w:t>Reasoning</w:t>
            </w:r>
          </w:p>
        </w:tc>
        <w:tc>
          <w:tcPr>
            <w:tcW w:w="9495" w:type="dxa"/>
          </w:tcPr>
          <w:p w14:paraId="552FE597" w14:textId="77777777" w:rsidR="003026D7" w:rsidRDefault="00000000">
            <w:pPr>
              <w:rPr>
                <w:sz w:val="22"/>
                <w:szCs w:val="22"/>
                <w:u w:val="single"/>
              </w:rPr>
            </w:pPr>
            <w:r>
              <w:rPr>
                <w:sz w:val="22"/>
                <w:szCs w:val="22"/>
                <w:u w:val="single"/>
              </w:rPr>
              <w:t>Justice Stevens</w:t>
            </w:r>
          </w:p>
          <w:p w14:paraId="2987A7F3" w14:textId="77777777" w:rsidR="003026D7" w:rsidRDefault="00000000">
            <w:pPr>
              <w:numPr>
                <w:ilvl w:val="0"/>
                <w:numId w:val="450"/>
              </w:numPr>
              <w:rPr>
                <w:sz w:val="22"/>
                <w:szCs w:val="22"/>
              </w:rPr>
            </w:pPr>
            <w:r>
              <w:rPr>
                <w:sz w:val="22"/>
                <w:szCs w:val="22"/>
              </w:rPr>
              <w:t>There is no test for determining whether a reasonable arrangement has been made for child support, it is determined on the particular facts of each case. But evidence of the incomes of the parents and evidence of an arrangement for child support must be provided.</w:t>
            </w:r>
          </w:p>
          <w:p w14:paraId="5442E3CD" w14:textId="77777777" w:rsidR="003026D7" w:rsidRDefault="00000000">
            <w:pPr>
              <w:numPr>
                <w:ilvl w:val="0"/>
                <w:numId w:val="450"/>
              </w:numPr>
              <w:rPr>
                <w:sz w:val="22"/>
                <w:szCs w:val="22"/>
              </w:rPr>
            </w:pPr>
            <w:r>
              <w:rPr>
                <w:sz w:val="22"/>
                <w:szCs w:val="22"/>
              </w:rPr>
              <w:t>If reasonable arrangements for child support could be but have not been made, the court cannot grant the divorce until such arrangements are made but a court cannot discriminate between rich and poor by denying a divorce to spouses who have insufficient means to provide reasonable support for their children</w:t>
            </w:r>
          </w:p>
          <w:p w14:paraId="252A171A" w14:textId="77777777" w:rsidR="003026D7" w:rsidRDefault="00000000">
            <w:pPr>
              <w:numPr>
                <w:ilvl w:val="0"/>
                <w:numId w:val="450"/>
              </w:numPr>
              <w:rPr>
                <w:sz w:val="22"/>
                <w:szCs w:val="22"/>
              </w:rPr>
            </w:pPr>
            <w:r>
              <w:rPr>
                <w:b/>
                <w:sz w:val="22"/>
                <w:szCs w:val="22"/>
              </w:rPr>
              <w:t>Evidence of the parties’ income is required</w:t>
            </w:r>
            <w:r>
              <w:rPr>
                <w:sz w:val="22"/>
                <w:szCs w:val="22"/>
              </w:rPr>
              <w:t>, quantum of support should not be an issue, information pertaining to any social assistance payments is an important factors, any agreement reached as to child support must be reasonable in the circumstances, the parties must have regard to the Federal Child Support Guidelines, evidence as to whether the arrangements are reasonable should be fact based as opposed to testimony reflecting subjective opinion, and in certain limited circumstances a divorce may nonetheless be granted where it is impractical or inequitable to require an applicant to obtain financial information from a spouse</w:t>
            </w:r>
          </w:p>
          <w:p w14:paraId="5AC4FBF0" w14:textId="77777777" w:rsidR="003026D7" w:rsidRDefault="00000000">
            <w:pPr>
              <w:numPr>
                <w:ilvl w:val="0"/>
                <w:numId w:val="450"/>
              </w:numPr>
              <w:rPr>
                <w:sz w:val="22"/>
                <w:szCs w:val="22"/>
              </w:rPr>
            </w:pPr>
            <w:r>
              <w:rPr>
                <w:sz w:val="22"/>
                <w:szCs w:val="22"/>
              </w:rPr>
              <w:t>In case at bar, there is insufficient evidence to satisfy the requirement of s.11(1)(b)</w:t>
            </w:r>
          </w:p>
        </w:tc>
      </w:tr>
    </w:tbl>
    <w:p w14:paraId="330F8F79" w14:textId="77777777" w:rsidR="003026D7" w:rsidRDefault="003026D7"/>
    <w:tbl>
      <w:tblPr>
        <w:tblStyle w:val="aff7"/>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3026D7" w14:paraId="51FD6ADA" w14:textId="77777777">
        <w:tc>
          <w:tcPr>
            <w:tcW w:w="10800" w:type="dxa"/>
            <w:tcBorders>
              <w:top w:val="single" w:sz="8" w:space="0" w:color="FFFFFF"/>
              <w:left w:val="single" w:sz="8" w:space="0" w:color="FFFFFF"/>
              <w:bottom w:val="single" w:sz="8" w:space="0" w:color="FFFFFF"/>
              <w:right w:val="single" w:sz="8" w:space="0" w:color="FFFFFF"/>
            </w:tcBorders>
            <w:shd w:val="clear" w:color="auto" w:fill="FFF2CC"/>
            <w:tcMar>
              <w:top w:w="100" w:type="dxa"/>
              <w:left w:w="100" w:type="dxa"/>
              <w:bottom w:w="100" w:type="dxa"/>
              <w:right w:w="100" w:type="dxa"/>
            </w:tcMar>
          </w:tcPr>
          <w:p w14:paraId="76FFE4E7" w14:textId="77777777" w:rsidR="003026D7" w:rsidRDefault="00000000">
            <w:pPr>
              <w:pStyle w:val="Heading1"/>
            </w:pPr>
            <w:bookmarkStart w:id="44" w:name="_25zj4fl3ztko" w:colFirst="0" w:colLast="0"/>
            <w:bookmarkEnd w:id="44"/>
            <w:r>
              <w:t>Unmarried Cohabitants (Sept 19)</w:t>
            </w:r>
          </w:p>
        </w:tc>
      </w:tr>
    </w:tbl>
    <w:p w14:paraId="01F90D7B" w14:textId="77777777" w:rsidR="003026D7" w:rsidRDefault="003026D7"/>
    <w:p w14:paraId="4A86EAD2" w14:textId="77777777" w:rsidR="003026D7" w:rsidRDefault="00000000">
      <w:pPr>
        <w:rPr>
          <w:sz w:val="22"/>
          <w:szCs w:val="22"/>
          <w:u w:val="single"/>
        </w:rPr>
      </w:pPr>
      <w:r>
        <w:rPr>
          <w:sz w:val="22"/>
          <w:szCs w:val="22"/>
          <w:u w:val="single"/>
        </w:rPr>
        <w:t>Introduction</w:t>
      </w:r>
    </w:p>
    <w:p w14:paraId="34EB4A8A" w14:textId="77777777" w:rsidR="003026D7" w:rsidRDefault="00000000">
      <w:pPr>
        <w:numPr>
          <w:ilvl w:val="0"/>
          <w:numId w:val="404"/>
        </w:numPr>
        <w:rPr>
          <w:sz w:val="22"/>
          <w:szCs w:val="22"/>
        </w:rPr>
      </w:pPr>
      <w:r>
        <w:rPr>
          <w:sz w:val="22"/>
          <w:szCs w:val="22"/>
        </w:rPr>
        <w:t>In Ontario, married people and unmarried cohabitants are treated differently</w:t>
      </w:r>
    </w:p>
    <w:p w14:paraId="41976F38" w14:textId="77777777" w:rsidR="003026D7" w:rsidRDefault="00000000">
      <w:pPr>
        <w:numPr>
          <w:ilvl w:val="0"/>
          <w:numId w:val="404"/>
        </w:numPr>
        <w:rPr>
          <w:sz w:val="22"/>
          <w:szCs w:val="22"/>
        </w:rPr>
      </w:pPr>
      <w:r>
        <w:rPr>
          <w:sz w:val="22"/>
          <w:szCs w:val="22"/>
        </w:rPr>
        <w:t>Unmarried cohabitants do not have rights with respect to equal property sharing of property of the matrimonial home under the FLA</w:t>
      </w:r>
    </w:p>
    <w:p w14:paraId="69927E13" w14:textId="77777777" w:rsidR="003026D7" w:rsidRDefault="00000000">
      <w:pPr>
        <w:numPr>
          <w:ilvl w:val="0"/>
          <w:numId w:val="404"/>
        </w:numPr>
        <w:rPr>
          <w:sz w:val="22"/>
          <w:szCs w:val="22"/>
        </w:rPr>
      </w:pPr>
      <w:r>
        <w:rPr>
          <w:sz w:val="22"/>
          <w:szCs w:val="22"/>
        </w:rPr>
        <w:t>Unmarried cohabitants may have rights with respect to SS under the FLA (Married couples always have this under the DA)</w:t>
      </w:r>
    </w:p>
    <w:p w14:paraId="33FB8ABA" w14:textId="77777777" w:rsidR="003026D7" w:rsidRDefault="00000000">
      <w:pPr>
        <w:numPr>
          <w:ilvl w:val="1"/>
          <w:numId w:val="404"/>
        </w:numPr>
        <w:rPr>
          <w:sz w:val="22"/>
          <w:szCs w:val="22"/>
        </w:rPr>
      </w:pPr>
      <w:r>
        <w:rPr>
          <w:sz w:val="22"/>
          <w:szCs w:val="22"/>
        </w:rPr>
        <w:t>Unmarried cohabitants have to meet certain criteria in order to apply for SS</w:t>
      </w:r>
    </w:p>
    <w:p w14:paraId="5405C3A8" w14:textId="77777777" w:rsidR="003026D7" w:rsidRDefault="00000000">
      <w:pPr>
        <w:numPr>
          <w:ilvl w:val="1"/>
          <w:numId w:val="404"/>
        </w:numPr>
        <w:rPr>
          <w:sz w:val="22"/>
          <w:szCs w:val="22"/>
        </w:rPr>
      </w:pPr>
      <w:r>
        <w:rPr>
          <w:sz w:val="22"/>
          <w:szCs w:val="22"/>
        </w:rPr>
        <w:t>Married cohabitants automatically get SS</w:t>
      </w:r>
    </w:p>
    <w:p w14:paraId="7C2FE5CF" w14:textId="77777777" w:rsidR="003026D7" w:rsidRDefault="00000000">
      <w:pPr>
        <w:numPr>
          <w:ilvl w:val="0"/>
          <w:numId w:val="404"/>
        </w:numPr>
        <w:rPr>
          <w:sz w:val="22"/>
          <w:szCs w:val="22"/>
        </w:rPr>
      </w:pPr>
      <w:r>
        <w:rPr>
          <w:sz w:val="22"/>
          <w:szCs w:val="22"/>
        </w:rPr>
        <w:t>Differential treatment of married and married couples with respect to property and SS is constitutionally sound</w:t>
      </w:r>
    </w:p>
    <w:p w14:paraId="549037F9" w14:textId="77777777" w:rsidR="003026D7" w:rsidRDefault="003026D7">
      <w:pPr>
        <w:rPr>
          <w:sz w:val="22"/>
          <w:szCs w:val="22"/>
        </w:rPr>
      </w:pPr>
    </w:p>
    <w:p w14:paraId="3BC03C60" w14:textId="77777777" w:rsidR="003026D7" w:rsidRDefault="00000000">
      <w:pPr>
        <w:rPr>
          <w:sz w:val="22"/>
          <w:szCs w:val="22"/>
          <w:u w:val="single"/>
        </w:rPr>
      </w:pPr>
      <w:r>
        <w:rPr>
          <w:sz w:val="22"/>
          <w:szCs w:val="22"/>
          <w:u w:val="single"/>
        </w:rPr>
        <w:t>Unmarried Cohabitants in Ontario</w:t>
      </w:r>
    </w:p>
    <w:p w14:paraId="58D8FE73" w14:textId="77777777" w:rsidR="003026D7" w:rsidRDefault="00000000">
      <w:pPr>
        <w:numPr>
          <w:ilvl w:val="0"/>
          <w:numId w:val="259"/>
        </w:numPr>
        <w:rPr>
          <w:sz w:val="22"/>
          <w:szCs w:val="22"/>
        </w:rPr>
      </w:pPr>
      <w:r>
        <w:rPr>
          <w:sz w:val="22"/>
          <w:szCs w:val="22"/>
        </w:rPr>
        <w:t>NO entitlement to property equalization</w:t>
      </w:r>
    </w:p>
    <w:p w14:paraId="17A657DF" w14:textId="77777777" w:rsidR="003026D7" w:rsidRDefault="00000000">
      <w:pPr>
        <w:numPr>
          <w:ilvl w:val="1"/>
          <w:numId w:val="259"/>
        </w:numPr>
        <w:rPr>
          <w:sz w:val="22"/>
          <w:szCs w:val="22"/>
        </w:rPr>
      </w:pPr>
      <w:r>
        <w:rPr>
          <w:sz w:val="22"/>
          <w:szCs w:val="22"/>
        </w:rPr>
        <w:lastRenderedPageBreak/>
        <w:t>S.1(1) of the FLA defined “spouse” as two persons who are (a) married to each other or (b) have entered into a marriage that is voidable or void, in good faith on the part of a person relying on this clause to assert any right</w:t>
      </w:r>
    </w:p>
    <w:p w14:paraId="6385D489" w14:textId="77777777" w:rsidR="003026D7" w:rsidRDefault="00000000">
      <w:pPr>
        <w:numPr>
          <w:ilvl w:val="0"/>
          <w:numId w:val="259"/>
        </w:numPr>
        <w:rPr>
          <w:sz w:val="22"/>
          <w:szCs w:val="22"/>
        </w:rPr>
      </w:pPr>
      <w:r>
        <w:rPr>
          <w:sz w:val="22"/>
          <w:szCs w:val="22"/>
        </w:rPr>
        <w:t>YES entitlement to SS</w:t>
      </w:r>
    </w:p>
    <w:p w14:paraId="20377366" w14:textId="77777777" w:rsidR="003026D7" w:rsidRDefault="00000000">
      <w:pPr>
        <w:numPr>
          <w:ilvl w:val="1"/>
          <w:numId w:val="259"/>
        </w:numPr>
        <w:rPr>
          <w:sz w:val="22"/>
          <w:szCs w:val="22"/>
        </w:rPr>
      </w:pPr>
      <w:r>
        <w:rPr>
          <w:sz w:val="22"/>
          <w:szCs w:val="22"/>
        </w:rPr>
        <w:t xml:space="preserve">Under Part III: Support Obligations of the FLA, Section 29 defines “spouse” as spouse as defined in s.1(1), and in addition either of two persons who are not married to each other and (a) have cohabited continuously </w:t>
      </w:r>
      <w:r>
        <w:rPr>
          <w:sz w:val="22"/>
          <w:szCs w:val="22"/>
          <w:u w:val="single"/>
        </w:rPr>
        <w:t>for a period of not less than three years</w:t>
      </w:r>
      <w:r>
        <w:rPr>
          <w:sz w:val="22"/>
          <w:szCs w:val="22"/>
        </w:rPr>
        <w:t xml:space="preserve"> or (b) </w:t>
      </w:r>
      <w:r>
        <w:rPr>
          <w:sz w:val="22"/>
          <w:szCs w:val="22"/>
          <w:u w:val="single"/>
        </w:rPr>
        <w:t>are in a relationship of some permanence and or the parents of a child</w:t>
      </w:r>
    </w:p>
    <w:p w14:paraId="0A52CB8D" w14:textId="77777777" w:rsidR="003026D7" w:rsidRDefault="003026D7">
      <w:pPr>
        <w:spacing w:after="160" w:line="259" w:lineRule="auto"/>
        <w:rPr>
          <w:sz w:val="22"/>
          <w:szCs w:val="22"/>
        </w:rPr>
      </w:pPr>
    </w:p>
    <w:tbl>
      <w:tblPr>
        <w:tblStyle w:val="aff8"/>
        <w:tblW w:w="10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30"/>
        <w:gridCol w:w="9495"/>
      </w:tblGrid>
      <w:tr w:rsidR="003026D7" w14:paraId="2D11BCF5" w14:textId="77777777">
        <w:trPr>
          <w:trHeight w:val="303"/>
        </w:trPr>
        <w:tc>
          <w:tcPr>
            <w:tcW w:w="10725" w:type="dxa"/>
            <w:gridSpan w:val="2"/>
            <w:shd w:val="clear" w:color="auto" w:fill="B9E8FF"/>
          </w:tcPr>
          <w:p w14:paraId="25579C3E" w14:textId="77777777" w:rsidR="003026D7" w:rsidRDefault="00000000">
            <w:pPr>
              <w:pStyle w:val="Heading3"/>
            </w:pPr>
            <w:bookmarkStart w:id="45" w:name="_nfeqe3ipuy5z" w:colFirst="0" w:colLast="0"/>
            <w:bookmarkEnd w:id="45"/>
            <w:r>
              <w:rPr>
                <w:i/>
              </w:rPr>
              <w:t>Miron v Trudel</w:t>
            </w:r>
            <w:r>
              <w:t xml:space="preserve"> 1995 SCC</w:t>
            </w:r>
          </w:p>
        </w:tc>
      </w:tr>
      <w:tr w:rsidR="003026D7" w14:paraId="64C0D0E6" w14:textId="77777777">
        <w:trPr>
          <w:trHeight w:val="303"/>
        </w:trPr>
        <w:tc>
          <w:tcPr>
            <w:tcW w:w="1230" w:type="dxa"/>
          </w:tcPr>
          <w:p w14:paraId="1C8AD2F4" w14:textId="77777777" w:rsidR="003026D7" w:rsidRDefault="00000000">
            <w:pPr>
              <w:rPr>
                <w:sz w:val="22"/>
                <w:szCs w:val="22"/>
              </w:rPr>
            </w:pPr>
            <w:r>
              <w:rPr>
                <w:sz w:val="22"/>
                <w:szCs w:val="22"/>
              </w:rPr>
              <w:t>Holding</w:t>
            </w:r>
          </w:p>
        </w:tc>
        <w:tc>
          <w:tcPr>
            <w:tcW w:w="9495" w:type="dxa"/>
          </w:tcPr>
          <w:p w14:paraId="14CBAD37" w14:textId="77777777" w:rsidR="003026D7" w:rsidRDefault="00000000">
            <w:pPr>
              <w:rPr>
                <w:sz w:val="22"/>
                <w:szCs w:val="22"/>
              </w:rPr>
            </w:pPr>
            <w:r>
              <w:rPr>
                <w:sz w:val="22"/>
                <w:szCs w:val="22"/>
              </w:rPr>
              <w:t>SCC says Ontario law excluding unmarried cohabits from definition of “spouse” for purposes of entitlement as beneficiary of auto insurance violates s. 15 of the Charter.</w:t>
            </w:r>
          </w:p>
        </w:tc>
      </w:tr>
      <w:tr w:rsidR="003026D7" w14:paraId="5B65C946" w14:textId="77777777">
        <w:trPr>
          <w:trHeight w:val="303"/>
        </w:trPr>
        <w:tc>
          <w:tcPr>
            <w:tcW w:w="1230" w:type="dxa"/>
          </w:tcPr>
          <w:p w14:paraId="541AF10E" w14:textId="77777777" w:rsidR="003026D7" w:rsidRDefault="00000000">
            <w:pPr>
              <w:rPr>
                <w:sz w:val="22"/>
                <w:szCs w:val="22"/>
              </w:rPr>
            </w:pPr>
            <w:r>
              <w:rPr>
                <w:sz w:val="22"/>
                <w:szCs w:val="22"/>
              </w:rPr>
              <w:t>Reasoning</w:t>
            </w:r>
          </w:p>
        </w:tc>
        <w:tc>
          <w:tcPr>
            <w:tcW w:w="9495" w:type="dxa"/>
          </w:tcPr>
          <w:p w14:paraId="289E7656" w14:textId="77777777" w:rsidR="003026D7" w:rsidRDefault="00000000">
            <w:pPr>
              <w:numPr>
                <w:ilvl w:val="0"/>
                <w:numId w:val="168"/>
              </w:numPr>
              <w:rPr>
                <w:sz w:val="22"/>
                <w:szCs w:val="22"/>
              </w:rPr>
            </w:pPr>
            <w:r>
              <w:rPr>
                <w:sz w:val="22"/>
                <w:szCs w:val="22"/>
              </w:rPr>
              <w:t>SCC says Ontario law excluding unmarried cohabits from definition of “spouse” for purposes of entitlement as beneficiary of auto insurance violates s.15 of the Charter</w:t>
            </w:r>
          </w:p>
          <w:p w14:paraId="622E8952" w14:textId="77777777" w:rsidR="003026D7" w:rsidRDefault="00000000">
            <w:pPr>
              <w:numPr>
                <w:ilvl w:val="0"/>
                <w:numId w:val="168"/>
              </w:numPr>
              <w:rPr>
                <w:sz w:val="22"/>
                <w:szCs w:val="22"/>
              </w:rPr>
            </w:pPr>
            <w:r>
              <w:rPr>
                <w:sz w:val="22"/>
                <w:szCs w:val="22"/>
              </w:rPr>
              <w:t>Marital status is in some sense and immutable characteristic like other analogous grounds because it cannot always be chosen (this was prior to the same sex marriage act)</w:t>
            </w:r>
          </w:p>
          <w:p w14:paraId="2E5704F4" w14:textId="77777777" w:rsidR="003026D7" w:rsidRDefault="00000000">
            <w:pPr>
              <w:numPr>
                <w:ilvl w:val="0"/>
                <w:numId w:val="168"/>
              </w:numPr>
              <w:rPr>
                <w:sz w:val="22"/>
                <w:szCs w:val="22"/>
              </w:rPr>
            </w:pPr>
            <w:r>
              <w:rPr>
                <w:sz w:val="22"/>
                <w:szCs w:val="22"/>
              </w:rPr>
              <w:t>“Marital status often lies beyond the individual’s effective control” – choice is illusory</w:t>
            </w:r>
          </w:p>
        </w:tc>
      </w:tr>
      <w:tr w:rsidR="003026D7" w14:paraId="339B4A5B" w14:textId="77777777">
        <w:trPr>
          <w:trHeight w:val="303"/>
        </w:trPr>
        <w:tc>
          <w:tcPr>
            <w:tcW w:w="1230" w:type="dxa"/>
          </w:tcPr>
          <w:p w14:paraId="6AE76AF4" w14:textId="77777777" w:rsidR="003026D7" w:rsidRDefault="00000000">
            <w:pPr>
              <w:rPr>
                <w:sz w:val="22"/>
                <w:szCs w:val="22"/>
              </w:rPr>
            </w:pPr>
            <w:r>
              <w:rPr>
                <w:sz w:val="22"/>
                <w:szCs w:val="22"/>
              </w:rPr>
              <w:t>Dissent</w:t>
            </w:r>
          </w:p>
        </w:tc>
        <w:tc>
          <w:tcPr>
            <w:tcW w:w="9495" w:type="dxa"/>
          </w:tcPr>
          <w:p w14:paraId="4AFEFB64" w14:textId="77777777" w:rsidR="003026D7" w:rsidRDefault="00000000">
            <w:pPr>
              <w:numPr>
                <w:ilvl w:val="0"/>
                <w:numId w:val="31"/>
              </w:numPr>
              <w:rPr>
                <w:sz w:val="22"/>
                <w:szCs w:val="22"/>
              </w:rPr>
            </w:pPr>
            <w:r>
              <w:rPr>
                <w:sz w:val="22"/>
                <w:szCs w:val="22"/>
              </w:rPr>
              <w:t xml:space="preserve">Individuals who choose not to marry should not be subject to rights and obligations of marriage </w:t>
            </w:r>
          </w:p>
          <w:p w14:paraId="32FF029F" w14:textId="77777777" w:rsidR="003026D7" w:rsidRDefault="00000000">
            <w:pPr>
              <w:numPr>
                <w:ilvl w:val="0"/>
                <w:numId w:val="31"/>
              </w:numPr>
              <w:rPr>
                <w:sz w:val="22"/>
                <w:szCs w:val="22"/>
              </w:rPr>
            </w:pPr>
            <w:r>
              <w:rPr>
                <w:sz w:val="22"/>
                <w:szCs w:val="22"/>
              </w:rPr>
              <w:t>Choice is essential</w:t>
            </w:r>
          </w:p>
          <w:p w14:paraId="7C1458B0" w14:textId="77777777" w:rsidR="003026D7" w:rsidRDefault="00000000">
            <w:pPr>
              <w:numPr>
                <w:ilvl w:val="0"/>
                <w:numId w:val="31"/>
              </w:numPr>
              <w:rPr>
                <w:sz w:val="22"/>
                <w:szCs w:val="22"/>
              </w:rPr>
            </w:pPr>
            <w:r>
              <w:rPr>
                <w:sz w:val="22"/>
                <w:szCs w:val="22"/>
              </w:rPr>
              <w:t>Believes choice is what distinguishes married from unmarried cohabitants</w:t>
            </w:r>
          </w:p>
        </w:tc>
      </w:tr>
    </w:tbl>
    <w:p w14:paraId="6780469E" w14:textId="77777777" w:rsidR="003026D7" w:rsidRDefault="003026D7">
      <w:pPr>
        <w:spacing w:after="160" w:line="259" w:lineRule="auto"/>
        <w:rPr>
          <w:sz w:val="22"/>
          <w:szCs w:val="22"/>
        </w:rPr>
      </w:pPr>
    </w:p>
    <w:tbl>
      <w:tblPr>
        <w:tblStyle w:val="aff9"/>
        <w:tblW w:w="10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30"/>
        <w:gridCol w:w="9495"/>
      </w:tblGrid>
      <w:tr w:rsidR="003026D7" w14:paraId="1A2AD8E3" w14:textId="77777777">
        <w:trPr>
          <w:trHeight w:val="303"/>
        </w:trPr>
        <w:tc>
          <w:tcPr>
            <w:tcW w:w="10725" w:type="dxa"/>
            <w:gridSpan w:val="2"/>
            <w:shd w:val="clear" w:color="auto" w:fill="B9E8FF"/>
          </w:tcPr>
          <w:p w14:paraId="3F221921" w14:textId="77777777" w:rsidR="003026D7" w:rsidRDefault="00000000">
            <w:pPr>
              <w:pStyle w:val="Heading3"/>
            </w:pPr>
            <w:bookmarkStart w:id="46" w:name="_scnv8iyqntxw" w:colFirst="0" w:colLast="0"/>
            <w:bookmarkEnd w:id="46"/>
            <w:r>
              <w:rPr>
                <w:i/>
              </w:rPr>
              <w:t>Walsh v Bona</w:t>
            </w:r>
            <w:r>
              <w:t xml:space="preserve"> 2002 SCC – Majority and dissent flip from Miron, same arguments, different holding</w:t>
            </w:r>
          </w:p>
        </w:tc>
      </w:tr>
      <w:tr w:rsidR="003026D7" w14:paraId="39CC0A53" w14:textId="77777777">
        <w:trPr>
          <w:trHeight w:val="303"/>
        </w:trPr>
        <w:tc>
          <w:tcPr>
            <w:tcW w:w="1230" w:type="dxa"/>
          </w:tcPr>
          <w:p w14:paraId="78CF4465" w14:textId="77777777" w:rsidR="003026D7" w:rsidRDefault="00000000">
            <w:pPr>
              <w:rPr>
                <w:sz w:val="22"/>
                <w:szCs w:val="22"/>
              </w:rPr>
            </w:pPr>
            <w:r>
              <w:rPr>
                <w:sz w:val="22"/>
                <w:szCs w:val="22"/>
              </w:rPr>
              <w:t>Facts</w:t>
            </w:r>
          </w:p>
        </w:tc>
        <w:tc>
          <w:tcPr>
            <w:tcW w:w="9495" w:type="dxa"/>
          </w:tcPr>
          <w:p w14:paraId="427FBEEB" w14:textId="77777777" w:rsidR="003026D7" w:rsidRDefault="00000000">
            <w:pPr>
              <w:numPr>
                <w:ilvl w:val="0"/>
                <w:numId w:val="277"/>
              </w:numPr>
              <w:rPr>
                <w:sz w:val="22"/>
                <w:szCs w:val="22"/>
              </w:rPr>
            </w:pPr>
            <w:r>
              <w:rPr>
                <w:sz w:val="22"/>
                <w:szCs w:val="22"/>
              </w:rPr>
              <w:t>Nova Scotia has a law limiting property division to married persons</w:t>
            </w:r>
          </w:p>
        </w:tc>
      </w:tr>
      <w:tr w:rsidR="003026D7" w14:paraId="5B87FCC7" w14:textId="77777777">
        <w:trPr>
          <w:trHeight w:val="303"/>
        </w:trPr>
        <w:tc>
          <w:tcPr>
            <w:tcW w:w="1230" w:type="dxa"/>
          </w:tcPr>
          <w:p w14:paraId="63B4DA88" w14:textId="77777777" w:rsidR="003026D7" w:rsidRDefault="00000000">
            <w:pPr>
              <w:rPr>
                <w:sz w:val="22"/>
                <w:szCs w:val="22"/>
              </w:rPr>
            </w:pPr>
            <w:r>
              <w:rPr>
                <w:sz w:val="22"/>
                <w:szCs w:val="22"/>
              </w:rPr>
              <w:t>Issue</w:t>
            </w:r>
          </w:p>
        </w:tc>
        <w:tc>
          <w:tcPr>
            <w:tcW w:w="9495" w:type="dxa"/>
          </w:tcPr>
          <w:p w14:paraId="2C307F14" w14:textId="0FBE5945" w:rsidR="003026D7" w:rsidRDefault="009D1250">
            <w:pPr>
              <w:numPr>
                <w:ilvl w:val="0"/>
                <w:numId w:val="305"/>
              </w:numPr>
              <w:rPr>
                <w:sz w:val="22"/>
                <w:szCs w:val="22"/>
              </w:rPr>
            </w:pPr>
            <w:r>
              <w:rPr>
                <w:sz w:val="22"/>
                <w:szCs w:val="22"/>
              </w:rPr>
              <w:t>Is it discriminatory for them to make differences based on marital status.</w:t>
            </w:r>
          </w:p>
        </w:tc>
      </w:tr>
      <w:tr w:rsidR="003026D7" w14:paraId="08BA11F5" w14:textId="77777777">
        <w:trPr>
          <w:trHeight w:val="303"/>
        </w:trPr>
        <w:tc>
          <w:tcPr>
            <w:tcW w:w="1230" w:type="dxa"/>
          </w:tcPr>
          <w:p w14:paraId="0AF94852" w14:textId="77777777" w:rsidR="003026D7" w:rsidRDefault="00000000">
            <w:pPr>
              <w:rPr>
                <w:sz w:val="22"/>
                <w:szCs w:val="22"/>
              </w:rPr>
            </w:pPr>
            <w:r>
              <w:rPr>
                <w:sz w:val="22"/>
                <w:szCs w:val="22"/>
              </w:rPr>
              <w:t>Holding</w:t>
            </w:r>
          </w:p>
        </w:tc>
        <w:tc>
          <w:tcPr>
            <w:tcW w:w="9495" w:type="dxa"/>
          </w:tcPr>
          <w:p w14:paraId="18582617" w14:textId="77777777" w:rsidR="003026D7" w:rsidRDefault="00000000">
            <w:pPr>
              <w:rPr>
                <w:sz w:val="22"/>
                <w:szCs w:val="22"/>
              </w:rPr>
            </w:pPr>
            <w:r>
              <w:rPr>
                <w:sz w:val="22"/>
                <w:szCs w:val="22"/>
              </w:rPr>
              <w:t xml:space="preserve">SCC held that it </w:t>
            </w:r>
            <w:r>
              <w:rPr>
                <w:sz w:val="22"/>
                <w:szCs w:val="22"/>
                <w:u w:val="single"/>
              </w:rPr>
              <w:t>was not</w:t>
            </w:r>
            <w:r>
              <w:rPr>
                <w:sz w:val="22"/>
                <w:szCs w:val="22"/>
              </w:rPr>
              <w:t xml:space="preserve"> discriminatory for Nova Scotia legislation to treat common-law partners differently from married ones, as they had chosen to avoid the consequences of marriage and therefore should not have the obligations of marriage imposed upon them, at least for property law purposes </w:t>
            </w:r>
          </w:p>
        </w:tc>
      </w:tr>
      <w:tr w:rsidR="003026D7" w14:paraId="6AB25845" w14:textId="77777777">
        <w:trPr>
          <w:trHeight w:val="303"/>
        </w:trPr>
        <w:tc>
          <w:tcPr>
            <w:tcW w:w="1230" w:type="dxa"/>
          </w:tcPr>
          <w:p w14:paraId="654F900F" w14:textId="77777777" w:rsidR="003026D7" w:rsidRDefault="00000000">
            <w:pPr>
              <w:rPr>
                <w:sz w:val="22"/>
                <w:szCs w:val="22"/>
              </w:rPr>
            </w:pPr>
            <w:r>
              <w:rPr>
                <w:sz w:val="22"/>
                <w:szCs w:val="22"/>
              </w:rPr>
              <w:t>Ratio</w:t>
            </w:r>
          </w:p>
        </w:tc>
        <w:tc>
          <w:tcPr>
            <w:tcW w:w="9495" w:type="dxa"/>
          </w:tcPr>
          <w:p w14:paraId="38568829" w14:textId="77777777" w:rsidR="003026D7" w:rsidRDefault="00000000">
            <w:pPr>
              <w:numPr>
                <w:ilvl w:val="0"/>
                <w:numId w:val="67"/>
              </w:numPr>
              <w:rPr>
                <w:sz w:val="22"/>
                <w:szCs w:val="22"/>
              </w:rPr>
            </w:pPr>
            <w:r>
              <w:rPr>
                <w:sz w:val="22"/>
                <w:szCs w:val="22"/>
              </w:rPr>
              <w:t>Rights and obligations of marriage are a choice</w:t>
            </w:r>
          </w:p>
        </w:tc>
      </w:tr>
      <w:tr w:rsidR="003026D7" w14:paraId="4C57A623" w14:textId="77777777">
        <w:trPr>
          <w:trHeight w:val="303"/>
        </w:trPr>
        <w:tc>
          <w:tcPr>
            <w:tcW w:w="1230" w:type="dxa"/>
          </w:tcPr>
          <w:p w14:paraId="56F144ED" w14:textId="77777777" w:rsidR="003026D7" w:rsidRDefault="00000000">
            <w:pPr>
              <w:rPr>
                <w:sz w:val="22"/>
                <w:szCs w:val="22"/>
              </w:rPr>
            </w:pPr>
            <w:r>
              <w:rPr>
                <w:sz w:val="22"/>
                <w:szCs w:val="22"/>
              </w:rPr>
              <w:t>Reasoning</w:t>
            </w:r>
          </w:p>
        </w:tc>
        <w:tc>
          <w:tcPr>
            <w:tcW w:w="9495" w:type="dxa"/>
          </w:tcPr>
          <w:p w14:paraId="00EE2D97" w14:textId="77777777" w:rsidR="003026D7" w:rsidRDefault="00000000">
            <w:pPr>
              <w:numPr>
                <w:ilvl w:val="0"/>
                <w:numId w:val="352"/>
              </w:numPr>
              <w:rPr>
                <w:sz w:val="22"/>
                <w:szCs w:val="22"/>
              </w:rPr>
            </w:pPr>
            <w:r>
              <w:rPr>
                <w:sz w:val="22"/>
                <w:szCs w:val="22"/>
              </w:rPr>
              <w:t>Emphasized the ‘freedom of choice’ in one’s intimate personal relationships – law does NOT discriminate bc people choose to not marry or not to enter into a cohab agreement</w:t>
            </w:r>
          </w:p>
        </w:tc>
      </w:tr>
      <w:tr w:rsidR="003026D7" w14:paraId="738A89F0" w14:textId="77777777">
        <w:trPr>
          <w:trHeight w:val="303"/>
        </w:trPr>
        <w:tc>
          <w:tcPr>
            <w:tcW w:w="1230" w:type="dxa"/>
          </w:tcPr>
          <w:p w14:paraId="598D73F7" w14:textId="77777777" w:rsidR="003026D7" w:rsidRDefault="00000000">
            <w:pPr>
              <w:rPr>
                <w:sz w:val="22"/>
                <w:szCs w:val="22"/>
              </w:rPr>
            </w:pPr>
            <w:r>
              <w:rPr>
                <w:sz w:val="22"/>
                <w:szCs w:val="22"/>
              </w:rPr>
              <w:t>Dissent</w:t>
            </w:r>
          </w:p>
        </w:tc>
        <w:tc>
          <w:tcPr>
            <w:tcW w:w="9495" w:type="dxa"/>
          </w:tcPr>
          <w:p w14:paraId="22A6BB93" w14:textId="77777777" w:rsidR="003026D7" w:rsidRDefault="00000000">
            <w:pPr>
              <w:numPr>
                <w:ilvl w:val="0"/>
                <w:numId w:val="29"/>
              </w:numPr>
              <w:rPr>
                <w:sz w:val="22"/>
                <w:szCs w:val="22"/>
              </w:rPr>
            </w:pPr>
            <w:r>
              <w:rPr>
                <w:sz w:val="22"/>
                <w:szCs w:val="22"/>
              </w:rPr>
              <w:t>For many, choice is denied them by virtue of the wishes of the other partner</w:t>
            </w:r>
          </w:p>
          <w:p w14:paraId="7176BF01" w14:textId="77777777" w:rsidR="003026D7" w:rsidRDefault="00000000">
            <w:pPr>
              <w:numPr>
                <w:ilvl w:val="0"/>
                <w:numId w:val="29"/>
              </w:numPr>
              <w:rPr>
                <w:sz w:val="22"/>
                <w:szCs w:val="22"/>
              </w:rPr>
            </w:pPr>
            <w:r>
              <w:rPr>
                <w:sz w:val="22"/>
                <w:szCs w:val="22"/>
              </w:rPr>
              <w:t>Many of them don’t realize they lack property rights</w:t>
            </w:r>
          </w:p>
        </w:tc>
      </w:tr>
    </w:tbl>
    <w:p w14:paraId="24DAB0B4" w14:textId="77777777" w:rsidR="003026D7" w:rsidRDefault="003026D7">
      <w:pPr>
        <w:spacing w:after="160" w:line="259" w:lineRule="auto"/>
        <w:rPr>
          <w:sz w:val="22"/>
          <w:szCs w:val="22"/>
        </w:rPr>
      </w:pPr>
    </w:p>
    <w:tbl>
      <w:tblPr>
        <w:tblStyle w:val="affa"/>
        <w:tblW w:w="10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30"/>
        <w:gridCol w:w="9495"/>
      </w:tblGrid>
      <w:tr w:rsidR="003026D7" w14:paraId="125EA452" w14:textId="77777777">
        <w:trPr>
          <w:trHeight w:val="303"/>
        </w:trPr>
        <w:tc>
          <w:tcPr>
            <w:tcW w:w="10725" w:type="dxa"/>
            <w:gridSpan w:val="2"/>
            <w:shd w:val="clear" w:color="auto" w:fill="B9E8FF"/>
          </w:tcPr>
          <w:p w14:paraId="74B9AE3F" w14:textId="77777777" w:rsidR="003026D7" w:rsidRDefault="00000000">
            <w:pPr>
              <w:pStyle w:val="Heading3"/>
            </w:pPr>
            <w:bookmarkStart w:id="47" w:name="_e09x37e7d0d1" w:colFirst="0" w:colLast="0"/>
            <w:bookmarkEnd w:id="47"/>
            <w:r>
              <w:rPr>
                <w:i/>
              </w:rPr>
              <w:t>Lola v Eric</w:t>
            </w:r>
            <w:r>
              <w:t>, 2013 SCC</w:t>
            </w:r>
          </w:p>
        </w:tc>
      </w:tr>
      <w:tr w:rsidR="003026D7" w14:paraId="331F0B5F" w14:textId="77777777">
        <w:trPr>
          <w:trHeight w:val="303"/>
        </w:trPr>
        <w:tc>
          <w:tcPr>
            <w:tcW w:w="1230" w:type="dxa"/>
          </w:tcPr>
          <w:p w14:paraId="53D293D0" w14:textId="77777777" w:rsidR="003026D7" w:rsidRDefault="00000000">
            <w:pPr>
              <w:rPr>
                <w:sz w:val="22"/>
                <w:szCs w:val="22"/>
              </w:rPr>
            </w:pPr>
            <w:r>
              <w:rPr>
                <w:sz w:val="22"/>
                <w:szCs w:val="22"/>
              </w:rPr>
              <w:t>Facts</w:t>
            </w:r>
          </w:p>
        </w:tc>
        <w:tc>
          <w:tcPr>
            <w:tcW w:w="9495" w:type="dxa"/>
          </w:tcPr>
          <w:p w14:paraId="507D6AFA" w14:textId="77777777" w:rsidR="003026D7" w:rsidRDefault="00000000">
            <w:pPr>
              <w:numPr>
                <w:ilvl w:val="0"/>
                <w:numId w:val="462"/>
              </w:numPr>
              <w:rPr>
                <w:sz w:val="22"/>
                <w:szCs w:val="22"/>
              </w:rPr>
            </w:pPr>
            <w:r>
              <w:rPr>
                <w:sz w:val="22"/>
                <w:szCs w:val="22"/>
              </w:rPr>
              <w:t>A woman (was a 17 year old model when they met in Brazil, he was 32) lived in Quebec with a wealthy man for 7 years, and had 3 children with him, and he said they might get married – never happened. He is holding the power of if they get married or not. During the 7 years, she lived a lavish lifestyle supported by him. She launched a Charter challenge to the failure of the family legislation (Civil Code of Quebec) in that province to allow her to make a property or spousal support claim (similar to Walsh, but also challenging spousal support).</w:t>
            </w:r>
          </w:p>
          <w:p w14:paraId="767DDF8B" w14:textId="77777777" w:rsidR="003026D7" w:rsidRDefault="00000000">
            <w:pPr>
              <w:rPr>
                <w:sz w:val="22"/>
                <w:szCs w:val="22"/>
              </w:rPr>
            </w:pPr>
            <w:r>
              <w:rPr>
                <w:sz w:val="22"/>
                <w:szCs w:val="22"/>
              </w:rPr>
              <w:t>BACKGROUND FOR STATUS IN QUEBEC:</w:t>
            </w:r>
          </w:p>
          <w:p w14:paraId="55F5D8D2" w14:textId="77777777" w:rsidR="003026D7" w:rsidRDefault="00000000">
            <w:pPr>
              <w:numPr>
                <w:ilvl w:val="1"/>
                <w:numId w:val="462"/>
              </w:numPr>
              <w:rPr>
                <w:sz w:val="22"/>
                <w:szCs w:val="22"/>
              </w:rPr>
            </w:pPr>
            <w:r>
              <w:rPr>
                <w:sz w:val="22"/>
                <w:szCs w:val="22"/>
              </w:rPr>
              <w:t>Marriage</w:t>
            </w:r>
          </w:p>
          <w:p w14:paraId="538BDDC2" w14:textId="77777777" w:rsidR="003026D7" w:rsidRDefault="00000000">
            <w:pPr>
              <w:numPr>
                <w:ilvl w:val="1"/>
                <w:numId w:val="462"/>
              </w:numPr>
              <w:rPr>
                <w:sz w:val="22"/>
                <w:szCs w:val="22"/>
              </w:rPr>
            </w:pPr>
            <w:r>
              <w:rPr>
                <w:sz w:val="22"/>
                <w:szCs w:val="22"/>
              </w:rPr>
              <w:t>Civil partnership (gives individuals the option to enter into a state sanctioned relationship to still be in a partnership that is recognized by the state – still have same rights of marriage, spousal/property)</w:t>
            </w:r>
          </w:p>
          <w:p w14:paraId="37C743C7" w14:textId="77777777" w:rsidR="003026D7" w:rsidRDefault="00000000">
            <w:pPr>
              <w:numPr>
                <w:ilvl w:val="1"/>
                <w:numId w:val="462"/>
              </w:numPr>
              <w:rPr>
                <w:sz w:val="22"/>
                <w:szCs w:val="22"/>
              </w:rPr>
            </w:pPr>
            <w:r>
              <w:rPr>
                <w:sz w:val="22"/>
                <w:szCs w:val="22"/>
              </w:rPr>
              <w:t>De facto – common law, no rights of spousal/property</w:t>
            </w:r>
          </w:p>
          <w:p w14:paraId="727FFD23" w14:textId="77777777" w:rsidR="003026D7" w:rsidRDefault="00000000">
            <w:pPr>
              <w:numPr>
                <w:ilvl w:val="0"/>
                <w:numId w:val="462"/>
              </w:numPr>
              <w:rPr>
                <w:sz w:val="22"/>
                <w:szCs w:val="22"/>
              </w:rPr>
            </w:pPr>
            <w:r>
              <w:rPr>
                <w:sz w:val="22"/>
                <w:szCs w:val="22"/>
              </w:rPr>
              <w:t xml:space="preserve">Eric and Lola were de facto partners </w:t>
            </w:r>
          </w:p>
        </w:tc>
      </w:tr>
      <w:tr w:rsidR="003026D7" w14:paraId="2F163DF0" w14:textId="77777777">
        <w:trPr>
          <w:trHeight w:val="303"/>
        </w:trPr>
        <w:tc>
          <w:tcPr>
            <w:tcW w:w="1230" w:type="dxa"/>
          </w:tcPr>
          <w:p w14:paraId="49040551" w14:textId="77777777" w:rsidR="003026D7" w:rsidRDefault="00000000">
            <w:pPr>
              <w:rPr>
                <w:sz w:val="22"/>
                <w:szCs w:val="22"/>
              </w:rPr>
            </w:pPr>
            <w:r>
              <w:rPr>
                <w:sz w:val="22"/>
                <w:szCs w:val="22"/>
              </w:rPr>
              <w:lastRenderedPageBreak/>
              <w:t>Issue</w:t>
            </w:r>
          </w:p>
        </w:tc>
        <w:tc>
          <w:tcPr>
            <w:tcW w:w="9495" w:type="dxa"/>
          </w:tcPr>
          <w:p w14:paraId="3A4CCB0B" w14:textId="77777777" w:rsidR="003026D7" w:rsidRDefault="00000000">
            <w:pPr>
              <w:numPr>
                <w:ilvl w:val="0"/>
                <w:numId w:val="471"/>
              </w:numPr>
              <w:rPr>
                <w:sz w:val="22"/>
                <w:szCs w:val="22"/>
              </w:rPr>
            </w:pPr>
            <w:r>
              <w:rPr>
                <w:sz w:val="22"/>
                <w:szCs w:val="22"/>
              </w:rPr>
              <w:t>Does the disallowance of spousal support and property division in this category violate s.15 of the Charter?</w:t>
            </w:r>
          </w:p>
        </w:tc>
      </w:tr>
      <w:tr w:rsidR="003026D7" w14:paraId="60FA59CB" w14:textId="77777777">
        <w:trPr>
          <w:trHeight w:val="303"/>
        </w:trPr>
        <w:tc>
          <w:tcPr>
            <w:tcW w:w="1230" w:type="dxa"/>
          </w:tcPr>
          <w:p w14:paraId="0352EAF8" w14:textId="77777777" w:rsidR="003026D7" w:rsidRDefault="00000000">
            <w:pPr>
              <w:rPr>
                <w:sz w:val="22"/>
                <w:szCs w:val="22"/>
              </w:rPr>
            </w:pPr>
            <w:r>
              <w:rPr>
                <w:sz w:val="22"/>
                <w:szCs w:val="22"/>
              </w:rPr>
              <w:t>Holding</w:t>
            </w:r>
          </w:p>
        </w:tc>
        <w:tc>
          <w:tcPr>
            <w:tcW w:w="9495" w:type="dxa"/>
          </w:tcPr>
          <w:p w14:paraId="1F0CEA36" w14:textId="77777777" w:rsidR="003026D7" w:rsidRDefault="00000000">
            <w:pPr>
              <w:rPr>
                <w:sz w:val="22"/>
                <w:szCs w:val="22"/>
              </w:rPr>
            </w:pPr>
            <w:r>
              <w:rPr>
                <w:sz w:val="22"/>
                <w:szCs w:val="22"/>
              </w:rPr>
              <w:t xml:space="preserve">Law is constitutional, does not infringe on s.15(1). </w:t>
            </w:r>
          </w:p>
          <w:p w14:paraId="4D81E359" w14:textId="77777777" w:rsidR="003026D7" w:rsidRDefault="00000000">
            <w:pPr>
              <w:rPr>
                <w:sz w:val="22"/>
                <w:szCs w:val="22"/>
              </w:rPr>
            </w:pPr>
            <w:r>
              <w:rPr>
                <w:sz w:val="22"/>
                <w:szCs w:val="22"/>
              </w:rPr>
              <w:t>BUT – she still got 34K in child a month, got to stay in the house (eric remains the owner), the salary of 2 nannies, and a cook, all kids expenses paid for, all home expenses paid for, all tuition paid for</w:t>
            </w:r>
          </w:p>
          <w:p w14:paraId="0AFBB3FD" w14:textId="77777777" w:rsidR="003026D7" w:rsidRDefault="003026D7">
            <w:pPr>
              <w:rPr>
                <w:sz w:val="22"/>
                <w:szCs w:val="22"/>
              </w:rPr>
            </w:pPr>
          </w:p>
          <w:p w14:paraId="75349E8A" w14:textId="77777777" w:rsidR="003026D7" w:rsidRDefault="00000000">
            <w:pPr>
              <w:rPr>
                <w:sz w:val="22"/>
                <w:szCs w:val="22"/>
              </w:rPr>
            </w:pPr>
            <w:r>
              <w:rPr>
                <w:sz w:val="22"/>
                <w:szCs w:val="22"/>
              </w:rPr>
              <w:t>The provisions stand and are upheld by 5 judges</w:t>
            </w:r>
          </w:p>
          <w:p w14:paraId="7EB305B8" w14:textId="77777777" w:rsidR="003026D7" w:rsidRDefault="00000000">
            <w:pPr>
              <w:numPr>
                <w:ilvl w:val="0"/>
                <w:numId w:val="300"/>
              </w:numPr>
              <w:rPr>
                <w:sz w:val="22"/>
                <w:szCs w:val="22"/>
              </w:rPr>
            </w:pPr>
            <w:r>
              <w:rPr>
                <w:sz w:val="22"/>
                <w:szCs w:val="22"/>
              </w:rPr>
              <w:t>4 judges say there is no distinction between married and unmarried spouses – another says it is discriminatory, but can be upheld under s 1.</w:t>
            </w:r>
          </w:p>
          <w:p w14:paraId="34EF7222" w14:textId="77777777" w:rsidR="003026D7" w:rsidRDefault="00000000">
            <w:pPr>
              <w:numPr>
                <w:ilvl w:val="0"/>
                <w:numId w:val="300"/>
              </w:numPr>
              <w:rPr>
                <w:sz w:val="22"/>
                <w:szCs w:val="22"/>
              </w:rPr>
            </w:pPr>
            <w:r>
              <w:rPr>
                <w:sz w:val="22"/>
                <w:szCs w:val="22"/>
              </w:rPr>
              <w:t>3 judges say there is discrimination, but spousal support is not saved under s 1, but property is saved . Abella says both provisions are discriminatory and neither can be saved under s 1.</w:t>
            </w:r>
          </w:p>
        </w:tc>
      </w:tr>
      <w:tr w:rsidR="003026D7" w14:paraId="2157244B" w14:textId="77777777">
        <w:trPr>
          <w:trHeight w:val="303"/>
        </w:trPr>
        <w:tc>
          <w:tcPr>
            <w:tcW w:w="1230" w:type="dxa"/>
          </w:tcPr>
          <w:p w14:paraId="7F53999C" w14:textId="77777777" w:rsidR="003026D7" w:rsidRDefault="00000000">
            <w:pPr>
              <w:rPr>
                <w:sz w:val="22"/>
                <w:szCs w:val="22"/>
              </w:rPr>
            </w:pPr>
            <w:r>
              <w:rPr>
                <w:sz w:val="22"/>
                <w:szCs w:val="22"/>
              </w:rPr>
              <w:t>Ratio</w:t>
            </w:r>
          </w:p>
        </w:tc>
        <w:tc>
          <w:tcPr>
            <w:tcW w:w="9495" w:type="dxa"/>
          </w:tcPr>
          <w:p w14:paraId="4538DFD8" w14:textId="77777777" w:rsidR="003026D7" w:rsidRDefault="00000000">
            <w:pPr>
              <w:numPr>
                <w:ilvl w:val="0"/>
                <w:numId w:val="36"/>
              </w:numPr>
              <w:rPr>
                <w:sz w:val="22"/>
                <w:szCs w:val="22"/>
              </w:rPr>
            </w:pPr>
            <w:r>
              <w:rPr>
                <w:sz w:val="22"/>
                <w:szCs w:val="22"/>
              </w:rPr>
              <w:t>Exclusions are about respecting choices of individuals, including unmarried cohabitants</w:t>
            </w:r>
          </w:p>
          <w:p w14:paraId="31F04A25" w14:textId="77777777" w:rsidR="003026D7" w:rsidRDefault="00000000">
            <w:pPr>
              <w:numPr>
                <w:ilvl w:val="0"/>
                <w:numId w:val="36"/>
              </w:numPr>
              <w:rPr>
                <w:sz w:val="22"/>
                <w:szCs w:val="22"/>
              </w:rPr>
            </w:pPr>
            <w:r>
              <w:rPr>
                <w:sz w:val="22"/>
                <w:szCs w:val="22"/>
              </w:rPr>
              <w:t>De facto spouses do not have a right to property or spousal support following their breakup</w:t>
            </w:r>
          </w:p>
          <w:p w14:paraId="6A593DC3" w14:textId="77777777" w:rsidR="003026D7" w:rsidRDefault="00000000">
            <w:pPr>
              <w:numPr>
                <w:ilvl w:val="0"/>
                <w:numId w:val="36"/>
              </w:numPr>
              <w:rPr>
                <w:sz w:val="22"/>
                <w:szCs w:val="22"/>
              </w:rPr>
            </w:pPr>
            <w:r>
              <w:rPr>
                <w:sz w:val="22"/>
                <w:szCs w:val="22"/>
              </w:rPr>
              <w:t>Law IS constitutional – upheld by 5 of the judges</w:t>
            </w:r>
          </w:p>
          <w:p w14:paraId="7CA35740" w14:textId="77777777" w:rsidR="003026D7" w:rsidRDefault="00000000">
            <w:pPr>
              <w:numPr>
                <w:ilvl w:val="0"/>
                <w:numId w:val="36"/>
              </w:numPr>
              <w:rPr>
                <w:sz w:val="22"/>
                <w:szCs w:val="22"/>
              </w:rPr>
            </w:pPr>
            <w:r>
              <w:rPr>
                <w:sz w:val="22"/>
                <w:szCs w:val="22"/>
              </w:rPr>
              <w:t>De facto spouses can enter into cohabitation agreements to opt into the rules requiring obligation of support in the event their relationship breaks down granting them a right to use the family residents serve reserve the right to claim compensatory allowance</w:t>
            </w:r>
          </w:p>
        </w:tc>
      </w:tr>
      <w:tr w:rsidR="003026D7" w14:paraId="4BF87DAB" w14:textId="77777777">
        <w:trPr>
          <w:trHeight w:val="303"/>
        </w:trPr>
        <w:tc>
          <w:tcPr>
            <w:tcW w:w="1230" w:type="dxa"/>
          </w:tcPr>
          <w:p w14:paraId="27181642" w14:textId="77777777" w:rsidR="003026D7" w:rsidRDefault="00000000">
            <w:pPr>
              <w:rPr>
                <w:sz w:val="22"/>
                <w:szCs w:val="22"/>
              </w:rPr>
            </w:pPr>
            <w:r>
              <w:rPr>
                <w:sz w:val="22"/>
                <w:szCs w:val="22"/>
              </w:rPr>
              <w:t>Reasoning</w:t>
            </w:r>
          </w:p>
        </w:tc>
        <w:tc>
          <w:tcPr>
            <w:tcW w:w="9495" w:type="dxa"/>
          </w:tcPr>
          <w:p w14:paraId="621AA09D" w14:textId="77777777" w:rsidR="003026D7" w:rsidRDefault="00000000">
            <w:pPr>
              <w:numPr>
                <w:ilvl w:val="0"/>
                <w:numId w:val="425"/>
              </w:numPr>
              <w:rPr>
                <w:sz w:val="22"/>
                <w:szCs w:val="22"/>
              </w:rPr>
            </w:pPr>
            <w:r>
              <w:rPr>
                <w:sz w:val="22"/>
                <w:szCs w:val="22"/>
              </w:rPr>
              <w:t>5-4 majority</w:t>
            </w:r>
          </w:p>
          <w:p w14:paraId="3290A18B" w14:textId="77777777" w:rsidR="003026D7" w:rsidRDefault="00000000">
            <w:pPr>
              <w:rPr>
                <w:sz w:val="22"/>
                <w:szCs w:val="22"/>
                <w:u w:val="single"/>
              </w:rPr>
            </w:pPr>
            <w:r>
              <w:rPr>
                <w:sz w:val="22"/>
                <w:szCs w:val="22"/>
                <w:u w:val="single"/>
              </w:rPr>
              <w:t>Justice Lebel</w:t>
            </w:r>
          </w:p>
          <w:p w14:paraId="71922AA8" w14:textId="77777777" w:rsidR="003026D7" w:rsidRDefault="00000000">
            <w:pPr>
              <w:numPr>
                <w:ilvl w:val="0"/>
                <w:numId w:val="130"/>
              </w:numPr>
              <w:rPr>
                <w:sz w:val="22"/>
                <w:szCs w:val="22"/>
              </w:rPr>
            </w:pPr>
            <w:r>
              <w:rPr>
                <w:sz w:val="22"/>
                <w:szCs w:val="22"/>
              </w:rPr>
              <w:t>Exclusions are about respecting choices of individuals including unmarried cohabitants</w:t>
            </w:r>
          </w:p>
          <w:p w14:paraId="0F7B7515" w14:textId="77777777" w:rsidR="003026D7" w:rsidRDefault="00000000">
            <w:pPr>
              <w:numPr>
                <w:ilvl w:val="0"/>
                <w:numId w:val="130"/>
              </w:numPr>
              <w:rPr>
                <w:sz w:val="22"/>
                <w:szCs w:val="22"/>
              </w:rPr>
            </w:pPr>
            <w:r>
              <w:rPr>
                <w:sz w:val="22"/>
                <w:szCs w:val="22"/>
              </w:rPr>
              <w:t>This is legitimate because it protects peoples’ freedom, this is about individuals able to govern their own lives</w:t>
            </w:r>
          </w:p>
          <w:p w14:paraId="0E475876" w14:textId="77777777" w:rsidR="003026D7" w:rsidRDefault="00000000">
            <w:pPr>
              <w:numPr>
                <w:ilvl w:val="0"/>
                <w:numId w:val="130"/>
              </w:numPr>
              <w:rPr>
                <w:sz w:val="22"/>
                <w:szCs w:val="22"/>
              </w:rPr>
            </w:pPr>
            <w:r>
              <w:rPr>
                <w:sz w:val="22"/>
                <w:szCs w:val="22"/>
              </w:rPr>
              <w:t>The right to property equalization and spousal support is available to everyone and imposed on no one</w:t>
            </w:r>
          </w:p>
          <w:p w14:paraId="62195253" w14:textId="77777777" w:rsidR="003026D7" w:rsidRDefault="00000000">
            <w:pPr>
              <w:numPr>
                <w:ilvl w:val="0"/>
                <w:numId w:val="130"/>
              </w:numPr>
              <w:rPr>
                <w:sz w:val="22"/>
                <w:szCs w:val="22"/>
              </w:rPr>
            </w:pPr>
            <w:r>
              <w:rPr>
                <w:sz w:val="22"/>
                <w:szCs w:val="22"/>
              </w:rPr>
              <w:t>Says we’re not going to start drawing distinctions where ppl can’t marry bc their spouses don’t want to marry, or where ppl are forced into marriage</w:t>
            </w:r>
          </w:p>
          <w:p w14:paraId="0078217C" w14:textId="77777777" w:rsidR="003026D7" w:rsidRDefault="00000000">
            <w:pPr>
              <w:rPr>
                <w:sz w:val="22"/>
                <w:szCs w:val="22"/>
                <w:u w:val="single"/>
              </w:rPr>
            </w:pPr>
            <w:r>
              <w:rPr>
                <w:sz w:val="22"/>
                <w:szCs w:val="22"/>
                <w:u w:val="single"/>
              </w:rPr>
              <w:t>Justice McLaughlin</w:t>
            </w:r>
          </w:p>
          <w:p w14:paraId="1BA931AB" w14:textId="77777777" w:rsidR="003026D7" w:rsidRDefault="00000000">
            <w:pPr>
              <w:numPr>
                <w:ilvl w:val="0"/>
                <w:numId w:val="425"/>
              </w:numPr>
              <w:rPr>
                <w:sz w:val="22"/>
                <w:szCs w:val="22"/>
              </w:rPr>
            </w:pPr>
            <w:r>
              <w:rPr>
                <w:sz w:val="22"/>
                <w:szCs w:val="22"/>
              </w:rPr>
              <w:t>This is discriminatory but can be upheld by s.1</w:t>
            </w:r>
          </w:p>
          <w:p w14:paraId="44E339A0" w14:textId="77777777" w:rsidR="003026D7" w:rsidRDefault="00000000">
            <w:pPr>
              <w:numPr>
                <w:ilvl w:val="0"/>
                <w:numId w:val="425"/>
              </w:numPr>
              <w:rPr>
                <w:sz w:val="22"/>
                <w:szCs w:val="22"/>
              </w:rPr>
            </w:pPr>
            <w:r>
              <w:rPr>
                <w:sz w:val="22"/>
                <w:szCs w:val="22"/>
              </w:rPr>
              <w:t>Relies heavily on distinctiveness in QC and objective of individual freedom</w:t>
            </w:r>
          </w:p>
          <w:p w14:paraId="5C267F8F" w14:textId="77777777" w:rsidR="003026D7" w:rsidRDefault="00000000">
            <w:pPr>
              <w:numPr>
                <w:ilvl w:val="0"/>
                <w:numId w:val="425"/>
              </w:numPr>
              <w:rPr>
                <w:sz w:val="22"/>
                <w:szCs w:val="22"/>
              </w:rPr>
            </w:pPr>
            <w:r>
              <w:rPr>
                <w:sz w:val="22"/>
                <w:szCs w:val="22"/>
              </w:rPr>
              <w:t>Lack of choice is a reality for some but promoting choice is a valid objective</w:t>
            </w:r>
          </w:p>
        </w:tc>
      </w:tr>
      <w:tr w:rsidR="003026D7" w14:paraId="3A5DB11D" w14:textId="77777777">
        <w:trPr>
          <w:trHeight w:val="303"/>
        </w:trPr>
        <w:tc>
          <w:tcPr>
            <w:tcW w:w="1230" w:type="dxa"/>
          </w:tcPr>
          <w:p w14:paraId="16F9F878" w14:textId="77777777" w:rsidR="003026D7" w:rsidRDefault="00000000">
            <w:pPr>
              <w:rPr>
                <w:sz w:val="22"/>
                <w:szCs w:val="22"/>
              </w:rPr>
            </w:pPr>
            <w:r>
              <w:rPr>
                <w:sz w:val="22"/>
                <w:szCs w:val="22"/>
              </w:rPr>
              <w:t>Dissent</w:t>
            </w:r>
          </w:p>
        </w:tc>
        <w:tc>
          <w:tcPr>
            <w:tcW w:w="9495" w:type="dxa"/>
          </w:tcPr>
          <w:p w14:paraId="0EBDC3ED" w14:textId="77777777" w:rsidR="003026D7" w:rsidRDefault="00000000">
            <w:pPr>
              <w:rPr>
                <w:sz w:val="22"/>
                <w:szCs w:val="22"/>
              </w:rPr>
            </w:pPr>
            <w:r>
              <w:rPr>
                <w:sz w:val="22"/>
                <w:szCs w:val="22"/>
                <w:u w:val="single"/>
              </w:rPr>
              <w:t>Justice Deschamps</w:t>
            </w:r>
          </w:p>
          <w:p w14:paraId="211214A5" w14:textId="77777777" w:rsidR="003026D7" w:rsidRDefault="00000000">
            <w:pPr>
              <w:numPr>
                <w:ilvl w:val="0"/>
                <w:numId w:val="122"/>
              </w:numPr>
              <w:rPr>
                <w:sz w:val="22"/>
                <w:szCs w:val="22"/>
              </w:rPr>
            </w:pPr>
            <w:r>
              <w:rPr>
                <w:sz w:val="22"/>
                <w:szCs w:val="22"/>
              </w:rPr>
              <w:t>Three justices say this is discrimination and spousal support should not be excluded. But property division not being allowed is not discriminatory</w:t>
            </w:r>
          </w:p>
          <w:p w14:paraId="4DAEC499" w14:textId="77777777" w:rsidR="003026D7" w:rsidRDefault="00000000">
            <w:pPr>
              <w:rPr>
                <w:sz w:val="22"/>
                <w:szCs w:val="22"/>
                <w:u w:val="single"/>
              </w:rPr>
            </w:pPr>
            <w:r>
              <w:rPr>
                <w:sz w:val="22"/>
                <w:szCs w:val="22"/>
                <w:u w:val="single"/>
              </w:rPr>
              <w:t>Justice Abella</w:t>
            </w:r>
          </w:p>
          <w:p w14:paraId="44B90670" w14:textId="77777777" w:rsidR="003026D7" w:rsidRDefault="00000000">
            <w:pPr>
              <w:numPr>
                <w:ilvl w:val="0"/>
                <w:numId w:val="484"/>
              </w:numPr>
              <w:rPr>
                <w:sz w:val="22"/>
                <w:szCs w:val="22"/>
              </w:rPr>
            </w:pPr>
            <w:r>
              <w:rPr>
                <w:sz w:val="22"/>
                <w:szCs w:val="22"/>
              </w:rPr>
              <w:t>Choice is illusory, better to have an “opt-out” scheme; says both are discriminatory and can’t be saved under s.1</w:t>
            </w:r>
          </w:p>
          <w:p w14:paraId="0938BCE6" w14:textId="77777777" w:rsidR="003026D7" w:rsidRDefault="00000000">
            <w:pPr>
              <w:numPr>
                <w:ilvl w:val="0"/>
                <w:numId w:val="484"/>
              </w:numPr>
              <w:rPr>
                <w:sz w:val="22"/>
                <w:szCs w:val="22"/>
              </w:rPr>
            </w:pPr>
            <w:r>
              <w:rPr>
                <w:sz w:val="22"/>
                <w:szCs w:val="22"/>
              </w:rPr>
              <w:t>Believes both are functionally the same</w:t>
            </w:r>
          </w:p>
          <w:p w14:paraId="60B37E99" w14:textId="77777777" w:rsidR="003026D7" w:rsidRDefault="00000000">
            <w:pPr>
              <w:numPr>
                <w:ilvl w:val="0"/>
                <w:numId w:val="484"/>
              </w:numPr>
              <w:rPr>
                <w:sz w:val="22"/>
                <w:szCs w:val="22"/>
              </w:rPr>
            </w:pPr>
            <w:r>
              <w:rPr>
                <w:sz w:val="22"/>
                <w:szCs w:val="22"/>
              </w:rPr>
              <w:t>The individual who wields more power will lose at the end of the day, some people just can’t get married</w:t>
            </w:r>
          </w:p>
          <w:p w14:paraId="610C9284" w14:textId="77777777" w:rsidR="003026D7" w:rsidRDefault="00000000">
            <w:pPr>
              <w:numPr>
                <w:ilvl w:val="0"/>
                <w:numId w:val="484"/>
              </w:numPr>
              <w:rPr>
                <w:sz w:val="22"/>
                <w:szCs w:val="22"/>
              </w:rPr>
            </w:pPr>
            <w:r>
              <w:rPr>
                <w:sz w:val="22"/>
                <w:szCs w:val="22"/>
              </w:rPr>
              <w:t>The current system is an opt-in, you choose to get married or you choose to register your partnership and that gets you rights and obligations attached to that system. What if we just gave those rights across the board? And then those individuals who don’t want those rights can opt-out. The default should be opt-in. Tracing where the burden is placed: is it on the vulnerable spouse to get the other to marry them? Or place it on the “more powerful” party to get the vulnerable person to opt-out?</w:t>
            </w:r>
          </w:p>
        </w:tc>
      </w:tr>
    </w:tbl>
    <w:p w14:paraId="3760733D" w14:textId="77777777" w:rsidR="003026D7" w:rsidRDefault="003026D7">
      <w:pPr>
        <w:rPr>
          <w:rFonts w:ascii="Arial" w:eastAsia="Arial" w:hAnsi="Arial" w:cs="Arial"/>
          <w:sz w:val="22"/>
          <w:szCs w:val="22"/>
        </w:rPr>
      </w:pPr>
    </w:p>
    <w:p w14:paraId="0A31AC80" w14:textId="77777777" w:rsidR="003026D7" w:rsidRDefault="00000000">
      <w:pPr>
        <w:rPr>
          <w:sz w:val="22"/>
          <w:szCs w:val="22"/>
          <w:u w:val="single"/>
        </w:rPr>
      </w:pPr>
      <w:r>
        <w:rPr>
          <w:sz w:val="22"/>
          <w:szCs w:val="22"/>
        </w:rPr>
        <w:t>POLICY: SS is about protecting vulnerable people. Property division doesn’t have to do with vulnerability in the same way, there is an element of choice in property which also contrasts with SS.</w:t>
      </w:r>
    </w:p>
    <w:p w14:paraId="2EB36CF6" w14:textId="77777777" w:rsidR="003026D7" w:rsidRDefault="003026D7">
      <w:pPr>
        <w:rPr>
          <w:sz w:val="22"/>
          <w:szCs w:val="22"/>
          <w:u w:val="single"/>
        </w:rPr>
      </w:pPr>
    </w:p>
    <w:p w14:paraId="3467F7A1" w14:textId="77777777" w:rsidR="003026D7" w:rsidRDefault="003026D7">
      <w:pPr>
        <w:pStyle w:val="Heading1"/>
      </w:pPr>
      <w:bookmarkStart w:id="48" w:name="_61i7udd74fty" w:colFirst="0" w:colLast="0"/>
      <w:bookmarkEnd w:id="48"/>
    </w:p>
    <w:tbl>
      <w:tblPr>
        <w:tblStyle w:val="affb"/>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3026D7" w14:paraId="21C60A0A" w14:textId="77777777">
        <w:trPr>
          <w:jc w:val="center"/>
        </w:trPr>
        <w:tc>
          <w:tcPr>
            <w:tcW w:w="10800" w:type="dxa"/>
            <w:tcBorders>
              <w:top w:val="single" w:sz="8" w:space="0" w:color="FFFFFF"/>
              <w:left w:val="single" w:sz="8" w:space="0" w:color="FFFFFF"/>
              <w:bottom w:val="single" w:sz="8" w:space="0" w:color="FFFFFF"/>
              <w:right w:val="single" w:sz="8" w:space="0" w:color="FFFFFF"/>
            </w:tcBorders>
            <w:shd w:val="clear" w:color="auto" w:fill="D9D2E9"/>
            <w:tcMar>
              <w:top w:w="100" w:type="dxa"/>
              <w:left w:w="100" w:type="dxa"/>
              <w:bottom w:w="100" w:type="dxa"/>
              <w:right w:w="100" w:type="dxa"/>
            </w:tcMar>
          </w:tcPr>
          <w:p w14:paraId="1393A24C" w14:textId="77777777" w:rsidR="003026D7" w:rsidRDefault="00000000">
            <w:pPr>
              <w:pStyle w:val="Heading1"/>
            </w:pPr>
            <w:bookmarkStart w:id="49" w:name="_k5srnu7x7uf4" w:colFirst="0" w:colLast="0"/>
            <w:bookmarkEnd w:id="49"/>
            <w:r>
              <w:t>Family Property: Unjust Enrichment (Sept 24)</w:t>
            </w:r>
          </w:p>
        </w:tc>
      </w:tr>
    </w:tbl>
    <w:p w14:paraId="457BDF99" w14:textId="77777777" w:rsidR="003026D7" w:rsidRDefault="003026D7">
      <w:pPr>
        <w:pStyle w:val="Heading1"/>
      </w:pPr>
      <w:bookmarkStart w:id="50" w:name="_o1u4fxdejhde" w:colFirst="0" w:colLast="0"/>
      <w:bookmarkEnd w:id="50"/>
    </w:p>
    <w:p w14:paraId="3C3DD2BD" w14:textId="77777777" w:rsidR="003026D7" w:rsidRDefault="00000000">
      <w:pPr>
        <w:pStyle w:val="Heading2"/>
      </w:pPr>
      <w:bookmarkStart w:id="51" w:name="_qluzb9zenq73" w:colFirst="0" w:colLast="0"/>
      <w:bookmarkEnd w:id="51"/>
      <w:r>
        <w:t>Introduction of Marital Property Laws</w:t>
      </w:r>
    </w:p>
    <w:p w14:paraId="2ACA748D" w14:textId="77777777" w:rsidR="003026D7" w:rsidRDefault="00000000">
      <w:pPr>
        <w:numPr>
          <w:ilvl w:val="0"/>
          <w:numId w:val="41"/>
        </w:numPr>
        <w:rPr>
          <w:sz w:val="22"/>
          <w:szCs w:val="22"/>
        </w:rPr>
      </w:pPr>
      <w:r>
        <w:rPr>
          <w:sz w:val="22"/>
          <w:szCs w:val="22"/>
        </w:rPr>
        <w:t>There is a presumption for married people that whatever is acquired during the course of the marriage will be shared equal</w:t>
      </w:r>
    </w:p>
    <w:p w14:paraId="33E62189" w14:textId="77777777" w:rsidR="003026D7" w:rsidRDefault="00000000">
      <w:pPr>
        <w:pStyle w:val="Heading2"/>
      </w:pPr>
      <w:bookmarkStart w:id="52" w:name="_w9yrtulwg2ml" w:colFirst="0" w:colLast="0"/>
      <w:bookmarkEnd w:id="52"/>
      <w:r>
        <w:t>Unjust Enrichment</w:t>
      </w:r>
    </w:p>
    <w:p w14:paraId="1EA15638" w14:textId="77777777" w:rsidR="003026D7" w:rsidRDefault="00000000">
      <w:pPr>
        <w:numPr>
          <w:ilvl w:val="0"/>
          <w:numId w:val="75"/>
        </w:numPr>
        <w:rPr>
          <w:sz w:val="22"/>
          <w:szCs w:val="22"/>
        </w:rPr>
      </w:pPr>
      <w:r>
        <w:rPr>
          <w:sz w:val="22"/>
          <w:szCs w:val="22"/>
        </w:rPr>
        <w:t>Where a party has been unjustly enriched to the detriment of another party</w:t>
      </w:r>
    </w:p>
    <w:p w14:paraId="2E7566D4" w14:textId="77777777" w:rsidR="003026D7" w:rsidRDefault="00000000">
      <w:pPr>
        <w:rPr>
          <w:sz w:val="22"/>
          <w:szCs w:val="22"/>
          <w:u w:val="single"/>
        </w:rPr>
      </w:pPr>
      <w:r>
        <w:rPr>
          <w:sz w:val="22"/>
          <w:szCs w:val="22"/>
          <w:u w:val="single"/>
        </w:rPr>
        <w:t>Remedies for Unjust Enrichment</w:t>
      </w:r>
    </w:p>
    <w:p w14:paraId="68F6AD9A" w14:textId="77777777" w:rsidR="003026D7" w:rsidRDefault="00000000">
      <w:pPr>
        <w:numPr>
          <w:ilvl w:val="0"/>
          <w:numId w:val="35"/>
        </w:numPr>
        <w:rPr>
          <w:sz w:val="22"/>
          <w:szCs w:val="22"/>
        </w:rPr>
      </w:pPr>
      <w:r>
        <w:rPr>
          <w:sz w:val="22"/>
          <w:szCs w:val="22"/>
        </w:rPr>
        <w:t xml:space="preserve">Under FLA, regardless of what each party has contributed, they are presumptively entitled to share equally in that property (doesn’t matter if one has more assets). In contrast, unmarried partners have to prove that they are entitled to share in the value of whatever property they’re claiming against. It may not necessarily be shared in an equal amount. They have to establish why they have to share in them and then they have to prove how much </w:t>
      </w:r>
    </w:p>
    <w:p w14:paraId="5A6EDDF0" w14:textId="77777777" w:rsidR="003026D7" w:rsidRDefault="00000000">
      <w:pPr>
        <w:numPr>
          <w:ilvl w:val="0"/>
          <w:numId w:val="75"/>
        </w:numPr>
        <w:rPr>
          <w:sz w:val="22"/>
          <w:szCs w:val="22"/>
        </w:rPr>
      </w:pPr>
      <w:r>
        <w:rPr>
          <w:sz w:val="22"/>
          <w:szCs w:val="22"/>
        </w:rPr>
        <w:t>Might allow a party to claim some value to property that the other party has some title. Unjust enrichment provides typically unmarried partners some relief upon relationship breakdown but does not offer the same protections that are offered to married persons</w:t>
      </w:r>
    </w:p>
    <w:p w14:paraId="6A4516BA" w14:textId="77777777" w:rsidR="003026D7" w:rsidRDefault="00000000">
      <w:pPr>
        <w:numPr>
          <w:ilvl w:val="0"/>
          <w:numId w:val="490"/>
        </w:numPr>
        <w:rPr>
          <w:sz w:val="22"/>
          <w:szCs w:val="22"/>
        </w:rPr>
      </w:pPr>
      <w:r>
        <w:rPr>
          <w:sz w:val="22"/>
          <w:szCs w:val="22"/>
        </w:rPr>
        <w:t>Married people now do not typically have to resort to the doctrine of unjust enrichment upon family breakdown, people rely on the Ontario FLA</w:t>
      </w:r>
    </w:p>
    <w:p w14:paraId="7785D5E7" w14:textId="77777777" w:rsidR="003026D7" w:rsidRDefault="00000000">
      <w:pPr>
        <w:numPr>
          <w:ilvl w:val="0"/>
          <w:numId w:val="490"/>
        </w:numPr>
        <w:rPr>
          <w:sz w:val="22"/>
          <w:szCs w:val="22"/>
        </w:rPr>
      </w:pPr>
      <w:r>
        <w:rPr>
          <w:sz w:val="22"/>
          <w:szCs w:val="22"/>
        </w:rPr>
        <w:t>Still very important for unmarried couples, particularly in Ontario where unmarried couples are excluded from property equalization</w:t>
      </w:r>
    </w:p>
    <w:p w14:paraId="646BF42E" w14:textId="77777777" w:rsidR="003026D7" w:rsidRDefault="003026D7"/>
    <w:p w14:paraId="1C836CE4" w14:textId="77777777" w:rsidR="003026D7" w:rsidRDefault="00000000">
      <w:pPr>
        <w:rPr>
          <w:u w:val="single"/>
        </w:rPr>
      </w:pPr>
      <w:r>
        <w:rPr>
          <w:u w:val="single"/>
        </w:rPr>
        <w:t>Requirements for Unjust Enrichment (Rathwell v Rathwell)</w:t>
      </w:r>
    </w:p>
    <w:p w14:paraId="78F53B0B" w14:textId="77777777" w:rsidR="003026D7" w:rsidRDefault="00000000">
      <w:pPr>
        <w:numPr>
          <w:ilvl w:val="0"/>
          <w:numId w:val="416"/>
        </w:numPr>
        <w:spacing w:line="240" w:lineRule="auto"/>
        <w:rPr>
          <w:sz w:val="22"/>
          <w:szCs w:val="22"/>
        </w:rPr>
      </w:pPr>
      <w:r>
        <w:rPr>
          <w:sz w:val="22"/>
          <w:szCs w:val="22"/>
        </w:rPr>
        <w:t>Enrichment to the Defendant</w:t>
      </w:r>
    </w:p>
    <w:p w14:paraId="72E71B7D" w14:textId="77777777" w:rsidR="003026D7" w:rsidRDefault="00000000">
      <w:pPr>
        <w:numPr>
          <w:ilvl w:val="0"/>
          <w:numId w:val="416"/>
        </w:numPr>
        <w:spacing w:line="240" w:lineRule="auto"/>
        <w:rPr>
          <w:sz w:val="22"/>
          <w:szCs w:val="22"/>
        </w:rPr>
      </w:pPr>
      <w:r>
        <w:rPr>
          <w:sz w:val="22"/>
          <w:szCs w:val="22"/>
        </w:rPr>
        <w:t>Corresponding deprivation to the P</w:t>
      </w:r>
    </w:p>
    <w:p w14:paraId="27168C6A" w14:textId="77777777" w:rsidR="003026D7" w:rsidRDefault="00000000">
      <w:pPr>
        <w:numPr>
          <w:ilvl w:val="0"/>
          <w:numId w:val="416"/>
        </w:numPr>
        <w:spacing w:after="160" w:line="240" w:lineRule="auto"/>
        <w:rPr>
          <w:sz w:val="22"/>
          <w:szCs w:val="22"/>
        </w:rPr>
      </w:pPr>
      <w:r>
        <w:rPr>
          <w:sz w:val="22"/>
          <w:szCs w:val="22"/>
        </w:rPr>
        <w:t>Absence of a juristic reason for enrichment</w:t>
      </w:r>
    </w:p>
    <w:p w14:paraId="271577AE" w14:textId="77777777" w:rsidR="003026D7" w:rsidRDefault="00000000">
      <w:pPr>
        <w:spacing w:after="160" w:line="240" w:lineRule="auto"/>
        <w:rPr>
          <w:sz w:val="22"/>
          <w:szCs w:val="22"/>
          <w:u w:val="single"/>
        </w:rPr>
      </w:pPr>
      <w:r>
        <w:rPr>
          <w:sz w:val="22"/>
          <w:szCs w:val="22"/>
          <w:u w:val="single"/>
        </w:rPr>
        <w:t>Remedy Options</w:t>
      </w:r>
    </w:p>
    <w:p w14:paraId="7D9D1863" w14:textId="77777777" w:rsidR="003026D7" w:rsidRDefault="00000000">
      <w:pPr>
        <w:numPr>
          <w:ilvl w:val="0"/>
          <w:numId w:val="315"/>
        </w:numPr>
        <w:spacing w:line="240" w:lineRule="auto"/>
        <w:rPr>
          <w:sz w:val="22"/>
          <w:szCs w:val="22"/>
        </w:rPr>
      </w:pPr>
      <w:r>
        <w:rPr>
          <w:sz w:val="22"/>
          <w:szCs w:val="22"/>
        </w:rPr>
        <w:t>Monetary Award</w:t>
      </w:r>
    </w:p>
    <w:p w14:paraId="0EBD876D" w14:textId="77777777" w:rsidR="003026D7" w:rsidRDefault="00000000">
      <w:pPr>
        <w:numPr>
          <w:ilvl w:val="0"/>
          <w:numId w:val="315"/>
        </w:numPr>
        <w:spacing w:after="160" w:line="240" w:lineRule="auto"/>
        <w:rPr>
          <w:sz w:val="22"/>
          <w:szCs w:val="22"/>
        </w:rPr>
      </w:pPr>
      <w:r>
        <w:rPr>
          <w:sz w:val="22"/>
          <w:szCs w:val="22"/>
        </w:rPr>
        <w:t>Proprietary Award</w:t>
      </w:r>
    </w:p>
    <w:p w14:paraId="18012503" w14:textId="77777777" w:rsidR="003026D7" w:rsidRDefault="00000000">
      <w:pPr>
        <w:spacing w:after="160" w:line="240" w:lineRule="auto"/>
        <w:rPr>
          <w:i/>
          <w:sz w:val="22"/>
          <w:szCs w:val="22"/>
        </w:rPr>
      </w:pPr>
      <w:r>
        <w:rPr>
          <w:i/>
          <w:sz w:val="22"/>
          <w:szCs w:val="22"/>
        </w:rPr>
        <w:t>Monetary Award</w:t>
      </w:r>
    </w:p>
    <w:p w14:paraId="7EF59158" w14:textId="77777777" w:rsidR="003026D7" w:rsidRDefault="00000000">
      <w:pPr>
        <w:spacing w:after="160" w:line="240" w:lineRule="auto"/>
        <w:rPr>
          <w:sz w:val="22"/>
          <w:szCs w:val="22"/>
          <w:u w:val="single"/>
        </w:rPr>
      </w:pPr>
      <w:r>
        <w:rPr>
          <w:sz w:val="22"/>
          <w:szCs w:val="22"/>
          <w:u w:val="single"/>
        </w:rPr>
        <w:t>Two methods of quantifying:</w:t>
      </w:r>
    </w:p>
    <w:p w14:paraId="2DD5D215" w14:textId="77777777" w:rsidR="003026D7" w:rsidRDefault="00000000">
      <w:pPr>
        <w:numPr>
          <w:ilvl w:val="0"/>
          <w:numId w:val="481"/>
        </w:numPr>
        <w:spacing w:line="240" w:lineRule="auto"/>
        <w:rPr>
          <w:sz w:val="22"/>
          <w:szCs w:val="22"/>
        </w:rPr>
      </w:pPr>
      <w:r>
        <w:rPr>
          <w:rFonts w:ascii="Cardo" w:eastAsia="Cardo" w:hAnsi="Cardo" w:cs="Cardo"/>
          <w:sz w:val="22"/>
          <w:szCs w:val="22"/>
        </w:rPr>
        <w:t xml:space="preserve">Value survived ⇒ not treating the applicant as an employee but as a co-venturer, someone in a partnership with you and you’re working together to accumulate wealth. This is far more discretionary compared to the value-received option. </w:t>
      </w:r>
    </w:p>
    <w:p w14:paraId="7EE945DE" w14:textId="77777777" w:rsidR="003026D7" w:rsidRDefault="00000000">
      <w:pPr>
        <w:numPr>
          <w:ilvl w:val="0"/>
          <w:numId w:val="397"/>
        </w:numPr>
        <w:spacing w:line="240" w:lineRule="auto"/>
        <w:rPr>
          <w:sz w:val="22"/>
          <w:szCs w:val="22"/>
        </w:rPr>
      </w:pPr>
      <w:r>
        <w:rPr>
          <w:sz w:val="22"/>
          <w:szCs w:val="22"/>
        </w:rPr>
        <w:t>The quantum awarded can vary significantly depending on the case argued, value of litigation seen here</w:t>
      </w:r>
    </w:p>
    <w:p w14:paraId="562A5879" w14:textId="77777777" w:rsidR="003026D7" w:rsidRDefault="00000000">
      <w:pPr>
        <w:numPr>
          <w:ilvl w:val="0"/>
          <w:numId w:val="481"/>
        </w:numPr>
        <w:spacing w:after="160" w:line="240" w:lineRule="auto"/>
        <w:rPr>
          <w:sz w:val="22"/>
          <w:szCs w:val="22"/>
        </w:rPr>
      </w:pPr>
      <w:r>
        <w:rPr>
          <w:rFonts w:ascii="Cardo" w:eastAsia="Cardo" w:hAnsi="Cardo" w:cs="Cardo"/>
          <w:sz w:val="22"/>
          <w:szCs w:val="22"/>
        </w:rPr>
        <w:t xml:space="preserve">Value received ⇒ </w:t>
      </w:r>
      <w:r>
        <w:rPr>
          <w:b/>
          <w:sz w:val="22"/>
          <w:szCs w:val="22"/>
          <w:u w:val="single"/>
        </w:rPr>
        <w:t>quantum meruit</w:t>
      </w:r>
      <w:r>
        <w:rPr>
          <w:sz w:val="22"/>
          <w:szCs w:val="22"/>
        </w:rPr>
        <w:t>, valuing the services that you provided to the relationship. We’re going to pay you as if you were an employee</w:t>
      </w:r>
    </w:p>
    <w:p w14:paraId="3190F958" w14:textId="77777777" w:rsidR="003026D7" w:rsidRDefault="003026D7">
      <w:pPr>
        <w:spacing w:after="160" w:line="240" w:lineRule="auto"/>
        <w:rPr>
          <w:sz w:val="22"/>
          <w:szCs w:val="22"/>
        </w:rPr>
      </w:pPr>
    </w:p>
    <w:tbl>
      <w:tblPr>
        <w:tblStyle w:val="affc"/>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3026D7" w14:paraId="01AC8D98" w14:textId="77777777">
        <w:tc>
          <w:tcPr>
            <w:tcW w:w="5400" w:type="dxa"/>
            <w:tcMar>
              <w:top w:w="100" w:type="dxa"/>
              <w:left w:w="100" w:type="dxa"/>
              <w:bottom w:w="100" w:type="dxa"/>
              <w:right w:w="100" w:type="dxa"/>
            </w:tcMar>
          </w:tcPr>
          <w:p w14:paraId="21BA6137" w14:textId="77777777" w:rsidR="003026D7" w:rsidRDefault="00000000">
            <w:pPr>
              <w:widowControl w:val="0"/>
              <w:pBdr>
                <w:top w:val="nil"/>
                <w:left w:val="nil"/>
                <w:bottom w:val="nil"/>
                <w:right w:val="nil"/>
                <w:between w:val="nil"/>
              </w:pBdr>
              <w:spacing w:line="240" w:lineRule="auto"/>
              <w:rPr>
                <w:sz w:val="22"/>
                <w:szCs w:val="22"/>
              </w:rPr>
            </w:pPr>
            <w:r>
              <w:rPr>
                <w:sz w:val="22"/>
                <w:szCs w:val="22"/>
              </w:rPr>
              <w:t>Constructive Trust</w:t>
            </w:r>
          </w:p>
        </w:tc>
        <w:tc>
          <w:tcPr>
            <w:tcW w:w="5400" w:type="dxa"/>
            <w:tcMar>
              <w:top w:w="100" w:type="dxa"/>
              <w:left w:w="100" w:type="dxa"/>
              <w:bottom w:w="100" w:type="dxa"/>
              <w:right w:w="100" w:type="dxa"/>
            </w:tcMar>
          </w:tcPr>
          <w:p w14:paraId="06302FF5" w14:textId="77777777" w:rsidR="003026D7" w:rsidRDefault="00000000">
            <w:pPr>
              <w:widowControl w:val="0"/>
              <w:pBdr>
                <w:top w:val="nil"/>
                <w:left w:val="nil"/>
                <w:bottom w:val="nil"/>
                <w:right w:val="nil"/>
                <w:between w:val="nil"/>
              </w:pBdr>
              <w:spacing w:line="240" w:lineRule="auto"/>
              <w:rPr>
                <w:sz w:val="22"/>
                <w:szCs w:val="22"/>
              </w:rPr>
            </w:pPr>
            <w:r>
              <w:rPr>
                <w:sz w:val="22"/>
                <w:szCs w:val="22"/>
              </w:rPr>
              <w:t>Resulting Trust</w:t>
            </w:r>
          </w:p>
        </w:tc>
      </w:tr>
      <w:tr w:rsidR="003026D7" w14:paraId="04DCCB5F" w14:textId="77777777">
        <w:tc>
          <w:tcPr>
            <w:tcW w:w="5400" w:type="dxa"/>
            <w:tcMar>
              <w:top w:w="100" w:type="dxa"/>
              <w:left w:w="100" w:type="dxa"/>
              <w:bottom w:w="100" w:type="dxa"/>
              <w:right w:w="100" w:type="dxa"/>
            </w:tcMar>
          </w:tcPr>
          <w:p w14:paraId="53C0AD8D" w14:textId="77777777" w:rsidR="003026D7" w:rsidRDefault="00000000">
            <w:pPr>
              <w:widowControl w:val="0"/>
              <w:numPr>
                <w:ilvl w:val="0"/>
                <w:numId w:val="102"/>
              </w:numPr>
              <w:pBdr>
                <w:top w:val="nil"/>
                <w:left w:val="nil"/>
                <w:bottom w:val="nil"/>
                <w:right w:val="nil"/>
                <w:between w:val="nil"/>
              </w:pBdr>
              <w:spacing w:line="240" w:lineRule="auto"/>
              <w:rPr>
                <w:sz w:val="22"/>
                <w:szCs w:val="22"/>
              </w:rPr>
            </w:pPr>
            <w:r>
              <w:rPr>
                <w:sz w:val="22"/>
                <w:szCs w:val="22"/>
              </w:rPr>
              <w:t xml:space="preserve">Remedy for unjust enrichment (not a cause of </w:t>
            </w:r>
            <w:r>
              <w:rPr>
                <w:sz w:val="22"/>
                <w:szCs w:val="22"/>
              </w:rPr>
              <w:lastRenderedPageBreak/>
              <w:t>action)</w:t>
            </w:r>
            <w:r>
              <w:rPr>
                <w:sz w:val="22"/>
                <w:szCs w:val="22"/>
              </w:rPr>
              <w:tab/>
            </w:r>
          </w:p>
          <w:p w14:paraId="21CECFF2" w14:textId="77777777" w:rsidR="003026D7" w:rsidRDefault="00000000">
            <w:pPr>
              <w:widowControl w:val="0"/>
              <w:numPr>
                <w:ilvl w:val="0"/>
                <w:numId w:val="102"/>
              </w:numPr>
              <w:pBdr>
                <w:top w:val="nil"/>
                <w:left w:val="nil"/>
                <w:bottom w:val="nil"/>
                <w:right w:val="nil"/>
                <w:between w:val="nil"/>
              </w:pBdr>
              <w:spacing w:line="240" w:lineRule="auto"/>
              <w:rPr>
                <w:sz w:val="22"/>
                <w:szCs w:val="22"/>
              </w:rPr>
            </w:pPr>
            <w:r>
              <w:rPr>
                <w:sz w:val="22"/>
                <w:szCs w:val="22"/>
              </w:rPr>
              <w:t>Another way for someone to claim a beneficial interest in property they don’t have title to</w:t>
            </w:r>
          </w:p>
        </w:tc>
        <w:tc>
          <w:tcPr>
            <w:tcW w:w="5400" w:type="dxa"/>
            <w:tcMar>
              <w:top w:w="100" w:type="dxa"/>
              <w:left w:w="100" w:type="dxa"/>
              <w:bottom w:w="100" w:type="dxa"/>
              <w:right w:w="100" w:type="dxa"/>
            </w:tcMar>
          </w:tcPr>
          <w:p w14:paraId="160C399A" w14:textId="77777777" w:rsidR="003026D7" w:rsidRDefault="00000000">
            <w:pPr>
              <w:widowControl w:val="0"/>
              <w:numPr>
                <w:ilvl w:val="0"/>
                <w:numId w:val="249"/>
              </w:numPr>
              <w:pBdr>
                <w:top w:val="nil"/>
                <w:left w:val="nil"/>
                <w:bottom w:val="nil"/>
                <w:right w:val="nil"/>
                <w:between w:val="nil"/>
              </w:pBdr>
              <w:spacing w:line="240" w:lineRule="auto"/>
              <w:rPr>
                <w:sz w:val="22"/>
                <w:szCs w:val="22"/>
              </w:rPr>
            </w:pPr>
            <w:r>
              <w:rPr>
                <w:b/>
                <w:sz w:val="22"/>
                <w:szCs w:val="22"/>
                <w:u w:val="single"/>
              </w:rPr>
              <w:lastRenderedPageBreak/>
              <w:t>Not</w:t>
            </w:r>
            <w:r>
              <w:rPr>
                <w:sz w:val="22"/>
                <w:szCs w:val="22"/>
              </w:rPr>
              <w:t xml:space="preserve"> a remedy for unjust enrichment</w:t>
            </w:r>
          </w:p>
          <w:p w14:paraId="6E0A95BF" w14:textId="77777777" w:rsidR="003026D7" w:rsidRDefault="00000000">
            <w:pPr>
              <w:widowControl w:val="0"/>
              <w:numPr>
                <w:ilvl w:val="0"/>
                <w:numId w:val="249"/>
              </w:numPr>
              <w:pBdr>
                <w:top w:val="nil"/>
                <w:left w:val="nil"/>
                <w:bottom w:val="nil"/>
                <w:right w:val="nil"/>
                <w:between w:val="nil"/>
              </w:pBdr>
              <w:spacing w:line="240" w:lineRule="auto"/>
              <w:rPr>
                <w:sz w:val="22"/>
                <w:szCs w:val="22"/>
              </w:rPr>
            </w:pPr>
            <w:r>
              <w:rPr>
                <w:sz w:val="22"/>
                <w:szCs w:val="22"/>
              </w:rPr>
              <w:lastRenderedPageBreak/>
              <w:t>Resulting trusts are about who actually owns property. FLA says it still applies in the case of married persons (s.14)</w:t>
            </w:r>
          </w:p>
          <w:p w14:paraId="271FA132" w14:textId="77777777" w:rsidR="003026D7" w:rsidRDefault="00000000">
            <w:pPr>
              <w:widowControl w:val="0"/>
              <w:numPr>
                <w:ilvl w:val="0"/>
                <w:numId w:val="249"/>
              </w:numPr>
              <w:pBdr>
                <w:top w:val="nil"/>
                <w:left w:val="nil"/>
                <w:bottom w:val="nil"/>
                <w:right w:val="nil"/>
                <w:between w:val="nil"/>
              </w:pBdr>
              <w:spacing w:line="240" w:lineRule="auto"/>
              <w:rPr>
                <w:sz w:val="22"/>
                <w:szCs w:val="22"/>
              </w:rPr>
            </w:pPr>
            <w:r>
              <w:rPr>
                <w:sz w:val="22"/>
                <w:szCs w:val="22"/>
              </w:rPr>
              <w:t>Presumption arises whenever you have a gratuitous transfer, regardless of whether or not it’s 50/50</w:t>
            </w:r>
          </w:p>
          <w:p w14:paraId="0377C8B8" w14:textId="77777777" w:rsidR="003026D7" w:rsidRDefault="00000000">
            <w:pPr>
              <w:widowControl w:val="0"/>
              <w:numPr>
                <w:ilvl w:val="0"/>
                <w:numId w:val="249"/>
              </w:numPr>
              <w:pBdr>
                <w:top w:val="nil"/>
                <w:left w:val="nil"/>
                <w:bottom w:val="nil"/>
                <w:right w:val="nil"/>
                <w:between w:val="nil"/>
              </w:pBdr>
              <w:spacing w:line="240" w:lineRule="auto"/>
              <w:rPr>
                <w:sz w:val="22"/>
                <w:szCs w:val="22"/>
              </w:rPr>
            </w:pPr>
            <w:r>
              <w:rPr>
                <w:sz w:val="22"/>
                <w:szCs w:val="22"/>
              </w:rPr>
              <w:t>Whenever you have one spouse transferring money to some else gratuitously (spouse-spouse only), the law presumes a resulting trust here</w:t>
            </w:r>
          </w:p>
          <w:p w14:paraId="255BEE3F" w14:textId="77777777" w:rsidR="003026D7" w:rsidRDefault="00000000">
            <w:pPr>
              <w:widowControl w:val="0"/>
              <w:numPr>
                <w:ilvl w:val="0"/>
                <w:numId w:val="249"/>
              </w:numPr>
              <w:pBdr>
                <w:top w:val="nil"/>
                <w:left w:val="nil"/>
                <w:bottom w:val="nil"/>
                <w:right w:val="nil"/>
                <w:between w:val="nil"/>
              </w:pBdr>
              <w:spacing w:line="240" w:lineRule="auto"/>
              <w:rPr>
                <w:sz w:val="22"/>
                <w:szCs w:val="22"/>
              </w:rPr>
            </w:pPr>
            <w:r>
              <w:rPr>
                <w:sz w:val="22"/>
                <w:szCs w:val="22"/>
              </w:rPr>
              <w:t>Presumption is important because you can REBUT the presumption</w:t>
            </w:r>
          </w:p>
          <w:p w14:paraId="52CFB197" w14:textId="77777777" w:rsidR="003026D7" w:rsidRDefault="00000000">
            <w:pPr>
              <w:widowControl w:val="0"/>
              <w:numPr>
                <w:ilvl w:val="0"/>
                <w:numId w:val="249"/>
              </w:numPr>
              <w:spacing w:line="240" w:lineRule="auto"/>
              <w:rPr>
                <w:sz w:val="22"/>
                <w:szCs w:val="22"/>
              </w:rPr>
            </w:pPr>
            <w:r>
              <w:rPr>
                <w:sz w:val="22"/>
                <w:szCs w:val="22"/>
              </w:rPr>
              <w:t>Doesn’t necessarily have anything to do with unjust enrichment</w:t>
            </w:r>
          </w:p>
        </w:tc>
      </w:tr>
    </w:tbl>
    <w:p w14:paraId="2572A300" w14:textId="77777777" w:rsidR="003026D7" w:rsidRDefault="003026D7">
      <w:pPr>
        <w:spacing w:after="160" w:line="240" w:lineRule="auto"/>
        <w:rPr>
          <w:sz w:val="22"/>
          <w:szCs w:val="22"/>
        </w:rPr>
      </w:pPr>
    </w:p>
    <w:tbl>
      <w:tblPr>
        <w:tblStyle w:val="affd"/>
        <w:tblW w:w="10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30"/>
        <w:gridCol w:w="9495"/>
      </w:tblGrid>
      <w:tr w:rsidR="003026D7" w14:paraId="7BD18C02" w14:textId="77777777">
        <w:trPr>
          <w:trHeight w:val="303"/>
        </w:trPr>
        <w:tc>
          <w:tcPr>
            <w:tcW w:w="10725" w:type="dxa"/>
            <w:gridSpan w:val="2"/>
            <w:shd w:val="clear" w:color="auto" w:fill="B9E8FF"/>
          </w:tcPr>
          <w:p w14:paraId="39E40646" w14:textId="77777777" w:rsidR="003026D7" w:rsidRDefault="00000000">
            <w:pPr>
              <w:pStyle w:val="Heading3"/>
              <w:rPr>
                <w:i/>
              </w:rPr>
            </w:pPr>
            <w:bookmarkStart w:id="53" w:name="_l2ldx3kiv4ia" w:colFirst="0" w:colLast="0"/>
            <w:bookmarkEnd w:id="53"/>
            <w:r>
              <w:rPr>
                <w:i/>
              </w:rPr>
              <w:t xml:space="preserve">Murdoch v Murdoch </w:t>
            </w:r>
            <w:r>
              <w:t xml:space="preserve">(1975) SCC – Laskin’s dissent is legendary; paved the way for </w:t>
            </w:r>
            <w:r>
              <w:rPr>
                <w:i/>
              </w:rPr>
              <w:t>Rathwell</w:t>
            </w:r>
          </w:p>
        </w:tc>
      </w:tr>
      <w:tr w:rsidR="003026D7" w14:paraId="3D433225" w14:textId="77777777">
        <w:trPr>
          <w:trHeight w:val="303"/>
        </w:trPr>
        <w:tc>
          <w:tcPr>
            <w:tcW w:w="1230" w:type="dxa"/>
          </w:tcPr>
          <w:p w14:paraId="30F52E1A" w14:textId="77777777" w:rsidR="003026D7" w:rsidRDefault="00000000">
            <w:pPr>
              <w:rPr>
                <w:sz w:val="22"/>
                <w:szCs w:val="22"/>
              </w:rPr>
            </w:pPr>
            <w:r>
              <w:rPr>
                <w:sz w:val="22"/>
                <w:szCs w:val="22"/>
              </w:rPr>
              <w:t>Facts</w:t>
            </w:r>
          </w:p>
        </w:tc>
        <w:tc>
          <w:tcPr>
            <w:tcW w:w="9495" w:type="dxa"/>
          </w:tcPr>
          <w:p w14:paraId="48F65B36" w14:textId="77777777" w:rsidR="003026D7" w:rsidRDefault="00000000">
            <w:pPr>
              <w:numPr>
                <w:ilvl w:val="0"/>
                <w:numId w:val="224"/>
              </w:numPr>
              <w:rPr>
                <w:sz w:val="22"/>
                <w:szCs w:val="22"/>
              </w:rPr>
            </w:pPr>
            <w:r>
              <w:rPr>
                <w:sz w:val="22"/>
                <w:szCs w:val="22"/>
              </w:rPr>
              <w:t>Married couple, worked on a ranch as a duo. All payments for wages for them both were made directly to the husband’s bank account</w:t>
            </w:r>
          </w:p>
          <w:p w14:paraId="2E15F033" w14:textId="77777777" w:rsidR="003026D7" w:rsidRDefault="00000000">
            <w:pPr>
              <w:numPr>
                <w:ilvl w:val="0"/>
                <w:numId w:val="224"/>
              </w:numPr>
              <w:rPr>
                <w:sz w:val="22"/>
                <w:szCs w:val="22"/>
              </w:rPr>
            </w:pPr>
            <w:r>
              <w:rPr>
                <w:sz w:val="22"/>
                <w:szCs w:val="22"/>
              </w:rPr>
              <w:t>The wife’s father buys a ranch with the married couple, the money coming from the husband’s bank account</w:t>
            </w:r>
          </w:p>
          <w:p w14:paraId="1AAC963E" w14:textId="77777777" w:rsidR="003026D7" w:rsidRDefault="00000000">
            <w:pPr>
              <w:numPr>
                <w:ilvl w:val="0"/>
                <w:numId w:val="224"/>
              </w:numPr>
              <w:rPr>
                <w:sz w:val="22"/>
                <w:szCs w:val="22"/>
              </w:rPr>
            </w:pPr>
            <w:r>
              <w:rPr>
                <w:sz w:val="22"/>
                <w:szCs w:val="22"/>
              </w:rPr>
              <w:t>The husband left for a while, wife is doing majority of the work on said new ranch</w:t>
            </w:r>
          </w:p>
          <w:p w14:paraId="6A0C8776" w14:textId="77777777" w:rsidR="003026D7" w:rsidRDefault="00000000">
            <w:pPr>
              <w:numPr>
                <w:ilvl w:val="0"/>
                <w:numId w:val="224"/>
              </w:numPr>
              <w:rPr>
                <w:sz w:val="22"/>
                <w:szCs w:val="22"/>
              </w:rPr>
            </w:pPr>
            <w:r>
              <w:rPr>
                <w:sz w:val="22"/>
                <w:szCs w:val="22"/>
              </w:rPr>
              <w:t>Husband assaults wife and they divorce</w:t>
            </w:r>
          </w:p>
          <w:p w14:paraId="7DB5A9E2" w14:textId="77777777" w:rsidR="003026D7" w:rsidRDefault="00000000">
            <w:pPr>
              <w:numPr>
                <w:ilvl w:val="0"/>
                <w:numId w:val="224"/>
              </w:numPr>
              <w:rPr>
                <w:sz w:val="22"/>
                <w:szCs w:val="22"/>
              </w:rPr>
            </w:pPr>
            <w:r>
              <w:rPr>
                <w:sz w:val="22"/>
                <w:szCs w:val="22"/>
              </w:rPr>
              <w:t>Wife claims interest in the property</w:t>
            </w:r>
          </w:p>
        </w:tc>
      </w:tr>
      <w:tr w:rsidR="003026D7" w14:paraId="4398B2A4" w14:textId="77777777">
        <w:trPr>
          <w:trHeight w:val="303"/>
        </w:trPr>
        <w:tc>
          <w:tcPr>
            <w:tcW w:w="1230" w:type="dxa"/>
          </w:tcPr>
          <w:p w14:paraId="55E7969F" w14:textId="77777777" w:rsidR="003026D7" w:rsidRDefault="00000000">
            <w:pPr>
              <w:rPr>
                <w:sz w:val="22"/>
                <w:szCs w:val="22"/>
              </w:rPr>
            </w:pPr>
            <w:r>
              <w:rPr>
                <w:sz w:val="22"/>
                <w:szCs w:val="22"/>
              </w:rPr>
              <w:t>History</w:t>
            </w:r>
          </w:p>
        </w:tc>
        <w:tc>
          <w:tcPr>
            <w:tcW w:w="9495" w:type="dxa"/>
          </w:tcPr>
          <w:p w14:paraId="308A4228" w14:textId="77777777" w:rsidR="003026D7" w:rsidRDefault="00000000">
            <w:pPr>
              <w:numPr>
                <w:ilvl w:val="0"/>
                <w:numId w:val="128"/>
              </w:numPr>
              <w:rPr>
                <w:sz w:val="22"/>
                <w:szCs w:val="22"/>
              </w:rPr>
            </w:pPr>
            <w:r>
              <w:rPr>
                <w:sz w:val="22"/>
                <w:szCs w:val="22"/>
              </w:rPr>
              <w:t xml:space="preserve">TJ dismissed Mrs. Murdoch’s claim, because she could prove neither a financial contribution, nor a common intention to share. </w:t>
            </w:r>
          </w:p>
          <w:p w14:paraId="4318BDB1" w14:textId="77777777" w:rsidR="003026D7" w:rsidRDefault="00000000">
            <w:pPr>
              <w:numPr>
                <w:ilvl w:val="0"/>
                <w:numId w:val="365"/>
              </w:numPr>
              <w:rPr>
                <w:sz w:val="22"/>
                <w:szCs w:val="22"/>
              </w:rPr>
            </w:pPr>
            <w:r>
              <w:rPr>
                <w:sz w:val="22"/>
                <w:szCs w:val="22"/>
              </w:rPr>
              <w:t xml:space="preserve">TJ held that one could not count Ms. Murdoch’s significant contribution of labour as “money’s worth” , because “what the appellant had done, while living with the respondent, was the work done by any ranch wife” </w:t>
            </w:r>
          </w:p>
          <w:p w14:paraId="2731FBE1" w14:textId="77777777" w:rsidR="003026D7" w:rsidRDefault="00000000">
            <w:pPr>
              <w:numPr>
                <w:ilvl w:val="0"/>
                <w:numId w:val="365"/>
              </w:numPr>
              <w:rPr>
                <w:sz w:val="22"/>
                <w:szCs w:val="22"/>
              </w:rPr>
            </w:pPr>
            <w:r>
              <w:rPr>
                <w:sz w:val="22"/>
                <w:szCs w:val="22"/>
              </w:rPr>
              <w:t>Wife appeals</w:t>
            </w:r>
          </w:p>
        </w:tc>
      </w:tr>
      <w:tr w:rsidR="003026D7" w14:paraId="432658C7" w14:textId="77777777">
        <w:trPr>
          <w:trHeight w:val="303"/>
        </w:trPr>
        <w:tc>
          <w:tcPr>
            <w:tcW w:w="1230" w:type="dxa"/>
          </w:tcPr>
          <w:p w14:paraId="540A177E" w14:textId="77777777" w:rsidR="003026D7" w:rsidRDefault="00000000">
            <w:pPr>
              <w:rPr>
                <w:sz w:val="22"/>
                <w:szCs w:val="22"/>
              </w:rPr>
            </w:pPr>
            <w:r>
              <w:rPr>
                <w:sz w:val="22"/>
                <w:szCs w:val="22"/>
              </w:rPr>
              <w:t>Issue</w:t>
            </w:r>
          </w:p>
        </w:tc>
        <w:tc>
          <w:tcPr>
            <w:tcW w:w="9495" w:type="dxa"/>
          </w:tcPr>
          <w:p w14:paraId="2234156A" w14:textId="77777777" w:rsidR="003026D7" w:rsidRDefault="00000000">
            <w:pPr>
              <w:numPr>
                <w:ilvl w:val="0"/>
                <w:numId w:val="454"/>
              </w:numPr>
              <w:rPr>
                <w:sz w:val="22"/>
                <w:szCs w:val="22"/>
              </w:rPr>
            </w:pPr>
            <w:r>
              <w:rPr>
                <w:sz w:val="22"/>
                <w:szCs w:val="22"/>
              </w:rPr>
              <w:t>Is there a resulting trust here?</w:t>
            </w:r>
          </w:p>
        </w:tc>
      </w:tr>
      <w:tr w:rsidR="003026D7" w14:paraId="720679F8" w14:textId="77777777">
        <w:trPr>
          <w:trHeight w:val="303"/>
        </w:trPr>
        <w:tc>
          <w:tcPr>
            <w:tcW w:w="1230" w:type="dxa"/>
          </w:tcPr>
          <w:p w14:paraId="312898E5" w14:textId="77777777" w:rsidR="003026D7" w:rsidRDefault="00000000">
            <w:pPr>
              <w:rPr>
                <w:sz w:val="22"/>
                <w:szCs w:val="22"/>
              </w:rPr>
            </w:pPr>
            <w:r>
              <w:rPr>
                <w:sz w:val="22"/>
                <w:szCs w:val="22"/>
              </w:rPr>
              <w:t>Holding</w:t>
            </w:r>
          </w:p>
        </w:tc>
        <w:tc>
          <w:tcPr>
            <w:tcW w:w="9495" w:type="dxa"/>
          </w:tcPr>
          <w:p w14:paraId="7D7E516B" w14:textId="77777777" w:rsidR="003026D7" w:rsidRDefault="00000000">
            <w:pPr>
              <w:rPr>
                <w:sz w:val="22"/>
                <w:szCs w:val="22"/>
              </w:rPr>
            </w:pPr>
            <w:r>
              <w:rPr>
                <w:sz w:val="22"/>
                <w:szCs w:val="22"/>
              </w:rPr>
              <w:t>Appeal dismissed. SCC rejected the resulting trust as a possible remedy for married women in the context of divorce</w:t>
            </w:r>
          </w:p>
        </w:tc>
      </w:tr>
      <w:tr w:rsidR="003026D7" w14:paraId="2F3DB270" w14:textId="77777777">
        <w:trPr>
          <w:trHeight w:val="303"/>
        </w:trPr>
        <w:tc>
          <w:tcPr>
            <w:tcW w:w="1230" w:type="dxa"/>
          </w:tcPr>
          <w:p w14:paraId="7D8201EC" w14:textId="77777777" w:rsidR="003026D7" w:rsidRDefault="00000000">
            <w:pPr>
              <w:rPr>
                <w:sz w:val="22"/>
                <w:szCs w:val="22"/>
              </w:rPr>
            </w:pPr>
            <w:r>
              <w:rPr>
                <w:sz w:val="22"/>
                <w:szCs w:val="22"/>
              </w:rPr>
              <w:t>Ratio</w:t>
            </w:r>
          </w:p>
        </w:tc>
        <w:tc>
          <w:tcPr>
            <w:tcW w:w="9495" w:type="dxa"/>
          </w:tcPr>
          <w:p w14:paraId="7F90AB0C" w14:textId="77777777" w:rsidR="003026D7" w:rsidRDefault="00000000">
            <w:pPr>
              <w:numPr>
                <w:ilvl w:val="0"/>
                <w:numId w:val="189"/>
              </w:numPr>
              <w:rPr>
                <w:sz w:val="22"/>
                <w:szCs w:val="22"/>
              </w:rPr>
            </w:pPr>
            <w:r>
              <w:rPr>
                <w:sz w:val="22"/>
                <w:szCs w:val="22"/>
              </w:rPr>
              <w:t>Remedy for unjust enrichment is constructive trust</w:t>
            </w:r>
          </w:p>
          <w:p w14:paraId="6BFEF659" w14:textId="77777777" w:rsidR="003026D7" w:rsidRDefault="00000000">
            <w:pPr>
              <w:numPr>
                <w:ilvl w:val="0"/>
                <w:numId w:val="189"/>
              </w:numPr>
              <w:rPr>
                <w:sz w:val="22"/>
                <w:szCs w:val="22"/>
              </w:rPr>
            </w:pPr>
            <w:r>
              <w:rPr>
                <w:sz w:val="22"/>
                <w:szCs w:val="22"/>
              </w:rPr>
              <w:t xml:space="preserve">Resulting trusts can only be created when two parties both pay at the time of purchase, despite title only being registered in one of their names, or </w:t>
            </w:r>
            <w:r>
              <w:rPr>
                <w:sz w:val="22"/>
                <w:szCs w:val="22"/>
                <w:u w:val="single"/>
              </w:rPr>
              <w:t>when there is a common intention</w:t>
            </w:r>
            <w:r>
              <w:rPr>
                <w:rFonts w:ascii="Cardo" w:eastAsia="Cardo" w:hAnsi="Cardo" w:cs="Cardo"/>
                <w:sz w:val="22"/>
                <w:szCs w:val="22"/>
              </w:rPr>
              <w:t xml:space="preserve"> at the time to create a trust interest for the party whose name is not registered. (Joint ⇒ Sole)</w:t>
            </w:r>
          </w:p>
        </w:tc>
      </w:tr>
      <w:tr w:rsidR="003026D7" w14:paraId="7CAC936A" w14:textId="77777777">
        <w:trPr>
          <w:trHeight w:val="303"/>
        </w:trPr>
        <w:tc>
          <w:tcPr>
            <w:tcW w:w="1230" w:type="dxa"/>
          </w:tcPr>
          <w:p w14:paraId="6CF34123" w14:textId="77777777" w:rsidR="003026D7" w:rsidRDefault="00000000">
            <w:pPr>
              <w:rPr>
                <w:sz w:val="22"/>
                <w:szCs w:val="22"/>
              </w:rPr>
            </w:pPr>
            <w:r>
              <w:rPr>
                <w:sz w:val="22"/>
                <w:szCs w:val="22"/>
              </w:rPr>
              <w:t>Reasoning</w:t>
            </w:r>
          </w:p>
        </w:tc>
        <w:tc>
          <w:tcPr>
            <w:tcW w:w="9495" w:type="dxa"/>
          </w:tcPr>
          <w:p w14:paraId="4B16BC5F" w14:textId="77777777" w:rsidR="003026D7" w:rsidRDefault="00000000">
            <w:pPr>
              <w:rPr>
                <w:sz w:val="22"/>
                <w:szCs w:val="22"/>
                <w:u w:val="single"/>
              </w:rPr>
            </w:pPr>
            <w:r>
              <w:rPr>
                <w:sz w:val="22"/>
                <w:szCs w:val="22"/>
                <w:u w:val="single"/>
              </w:rPr>
              <w:t>Justice Martland</w:t>
            </w:r>
          </w:p>
          <w:p w14:paraId="42456E7D" w14:textId="77777777" w:rsidR="003026D7" w:rsidRDefault="00000000">
            <w:pPr>
              <w:numPr>
                <w:ilvl w:val="0"/>
                <w:numId w:val="203"/>
              </w:numPr>
              <w:rPr>
                <w:sz w:val="22"/>
                <w:szCs w:val="22"/>
              </w:rPr>
            </w:pPr>
            <w:r>
              <w:rPr>
                <w:sz w:val="22"/>
                <w:szCs w:val="22"/>
              </w:rPr>
              <w:t>Majority of SCC applied resulting trust analysis – held that wife could not establish a financial contribution, her contribution was through physical labour and was in line with the “usual duties” of matrimony/a ranch wife</w:t>
            </w:r>
          </w:p>
        </w:tc>
      </w:tr>
      <w:tr w:rsidR="003026D7" w14:paraId="508749B3" w14:textId="77777777">
        <w:trPr>
          <w:trHeight w:val="303"/>
        </w:trPr>
        <w:tc>
          <w:tcPr>
            <w:tcW w:w="1230" w:type="dxa"/>
          </w:tcPr>
          <w:p w14:paraId="03A039D4" w14:textId="77777777" w:rsidR="003026D7" w:rsidRDefault="00000000">
            <w:pPr>
              <w:rPr>
                <w:sz w:val="22"/>
                <w:szCs w:val="22"/>
              </w:rPr>
            </w:pPr>
            <w:r>
              <w:rPr>
                <w:sz w:val="22"/>
                <w:szCs w:val="22"/>
              </w:rPr>
              <w:t>Dissent</w:t>
            </w:r>
          </w:p>
        </w:tc>
        <w:tc>
          <w:tcPr>
            <w:tcW w:w="9495" w:type="dxa"/>
          </w:tcPr>
          <w:p w14:paraId="34D73848" w14:textId="77777777" w:rsidR="003026D7" w:rsidRDefault="00000000">
            <w:pPr>
              <w:rPr>
                <w:sz w:val="22"/>
                <w:szCs w:val="22"/>
                <w:u w:val="single"/>
              </w:rPr>
            </w:pPr>
            <w:r>
              <w:rPr>
                <w:sz w:val="22"/>
                <w:szCs w:val="22"/>
                <w:u w:val="single"/>
              </w:rPr>
              <w:t>Justice Laskin</w:t>
            </w:r>
          </w:p>
          <w:p w14:paraId="3F96F9D3" w14:textId="77777777" w:rsidR="003026D7" w:rsidRDefault="00000000">
            <w:pPr>
              <w:numPr>
                <w:ilvl w:val="0"/>
                <w:numId w:val="204"/>
              </w:numPr>
              <w:rPr>
                <w:sz w:val="22"/>
                <w:szCs w:val="22"/>
              </w:rPr>
            </w:pPr>
            <w:r>
              <w:rPr>
                <w:sz w:val="22"/>
                <w:szCs w:val="22"/>
              </w:rPr>
              <w:t>In domestic situations people often do not keep track of their respective contributions or consider how those contributions will affect property distribution in a future separation, and so the common intention requirement of the resulting trust becomes unreasonably difficult to prove</w:t>
            </w:r>
          </w:p>
          <w:p w14:paraId="1DFADB10" w14:textId="77777777" w:rsidR="003026D7" w:rsidRDefault="00000000">
            <w:pPr>
              <w:numPr>
                <w:ilvl w:val="0"/>
                <w:numId w:val="204"/>
              </w:numPr>
              <w:rPr>
                <w:sz w:val="22"/>
                <w:szCs w:val="22"/>
              </w:rPr>
            </w:pPr>
            <w:r>
              <w:rPr>
                <w:sz w:val="22"/>
                <w:szCs w:val="22"/>
              </w:rPr>
              <w:t xml:space="preserve">A constructive trust is one that is imposed by the court, without the need for proof of the parties’ common intention to create the trust. </w:t>
            </w:r>
          </w:p>
          <w:p w14:paraId="3BB2AC43" w14:textId="77777777" w:rsidR="003026D7" w:rsidRDefault="00000000">
            <w:pPr>
              <w:numPr>
                <w:ilvl w:val="0"/>
                <w:numId w:val="204"/>
              </w:numPr>
              <w:rPr>
                <w:sz w:val="22"/>
                <w:szCs w:val="22"/>
              </w:rPr>
            </w:pPr>
            <w:r>
              <w:rPr>
                <w:sz w:val="22"/>
                <w:szCs w:val="22"/>
              </w:rPr>
              <w:t>The constructive trust is a remedy for the unjust enrichment one party has received from the other. These two ideas (the remedy for unjust enrichment, and the imposition of the trust by the court even in the absence of proof of intention) distinguish constructive trusts from resulting trusts.</w:t>
            </w:r>
          </w:p>
        </w:tc>
      </w:tr>
    </w:tbl>
    <w:p w14:paraId="71233D2E" w14:textId="77777777" w:rsidR="003026D7" w:rsidRDefault="003026D7">
      <w:pPr>
        <w:rPr>
          <w:u w:val="single"/>
        </w:rPr>
      </w:pPr>
    </w:p>
    <w:tbl>
      <w:tblPr>
        <w:tblStyle w:val="affe"/>
        <w:tblW w:w="10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30"/>
        <w:gridCol w:w="9495"/>
      </w:tblGrid>
      <w:tr w:rsidR="003026D7" w14:paraId="3C720FBE" w14:textId="77777777">
        <w:trPr>
          <w:trHeight w:val="303"/>
        </w:trPr>
        <w:tc>
          <w:tcPr>
            <w:tcW w:w="10725" w:type="dxa"/>
            <w:gridSpan w:val="2"/>
            <w:shd w:val="clear" w:color="auto" w:fill="B9E8FF"/>
          </w:tcPr>
          <w:p w14:paraId="6FEEEFCA" w14:textId="77777777" w:rsidR="003026D7" w:rsidRDefault="00000000">
            <w:pPr>
              <w:pStyle w:val="Heading3"/>
            </w:pPr>
            <w:bookmarkStart w:id="54" w:name="_n6q91u9em4v5" w:colFirst="0" w:colLast="0"/>
            <w:bookmarkEnd w:id="54"/>
            <w:r>
              <w:rPr>
                <w:i/>
              </w:rPr>
              <w:lastRenderedPageBreak/>
              <w:t>Rathwell v Rathwell</w:t>
            </w:r>
            <w:r>
              <w:t>, 1978 SCR</w:t>
            </w:r>
          </w:p>
        </w:tc>
      </w:tr>
      <w:tr w:rsidR="003026D7" w14:paraId="038F62EA" w14:textId="77777777">
        <w:trPr>
          <w:trHeight w:val="303"/>
        </w:trPr>
        <w:tc>
          <w:tcPr>
            <w:tcW w:w="1230" w:type="dxa"/>
          </w:tcPr>
          <w:p w14:paraId="7ED2D37F" w14:textId="77777777" w:rsidR="003026D7" w:rsidRDefault="00000000">
            <w:pPr>
              <w:rPr>
                <w:sz w:val="22"/>
                <w:szCs w:val="22"/>
              </w:rPr>
            </w:pPr>
            <w:r>
              <w:rPr>
                <w:sz w:val="22"/>
                <w:szCs w:val="22"/>
              </w:rPr>
              <w:t>Facts</w:t>
            </w:r>
          </w:p>
        </w:tc>
        <w:tc>
          <w:tcPr>
            <w:tcW w:w="9495" w:type="dxa"/>
          </w:tcPr>
          <w:p w14:paraId="7908A96B" w14:textId="77777777" w:rsidR="003026D7" w:rsidRDefault="00000000">
            <w:pPr>
              <w:numPr>
                <w:ilvl w:val="0"/>
                <w:numId w:val="498"/>
              </w:numPr>
              <w:rPr>
                <w:sz w:val="22"/>
                <w:szCs w:val="22"/>
              </w:rPr>
            </w:pPr>
            <w:r>
              <w:rPr>
                <w:sz w:val="22"/>
                <w:szCs w:val="22"/>
              </w:rPr>
              <w:t>The Rathwells were married and raised kids together</w:t>
            </w:r>
          </w:p>
          <w:p w14:paraId="5C58587E" w14:textId="77777777" w:rsidR="003026D7" w:rsidRDefault="00000000">
            <w:pPr>
              <w:numPr>
                <w:ilvl w:val="0"/>
                <w:numId w:val="498"/>
              </w:numPr>
              <w:rPr>
                <w:sz w:val="22"/>
                <w:szCs w:val="22"/>
              </w:rPr>
            </w:pPr>
            <w:r>
              <w:rPr>
                <w:sz w:val="22"/>
                <w:szCs w:val="22"/>
              </w:rPr>
              <w:t>They farmed together</w:t>
            </w:r>
          </w:p>
          <w:p w14:paraId="4447C5E5" w14:textId="77777777" w:rsidR="003026D7" w:rsidRDefault="00000000">
            <w:pPr>
              <w:numPr>
                <w:ilvl w:val="0"/>
                <w:numId w:val="498"/>
              </w:numPr>
              <w:rPr>
                <w:sz w:val="22"/>
                <w:szCs w:val="22"/>
              </w:rPr>
            </w:pPr>
            <w:r>
              <w:rPr>
                <w:sz w:val="22"/>
                <w:szCs w:val="22"/>
              </w:rPr>
              <w:t>All the property was registered in the name of the husband</w:t>
            </w:r>
          </w:p>
          <w:p w14:paraId="107FC028" w14:textId="77777777" w:rsidR="003026D7" w:rsidRDefault="00000000">
            <w:pPr>
              <w:numPr>
                <w:ilvl w:val="0"/>
                <w:numId w:val="498"/>
              </w:numPr>
              <w:rPr>
                <w:sz w:val="22"/>
                <w:szCs w:val="22"/>
              </w:rPr>
            </w:pPr>
            <w:r>
              <w:rPr>
                <w:sz w:val="22"/>
                <w:szCs w:val="22"/>
              </w:rPr>
              <w:t xml:space="preserve">Husband testified at trial that he and his wife, “worked as a team” </w:t>
            </w:r>
          </w:p>
          <w:p w14:paraId="0FFB6978" w14:textId="77777777" w:rsidR="003026D7" w:rsidRDefault="00000000">
            <w:pPr>
              <w:numPr>
                <w:ilvl w:val="0"/>
                <w:numId w:val="498"/>
              </w:numPr>
              <w:rPr>
                <w:sz w:val="22"/>
                <w:szCs w:val="22"/>
              </w:rPr>
            </w:pPr>
            <w:r>
              <w:rPr>
                <w:sz w:val="22"/>
                <w:szCs w:val="22"/>
              </w:rPr>
              <w:t>Marriage dissolves, husband asserts his legal title against the wife</w:t>
            </w:r>
          </w:p>
          <w:p w14:paraId="3B09D724" w14:textId="77777777" w:rsidR="003026D7" w:rsidRDefault="00000000">
            <w:pPr>
              <w:numPr>
                <w:ilvl w:val="0"/>
                <w:numId w:val="498"/>
              </w:numPr>
              <w:rPr>
                <w:sz w:val="22"/>
                <w:szCs w:val="22"/>
              </w:rPr>
            </w:pPr>
            <w:r>
              <w:rPr>
                <w:sz w:val="22"/>
                <w:szCs w:val="22"/>
              </w:rPr>
              <w:t>Wife sues for 50% interest in the farm</w:t>
            </w:r>
          </w:p>
        </w:tc>
      </w:tr>
      <w:tr w:rsidR="003026D7" w14:paraId="12B02D86" w14:textId="77777777">
        <w:trPr>
          <w:trHeight w:val="303"/>
        </w:trPr>
        <w:tc>
          <w:tcPr>
            <w:tcW w:w="1230" w:type="dxa"/>
          </w:tcPr>
          <w:p w14:paraId="2ED24E86" w14:textId="77777777" w:rsidR="003026D7" w:rsidRDefault="00000000">
            <w:pPr>
              <w:rPr>
                <w:sz w:val="22"/>
                <w:szCs w:val="22"/>
              </w:rPr>
            </w:pPr>
            <w:r>
              <w:rPr>
                <w:sz w:val="22"/>
                <w:szCs w:val="22"/>
              </w:rPr>
              <w:t>Issue</w:t>
            </w:r>
          </w:p>
        </w:tc>
        <w:tc>
          <w:tcPr>
            <w:tcW w:w="9495" w:type="dxa"/>
          </w:tcPr>
          <w:p w14:paraId="551B4844" w14:textId="77777777" w:rsidR="003026D7" w:rsidRDefault="00000000">
            <w:pPr>
              <w:numPr>
                <w:ilvl w:val="0"/>
                <w:numId w:val="479"/>
              </w:numPr>
              <w:rPr>
                <w:sz w:val="22"/>
                <w:szCs w:val="22"/>
              </w:rPr>
            </w:pPr>
            <w:r>
              <w:rPr>
                <w:sz w:val="22"/>
                <w:szCs w:val="22"/>
              </w:rPr>
              <w:t>Is the wife entitled to the ½ share in the land through either the doctrine of resulting trust or the doctrine of constructive trust?</w:t>
            </w:r>
          </w:p>
        </w:tc>
      </w:tr>
      <w:tr w:rsidR="003026D7" w14:paraId="2AB2D2BB" w14:textId="77777777">
        <w:trPr>
          <w:trHeight w:val="303"/>
        </w:trPr>
        <w:tc>
          <w:tcPr>
            <w:tcW w:w="1230" w:type="dxa"/>
          </w:tcPr>
          <w:p w14:paraId="0BCF38D6" w14:textId="77777777" w:rsidR="003026D7" w:rsidRDefault="00000000">
            <w:pPr>
              <w:rPr>
                <w:sz w:val="22"/>
                <w:szCs w:val="22"/>
              </w:rPr>
            </w:pPr>
            <w:r>
              <w:rPr>
                <w:sz w:val="22"/>
                <w:szCs w:val="22"/>
              </w:rPr>
              <w:t>Holding</w:t>
            </w:r>
          </w:p>
        </w:tc>
        <w:tc>
          <w:tcPr>
            <w:tcW w:w="9495" w:type="dxa"/>
          </w:tcPr>
          <w:p w14:paraId="27C42457" w14:textId="77777777" w:rsidR="003026D7" w:rsidRDefault="00000000">
            <w:pPr>
              <w:rPr>
                <w:sz w:val="22"/>
                <w:szCs w:val="22"/>
              </w:rPr>
            </w:pPr>
            <w:r>
              <w:rPr>
                <w:sz w:val="22"/>
                <w:szCs w:val="22"/>
              </w:rPr>
              <w:t>For wife. Appeal dismissed.</w:t>
            </w:r>
          </w:p>
        </w:tc>
      </w:tr>
      <w:tr w:rsidR="003026D7" w14:paraId="52401554" w14:textId="77777777">
        <w:trPr>
          <w:trHeight w:val="303"/>
        </w:trPr>
        <w:tc>
          <w:tcPr>
            <w:tcW w:w="1230" w:type="dxa"/>
          </w:tcPr>
          <w:p w14:paraId="294B2175" w14:textId="77777777" w:rsidR="003026D7" w:rsidRDefault="00000000">
            <w:pPr>
              <w:rPr>
                <w:sz w:val="22"/>
                <w:szCs w:val="22"/>
              </w:rPr>
            </w:pPr>
            <w:r>
              <w:rPr>
                <w:sz w:val="22"/>
                <w:szCs w:val="22"/>
              </w:rPr>
              <w:t>Ratio</w:t>
            </w:r>
          </w:p>
        </w:tc>
        <w:tc>
          <w:tcPr>
            <w:tcW w:w="9495" w:type="dxa"/>
          </w:tcPr>
          <w:p w14:paraId="424F50F5" w14:textId="77777777" w:rsidR="003026D7" w:rsidRDefault="00000000">
            <w:pPr>
              <w:numPr>
                <w:ilvl w:val="0"/>
                <w:numId w:val="180"/>
              </w:numPr>
              <w:rPr>
                <w:sz w:val="22"/>
                <w:szCs w:val="22"/>
              </w:rPr>
            </w:pPr>
            <w:r>
              <w:rPr>
                <w:sz w:val="22"/>
                <w:szCs w:val="22"/>
              </w:rPr>
              <w:t>While married people will most often have recourse to the legislated scheme for sharing property on dissolution of the marriage, there might be occasions when married people could also be entitled to unjust enrichment and the constructive trust remedy to secure a beneficial interest in property</w:t>
            </w:r>
          </w:p>
          <w:p w14:paraId="77E19D78" w14:textId="77777777" w:rsidR="003026D7" w:rsidRDefault="00000000">
            <w:pPr>
              <w:numPr>
                <w:ilvl w:val="0"/>
                <w:numId w:val="180"/>
              </w:numPr>
              <w:rPr>
                <w:sz w:val="22"/>
                <w:szCs w:val="22"/>
              </w:rPr>
            </w:pPr>
            <w:r>
              <w:rPr>
                <w:rFonts w:ascii="Cardo" w:eastAsia="Cardo" w:hAnsi="Cardo" w:cs="Cardo"/>
                <w:sz w:val="22"/>
                <w:szCs w:val="22"/>
              </w:rPr>
              <w:t>Test for proving unjust enrichment → an enrichment, a corresponding deprivation, and the absence of any juristic reason – such as a contract or disposition of law – for the enrichment.</w:t>
            </w:r>
          </w:p>
          <w:p w14:paraId="2562F5F6" w14:textId="77777777" w:rsidR="003026D7" w:rsidRDefault="00000000">
            <w:pPr>
              <w:numPr>
                <w:ilvl w:val="0"/>
                <w:numId w:val="180"/>
              </w:numPr>
              <w:rPr>
                <w:sz w:val="22"/>
                <w:szCs w:val="22"/>
              </w:rPr>
            </w:pPr>
            <w:r>
              <w:rPr>
                <w:sz w:val="22"/>
                <w:szCs w:val="22"/>
              </w:rPr>
              <w:t>A constructive trust could encompass “all property”, and not just “the family homestead” or matrimonial home</w:t>
            </w:r>
          </w:p>
          <w:p w14:paraId="6082B176" w14:textId="77777777" w:rsidR="003026D7" w:rsidRDefault="00000000">
            <w:pPr>
              <w:numPr>
                <w:ilvl w:val="0"/>
                <w:numId w:val="180"/>
              </w:numPr>
              <w:rPr>
                <w:sz w:val="22"/>
                <w:szCs w:val="22"/>
              </w:rPr>
            </w:pPr>
            <w:r>
              <w:rPr>
                <w:sz w:val="22"/>
                <w:szCs w:val="22"/>
              </w:rPr>
              <w:t xml:space="preserve">Resulting trust is where there is a presumption of common intention from a financial contribution to the home </w:t>
            </w:r>
          </w:p>
          <w:p w14:paraId="10DEE691" w14:textId="77777777" w:rsidR="003026D7" w:rsidRDefault="00000000">
            <w:pPr>
              <w:numPr>
                <w:ilvl w:val="0"/>
                <w:numId w:val="180"/>
              </w:numPr>
              <w:rPr>
                <w:sz w:val="22"/>
                <w:szCs w:val="22"/>
              </w:rPr>
            </w:pPr>
            <w:r>
              <w:rPr>
                <w:sz w:val="22"/>
                <w:szCs w:val="22"/>
              </w:rPr>
              <w:t>Spousal support and property resolutions serve different purposes and are not mutually exclusive</w:t>
            </w:r>
          </w:p>
        </w:tc>
      </w:tr>
      <w:tr w:rsidR="003026D7" w14:paraId="69B46EEB" w14:textId="77777777">
        <w:trPr>
          <w:trHeight w:val="303"/>
        </w:trPr>
        <w:tc>
          <w:tcPr>
            <w:tcW w:w="1230" w:type="dxa"/>
          </w:tcPr>
          <w:p w14:paraId="7F7F0A62" w14:textId="77777777" w:rsidR="003026D7" w:rsidRDefault="00000000">
            <w:pPr>
              <w:rPr>
                <w:sz w:val="22"/>
                <w:szCs w:val="22"/>
              </w:rPr>
            </w:pPr>
            <w:r>
              <w:rPr>
                <w:sz w:val="22"/>
                <w:szCs w:val="22"/>
              </w:rPr>
              <w:t>Reasoning</w:t>
            </w:r>
          </w:p>
        </w:tc>
        <w:tc>
          <w:tcPr>
            <w:tcW w:w="9495" w:type="dxa"/>
          </w:tcPr>
          <w:p w14:paraId="47BE4DC2" w14:textId="77777777" w:rsidR="003026D7" w:rsidRDefault="00000000">
            <w:pPr>
              <w:rPr>
                <w:sz w:val="22"/>
                <w:szCs w:val="22"/>
              </w:rPr>
            </w:pPr>
            <w:r>
              <w:rPr>
                <w:sz w:val="22"/>
                <w:szCs w:val="22"/>
              </w:rPr>
              <w:t>Wife’s claim could be either in the doctrine of resulting OR constructive trusts</w:t>
            </w:r>
          </w:p>
          <w:p w14:paraId="6AB9E490" w14:textId="77777777" w:rsidR="003026D7" w:rsidRDefault="00000000">
            <w:pPr>
              <w:numPr>
                <w:ilvl w:val="1"/>
                <w:numId w:val="157"/>
              </w:numPr>
              <w:rPr>
                <w:sz w:val="22"/>
                <w:szCs w:val="22"/>
              </w:rPr>
            </w:pPr>
            <w:r>
              <w:rPr>
                <w:sz w:val="22"/>
                <w:szCs w:val="22"/>
              </w:rPr>
              <w:t xml:space="preserve">the presumption of common intention from her contribution in money and money’s worth entitles her to succeed </w:t>
            </w:r>
            <w:r>
              <w:rPr>
                <w:b/>
                <w:sz w:val="22"/>
                <w:szCs w:val="22"/>
                <w:u w:val="single"/>
              </w:rPr>
              <w:t>in resulting trust</w:t>
            </w:r>
          </w:p>
          <w:p w14:paraId="78826763" w14:textId="77777777" w:rsidR="003026D7" w:rsidRDefault="00000000">
            <w:pPr>
              <w:numPr>
                <w:ilvl w:val="1"/>
                <w:numId w:val="157"/>
              </w:numPr>
              <w:rPr>
                <w:sz w:val="22"/>
                <w:szCs w:val="22"/>
              </w:rPr>
            </w:pPr>
            <w:r>
              <w:rPr>
                <w:sz w:val="22"/>
                <w:szCs w:val="22"/>
              </w:rPr>
              <w:t>FOUND THE JOINT BANK ACCOUNT PROVED THE INTENTION TO FORM A RESULTING TRUST</w:t>
            </w:r>
          </w:p>
          <w:p w14:paraId="3DC54391" w14:textId="77777777" w:rsidR="003026D7" w:rsidRDefault="00000000">
            <w:pPr>
              <w:numPr>
                <w:ilvl w:val="0"/>
                <w:numId w:val="374"/>
              </w:numPr>
              <w:rPr>
                <w:sz w:val="22"/>
                <w:szCs w:val="22"/>
              </w:rPr>
            </w:pPr>
            <w:r>
              <w:rPr>
                <w:sz w:val="22"/>
                <w:szCs w:val="22"/>
              </w:rPr>
              <w:t xml:space="preserve">her husband’s unjust enrichment entitles her to succeed in constructive trust </w:t>
            </w:r>
          </w:p>
          <w:p w14:paraId="53BDDC3B" w14:textId="77777777" w:rsidR="003026D7" w:rsidRDefault="00000000">
            <w:pPr>
              <w:numPr>
                <w:ilvl w:val="1"/>
                <w:numId w:val="157"/>
              </w:numPr>
              <w:rPr>
                <w:sz w:val="22"/>
                <w:szCs w:val="22"/>
              </w:rPr>
            </w:pPr>
            <w:r>
              <w:rPr>
                <w:sz w:val="22"/>
                <w:szCs w:val="22"/>
              </w:rPr>
              <w:t>it would be unjust in all the circumstances to allow for the husband to retain the benefits of his wife’s labour, his acquisition of the legal title to the properties was ONLY made possible through the “joint effort” and “team work” that he testified to, he cannot now deny his wife’s beneficial ownership</w:t>
            </w:r>
          </w:p>
          <w:p w14:paraId="35B69302" w14:textId="77777777" w:rsidR="003026D7" w:rsidRDefault="003026D7">
            <w:pPr>
              <w:rPr>
                <w:sz w:val="22"/>
                <w:szCs w:val="22"/>
              </w:rPr>
            </w:pPr>
          </w:p>
          <w:p w14:paraId="383289D2" w14:textId="77777777" w:rsidR="003026D7" w:rsidRDefault="00000000">
            <w:pPr>
              <w:rPr>
                <w:sz w:val="22"/>
                <w:szCs w:val="22"/>
              </w:rPr>
            </w:pPr>
            <w:r>
              <w:rPr>
                <w:sz w:val="22"/>
                <w:szCs w:val="22"/>
              </w:rPr>
              <w:t>STATEMENT ON MURDOCH:</w:t>
            </w:r>
          </w:p>
          <w:p w14:paraId="05DE0BD1" w14:textId="77777777" w:rsidR="003026D7" w:rsidRDefault="00000000">
            <w:pPr>
              <w:numPr>
                <w:ilvl w:val="0"/>
                <w:numId w:val="354"/>
              </w:numPr>
              <w:rPr>
                <w:sz w:val="22"/>
                <w:szCs w:val="22"/>
              </w:rPr>
            </w:pPr>
            <w:r>
              <w:rPr>
                <w:sz w:val="22"/>
                <w:szCs w:val="22"/>
              </w:rPr>
              <w:t xml:space="preserve">Having recognized that the Murdoch decision is distinguishable in various ways, I wish also to say this: to the extent that Murdoch stands for the proposition that a wife's labour cannot constitute a contribution in money's worth and to the extent that Murdoch stands in the way of recognition of constructive trust as a powerful remedial instrument for redress of injustice, I would not, with utmost respect, follow Murdoch </w:t>
            </w:r>
          </w:p>
          <w:p w14:paraId="32781231" w14:textId="77777777" w:rsidR="003026D7" w:rsidRDefault="00000000">
            <w:pPr>
              <w:numPr>
                <w:ilvl w:val="0"/>
                <w:numId w:val="354"/>
              </w:numPr>
              <w:rPr>
                <w:sz w:val="22"/>
                <w:szCs w:val="22"/>
              </w:rPr>
            </w:pPr>
            <w:r>
              <w:rPr>
                <w:sz w:val="22"/>
                <w:szCs w:val="22"/>
              </w:rPr>
              <w:t>The court RECOGNIZES that contribution to the family home IS a valid contribution and the work of women In the management of the home and rearing of children as wife and mother is a RECOGNIZED ECONOMIC CONTRIBUTION</w:t>
            </w:r>
          </w:p>
          <w:p w14:paraId="435E9D4B" w14:textId="77777777" w:rsidR="003026D7" w:rsidRDefault="00000000">
            <w:pPr>
              <w:rPr>
                <w:sz w:val="22"/>
                <w:szCs w:val="22"/>
              </w:rPr>
            </w:pPr>
            <w:r>
              <w:rPr>
                <w:sz w:val="22"/>
                <w:szCs w:val="22"/>
              </w:rPr>
              <w:t>KEY DIFFERENCE FROM MURDOCH – there was a joint account which the court says can be seen as contribution, as well as the way they acquired the properties, and the Veterans Act, the husband could only apply for financing through the Act so the act required the property be in his name</w:t>
            </w:r>
          </w:p>
          <w:p w14:paraId="1FC528A1" w14:textId="77777777" w:rsidR="003026D7" w:rsidRDefault="00000000">
            <w:pPr>
              <w:numPr>
                <w:ilvl w:val="0"/>
                <w:numId w:val="13"/>
              </w:numPr>
              <w:rPr>
                <w:sz w:val="22"/>
                <w:szCs w:val="22"/>
              </w:rPr>
            </w:pPr>
            <w:r>
              <w:rPr>
                <w:sz w:val="22"/>
                <w:szCs w:val="22"/>
              </w:rPr>
              <w:t>There was a requirement for her NOT to hold title, but she did contribute</w:t>
            </w:r>
          </w:p>
        </w:tc>
      </w:tr>
    </w:tbl>
    <w:p w14:paraId="4A1023AF" w14:textId="77777777" w:rsidR="003026D7" w:rsidRDefault="003026D7">
      <w:pPr>
        <w:spacing w:after="160" w:line="259" w:lineRule="auto"/>
        <w:rPr>
          <w:sz w:val="22"/>
          <w:szCs w:val="22"/>
        </w:rPr>
      </w:pPr>
    </w:p>
    <w:tbl>
      <w:tblPr>
        <w:tblStyle w:val="afff"/>
        <w:tblW w:w="10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30"/>
        <w:gridCol w:w="9495"/>
      </w:tblGrid>
      <w:tr w:rsidR="003026D7" w14:paraId="718C42B9" w14:textId="77777777">
        <w:trPr>
          <w:trHeight w:val="303"/>
        </w:trPr>
        <w:tc>
          <w:tcPr>
            <w:tcW w:w="10725" w:type="dxa"/>
            <w:gridSpan w:val="2"/>
            <w:shd w:val="clear" w:color="auto" w:fill="B9E8FF"/>
          </w:tcPr>
          <w:p w14:paraId="6835C325" w14:textId="77777777" w:rsidR="003026D7" w:rsidRDefault="00000000">
            <w:pPr>
              <w:pStyle w:val="Heading3"/>
            </w:pPr>
            <w:bookmarkStart w:id="55" w:name="_xt9uzm1znedc" w:colFirst="0" w:colLast="0"/>
            <w:bookmarkEnd w:id="55"/>
            <w:r>
              <w:rPr>
                <w:i/>
              </w:rPr>
              <w:t>Becker v Pettkus</w:t>
            </w:r>
            <w:r>
              <w:t>, 1980 SCC – unmarried couple can rely on UE claim</w:t>
            </w:r>
          </w:p>
        </w:tc>
      </w:tr>
      <w:tr w:rsidR="003026D7" w14:paraId="0656A053" w14:textId="77777777">
        <w:trPr>
          <w:trHeight w:val="303"/>
        </w:trPr>
        <w:tc>
          <w:tcPr>
            <w:tcW w:w="1230" w:type="dxa"/>
          </w:tcPr>
          <w:p w14:paraId="2CE89CB5" w14:textId="77777777" w:rsidR="003026D7" w:rsidRDefault="00000000">
            <w:pPr>
              <w:rPr>
                <w:sz w:val="22"/>
                <w:szCs w:val="22"/>
              </w:rPr>
            </w:pPr>
            <w:r>
              <w:rPr>
                <w:sz w:val="22"/>
                <w:szCs w:val="22"/>
              </w:rPr>
              <w:t>Facts</w:t>
            </w:r>
          </w:p>
        </w:tc>
        <w:tc>
          <w:tcPr>
            <w:tcW w:w="9495" w:type="dxa"/>
          </w:tcPr>
          <w:p w14:paraId="72D09C00" w14:textId="77777777" w:rsidR="003026D7" w:rsidRDefault="00000000">
            <w:pPr>
              <w:numPr>
                <w:ilvl w:val="0"/>
                <w:numId w:val="14"/>
              </w:numPr>
              <w:rPr>
                <w:sz w:val="22"/>
                <w:szCs w:val="22"/>
              </w:rPr>
            </w:pPr>
            <w:r>
              <w:rPr>
                <w:sz w:val="22"/>
                <w:szCs w:val="22"/>
              </w:rPr>
              <w:t>Man and woman were not married, Lived together for 19 years</w:t>
            </w:r>
          </w:p>
          <w:p w14:paraId="47FD9A72" w14:textId="77777777" w:rsidR="003026D7" w:rsidRDefault="00000000">
            <w:pPr>
              <w:numPr>
                <w:ilvl w:val="0"/>
                <w:numId w:val="14"/>
              </w:numPr>
              <w:rPr>
                <w:sz w:val="22"/>
                <w:szCs w:val="22"/>
              </w:rPr>
            </w:pPr>
            <w:r>
              <w:rPr>
                <w:sz w:val="22"/>
                <w:szCs w:val="22"/>
              </w:rPr>
              <w:t>In early days of relationship, they both worked. Ms. Becker used her money to pay for food and shelter for the couple</w:t>
            </w:r>
          </w:p>
          <w:p w14:paraId="671AD736" w14:textId="77777777" w:rsidR="003026D7" w:rsidRDefault="00000000">
            <w:pPr>
              <w:numPr>
                <w:ilvl w:val="0"/>
                <w:numId w:val="14"/>
              </w:numPr>
              <w:rPr>
                <w:sz w:val="22"/>
                <w:szCs w:val="22"/>
              </w:rPr>
            </w:pPr>
            <w:r>
              <w:rPr>
                <w:sz w:val="22"/>
                <w:szCs w:val="22"/>
              </w:rPr>
              <w:t xml:space="preserve">Moved to countryside and started a beekeeping business together </w:t>
            </w:r>
          </w:p>
          <w:p w14:paraId="0BBF1D9E" w14:textId="77777777" w:rsidR="003026D7" w:rsidRDefault="00000000">
            <w:pPr>
              <w:numPr>
                <w:ilvl w:val="0"/>
                <w:numId w:val="14"/>
              </w:numPr>
              <w:rPr>
                <w:sz w:val="22"/>
                <w:szCs w:val="22"/>
              </w:rPr>
            </w:pPr>
            <w:r>
              <w:rPr>
                <w:sz w:val="22"/>
                <w:szCs w:val="22"/>
              </w:rPr>
              <w:lastRenderedPageBreak/>
              <w:t>Acquired properties worth over $300k in Mr. Pettkus’ name</w:t>
            </w:r>
          </w:p>
          <w:p w14:paraId="3DDFF890" w14:textId="77777777" w:rsidR="003026D7" w:rsidRDefault="00000000">
            <w:pPr>
              <w:numPr>
                <w:ilvl w:val="0"/>
                <w:numId w:val="14"/>
              </w:numPr>
              <w:rPr>
                <w:sz w:val="22"/>
                <w:szCs w:val="22"/>
              </w:rPr>
            </w:pPr>
            <w:r>
              <w:rPr>
                <w:sz w:val="22"/>
                <w:szCs w:val="22"/>
              </w:rPr>
              <w:t>They separated and he asserted his legal title</w:t>
            </w:r>
          </w:p>
          <w:p w14:paraId="544F6EB3" w14:textId="77777777" w:rsidR="003026D7" w:rsidRDefault="00000000">
            <w:pPr>
              <w:numPr>
                <w:ilvl w:val="0"/>
                <w:numId w:val="14"/>
              </w:numPr>
              <w:rPr>
                <w:sz w:val="22"/>
                <w:szCs w:val="22"/>
              </w:rPr>
            </w:pPr>
            <w:r>
              <w:rPr>
                <w:sz w:val="22"/>
                <w:szCs w:val="22"/>
              </w:rPr>
              <w:t>Mrs. claimed a half interest in the business and the associated land</w:t>
            </w:r>
          </w:p>
        </w:tc>
      </w:tr>
      <w:tr w:rsidR="003026D7" w14:paraId="5B31CAAC" w14:textId="77777777">
        <w:trPr>
          <w:trHeight w:val="303"/>
        </w:trPr>
        <w:tc>
          <w:tcPr>
            <w:tcW w:w="1230" w:type="dxa"/>
          </w:tcPr>
          <w:p w14:paraId="445134B8" w14:textId="77777777" w:rsidR="003026D7" w:rsidRDefault="00000000">
            <w:pPr>
              <w:rPr>
                <w:sz w:val="22"/>
                <w:szCs w:val="22"/>
              </w:rPr>
            </w:pPr>
            <w:r>
              <w:rPr>
                <w:sz w:val="22"/>
                <w:szCs w:val="22"/>
              </w:rPr>
              <w:lastRenderedPageBreak/>
              <w:t>History</w:t>
            </w:r>
          </w:p>
        </w:tc>
        <w:tc>
          <w:tcPr>
            <w:tcW w:w="9495" w:type="dxa"/>
          </w:tcPr>
          <w:p w14:paraId="7A6042E5" w14:textId="77777777" w:rsidR="003026D7" w:rsidRDefault="00000000">
            <w:pPr>
              <w:numPr>
                <w:ilvl w:val="0"/>
                <w:numId w:val="61"/>
              </w:numPr>
              <w:rPr>
                <w:sz w:val="22"/>
                <w:szCs w:val="22"/>
              </w:rPr>
            </w:pPr>
            <w:r>
              <w:rPr>
                <w:sz w:val="22"/>
                <w:szCs w:val="22"/>
              </w:rPr>
              <w:t>TJ awarded her $1,500 and a few beehives</w:t>
            </w:r>
          </w:p>
          <w:p w14:paraId="59F3330A" w14:textId="77777777" w:rsidR="003026D7" w:rsidRDefault="00000000">
            <w:pPr>
              <w:numPr>
                <w:ilvl w:val="0"/>
                <w:numId w:val="61"/>
              </w:numPr>
              <w:rPr>
                <w:sz w:val="22"/>
                <w:szCs w:val="22"/>
              </w:rPr>
            </w:pPr>
            <w:r>
              <w:rPr>
                <w:sz w:val="22"/>
                <w:szCs w:val="22"/>
              </w:rPr>
              <w:t>He held that there was no common intention to share the assets and hence, no resulting trust and that her contributions had been a gift</w:t>
            </w:r>
          </w:p>
          <w:p w14:paraId="61F9FD64" w14:textId="77777777" w:rsidR="003026D7" w:rsidRDefault="00000000">
            <w:pPr>
              <w:numPr>
                <w:ilvl w:val="0"/>
                <w:numId w:val="61"/>
              </w:numPr>
              <w:rPr>
                <w:sz w:val="22"/>
                <w:szCs w:val="22"/>
              </w:rPr>
            </w:pPr>
            <w:r>
              <w:rPr>
                <w:sz w:val="22"/>
                <w:szCs w:val="22"/>
              </w:rPr>
              <w:t>ONCA reversed the TJ, awarding Ms. Becker a 50% beneficial interest in all property acquired during the relationship</w:t>
            </w:r>
          </w:p>
          <w:p w14:paraId="4E7AE1B5" w14:textId="77777777" w:rsidR="003026D7" w:rsidRDefault="00000000">
            <w:pPr>
              <w:numPr>
                <w:ilvl w:val="0"/>
                <w:numId w:val="61"/>
              </w:numPr>
              <w:rPr>
                <w:sz w:val="22"/>
                <w:szCs w:val="22"/>
              </w:rPr>
            </w:pPr>
            <w:r>
              <w:rPr>
                <w:sz w:val="22"/>
                <w:szCs w:val="22"/>
              </w:rPr>
              <w:t>He appeals to the SCC</w:t>
            </w:r>
          </w:p>
        </w:tc>
      </w:tr>
      <w:tr w:rsidR="003026D7" w14:paraId="07F882EA" w14:textId="77777777">
        <w:trPr>
          <w:trHeight w:val="303"/>
        </w:trPr>
        <w:tc>
          <w:tcPr>
            <w:tcW w:w="1230" w:type="dxa"/>
          </w:tcPr>
          <w:p w14:paraId="2039143C" w14:textId="77777777" w:rsidR="003026D7" w:rsidRDefault="00000000">
            <w:pPr>
              <w:rPr>
                <w:sz w:val="22"/>
                <w:szCs w:val="22"/>
              </w:rPr>
            </w:pPr>
            <w:r>
              <w:rPr>
                <w:sz w:val="22"/>
                <w:szCs w:val="22"/>
              </w:rPr>
              <w:t>Issue</w:t>
            </w:r>
          </w:p>
        </w:tc>
        <w:tc>
          <w:tcPr>
            <w:tcW w:w="9495" w:type="dxa"/>
          </w:tcPr>
          <w:p w14:paraId="48C9FCEA" w14:textId="77777777" w:rsidR="003026D7" w:rsidRDefault="00000000">
            <w:pPr>
              <w:numPr>
                <w:ilvl w:val="0"/>
                <w:numId w:val="261"/>
              </w:numPr>
              <w:rPr>
                <w:sz w:val="22"/>
                <w:szCs w:val="22"/>
              </w:rPr>
            </w:pPr>
            <w:r>
              <w:rPr>
                <w:sz w:val="22"/>
                <w:szCs w:val="22"/>
              </w:rPr>
              <w:t>Was there a resulting or a constructive trust created?</w:t>
            </w:r>
          </w:p>
        </w:tc>
      </w:tr>
      <w:tr w:rsidR="003026D7" w14:paraId="4EBA867C" w14:textId="77777777">
        <w:trPr>
          <w:trHeight w:val="303"/>
        </w:trPr>
        <w:tc>
          <w:tcPr>
            <w:tcW w:w="1230" w:type="dxa"/>
          </w:tcPr>
          <w:p w14:paraId="63C2FFAE" w14:textId="77777777" w:rsidR="003026D7" w:rsidRDefault="00000000">
            <w:pPr>
              <w:rPr>
                <w:sz w:val="22"/>
                <w:szCs w:val="22"/>
              </w:rPr>
            </w:pPr>
            <w:r>
              <w:rPr>
                <w:sz w:val="22"/>
                <w:szCs w:val="22"/>
              </w:rPr>
              <w:t>Holding</w:t>
            </w:r>
          </w:p>
        </w:tc>
        <w:tc>
          <w:tcPr>
            <w:tcW w:w="9495" w:type="dxa"/>
          </w:tcPr>
          <w:p w14:paraId="4AD7AAA6" w14:textId="77777777" w:rsidR="003026D7" w:rsidRDefault="00000000">
            <w:pPr>
              <w:rPr>
                <w:sz w:val="22"/>
                <w:szCs w:val="22"/>
              </w:rPr>
            </w:pPr>
            <w:r>
              <w:rPr>
                <w:sz w:val="22"/>
                <w:szCs w:val="22"/>
              </w:rPr>
              <w:t xml:space="preserve">Constructive trust was established. Upheld the ONCA’s decision to award a 50% beneficial interest (in land and property) to the wife </w:t>
            </w:r>
          </w:p>
        </w:tc>
      </w:tr>
      <w:tr w:rsidR="003026D7" w14:paraId="1002FB4D" w14:textId="77777777">
        <w:trPr>
          <w:trHeight w:val="303"/>
        </w:trPr>
        <w:tc>
          <w:tcPr>
            <w:tcW w:w="1230" w:type="dxa"/>
          </w:tcPr>
          <w:p w14:paraId="64C61744" w14:textId="77777777" w:rsidR="003026D7" w:rsidRDefault="00000000">
            <w:pPr>
              <w:rPr>
                <w:sz w:val="22"/>
                <w:szCs w:val="22"/>
              </w:rPr>
            </w:pPr>
            <w:r>
              <w:rPr>
                <w:sz w:val="22"/>
                <w:szCs w:val="22"/>
              </w:rPr>
              <w:t>Ratio</w:t>
            </w:r>
          </w:p>
        </w:tc>
        <w:tc>
          <w:tcPr>
            <w:tcW w:w="9495" w:type="dxa"/>
          </w:tcPr>
          <w:p w14:paraId="1E776BD7" w14:textId="77777777" w:rsidR="003026D7" w:rsidRDefault="00000000">
            <w:pPr>
              <w:numPr>
                <w:ilvl w:val="0"/>
                <w:numId w:val="358"/>
              </w:numPr>
              <w:rPr>
                <w:sz w:val="22"/>
                <w:szCs w:val="22"/>
              </w:rPr>
            </w:pPr>
            <w:r>
              <w:rPr>
                <w:sz w:val="22"/>
                <w:szCs w:val="22"/>
              </w:rPr>
              <w:t xml:space="preserve">An unmarried spouse can rely on unjust enrichment just as a married spouse could in </w:t>
            </w:r>
            <w:r>
              <w:rPr>
                <w:i/>
                <w:sz w:val="22"/>
                <w:szCs w:val="22"/>
              </w:rPr>
              <w:t>Rathwell</w:t>
            </w:r>
          </w:p>
          <w:p w14:paraId="6670CC4D" w14:textId="77777777" w:rsidR="003026D7" w:rsidRDefault="00000000">
            <w:pPr>
              <w:numPr>
                <w:ilvl w:val="0"/>
                <w:numId w:val="358"/>
              </w:numPr>
              <w:rPr>
                <w:sz w:val="22"/>
                <w:szCs w:val="22"/>
              </w:rPr>
            </w:pPr>
            <w:r>
              <w:rPr>
                <w:sz w:val="22"/>
                <w:szCs w:val="22"/>
              </w:rPr>
              <w:t>Constructive trusts have unjust enrichment at their base, to prove there are three requirements to be satisfied before an unjust enrichment can be said to exist:</w:t>
            </w:r>
          </w:p>
          <w:p w14:paraId="105AA4D4" w14:textId="77777777" w:rsidR="003026D7" w:rsidRDefault="00000000">
            <w:pPr>
              <w:numPr>
                <w:ilvl w:val="1"/>
                <w:numId w:val="358"/>
              </w:numPr>
              <w:rPr>
                <w:sz w:val="22"/>
                <w:szCs w:val="22"/>
              </w:rPr>
            </w:pPr>
            <w:r>
              <w:rPr>
                <w:sz w:val="22"/>
                <w:szCs w:val="22"/>
              </w:rPr>
              <w:t>an enrichment,</w:t>
            </w:r>
          </w:p>
          <w:p w14:paraId="0072205A" w14:textId="77777777" w:rsidR="003026D7" w:rsidRDefault="00000000">
            <w:pPr>
              <w:numPr>
                <w:ilvl w:val="1"/>
                <w:numId w:val="358"/>
              </w:numPr>
              <w:rPr>
                <w:sz w:val="22"/>
                <w:szCs w:val="22"/>
              </w:rPr>
            </w:pPr>
            <w:r>
              <w:rPr>
                <w:sz w:val="22"/>
                <w:szCs w:val="22"/>
              </w:rPr>
              <w:t>a corresponding deprivation and</w:t>
            </w:r>
          </w:p>
          <w:p w14:paraId="354FCD2D" w14:textId="77777777" w:rsidR="003026D7" w:rsidRDefault="00000000">
            <w:pPr>
              <w:numPr>
                <w:ilvl w:val="1"/>
                <w:numId w:val="358"/>
              </w:numPr>
              <w:rPr>
                <w:sz w:val="22"/>
                <w:szCs w:val="22"/>
              </w:rPr>
            </w:pPr>
            <w:r>
              <w:rPr>
                <w:sz w:val="22"/>
                <w:szCs w:val="22"/>
              </w:rPr>
              <w:t>absence of any juristic (jurisprudence) reason for the enrichment.</w:t>
            </w:r>
          </w:p>
          <w:p w14:paraId="517EFED4" w14:textId="77777777" w:rsidR="003026D7" w:rsidRDefault="00000000">
            <w:pPr>
              <w:numPr>
                <w:ilvl w:val="0"/>
                <w:numId w:val="197"/>
              </w:numPr>
              <w:rPr>
                <w:sz w:val="22"/>
                <w:szCs w:val="22"/>
              </w:rPr>
            </w:pPr>
            <w:r>
              <w:rPr>
                <w:sz w:val="22"/>
                <w:szCs w:val="22"/>
              </w:rPr>
              <w:t xml:space="preserve">It is not enough for the court to simply determine that one spouse has benefited at the hands of another and then require restitution, it must be evident that the retention of the benefit would be “UNJUST” in the circumstance </w:t>
            </w:r>
          </w:p>
        </w:tc>
      </w:tr>
      <w:tr w:rsidR="003026D7" w14:paraId="3852F7DB" w14:textId="77777777">
        <w:trPr>
          <w:trHeight w:val="303"/>
        </w:trPr>
        <w:tc>
          <w:tcPr>
            <w:tcW w:w="1230" w:type="dxa"/>
          </w:tcPr>
          <w:p w14:paraId="5D6F6089" w14:textId="77777777" w:rsidR="003026D7" w:rsidRDefault="00000000">
            <w:pPr>
              <w:rPr>
                <w:sz w:val="22"/>
                <w:szCs w:val="22"/>
              </w:rPr>
            </w:pPr>
            <w:r>
              <w:rPr>
                <w:sz w:val="22"/>
                <w:szCs w:val="22"/>
              </w:rPr>
              <w:t>Reasoning</w:t>
            </w:r>
          </w:p>
        </w:tc>
        <w:tc>
          <w:tcPr>
            <w:tcW w:w="9495" w:type="dxa"/>
          </w:tcPr>
          <w:p w14:paraId="14D73E04" w14:textId="77777777" w:rsidR="003026D7" w:rsidRDefault="00000000">
            <w:pPr>
              <w:rPr>
                <w:sz w:val="22"/>
                <w:szCs w:val="22"/>
              </w:rPr>
            </w:pPr>
            <w:r>
              <w:rPr>
                <w:sz w:val="22"/>
                <w:szCs w:val="22"/>
              </w:rPr>
              <w:t>RESULTING TRUST</w:t>
            </w:r>
          </w:p>
          <w:p w14:paraId="2072D58E" w14:textId="77777777" w:rsidR="003026D7" w:rsidRDefault="00000000">
            <w:pPr>
              <w:numPr>
                <w:ilvl w:val="0"/>
                <w:numId w:val="359"/>
              </w:numPr>
              <w:rPr>
                <w:sz w:val="22"/>
                <w:szCs w:val="22"/>
              </w:rPr>
            </w:pPr>
            <w:r>
              <w:rPr>
                <w:sz w:val="22"/>
                <w:szCs w:val="22"/>
              </w:rPr>
              <w:t>Cannot be proven because Mr. Pettkus took a negative view of Miss Becker’s entitlement.</w:t>
            </w:r>
          </w:p>
          <w:p w14:paraId="7077619B" w14:textId="77777777" w:rsidR="003026D7" w:rsidRDefault="00000000">
            <w:pPr>
              <w:numPr>
                <w:ilvl w:val="0"/>
                <w:numId w:val="359"/>
              </w:numPr>
              <w:rPr>
                <w:sz w:val="22"/>
                <w:szCs w:val="22"/>
              </w:rPr>
            </w:pPr>
            <w:r>
              <w:rPr>
                <w:sz w:val="22"/>
                <w:szCs w:val="22"/>
              </w:rPr>
              <w:t>His testimony makes it clear that he never regarded her as his wife. The finances of each were completely separate, except for the joint account opened for the retail sales of honey.</w:t>
            </w:r>
          </w:p>
          <w:p w14:paraId="2EE859EA" w14:textId="77777777" w:rsidR="003026D7" w:rsidRDefault="00000000">
            <w:pPr>
              <w:numPr>
                <w:ilvl w:val="0"/>
                <w:numId w:val="359"/>
              </w:numPr>
              <w:rPr>
                <w:sz w:val="22"/>
                <w:szCs w:val="22"/>
              </w:rPr>
            </w:pPr>
            <w:r>
              <w:rPr>
                <w:sz w:val="22"/>
                <w:szCs w:val="22"/>
              </w:rPr>
              <w:t>I am not prepared to infer, or presume, common intention when the trial judge has made an explicit finding to the contrary and the appellate court has not disturbed the finding. Accordingly, I am of the view that Miss Becker’s claim grounded upon resulting trust must fail.</w:t>
            </w:r>
          </w:p>
          <w:p w14:paraId="22CE4159" w14:textId="77777777" w:rsidR="003026D7" w:rsidRDefault="00000000">
            <w:pPr>
              <w:numPr>
                <w:ilvl w:val="0"/>
                <w:numId w:val="359"/>
              </w:numPr>
              <w:rPr>
                <w:sz w:val="22"/>
                <w:szCs w:val="22"/>
              </w:rPr>
            </w:pPr>
            <w:r>
              <w:rPr>
                <w:sz w:val="22"/>
                <w:szCs w:val="22"/>
              </w:rPr>
              <w:t>Treated this as a BUSINESS/PROPERTY approach and not as matrimonial</w:t>
            </w:r>
          </w:p>
          <w:p w14:paraId="5DADB6EA" w14:textId="77777777" w:rsidR="003026D7" w:rsidRDefault="00000000">
            <w:pPr>
              <w:numPr>
                <w:ilvl w:val="1"/>
                <w:numId w:val="359"/>
              </w:numPr>
              <w:rPr>
                <w:sz w:val="22"/>
                <w:szCs w:val="22"/>
              </w:rPr>
            </w:pPr>
            <w:r>
              <w:rPr>
                <w:sz w:val="22"/>
                <w:szCs w:val="22"/>
              </w:rPr>
              <w:t>The SCC minimized her contributions, they go after that there was no agreement, not prepared to recognize her domestic contributions to the house</w:t>
            </w:r>
          </w:p>
          <w:p w14:paraId="6C4F2910" w14:textId="77777777" w:rsidR="003026D7" w:rsidRDefault="00000000">
            <w:pPr>
              <w:numPr>
                <w:ilvl w:val="1"/>
                <w:numId w:val="359"/>
              </w:numPr>
              <w:rPr>
                <w:sz w:val="22"/>
                <w:szCs w:val="22"/>
              </w:rPr>
            </w:pPr>
            <w:r>
              <w:rPr>
                <w:sz w:val="22"/>
                <w:szCs w:val="22"/>
              </w:rPr>
              <w:t>And they tend to side with Pettkus understood the relationship to be (it was more informal)</w:t>
            </w:r>
          </w:p>
          <w:p w14:paraId="33E746E5" w14:textId="77777777" w:rsidR="003026D7" w:rsidRDefault="00000000">
            <w:pPr>
              <w:numPr>
                <w:ilvl w:val="1"/>
                <w:numId w:val="359"/>
              </w:numPr>
              <w:rPr>
                <w:sz w:val="22"/>
                <w:szCs w:val="22"/>
              </w:rPr>
            </w:pPr>
            <w:r>
              <w:rPr>
                <w:sz w:val="22"/>
                <w:szCs w:val="22"/>
              </w:rPr>
              <w:t>The SCC recognizes the problem with resulting trust - is that you only get back what you put in – if this was the case, Becker would not get much back because he benefited from being able to save for so long while she was paying for everything</w:t>
            </w:r>
          </w:p>
          <w:p w14:paraId="4A97913D" w14:textId="77777777" w:rsidR="003026D7" w:rsidRDefault="00000000">
            <w:pPr>
              <w:rPr>
                <w:sz w:val="22"/>
                <w:szCs w:val="22"/>
              </w:rPr>
            </w:pPr>
            <w:r>
              <w:rPr>
                <w:sz w:val="22"/>
                <w:szCs w:val="22"/>
              </w:rPr>
              <w:t>CONSTRUCTIVE TRUST</w:t>
            </w:r>
          </w:p>
          <w:p w14:paraId="33ABA707" w14:textId="77777777" w:rsidR="003026D7" w:rsidRDefault="00000000">
            <w:pPr>
              <w:numPr>
                <w:ilvl w:val="0"/>
                <w:numId w:val="11"/>
              </w:numPr>
              <w:rPr>
                <w:sz w:val="22"/>
                <w:szCs w:val="22"/>
              </w:rPr>
            </w:pPr>
            <w:r>
              <w:rPr>
                <w:sz w:val="22"/>
                <w:szCs w:val="22"/>
              </w:rPr>
              <w:t>ENRICHMENT &amp; CORRESPONDING DEPRIVATION– Pettkus had the benefit of 19 years of unpaid labour, while Becker has received little or nothing In return</w:t>
            </w:r>
          </w:p>
          <w:p w14:paraId="5B339786" w14:textId="77777777" w:rsidR="003026D7" w:rsidRDefault="00000000">
            <w:pPr>
              <w:numPr>
                <w:ilvl w:val="0"/>
                <w:numId w:val="11"/>
              </w:numPr>
              <w:rPr>
                <w:sz w:val="22"/>
                <w:szCs w:val="22"/>
              </w:rPr>
            </w:pPr>
            <w:r>
              <w:rPr>
                <w:sz w:val="22"/>
                <w:szCs w:val="22"/>
              </w:rPr>
              <w:t>ABSENCE OF REASON FOR ENRICHMENT - where one person in a relationship tantamount to spousal prejudices herself in the reasonable expectation of receiving an interest in property and the other person in the relationship freely accepts benefits conferred by the first person in circumstances where he knows or ought to have known of that reasonable expectation, it would be unjust to allow the recipient of the benefit to retain it</w:t>
            </w:r>
          </w:p>
          <w:p w14:paraId="6548E3AB" w14:textId="77777777" w:rsidR="003026D7" w:rsidRDefault="00000000">
            <w:pPr>
              <w:numPr>
                <w:ilvl w:val="0"/>
                <w:numId w:val="499"/>
              </w:numPr>
              <w:rPr>
                <w:sz w:val="22"/>
                <w:szCs w:val="22"/>
              </w:rPr>
            </w:pPr>
            <w:r>
              <w:rPr>
                <w:sz w:val="22"/>
                <w:szCs w:val="22"/>
              </w:rPr>
              <w:t>CONSTRUCTIVE TRUST IS FOUND</w:t>
            </w:r>
          </w:p>
        </w:tc>
      </w:tr>
    </w:tbl>
    <w:p w14:paraId="61FB5324" w14:textId="77777777" w:rsidR="003026D7" w:rsidRDefault="003026D7">
      <w:pPr>
        <w:spacing w:after="160" w:line="259" w:lineRule="auto"/>
        <w:rPr>
          <w:sz w:val="22"/>
          <w:szCs w:val="22"/>
        </w:rPr>
      </w:pPr>
    </w:p>
    <w:tbl>
      <w:tblPr>
        <w:tblStyle w:val="afff0"/>
        <w:tblW w:w="10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30"/>
        <w:gridCol w:w="9495"/>
      </w:tblGrid>
      <w:tr w:rsidR="003026D7" w14:paraId="0E3AF310" w14:textId="77777777">
        <w:trPr>
          <w:trHeight w:val="303"/>
        </w:trPr>
        <w:tc>
          <w:tcPr>
            <w:tcW w:w="10725" w:type="dxa"/>
            <w:gridSpan w:val="2"/>
            <w:shd w:val="clear" w:color="auto" w:fill="B9E8FF"/>
          </w:tcPr>
          <w:p w14:paraId="01B169F8" w14:textId="77777777" w:rsidR="003026D7" w:rsidRDefault="00000000">
            <w:pPr>
              <w:pStyle w:val="Heading3"/>
            </w:pPr>
            <w:bookmarkStart w:id="56" w:name="_apgt60v71yk4" w:colFirst="0" w:colLast="0"/>
            <w:bookmarkEnd w:id="56"/>
            <w:r>
              <w:rPr>
                <w:i/>
              </w:rPr>
              <w:t>Sorochan v Sorochan</w:t>
            </w:r>
            <w:r>
              <w:t xml:space="preserve"> 1986 SCR</w:t>
            </w:r>
          </w:p>
        </w:tc>
      </w:tr>
      <w:tr w:rsidR="003026D7" w14:paraId="1FDA8A62" w14:textId="77777777">
        <w:trPr>
          <w:trHeight w:val="303"/>
        </w:trPr>
        <w:tc>
          <w:tcPr>
            <w:tcW w:w="1230" w:type="dxa"/>
          </w:tcPr>
          <w:p w14:paraId="068B677D" w14:textId="77777777" w:rsidR="003026D7" w:rsidRDefault="00000000">
            <w:pPr>
              <w:rPr>
                <w:sz w:val="22"/>
                <w:szCs w:val="22"/>
              </w:rPr>
            </w:pPr>
            <w:r>
              <w:rPr>
                <w:sz w:val="22"/>
                <w:szCs w:val="22"/>
              </w:rPr>
              <w:t>Facts</w:t>
            </w:r>
          </w:p>
        </w:tc>
        <w:tc>
          <w:tcPr>
            <w:tcW w:w="9495" w:type="dxa"/>
          </w:tcPr>
          <w:p w14:paraId="2D0DD325" w14:textId="77777777" w:rsidR="003026D7" w:rsidRDefault="00000000">
            <w:pPr>
              <w:numPr>
                <w:ilvl w:val="0"/>
                <w:numId w:val="72"/>
              </w:numPr>
              <w:rPr>
                <w:sz w:val="22"/>
                <w:szCs w:val="22"/>
              </w:rPr>
            </w:pPr>
            <w:r>
              <w:rPr>
                <w:sz w:val="22"/>
                <w:szCs w:val="22"/>
              </w:rPr>
              <w:t>Lived together for over 40 years, never married</w:t>
            </w:r>
          </w:p>
          <w:p w14:paraId="0669F6C8" w14:textId="77777777" w:rsidR="003026D7" w:rsidRDefault="00000000">
            <w:pPr>
              <w:numPr>
                <w:ilvl w:val="0"/>
                <w:numId w:val="72"/>
              </w:numPr>
              <w:rPr>
                <w:sz w:val="22"/>
                <w:szCs w:val="22"/>
              </w:rPr>
            </w:pPr>
            <w:r>
              <w:rPr>
                <w:sz w:val="22"/>
                <w:szCs w:val="22"/>
              </w:rPr>
              <w:t>She moved onto the man’s farm in 1940</w:t>
            </w:r>
          </w:p>
          <w:p w14:paraId="2A2CFCF2" w14:textId="77777777" w:rsidR="003026D7" w:rsidRDefault="00000000">
            <w:pPr>
              <w:numPr>
                <w:ilvl w:val="0"/>
                <w:numId w:val="72"/>
              </w:numPr>
              <w:rPr>
                <w:sz w:val="22"/>
                <w:szCs w:val="22"/>
              </w:rPr>
            </w:pPr>
            <w:r>
              <w:rPr>
                <w:sz w:val="22"/>
                <w:szCs w:val="22"/>
              </w:rPr>
              <w:t>First child in 1941 and she asked the man to marry her. She testified that he responded “later on”</w:t>
            </w:r>
          </w:p>
          <w:p w14:paraId="1AF0A2CA" w14:textId="77777777" w:rsidR="003026D7" w:rsidRDefault="00000000">
            <w:pPr>
              <w:numPr>
                <w:ilvl w:val="0"/>
                <w:numId w:val="72"/>
              </w:numPr>
              <w:rPr>
                <w:sz w:val="22"/>
                <w:szCs w:val="22"/>
              </w:rPr>
            </w:pPr>
            <w:r>
              <w:rPr>
                <w:sz w:val="22"/>
                <w:szCs w:val="22"/>
              </w:rPr>
              <w:t>They never married</w:t>
            </w:r>
          </w:p>
          <w:p w14:paraId="1CA1CED1" w14:textId="77777777" w:rsidR="003026D7" w:rsidRDefault="00000000">
            <w:pPr>
              <w:numPr>
                <w:ilvl w:val="0"/>
                <w:numId w:val="72"/>
              </w:numPr>
              <w:rPr>
                <w:sz w:val="22"/>
                <w:szCs w:val="22"/>
              </w:rPr>
            </w:pPr>
            <w:r>
              <w:rPr>
                <w:sz w:val="22"/>
                <w:szCs w:val="22"/>
              </w:rPr>
              <w:lastRenderedPageBreak/>
              <w:t>They had 6 children and behaved as a married couple with both parties working on the farm</w:t>
            </w:r>
          </w:p>
          <w:p w14:paraId="0687DA95" w14:textId="77777777" w:rsidR="003026D7" w:rsidRDefault="00000000">
            <w:pPr>
              <w:numPr>
                <w:ilvl w:val="0"/>
                <w:numId w:val="72"/>
              </w:numPr>
              <w:rPr>
                <w:sz w:val="22"/>
                <w:szCs w:val="22"/>
              </w:rPr>
            </w:pPr>
            <w:r>
              <w:rPr>
                <w:sz w:val="22"/>
                <w:szCs w:val="22"/>
              </w:rPr>
              <w:t>The wife also did most of the childcare and domestic work</w:t>
            </w:r>
          </w:p>
          <w:p w14:paraId="24D93184" w14:textId="77777777" w:rsidR="003026D7" w:rsidRDefault="00000000">
            <w:pPr>
              <w:numPr>
                <w:ilvl w:val="0"/>
                <w:numId w:val="72"/>
              </w:numPr>
              <w:rPr>
                <w:sz w:val="22"/>
                <w:szCs w:val="22"/>
              </w:rPr>
            </w:pPr>
            <w:r>
              <w:rPr>
                <w:sz w:val="22"/>
                <w:szCs w:val="22"/>
              </w:rPr>
              <w:t>At trial, she was awarded ⅓ beneficial interest in the land based on a constructive trust</w:t>
            </w:r>
          </w:p>
          <w:p w14:paraId="3B4D4EF3" w14:textId="77777777" w:rsidR="003026D7" w:rsidRDefault="00000000">
            <w:pPr>
              <w:numPr>
                <w:ilvl w:val="0"/>
                <w:numId w:val="72"/>
              </w:numPr>
              <w:rPr>
                <w:sz w:val="22"/>
                <w:szCs w:val="22"/>
              </w:rPr>
            </w:pPr>
            <w:r>
              <w:rPr>
                <w:sz w:val="22"/>
                <w:szCs w:val="22"/>
              </w:rPr>
              <w:t>Court of appeal reversed TJ saying she had not contributed to the acquisition of the land since she moved in when he already owned it</w:t>
            </w:r>
          </w:p>
        </w:tc>
      </w:tr>
      <w:tr w:rsidR="003026D7" w14:paraId="77F9E39A" w14:textId="77777777">
        <w:trPr>
          <w:trHeight w:val="303"/>
        </w:trPr>
        <w:tc>
          <w:tcPr>
            <w:tcW w:w="1230" w:type="dxa"/>
          </w:tcPr>
          <w:p w14:paraId="1DFB9DBB" w14:textId="77777777" w:rsidR="003026D7" w:rsidRDefault="00000000">
            <w:pPr>
              <w:rPr>
                <w:sz w:val="22"/>
                <w:szCs w:val="22"/>
              </w:rPr>
            </w:pPr>
            <w:r>
              <w:rPr>
                <w:sz w:val="22"/>
                <w:szCs w:val="22"/>
              </w:rPr>
              <w:lastRenderedPageBreak/>
              <w:t>Issue</w:t>
            </w:r>
          </w:p>
        </w:tc>
        <w:tc>
          <w:tcPr>
            <w:tcW w:w="9495" w:type="dxa"/>
          </w:tcPr>
          <w:p w14:paraId="58DED763" w14:textId="77777777" w:rsidR="003026D7" w:rsidRDefault="00000000">
            <w:pPr>
              <w:numPr>
                <w:ilvl w:val="0"/>
                <w:numId w:val="527"/>
              </w:numPr>
              <w:rPr>
                <w:sz w:val="22"/>
                <w:szCs w:val="22"/>
              </w:rPr>
            </w:pPr>
            <w:r>
              <w:rPr>
                <w:sz w:val="22"/>
                <w:szCs w:val="22"/>
              </w:rPr>
              <w:t>Could unjust enrichment arise even if the claimant had not made a direct contribution to the property?</w:t>
            </w:r>
          </w:p>
        </w:tc>
      </w:tr>
      <w:tr w:rsidR="003026D7" w14:paraId="67F7B49C" w14:textId="77777777">
        <w:trPr>
          <w:trHeight w:val="303"/>
        </w:trPr>
        <w:tc>
          <w:tcPr>
            <w:tcW w:w="1230" w:type="dxa"/>
          </w:tcPr>
          <w:p w14:paraId="489D87B3" w14:textId="77777777" w:rsidR="003026D7" w:rsidRDefault="00000000">
            <w:pPr>
              <w:rPr>
                <w:sz w:val="22"/>
                <w:szCs w:val="22"/>
              </w:rPr>
            </w:pPr>
            <w:r>
              <w:rPr>
                <w:sz w:val="22"/>
                <w:szCs w:val="22"/>
              </w:rPr>
              <w:t>Holding</w:t>
            </w:r>
          </w:p>
        </w:tc>
        <w:tc>
          <w:tcPr>
            <w:tcW w:w="9495" w:type="dxa"/>
          </w:tcPr>
          <w:p w14:paraId="5E6BC880" w14:textId="77777777" w:rsidR="003026D7" w:rsidRDefault="00000000">
            <w:pPr>
              <w:rPr>
                <w:sz w:val="22"/>
                <w:szCs w:val="22"/>
              </w:rPr>
            </w:pPr>
            <w:r>
              <w:rPr>
                <w:sz w:val="22"/>
                <w:szCs w:val="22"/>
              </w:rPr>
              <w:t>This was unjust enrichment. Constructive trust remedy and a monetary award.</w:t>
            </w:r>
          </w:p>
        </w:tc>
      </w:tr>
      <w:tr w:rsidR="003026D7" w14:paraId="077A80DC" w14:textId="77777777">
        <w:trPr>
          <w:trHeight w:val="303"/>
        </w:trPr>
        <w:tc>
          <w:tcPr>
            <w:tcW w:w="1230" w:type="dxa"/>
          </w:tcPr>
          <w:p w14:paraId="24D8A3E8" w14:textId="77777777" w:rsidR="003026D7" w:rsidRDefault="00000000">
            <w:pPr>
              <w:rPr>
                <w:sz w:val="22"/>
                <w:szCs w:val="22"/>
              </w:rPr>
            </w:pPr>
            <w:r>
              <w:rPr>
                <w:sz w:val="22"/>
                <w:szCs w:val="22"/>
              </w:rPr>
              <w:t>Ratio</w:t>
            </w:r>
          </w:p>
        </w:tc>
        <w:tc>
          <w:tcPr>
            <w:tcW w:w="9495" w:type="dxa"/>
          </w:tcPr>
          <w:p w14:paraId="2614CFF4" w14:textId="77777777" w:rsidR="003026D7" w:rsidRDefault="00000000">
            <w:pPr>
              <w:numPr>
                <w:ilvl w:val="0"/>
                <w:numId w:val="76"/>
              </w:numPr>
              <w:rPr>
                <w:sz w:val="22"/>
                <w:szCs w:val="22"/>
              </w:rPr>
            </w:pPr>
            <w:r>
              <w:rPr>
                <w:sz w:val="22"/>
                <w:szCs w:val="22"/>
              </w:rPr>
              <w:t>Two remedies available to unmarried persons where there was a contribution, monetary award or a proprietary award</w:t>
            </w:r>
          </w:p>
        </w:tc>
      </w:tr>
      <w:tr w:rsidR="003026D7" w14:paraId="71219AB0" w14:textId="77777777">
        <w:trPr>
          <w:trHeight w:val="303"/>
        </w:trPr>
        <w:tc>
          <w:tcPr>
            <w:tcW w:w="1230" w:type="dxa"/>
          </w:tcPr>
          <w:p w14:paraId="01AE3AC3" w14:textId="77777777" w:rsidR="003026D7" w:rsidRDefault="00000000">
            <w:pPr>
              <w:rPr>
                <w:sz w:val="22"/>
                <w:szCs w:val="22"/>
              </w:rPr>
            </w:pPr>
            <w:r>
              <w:rPr>
                <w:sz w:val="22"/>
                <w:szCs w:val="22"/>
              </w:rPr>
              <w:t>Reasoning</w:t>
            </w:r>
          </w:p>
        </w:tc>
        <w:tc>
          <w:tcPr>
            <w:tcW w:w="9495" w:type="dxa"/>
          </w:tcPr>
          <w:p w14:paraId="1410FF38" w14:textId="77777777" w:rsidR="003026D7" w:rsidRDefault="00000000">
            <w:pPr>
              <w:numPr>
                <w:ilvl w:val="0"/>
                <w:numId w:val="17"/>
              </w:numPr>
              <w:rPr>
                <w:sz w:val="22"/>
                <w:szCs w:val="22"/>
              </w:rPr>
            </w:pPr>
            <w:r>
              <w:rPr>
                <w:sz w:val="22"/>
                <w:szCs w:val="22"/>
              </w:rPr>
              <w:t>The wife’s contribution to the maintenance and preservation of the farm and her domestic work could be the basis of a claim in unjust enrichment, noting that the farm had appreciated greatly  in value over the 42 years they lived together</w:t>
            </w:r>
          </w:p>
          <w:p w14:paraId="6B1BB98C" w14:textId="77777777" w:rsidR="003026D7" w:rsidRDefault="00000000">
            <w:pPr>
              <w:numPr>
                <w:ilvl w:val="0"/>
                <w:numId w:val="17"/>
              </w:numPr>
              <w:rPr>
                <w:sz w:val="22"/>
                <w:szCs w:val="22"/>
              </w:rPr>
            </w:pPr>
            <w:r>
              <w:rPr>
                <w:sz w:val="22"/>
                <w:szCs w:val="22"/>
              </w:rPr>
              <w:t>It was no longer vital to the determination of “no juristic reason” that the claimant expected to share in the property held by the respondent. Weakened the need for a claimant to establish a connection between the contribution and the acquisition of property before a constructive trust can be imposed. It was enough that there was an “expectation of receiving something in return” or a “reasonable expectation of receiving some benefit in return”. Began to recognize the significance of domestic contributions.</w:t>
            </w:r>
          </w:p>
          <w:p w14:paraId="21AA152A" w14:textId="77777777" w:rsidR="003026D7" w:rsidRDefault="00000000">
            <w:pPr>
              <w:numPr>
                <w:ilvl w:val="0"/>
                <w:numId w:val="17"/>
              </w:numPr>
              <w:rPr>
                <w:sz w:val="22"/>
                <w:szCs w:val="22"/>
              </w:rPr>
            </w:pPr>
            <w:r>
              <w:rPr>
                <w:sz w:val="22"/>
                <w:szCs w:val="22"/>
              </w:rPr>
              <w:t>This meant there were now two different remedies for unjust enrichment: the traditional constructive trust award that gave an interest in property; and an in personam monetary award.</w:t>
            </w:r>
          </w:p>
          <w:p w14:paraId="14FAB5EA" w14:textId="77777777" w:rsidR="003026D7" w:rsidRDefault="00000000">
            <w:pPr>
              <w:numPr>
                <w:ilvl w:val="0"/>
                <w:numId w:val="17"/>
              </w:numPr>
              <w:rPr>
                <w:sz w:val="22"/>
                <w:szCs w:val="22"/>
              </w:rPr>
            </w:pPr>
            <w:r>
              <w:rPr>
                <w:sz w:val="22"/>
                <w:szCs w:val="22"/>
              </w:rPr>
              <w:t>Remedies for unjust enrichment were no longer limited to cases in which the claimant could demonstrate a clear link between her contribution (money, money’s worth, or labour) and a specific asset.</w:t>
            </w:r>
          </w:p>
        </w:tc>
      </w:tr>
    </w:tbl>
    <w:p w14:paraId="3138331F" w14:textId="77777777" w:rsidR="003026D7" w:rsidRDefault="003026D7">
      <w:pPr>
        <w:spacing w:after="160" w:line="259" w:lineRule="auto"/>
        <w:rPr>
          <w:sz w:val="22"/>
          <w:szCs w:val="22"/>
        </w:rPr>
      </w:pPr>
    </w:p>
    <w:tbl>
      <w:tblPr>
        <w:tblStyle w:val="afff1"/>
        <w:tblW w:w="10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30"/>
        <w:gridCol w:w="9495"/>
      </w:tblGrid>
      <w:tr w:rsidR="003026D7" w14:paraId="36B14047" w14:textId="77777777">
        <w:trPr>
          <w:trHeight w:val="303"/>
        </w:trPr>
        <w:tc>
          <w:tcPr>
            <w:tcW w:w="10725" w:type="dxa"/>
            <w:gridSpan w:val="2"/>
            <w:shd w:val="clear" w:color="auto" w:fill="B9E8FF"/>
          </w:tcPr>
          <w:p w14:paraId="540DF65D" w14:textId="77777777" w:rsidR="003026D7" w:rsidRDefault="00000000">
            <w:pPr>
              <w:pStyle w:val="Heading3"/>
            </w:pPr>
            <w:bookmarkStart w:id="57" w:name="_l78gsdq75k6n" w:colFirst="0" w:colLast="0"/>
            <w:bookmarkEnd w:id="57"/>
            <w:r>
              <w:rPr>
                <w:i/>
              </w:rPr>
              <w:t>Peter v Beblow</w:t>
            </w:r>
            <w:r>
              <w:t>, 1993 SCR – short relationship, contribution is childcare and housework</w:t>
            </w:r>
          </w:p>
        </w:tc>
      </w:tr>
      <w:tr w:rsidR="003026D7" w14:paraId="5897A628" w14:textId="77777777">
        <w:trPr>
          <w:trHeight w:val="303"/>
        </w:trPr>
        <w:tc>
          <w:tcPr>
            <w:tcW w:w="1230" w:type="dxa"/>
          </w:tcPr>
          <w:p w14:paraId="48FBAC40" w14:textId="77777777" w:rsidR="003026D7" w:rsidRDefault="00000000">
            <w:pPr>
              <w:rPr>
                <w:sz w:val="22"/>
                <w:szCs w:val="22"/>
              </w:rPr>
            </w:pPr>
            <w:r>
              <w:rPr>
                <w:sz w:val="22"/>
                <w:szCs w:val="22"/>
              </w:rPr>
              <w:t>Facts</w:t>
            </w:r>
          </w:p>
        </w:tc>
        <w:tc>
          <w:tcPr>
            <w:tcW w:w="9495" w:type="dxa"/>
          </w:tcPr>
          <w:p w14:paraId="7A0BDF86" w14:textId="77777777" w:rsidR="003026D7" w:rsidRDefault="00000000">
            <w:pPr>
              <w:numPr>
                <w:ilvl w:val="0"/>
                <w:numId w:val="465"/>
              </w:numPr>
              <w:rPr>
                <w:sz w:val="22"/>
                <w:szCs w:val="22"/>
              </w:rPr>
            </w:pPr>
            <w:r>
              <w:rPr>
                <w:sz w:val="22"/>
                <w:szCs w:val="22"/>
              </w:rPr>
              <w:t>Lived together for about 12 years</w:t>
            </w:r>
          </w:p>
          <w:p w14:paraId="348B1470" w14:textId="77777777" w:rsidR="003026D7" w:rsidRDefault="00000000">
            <w:pPr>
              <w:numPr>
                <w:ilvl w:val="0"/>
                <w:numId w:val="465"/>
              </w:numPr>
              <w:rPr>
                <w:sz w:val="22"/>
                <w:szCs w:val="22"/>
              </w:rPr>
            </w:pPr>
            <w:r>
              <w:rPr>
                <w:sz w:val="22"/>
                <w:szCs w:val="22"/>
              </w:rPr>
              <w:t>Both parties had children from previous relationships</w:t>
            </w:r>
          </w:p>
          <w:p w14:paraId="569BD0CC" w14:textId="77777777" w:rsidR="003026D7" w:rsidRDefault="00000000">
            <w:pPr>
              <w:numPr>
                <w:ilvl w:val="0"/>
                <w:numId w:val="465"/>
              </w:numPr>
              <w:rPr>
                <w:sz w:val="22"/>
                <w:szCs w:val="22"/>
              </w:rPr>
            </w:pPr>
            <w:r>
              <w:rPr>
                <w:sz w:val="22"/>
                <w:szCs w:val="22"/>
              </w:rPr>
              <w:t>Woman was initially hired by the man to care for his children while she took care of her own</w:t>
            </w:r>
          </w:p>
          <w:p w14:paraId="32A60038" w14:textId="77777777" w:rsidR="003026D7" w:rsidRDefault="00000000">
            <w:pPr>
              <w:numPr>
                <w:ilvl w:val="0"/>
                <w:numId w:val="465"/>
              </w:numPr>
              <w:rPr>
                <w:sz w:val="22"/>
                <w:szCs w:val="22"/>
              </w:rPr>
            </w:pPr>
            <w:r>
              <w:rPr>
                <w:sz w:val="22"/>
                <w:szCs w:val="22"/>
              </w:rPr>
              <w:t>The relationship became intimate and she moved in, looked after the kids, and performed other household tasks</w:t>
            </w:r>
          </w:p>
          <w:p w14:paraId="25634394" w14:textId="77777777" w:rsidR="003026D7" w:rsidRDefault="00000000">
            <w:pPr>
              <w:numPr>
                <w:ilvl w:val="0"/>
                <w:numId w:val="465"/>
              </w:numPr>
              <w:rPr>
                <w:sz w:val="22"/>
                <w:szCs w:val="22"/>
              </w:rPr>
            </w:pPr>
            <w:r>
              <w:rPr>
                <w:sz w:val="22"/>
                <w:szCs w:val="22"/>
              </w:rPr>
              <w:t>The man owned the house they were living in</w:t>
            </w:r>
          </w:p>
          <w:p w14:paraId="6C24596F" w14:textId="77777777" w:rsidR="003026D7" w:rsidRDefault="00000000">
            <w:pPr>
              <w:numPr>
                <w:ilvl w:val="0"/>
                <w:numId w:val="465"/>
              </w:numPr>
              <w:rPr>
                <w:sz w:val="22"/>
                <w:szCs w:val="22"/>
              </w:rPr>
            </w:pPr>
            <w:r>
              <w:rPr>
                <w:sz w:val="22"/>
                <w:szCs w:val="22"/>
              </w:rPr>
              <w:t>The woman had little sayings and worked occasionally outside the home</w:t>
            </w:r>
          </w:p>
          <w:p w14:paraId="4987DAE7" w14:textId="77777777" w:rsidR="003026D7" w:rsidRDefault="00000000">
            <w:pPr>
              <w:numPr>
                <w:ilvl w:val="0"/>
                <w:numId w:val="465"/>
              </w:numPr>
              <w:rPr>
                <w:sz w:val="22"/>
                <w:szCs w:val="22"/>
              </w:rPr>
            </w:pPr>
            <w:r>
              <w:rPr>
                <w:sz w:val="22"/>
                <w:szCs w:val="22"/>
              </w:rPr>
              <w:t>During the relationship, Mr. Beblow acquired a car and a houseboat</w:t>
            </w:r>
          </w:p>
          <w:p w14:paraId="7BE5B930" w14:textId="77777777" w:rsidR="003026D7" w:rsidRDefault="00000000">
            <w:pPr>
              <w:numPr>
                <w:ilvl w:val="0"/>
                <w:numId w:val="465"/>
              </w:numPr>
              <w:rPr>
                <w:sz w:val="22"/>
                <w:szCs w:val="22"/>
              </w:rPr>
            </w:pPr>
            <w:r>
              <w:rPr>
                <w:sz w:val="22"/>
                <w:szCs w:val="22"/>
              </w:rPr>
              <w:t>When the children moved out, Mr Beblow was drinking a lot and became abusive</w:t>
            </w:r>
          </w:p>
          <w:p w14:paraId="36FE6E82" w14:textId="77777777" w:rsidR="003026D7" w:rsidRDefault="00000000">
            <w:pPr>
              <w:numPr>
                <w:ilvl w:val="0"/>
                <w:numId w:val="465"/>
              </w:numPr>
              <w:rPr>
                <w:sz w:val="22"/>
                <w:szCs w:val="22"/>
              </w:rPr>
            </w:pPr>
            <w:r>
              <w:rPr>
                <w:sz w:val="22"/>
                <w:szCs w:val="22"/>
              </w:rPr>
              <w:t>At the end of the relationship, Beblow lived on his houseboat but forced Peter to leave his house which was then vacant</w:t>
            </w:r>
          </w:p>
          <w:p w14:paraId="59E245AB" w14:textId="77777777" w:rsidR="003026D7" w:rsidRDefault="00000000">
            <w:pPr>
              <w:numPr>
                <w:ilvl w:val="0"/>
                <w:numId w:val="465"/>
              </w:numPr>
              <w:rPr>
                <w:sz w:val="22"/>
                <w:szCs w:val="22"/>
              </w:rPr>
            </w:pPr>
            <w:r>
              <w:rPr>
                <w:sz w:val="22"/>
                <w:szCs w:val="22"/>
              </w:rPr>
              <w:t>TJ awarded beneficial interest to the woman, based on a constructive trust</w:t>
            </w:r>
          </w:p>
        </w:tc>
      </w:tr>
      <w:tr w:rsidR="003026D7" w14:paraId="33AADC03" w14:textId="77777777">
        <w:trPr>
          <w:trHeight w:val="303"/>
        </w:trPr>
        <w:tc>
          <w:tcPr>
            <w:tcW w:w="1230" w:type="dxa"/>
          </w:tcPr>
          <w:p w14:paraId="4CCE4218" w14:textId="77777777" w:rsidR="003026D7" w:rsidRDefault="00000000">
            <w:pPr>
              <w:rPr>
                <w:sz w:val="22"/>
                <w:szCs w:val="22"/>
              </w:rPr>
            </w:pPr>
            <w:r>
              <w:rPr>
                <w:sz w:val="22"/>
                <w:szCs w:val="22"/>
              </w:rPr>
              <w:t>Issue</w:t>
            </w:r>
          </w:p>
        </w:tc>
        <w:tc>
          <w:tcPr>
            <w:tcW w:w="9495" w:type="dxa"/>
          </w:tcPr>
          <w:p w14:paraId="1FCA6C56" w14:textId="77777777" w:rsidR="003026D7" w:rsidRDefault="00000000">
            <w:pPr>
              <w:numPr>
                <w:ilvl w:val="0"/>
                <w:numId w:val="309"/>
              </w:numPr>
              <w:rPr>
                <w:sz w:val="22"/>
                <w:szCs w:val="22"/>
              </w:rPr>
            </w:pPr>
            <w:r>
              <w:rPr>
                <w:sz w:val="22"/>
                <w:szCs w:val="22"/>
              </w:rPr>
              <w:t>Does unjust enrichment extend to a party receiving a benefit from someone else's “joint family venture”- i.e., not necessarily contributing in money but in housework</w:t>
            </w:r>
          </w:p>
        </w:tc>
      </w:tr>
      <w:tr w:rsidR="003026D7" w14:paraId="33C1F257" w14:textId="77777777">
        <w:trPr>
          <w:trHeight w:val="303"/>
        </w:trPr>
        <w:tc>
          <w:tcPr>
            <w:tcW w:w="1230" w:type="dxa"/>
          </w:tcPr>
          <w:p w14:paraId="3CC71E7B" w14:textId="77777777" w:rsidR="003026D7" w:rsidRDefault="00000000">
            <w:pPr>
              <w:rPr>
                <w:sz w:val="22"/>
                <w:szCs w:val="22"/>
              </w:rPr>
            </w:pPr>
            <w:r>
              <w:rPr>
                <w:sz w:val="22"/>
                <w:szCs w:val="22"/>
              </w:rPr>
              <w:t>Holding</w:t>
            </w:r>
          </w:p>
        </w:tc>
        <w:tc>
          <w:tcPr>
            <w:tcW w:w="9495" w:type="dxa"/>
          </w:tcPr>
          <w:p w14:paraId="3DE921C9" w14:textId="77777777" w:rsidR="003026D7" w:rsidRDefault="00000000">
            <w:pPr>
              <w:rPr>
                <w:sz w:val="22"/>
                <w:szCs w:val="22"/>
              </w:rPr>
            </w:pPr>
            <w:r>
              <w:rPr>
                <w:sz w:val="22"/>
                <w:szCs w:val="22"/>
              </w:rPr>
              <w:t>Upheld TJ’s decision; awarded a beneficial interest to the woman, based on constructive trust.</w:t>
            </w:r>
          </w:p>
        </w:tc>
      </w:tr>
      <w:tr w:rsidR="003026D7" w14:paraId="55DA5CF0" w14:textId="77777777">
        <w:trPr>
          <w:trHeight w:val="303"/>
        </w:trPr>
        <w:tc>
          <w:tcPr>
            <w:tcW w:w="1230" w:type="dxa"/>
          </w:tcPr>
          <w:p w14:paraId="327AB0AC" w14:textId="77777777" w:rsidR="003026D7" w:rsidRDefault="00000000">
            <w:pPr>
              <w:rPr>
                <w:sz w:val="22"/>
                <w:szCs w:val="22"/>
              </w:rPr>
            </w:pPr>
            <w:r>
              <w:rPr>
                <w:sz w:val="22"/>
                <w:szCs w:val="22"/>
              </w:rPr>
              <w:t>Ratio</w:t>
            </w:r>
          </w:p>
        </w:tc>
        <w:tc>
          <w:tcPr>
            <w:tcW w:w="9495" w:type="dxa"/>
          </w:tcPr>
          <w:p w14:paraId="27D891C0" w14:textId="77777777" w:rsidR="003026D7" w:rsidRDefault="00000000">
            <w:pPr>
              <w:numPr>
                <w:ilvl w:val="0"/>
                <w:numId w:val="202"/>
              </w:numPr>
              <w:rPr>
                <w:sz w:val="22"/>
                <w:szCs w:val="22"/>
              </w:rPr>
            </w:pPr>
            <w:r>
              <w:rPr>
                <w:sz w:val="22"/>
                <w:szCs w:val="22"/>
              </w:rPr>
              <w:t>The common law of unjust enrichment should recognize and respond to the reality that there are unmarried domestic arrangements that are partnerships</w:t>
            </w:r>
          </w:p>
          <w:p w14:paraId="3A5C2F5E" w14:textId="77777777" w:rsidR="003026D7" w:rsidRDefault="00000000">
            <w:pPr>
              <w:numPr>
                <w:ilvl w:val="0"/>
                <w:numId w:val="202"/>
              </w:numPr>
              <w:rPr>
                <w:sz w:val="22"/>
                <w:szCs w:val="22"/>
              </w:rPr>
            </w:pPr>
            <w:r>
              <w:rPr>
                <w:sz w:val="22"/>
                <w:szCs w:val="22"/>
              </w:rPr>
              <w:t>Constructive trusts should be imposed on a property only where:</w:t>
            </w:r>
          </w:p>
          <w:p w14:paraId="7D9200F6" w14:textId="77777777" w:rsidR="003026D7" w:rsidRDefault="00000000">
            <w:pPr>
              <w:numPr>
                <w:ilvl w:val="1"/>
                <w:numId w:val="202"/>
              </w:numPr>
              <w:rPr>
                <w:sz w:val="22"/>
                <w:szCs w:val="22"/>
              </w:rPr>
            </w:pPr>
            <w:r>
              <w:rPr>
                <w:sz w:val="22"/>
                <w:szCs w:val="22"/>
              </w:rPr>
              <w:t xml:space="preserve">monetary compensation would be inadequate or insufficient in some way, and </w:t>
            </w:r>
          </w:p>
          <w:p w14:paraId="653BD912" w14:textId="77777777" w:rsidR="003026D7" w:rsidRDefault="00000000">
            <w:pPr>
              <w:numPr>
                <w:ilvl w:val="1"/>
                <w:numId w:val="202"/>
              </w:numPr>
              <w:rPr>
                <w:sz w:val="22"/>
                <w:szCs w:val="22"/>
              </w:rPr>
            </w:pPr>
            <w:r>
              <w:rPr>
                <w:sz w:val="22"/>
                <w:szCs w:val="22"/>
              </w:rPr>
              <w:t>there was a direct link between the plaintiff’s contributions and the property over which the trust interest was claimed</w:t>
            </w:r>
          </w:p>
          <w:p w14:paraId="4403838C" w14:textId="77777777" w:rsidR="003026D7" w:rsidRDefault="00000000">
            <w:pPr>
              <w:numPr>
                <w:ilvl w:val="0"/>
                <w:numId w:val="202"/>
              </w:numPr>
              <w:rPr>
                <w:sz w:val="22"/>
                <w:szCs w:val="22"/>
              </w:rPr>
            </w:pPr>
            <w:r>
              <w:rPr>
                <w:sz w:val="22"/>
                <w:szCs w:val="22"/>
              </w:rPr>
              <w:t>The value of the constructive trust should be determined on a “value survived” rather than “value received” approach</w:t>
            </w:r>
          </w:p>
        </w:tc>
      </w:tr>
      <w:tr w:rsidR="003026D7" w14:paraId="3BEA1C54" w14:textId="77777777">
        <w:trPr>
          <w:trHeight w:val="303"/>
        </w:trPr>
        <w:tc>
          <w:tcPr>
            <w:tcW w:w="1230" w:type="dxa"/>
          </w:tcPr>
          <w:p w14:paraId="352C3D2D" w14:textId="77777777" w:rsidR="003026D7" w:rsidRDefault="00000000">
            <w:pPr>
              <w:rPr>
                <w:sz w:val="22"/>
                <w:szCs w:val="22"/>
              </w:rPr>
            </w:pPr>
            <w:r>
              <w:rPr>
                <w:sz w:val="22"/>
                <w:szCs w:val="22"/>
              </w:rPr>
              <w:t>Reasoning</w:t>
            </w:r>
          </w:p>
        </w:tc>
        <w:tc>
          <w:tcPr>
            <w:tcW w:w="9495" w:type="dxa"/>
          </w:tcPr>
          <w:p w14:paraId="7D33C6F4" w14:textId="77777777" w:rsidR="003026D7" w:rsidRDefault="00000000">
            <w:pPr>
              <w:rPr>
                <w:sz w:val="22"/>
                <w:szCs w:val="22"/>
                <w:u w:val="single"/>
              </w:rPr>
            </w:pPr>
            <w:r>
              <w:rPr>
                <w:sz w:val="22"/>
                <w:szCs w:val="22"/>
                <w:u w:val="single"/>
              </w:rPr>
              <w:t>McLachlin, for unanimous court</w:t>
            </w:r>
          </w:p>
          <w:p w14:paraId="46647627" w14:textId="77777777" w:rsidR="003026D7" w:rsidRDefault="00000000">
            <w:pPr>
              <w:numPr>
                <w:ilvl w:val="0"/>
                <w:numId w:val="523"/>
              </w:numPr>
              <w:rPr>
                <w:sz w:val="22"/>
                <w:szCs w:val="22"/>
              </w:rPr>
            </w:pPr>
            <w:r>
              <w:rPr>
                <w:sz w:val="22"/>
                <w:szCs w:val="22"/>
              </w:rPr>
              <w:lastRenderedPageBreak/>
              <w:t>In performing childcare and housework, the woman enriched the man, and had suffered a corresponding deprivation (the reduction in her ability to earn an income)</w:t>
            </w:r>
          </w:p>
          <w:p w14:paraId="17158538" w14:textId="77777777" w:rsidR="003026D7" w:rsidRDefault="00000000">
            <w:pPr>
              <w:numPr>
                <w:ilvl w:val="0"/>
                <w:numId w:val="523"/>
              </w:numPr>
              <w:rPr>
                <w:sz w:val="22"/>
                <w:szCs w:val="22"/>
              </w:rPr>
            </w:pPr>
            <w:r>
              <w:rPr>
                <w:sz w:val="22"/>
                <w:szCs w:val="22"/>
              </w:rPr>
              <w:t>The appellant was under no obligation to perform the work and assist in the home without some reasonable expectation of receiving something in return other than the drunken physical abuse she received. This puts to end the argument that the services in question were pursuant to an obligation. This was not a gift – the central element of a gift at law is the intentional giving to another without expectation of remuneration. This is simply not present</w:t>
            </w:r>
          </w:p>
          <w:p w14:paraId="2FA48106" w14:textId="77777777" w:rsidR="003026D7" w:rsidRDefault="00000000">
            <w:pPr>
              <w:numPr>
                <w:ilvl w:val="0"/>
                <w:numId w:val="523"/>
              </w:numPr>
              <w:rPr>
                <w:sz w:val="22"/>
                <w:szCs w:val="22"/>
              </w:rPr>
            </w:pPr>
            <w:r>
              <w:rPr>
                <w:sz w:val="22"/>
                <w:szCs w:val="22"/>
              </w:rPr>
              <w:t>A monetary award is often preferred remedy for unjust enrichment. Constructive trusts should be imposed on a property only where (i) monetary compensation would be inadequate or insufficient in some way, and (ii) there was a direct link between the plaintiff’s contributions and the property over which the trust interest was claimed</w:t>
            </w:r>
          </w:p>
          <w:p w14:paraId="54F68830" w14:textId="77777777" w:rsidR="003026D7" w:rsidRDefault="00000000">
            <w:pPr>
              <w:numPr>
                <w:ilvl w:val="0"/>
                <w:numId w:val="523"/>
              </w:numPr>
              <w:rPr>
                <w:sz w:val="22"/>
                <w:szCs w:val="22"/>
              </w:rPr>
            </w:pPr>
            <w:r>
              <w:rPr>
                <w:sz w:val="22"/>
                <w:szCs w:val="22"/>
              </w:rPr>
              <w:t>McLachlin held that the value of the constructive trust should be determined on a “value survived” rather than “value received” approach</w:t>
            </w:r>
          </w:p>
          <w:p w14:paraId="10D37E72" w14:textId="77777777" w:rsidR="003026D7" w:rsidRDefault="00000000">
            <w:pPr>
              <w:numPr>
                <w:ilvl w:val="1"/>
                <w:numId w:val="523"/>
              </w:numPr>
              <w:rPr>
                <w:sz w:val="22"/>
                <w:szCs w:val="22"/>
              </w:rPr>
            </w:pPr>
            <w:r>
              <w:rPr>
                <w:sz w:val="22"/>
                <w:szCs w:val="22"/>
              </w:rPr>
              <w:t>Value survived: here, take my work and invest it in our wealth, the spouse does not expect to be paid back for her work, but expects instead to share the value of the assets at the end of the relationship</w:t>
            </w:r>
          </w:p>
          <w:p w14:paraId="1CA68933" w14:textId="77777777" w:rsidR="003026D7" w:rsidRDefault="00000000">
            <w:pPr>
              <w:numPr>
                <w:ilvl w:val="1"/>
                <w:numId w:val="523"/>
              </w:numPr>
              <w:rPr>
                <w:sz w:val="22"/>
                <w:szCs w:val="22"/>
              </w:rPr>
            </w:pPr>
            <w:r>
              <w:rPr>
                <w:sz w:val="22"/>
                <w:szCs w:val="22"/>
              </w:rPr>
              <w:t>Value received: the claimant is given money representing the value of her work or services, regardless of the value of the property. Less risky but results in a lower award</w:t>
            </w:r>
          </w:p>
        </w:tc>
      </w:tr>
      <w:tr w:rsidR="003026D7" w14:paraId="3E8CC2CC" w14:textId="77777777">
        <w:trPr>
          <w:trHeight w:val="303"/>
        </w:trPr>
        <w:tc>
          <w:tcPr>
            <w:tcW w:w="1230" w:type="dxa"/>
          </w:tcPr>
          <w:p w14:paraId="1F4DA234" w14:textId="77777777" w:rsidR="003026D7" w:rsidRDefault="00000000">
            <w:pPr>
              <w:rPr>
                <w:sz w:val="22"/>
                <w:szCs w:val="22"/>
              </w:rPr>
            </w:pPr>
            <w:r>
              <w:rPr>
                <w:sz w:val="22"/>
                <w:szCs w:val="22"/>
              </w:rPr>
              <w:lastRenderedPageBreak/>
              <w:t>Notes</w:t>
            </w:r>
          </w:p>
        </w:tc>
        <w:tc>
          <w:tcPr>
            <w:tcW w:w="9495" w:type="dxa"/>
          </w:tcPr>
          <w:p w14:paraId="005456A6" w14:textId="77777777" w:rsidR="003026D7" w:rsidRDefault="00000000">
            <w:pPr>
              <w:numPr>
                <w:ilvl w:val="0"/>
                <w:numId w:val="503"/>
              </w:numPr>
              <w:rPr>
                <w:sz w:val="22"/>
                <w:szCs w:val="22"/>
              </w:rPr>
            </w:pPr>
            <w:r>
              <w:rPr>
                <w:sz w:val="22"/>
                <w:szCs w:val="22"/>
              </w:rPr>
              <w:t>Landmark decision. Significant recognition that child care and domestic services alone could be the basis of a claim to property</w:t>
            </w:r>
          </w:p>
        </w:tc>
      </w:tr>
    </w:tbl>
    <w:p w14:paraId="3919D132" w14:textId="77777777" w:rsidR="003026D7" w:rsidRDefault="003026D7"/>
    <w:tbl>
      <w:tblPr>
        <w:tblStyle w:val="afff2"/>
        <w:tblW w:w="10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30"/>
        <w:gridCol w:w="9495"/>
      </w:tblGrid>
      <w:tr w:rsidR="003026D7" w14:paraId="4932D31F" w14:textId="77777777">
        <w:trPr>
          <w:trHeight w:val="303"/>
        </w:trPr>
        <w:tc>
          <w:tcPr>
            <w:tcW w:w="10725" w:type="dxa"/>
            <w:gridSpan w:val="2"/>
            <w:shd w:val="clear" w:color="auto" w:fill="B9E8FF"/>
          </w:tcPr>
          <w:p w14:paraId="2E7B3F29" w14:textId="77777777" w:rsidR="003026D7" w:rsidRDefault="00000000">
            <w:pPr>
              <w:pStyle w:val="Heading3"/>
            </w:pPr>
            <w:bookmarkStart w:id="58" w:name="_pgn4rkkpw2ds" w:colFirst="0" w:colLast="0"/>
            <w:bookmarkEnd w:id="58"/>
            <w:r>
              <w:t>Vanesse v Seguin/Kerr v Baranow, 2011 SCC – developing the concept of Joint Family Venture, dissolved common intention resulting trusts</w:t>
            </w:r>
          </w:p>
        </w:tc>
      </w:tr>
      <w:tr w:rsidR="003026D7" w14:paraId="3B54C4C8" w14:textId="77777777">
        <w:trPr>
          <w:trHeight w:val="303"/>
        </w:trPr>
        <w:tc>
          <w:tcPr>
            <w:tcW w:w="1230" w:type="dxa"/>
          </w:tcPr>
          <w:p w14:paraId="3DDA3430" w14:textId="77777777" w:rsidR="003026D7" w:rsidRDefault="00000000">
            <w:pPr>
              <w:rPr>
                <w:sz w:val="22"/>
                <w:szCs w:val="22"/>
              </w:rPr>
            </w:pPr>
            <w:r>
              <w:rPr>
                <w:sz w:val="22"/>
                <w:szCs w:val="22"/>
              </w:rPr>
              <w:t>Facts</w:t>
            </w:r>
          </w:p>
        </w:tc>
        <w:tc>
          <w:tcPr>
            <w:tcW w:w="9495" w:type="dxa"/>
          </w:tcPr>
          <w:p w14:paraId="7710ECCD" w14:textId="77777777" w:rsidR="003026D7" w:rsidRDefault="00000000">
            <w:pPr>
              <w:rPr>
                <w:i/>
                <w:sz w:val="22"/>
                <w:szCs w:val="22"/>
              </w:rPr>
            </w:pPr>
            <w:r>
              <w:rPr>
                <w:i/>
                <w:sz w:val="22"/>
                <w:szCs w:val="22"/>
              </w:rPr>
              <w:t>Vanasse v Seguin</w:t>
            </w:r>
          </w:p>
          <w:p w14:paraId="5F596CBB" w14:textId="77777777" w:rsidR="003026D7" w:rsidRDefault="00000000">
            <w:pPr>
              <w:numPr>
                <w:ilvl w:val="0"/>
                <w:numId w:val="312"/>
              </w:numPr>
              <w:rPr>
                <w:sz w:val="22"/>
                <w:szCs w:val="22"/>
              </w:rPr>
            </w:pPr>
            <w:r>
              <w:rPr>
                <w:sz w:val="22"/>
                <w:szCs w:val="22"/>
              </w:rPr>
              <w:t>Parties lived together for 12 years</w:t>
            </w:r>
          </w:p>
          <w:p w14:paraId="04AD304F" w14:textId="77777777" w:rsidR="003026D7" w:rsidRDefault="00000000">
            <w:pPr>
              <w:numPr>
                <w:ilvl w:val="0"/>
                <w:numId w:val="312"/>
              </w:numPr>
              <w:rPr>
                <w:sz w:val="22"/>
                <w:szCs w:val="22"/>
              </w:rPr>
            </w:pPr>
            <w:r>
              <w:rPr>
                <w:sz w:val="22"/>
                <w:szCs w:val="22"/>
              </w:rPr>
              <w:t>The woman worked for CSIS, the man was software developer</w:t>
            </w:r>
          </w:p>
          <w:p w14:paraId="0322E92C" w14:textId="77777777" w:rsidR="003026D7" w:rsidRDefault="00000000">
            <w:pPr>
              <w:numPr>
                <w:ilvl w:val="0"/>
                <w:numId w:val="312"/>
              </w:numPr>
              <w:rPr>
                <w:sz w:val="22"/>
                <w:szCs w:val="22"/>
              </w:rPr>
            </w:pPr>
            <w:r>
              <w:rPr>
                <w:sz w:val="22"/>
                <w:szCs w:val="22"/>
              </w:rPr>
              <w:t>Three distinct periods in their relationship: (1) 1993-1997, relationship started and they lived in Ottawa, focusing on their careers, (2) 1997-2000 Vanesse left her job to follow Seguin to Halifax so he could develop a successful business, (3) 2000-2004 the parties returned to Ottawa, Seguin cashes in his new business and they care for their children equally</w:t>
            </w:r>
          </w:p>
          <w:p w14:paraId="6D57DF60" w14:textId="77777777" w:rsidR="003026D7" w:rsidRDefault="00000000">
            <w:pPr>
              <w:numPr>
                <w:ilvl w:val="0"/>
                <w:numId w:val="312"/>
              </w:numPr>
              <w:rPr>
                <w:sz w:val="22"/>
                <w:szCs w:val="22"/>
              </w:rPr>
            </w:pPr>
            <w:r>
              <w:rPr>
                <w:sz w:val="22"/>
                <w:szCs w:val="22"/>
              </w:rPr>
              <w:t>Vanessa had assets of $322,000 including her share of the jointly owned family home</w:t>
            </w:r>
          </w:p>
          <w:p w14:paraId="5F214E07" w14:textId="77777777" w:rsidR="003026D7" w:rsidRDefault="00000000">
            <w:pPr>
              <w:numPr>
                <w:ilvl w:val="0"/>
                <w:numId w:val="312"/>
              </w:numPr>
              <w:rPr>
                <w:sz w:val="22"/>
                <w:szCs w:val="22"/>
              </w:rPr>
            </w:pPr>
            <w:r>
              <w:rPr>
                <w:sz w:val="22"/>
                <w:szCs w:val="22"/>
              </w:rPr>
              <w:t>Seguin had assets of $8.5 million in his name</w:t>
            </w:r>
          </w:p>
          <w:p w14:paraId="1BBB3F62" w14:textId="77777777" w:rsidR="003026D7" w:rsidRDefault="00000000">
            <w:pPr>
              <w:numPr>
                <w:ilvl w:val="0"/>
                <w:numId w:val="312"/>
              </w:numPr>
              <w:rPr>
                <w:sz w:val="22"/>
                <w:szCs w:val="22"/>
              </w:rPr>
            </w:pPr>
            <w:r>
              <w:rPr>
                <w:sz w:val="22"/>
                <w:szCs w:val="22"/>
              </w:rPr>
              <w:t>Vanesse claims unjust enrichment and seeks a share in Seguin’s business assets via constructive trust</w:t>
            </w:r>
          </w:p>
          <w:p w14:paraId="797B4819" w14:textId="77777777" w:rsidR="003026D7" w:rsidRDefault="00000000">
            <w:pPr>
              <w:numPr>
                <w:ilvl w:val="0"/>
                <w:numId w:val="312"/>
              </w:numPr>
              <w:rPr>
                <w:sz w:val="22"/>
                <w:szCs w:val="22"/>
              </w:rPr>
            </w:pPr>
            <w:r>
              <w:rPr>
                <w:sz w:val="22"/>
                <w:szCs w:val="22"/>
              </w:rPr>
              <w:t>Vanasse argued that the parties had worked together to free up Seguin’s time, so that he could accumulate wealth for the family</w:t>
            </w:r>
          </w:p>
          <w:p w14:paraId="0989DB73" w14:textId="77777777" w:rsidR="003026D7" w:rsidRDefault="00000000">
            <w:pPr>
              <w:numPr>
                <w:ilvl w:val="0"/>
                <w:numId w:val="312"/>
              </w:numPr>
              <w:rPr>
                <w:sz w:val="22"/>
                <w:szCs w:val="22"/>
              </w:rPr>
            </w:pPr>
            <w:r>
              <w:rPr>
                <w:sz w:val="22"/>
                <w:szCs w:val="22"/>
              </w:rPr>
              <w:t>Seguin acknowledged that Vanasse allowed him time to work on his ideas by caring for the children and the home, but this did not make her a “coventurer” or “co-investor” (“value surviving”). Instead it made her an unpaid employee who deserved to be repaid for the work she did (“value received”)</w:t>
            </w:r>
          </w:p>
          <w:p w14:paraId="08B481B4" w14:textId="77777777" w:rsidR="003026D7" w:rsidRDefault="00000000">
            <w:pPr>
              <w:rPr>
                <w:i/>
                <w:sz w:val="22"/>
                <w:szCs w:val="22"/>
              </w:rPr>
            </w:pPr>
            <w:r>
              <w:rPr>
                <w:i/>
                <w:sz w:val="22"/>
                <w:szCs w:val="22"/>
              </w:rPr>
              <w:t>Kerr v Baranow</w:t>
            </w:r>
          </w:p>
          <w:p w14:paraId="0FE08F57" w14:textId="77777777" w:rsidR="003026D7" w:rsidRDefault="00000000">
            <w:pPr>
              <w:numPr>
                <w:ilvl w:val="0"/>
                <w:numId w:val="422"/>
              </w:numPr>
              <w:rPr>
                <w:sz w:val="22"/>
                <w:szCs w:val="22"/>
              </w:rPr>
            </w:pPr>
            <w:r>
              <w:rPr>
                <w:sz w:val="22"/>
                <w:szCs w:val="22"/>
              </w:rPr>
              <w:t>Lived together for 26 years</w:t>
            </w:r>
          </w:p>
          <w:p w14:paraId="34E7B1E1" w14:textId="77777777" w:rsidR="003026D7" w:rsidRDefault="00000000">
            <w:pPr>
              <w:numPr>
                <w:ilvl w:val="0"/>
                <w:numId w:val="422"/>
              </w:numPr>
              <w:rPr>
                <w:sz w:val="22"/>
                <w:szCs w:val="22"/>
              </w:rPr>
            </w:pPr>
            <w:r>
              <w:rPr>
                <w:sz w:val="22"/>
                <w:szCs w:val="22"/>
              </w:rPr>
              <w:t>At beginning of relationship, Baranow owned a house with a small mortgage, modest savings and an RRSP</w:t>
            </w:r>
          </w:p>
          <w:p w14:paraId="379FE433" w14:textId="77777777" w:rsidR="003026D7" w:rsidRDefault="00000000">
            <w:pPr>
              <w:numPr>
                <w:ilvl w:val="0"/>
                <w:numId w:val="422"/>
              </w:numPr>
              <w:rPr>
                <w:sz w:val="22"/>
                <w:szCs w:val="22"/>
              </w:rPr>
            </w:pPr>
            <w:r>
              <w:rPr>
                <w:sz w:val="22"/>
                <w:szCs w:val="22"/>
              </w:rPr>
              <w:t>She received title to a house on Coleman Street in Vancouver coming out of her previous marriage but did not want to keep it in her name because she feared her ex-husband’s creditors would realize it. The Coleman Street property had a significant mortgage against it. The couple moved into it, but Baranow made the mortgage payments and paid the taxes. They sold it four years later and moved into Baranow’s Wall Street property</w:t>
            </w:r>
          </w:p>
          <w:p w14:paraId="0C023BBE" w14:textId="77777777" w:rsidR="003026D7" w:rsidRDefault="00000000">
            <w:pPr>
              <w:numPr>
                <w:ilvl w:val="0"/>
                <w:numId w:val="422"/>
              </w:numPr>
              <w:rPr>
                <w:sz w:val="22"/>
                <w:szCs w:val="22"/>
              </w:rPr>
            </w:pPr>
            <w:r>
              <w:rPr>
                <w:sz w:val="22"/>
                <w:szCs w:val="22"/>
              </w:rPr>
              <w:t xml:space="preserve">Kept their finances separate, they share household expenses. Baranow made the mortgage payments and paid the taxes </w:t>
            </w:r>
          </w:p>
          <w:p w14:paraId="4CBA98E0" w14:textId="77777777" w:rsidR="003026D7" w:rsidRDefault="00000000">
            <w:pPr>
              <w:numPr>
                <w:ilvl w:val="0"/>
                <w:numId w:val="422"/>
              </w:numPr>
              <w:rPr>
                <w:sz w:val="22"/>
                <w:szCs w:val="22"/>
              </w:rPr>
            </w:pPr>
            <w:r>
              <w:rPr>
                <w:sz w:val="22"/>
                <w:szCs w:val="22"/>
              </w:rPr>
              <w:t>Kerr paid some utilities and insurance and bought most of the groceries</w:t>
            </w:r>
          </w:p>
          <w:p w14:paraId="2D87B3B3" w14:textId="77777777" w:rsidR="003026D7" w:rsidRDefault="00000000">
            <w:pPr>
              <w:numPr>
                <w:ilvl w:val="0"/>
                <w:numId w:val="422"/>
              </w:numPr>
              <w:rPr>
                <w:sz w:val="22"/>
                <w:szCs w:val="22"/>
              </w:rPr>
            </w:pPr>
            <w:r>
              <w:rPr>
                <w:sz w:val="22"/>
                <w:szCs w:val="22"/>
              </w:rPr>
              <w:lastRenderedPageBreak/>
              <w:t>Baranow made roughly twice as much as Kerr</w:t>
            </w:r>
          </w:p>
          <w:p w14:paraId="4A05AA33" w14:textId="77777777" w:rsidR="003026D7" w:rsidRDefault="00000000">
            <w:pPr>
              <w:numPr>
                <w:ilvl w:val="0"/>
                <w:numId w:val="422"/>
              </w:numPr>
              <w:rPr>
                <w:sz w:val="22"/>
                <w:szCs w:val="22"/>
              </w:rPr>
            </w:pPr>
            <w:r>
              <w:rPr>
                <w:sz w:val="22"/>
                <w:szCs w:val="22"/>
              </w:rPr>
              <w:t>Kerr has a stroke. Continues to do housework and uses disability payments to cover groceries, utilities and insurance</w:t>
            </w:r>
          </w:p>
          <w:p w14:paraId="565F4E01" w14:textId="77777777" w:rsidR="003026D7" w:rsidRDefault="00000000">
            <w:pPr>
              <w:numPr>
                <w:ilvl w:val="0"/>
                <w:numId w:val="422"/>
              </w:numPr>
              <w:rPr>
                <w:sz w:val="22"/>
                <w:szCs w:val="22"/>
              </w:rPr>
            </w:pPr>
            <w:r>
              <w:rPr>
                <w:sz w:val="22"/>
                <w:szCs w:val="22"/>
              </w:rPr>
              <w:t>Baranow gets “caretaker fatigue” after taking care of her and puts her in a home</w:t>
            </w:r>
          </w:p>
          <w:p w14:paraId="21405049" w14:textId="77777777" w:rsidR="003026D7" w:rsidRDefault="00000000">
            <w:pPr>
              <w:numPr>
                <w:ilvl w:val="0"/>
                <w:numId w:val="422"/>
              </w:numPr>
              <w:rPr>
                <w:sz w:val="22"/>
                <w:szCs w:val="22"/>
              </w:rPr>
            </w:pPr>
            <w:r>
              <w:rPr>
                <w:sz w:val="22"/>
                <w:szCs w:val="22"/>
              </w:rPr>
              <w:t>Kerr sues for unjust enrichment bc Baranow’s property is worth $1M, he had accumulated $765,000 in investments and Kerr only had $272k. Kerr claims a resulting trust or constructive trust in the alternative</w:t>
            </w:r>
          </w:p>
        </w:tc>
      </w:tr>
      <w:tr w:rsidR="003026D7" w14:paraId="7C221260" w14:textId="77777777">
        <w:trPr>
          <w:trHeight w:val="303"/>
        </w:trPr>
        <w:tc>
          <w:tcPr>
            <w:tcW w:w="1230" w:type="dxa"/>
          </w:tcPr>
          <w:p w14:paraId="3E0DF257" w14:textId="77777777" w:rsidR="003026D7" w:rsidRDefault="00000000">
            <w:pPr>
              <w:rPr>
                <w:sz w:val="22"/>
                <w:szCs w:val="22"/>
              </w:rPr>
            </w:pPr>
            <w:r>
              <w:rPr>
                <w:sz w:val="22"/>
                <w:szCs w:val="22"/>
              </w:rPr>
              <w:lastRenderedPageBreak/>
              <w:t>History</w:t>
            </w:r>
          </w:p>
        </w:tc>
        <w:tc>
          <w:tcPr>
            <w:tcW w:w="9495" w:type="dxa"/>
          </w:tcPr>
          <w:p w14:paraId="3816CA99" w14:textId="77777777" w:rsidR="003026D7" w:rsidRDefault="00000000">
            <w:pPr>
              <w:ind w:left="720" w:hanging="360"/>
              <w:rPr>
                <w:sz w:val="22"/>
                <w:szCs w:val="22"/>
              </w:rPr>
            </w:pPr>
            <w:r>
              <w:rPr>
                <w:i/>
                <w:sz w:val="22"/>
                <w:szCs w:val="22"/>
              </w:rPr>
              <w:t>Vanasse v Seguin</w:t>
            </w:r>
          </w:p>
          <w:p w14:paraId="5D672500" w14:textId="77777777" w:rsidR="003026D7" w:rsidRDefault="00000000">
            <w:pPr>
              <w:numPr>
                <w:ilvl w:val="0"/>
                <w:numId w:val="443"/>
              </w:numPr>
              <w:rPr>
                <w:sz w:val="22"/>
                <w:szCs w:val="22"/>
              </w:rPr>
            </w:pPr>
            <w:r>
              <w:rPr>
                <w:sz w:val="22"/>
                <w:szCs w:val="22"/>
              </w:rPr>
              <w:t>TJ held that Seguin had been unjustly enriched but only during the second period of the relationship (in Halifax). TJ said Vanesse was entitled to half the value of the increase in Seguin’s assets during the second phase of their relationship, awarding her $996k (value-survived)</w:t>
            </w:r>
          </w:p>
          <w:p w14:paraId="59034D89" w14:textId="77777777" w:rsidR="003026D7" w:rsidRDefault="00000000">
            <w:pPr>
              <w:numPr>
                <w:ilvl w:val="0"/>
                <w:numId w:val="443"/>
              </w:numPr>
              <w:rPr>
                <w:sz w:val="22"/>
                <w:szCs w:val="22"/>
              </w:rPr>
            </w:pPr>
            <w:r>
              <w:rPr>
                <w:sz w:val="22"/>
                <w:szCs w:val="22"/>
              </w:rPr>
              <w:t>ONCA disagreed and held that value received was the better method, treating her as an unpaid employee</w:t>
            </w:r>
          </w:p>
          <w:p w14:paraId="6EC2671E" w14:textId="77777777" w:rsidR="003026D7" w:rsidRDefault="00000000">
            <w:pPr>
              <w:ind w:left="720" w:hanging="360"/>
              <w:rPr>
                <w:i/>
                <w:sz w:val="22"/>
                <w:szCs w:val="22"/>
              </w:rPr>
            </w:pPr>
            <w:r>
              <w:rPr>
                <w:i/>
                <w:sz w:val="22"/>
                <w:szCs w:val="22"/>
              </w:rPr>
              <w:t>Kerr v Baranow</w:t>
            </w:r>
          </w:p>
          <w:p w14:paraId="32FAEEBF" w14:textId="77777777" w:rsidR="003026D7" w:rsidRDefault="00000000">
            <w:pPr>
              <w:numPr>
                <w:ilvl w:val="0"/>
                <w:numId w:val="474"/>
              </w:numPr>
              <w:rPr>
                <w:sz w:val="22"/>
                <w:szCs w:val="22"/>
              </w:rPr>
            </w:pPr>
            <w:r>
              <w:rPr>
                <w:sz w:val="22"/>
                <w:szCs w:val="22"/>
              </w:rPr>
              <w:t xml:space="preserve">TJ held that Kerr had a ⅓ investment in Baranow’s home bc she transferred her home to him. The court held that the transfer created a common intention </w:t>
            </w:r>
            <w:r>
              <w:rPr>
                <w:b/>
                <w:sz w:val="22"/>
                <w:szCs w:val="22"/>
              </w:rPr>
              <w:t>resulting trust</w:t>
            </w:r>
            <w:r>
              <w:rPr>
                <w:sz w:val="22"/>
                <w:szCs w:val="22"/>
              </w:rPr>
              <w:t xml:space="preserve"> in Kerr’s favour. The TJ also agreed that her domestic work and the transfer of the Coleman st property would support the same result on the basis of unjust enrichment and constructive trust</w:t>
            </w:r>
          </w:p>
          <w:p w14:paraId="5FA5F12C" w14:textId="77777777" w:rsidR="003026D7" w:rsidRDefault="00000000">
            <w:pPr>
              <w:numPr>
                <w:ilvl w:val="0"/>
                <w:numId w:val="474"/>
              </w:numPr>
              <w:rPr>
                <w:sz w:val="22"/>
                <w:szCs w:val="22"/>
              </w:rPr>
            </w:pPr>
            <w:r>
              <w:rPr>
                <w:sz w:val="22"/>
                <w:szCs w:val="22"/>
              </w:rPr>
              <w:t>The court of appeal said Baranow’s generosity (caring for Kerr, paying off her debts, medical expenses) created a “juristic reason” for Kerr to transfer the Coleman Street property. Since she could not meet the three-pronged unjust enrichment test, her claim failed</w:t>
            </w:r>
          </w:p>
        </w:tc>
      </w:tr>
      <w:tr w:rsidR="003026D7" w14:paraId="24941883" w14:textId="77777777">
        <w:trPr>
          <w:trHeight w:val="303"/>
        </w:trPr>
        <w:tc>
          <w:tcPr>
            <w:tcW w:w="1230" w:type="dxa"/>
          </w:tcPr>
          <w:p w14:paraId="4227F492" w14:textId="77777777" w:rsidR="003026D7" w:rsidRDefault="00000000">
            <w:pPr>
              <w:rPr>
                <w:sz w:val="22"/>
                <w:szCs w:val="22"/>
              </w:rPr>
            </w:pPr>
            <w:r>
              <w:rPr>
                <w:sz w:val="22"/>
                <w:szCs w:val="22"/>
              </w:rPr>
              <w:t>Issue</w:t>
            </w:r>
          </w:p>
        </w:tc>
        <w:tc>
          <w:tcPr>
            <w:tcW w:w="9495" w:type="dxa"/>
          </w:tcPr>
          <w:p w14:paraId="11DE5D15" w14:textId="77777777" w:rsidR="003026D7" w:rsidRDefault="00000000">
            <w:pPr>
              <w:numPr>
                <w:ilvl w:val="0"/>
                <w:numId w:val="473"/>
              </w:numPr>
              <w:rPr>
                <w:sz w:val="22"/>
                <w:szCs w:val="22"/>
              </w:rPr>
            </w:pPr>
            <w:r>
              <w:rPr>
                <w:sz w:val="22"/>
                <w:szCs w:val="22"/>
              </w:rPr>
              <w:t xml:space="preserve">These cases were used to clarify where we are in terms of resulting and constructive trust </w:t>
            </w:r>
          </w:p>
          <w:p w14:paraId="1AA5B284" w14:textId="77777777" w:rsidR="003026D7" w:rsidRDefault="00000000">
            <w:pPr>
              <w:rPr>
                <w:sz w:val="22"/>
                <w:szCs w:val="22"/>
              </w:rPr>
            </w:pPr>
            <w:r>
              <w:rPr>
                <w:sz w:val="22"/>
                <w:szCs w:val="22"/>
              </w:rPr>
              <w:t>Through looking at the appeals of Kerr (CL couple for 25 years, both contributed through that time, Kerr claimed support and share of property through RT and UE) and Vanasse (where the issue was how to calculate the monetary awards for unjust enrichment) the new standard is set through the SCC resolving 5 main issues around:</w:t>
            </w:r>
          </w:p>
          <w:p w14:paraId="61BE3B28" w14:textId="77777777" w:rsidR="003026D7" w:rsidRDefault="00000000">
            <w:pPr>
              <w:numPr>
                <w:ilvl w:val="0"/>
                <w:numId w:val="220"/>
              </w:numPr>
              <w:rPr>
                <w:sz w:val="22"/>
                <w:szCs w:val="22"/>
              </w:rPr>
            </w:pPr>
            <w:r>
              <w:rPr>
                <w:sz w:val="22"/>
                <w:szCs w:val="22"/>
              </w:rPr>
              <w:t>Role of Common Intention in resulting trusts</w:t>
            </w:r>
          </w:p>
          <w:p w14:paraId="59F05921" w14:textId="77777777" w:rsidR="003026D7" w:rsidRDefault="00000000">
            <w:pPr>
              <w:numPr>
                <w:ilvl w:val="0"/>
                <w:numId w:val="220"/>
              </w:numPr>
              <w:rPr>
                <w:sz w:val="22"/>
                <w:szCs w:val="22"/>
              </w:rPr>
            </w:pPr>
            <w:r>
              <w:rPr>
                <w:sz w:val="22"/>
                <w:szCs w:val="22"/>
              </w:rPr>
              <w:t>Nature of the money remedy for a successful unjust enrichment claim</w:t>
            </w:r>
          </w:p>
          <w:p w14:paraId="74981A88" w14:textId="77777777" w:rsidR="003026D7" w:rsidRDefault="00000000">
            <w:pPr>
              <w:numPr>
                <w:ilvl w:val="0"/>
                <w:numId w:val="220"/>
              </w:numPr>
              <w:rPr>
                <w:sz w:val="22"/>
                <w:szCs w:val="22"/>
              </w:rPr>
            </w:pPr>
            <w:r>
              <w:rPr>
                <w:sz w:val="22"/>
                <w:szCs w:val="22"/>
              </w:rPr>
              <w:t>Mutual benefit conferral needs to be clarified (how and at what point in the unjust enrichment should mutual conferral of benefits be taken into account?)</w:t>
            </w:r>
          </w:p>
          <w:p w14:paraId="0A3EC18E" w14:textId="77777777" w:rsidR="003026D7" w:rsidRDefault="00000000">
            <w:pPr>
              <w:numPr>
                <w:ilvl w:val="0"/>
                <w:numId w:val="220"/>
              </w:numPr>
              <w:rPr>
                <w:sz w:val="22"/>
                <w:szCs w:val="22"/>
              </w:rPr>
            </w:pPr>
            <w:r>
              <w:rPr>
                <w:sz w:val="22"/>
                <w:szCs w:val="22"/>
              </w:rPr>
              <w:t>What role do the parties reasonable or legitimate expectations play in the unjust enrichment analysis</w:t>
            </w:r>
          </w:p>
        </w:tc>
      </w:tr>
      <w:tr w:rsidR="003026D7" w14:paraId="34A2E2BC" w14:textId="77777777">
        <w:trPr>
          <w:trHeight w:val="303"/>
        </w:trPr>
        <w:tc>
          <w:tcPr>
            <w:tcW w:w="1230" w:type="dxa"/>
          </w:tcPr>
          <w:p w14:paraId="607D2EB5" w14:textId="77777777" w:rsidR="003026D7" w:rsidRDefault="00000000">
            <w:pPr>
              <w:rPr>
                <w:sz w:val="22"/>
                <w:szCs w:val="22"/>
              </w:rPr>
            </w:pPr>
            <w:r>
              <w:rPr>
                <w:sz w:val="22"/>
                <w:szCs w:val="22"/>
              </w:rPr>
              <w:t>Holding</w:t>
            </w:r>
          </w:p>
        </w:tc>
        <w:tc>
          <w:tcPr>
            <w:tcW w:w="9495" w:type="dxa"/>
          </w:tcPr>
          <w:p w14:paraId="3D75BCC8" w14:textId="77777777" w:rsidR="003026D7" w:rsidRDefault="00000000">
            <w:pPr>
              <w:rPr>
                <w:sz w:val="22"/>
                <w:szCs w:val="22"/>
              </w:rPr>
            </w:pPr>
            <w:r>
              <w:rPr>
                <w:sz w:val="22"/>
                <w:szCs w:val="22"/>
              </w:rPr>
              <w:t>Allowed Vanasse’s appeal and restored the TJ’s order; the JFV formed the link between the JFV and Seguin’s accumulation of wealth. The unjust enrichment was “best viewed as Mr. Segiun leaving the relationship with a disproportionate share of the wealth accumulated as a result of their joint efforts”</w:t>
            </w:r>
          </w:p>
          <w:p w14:paraId="68D81521" w14:textId="77777777" w:rsidR="003026D7" w:rsidRDefault="003026D7">
            <w:pPr>
              <w:ind w:left="720" w:hanging="360"/>
              <w:rPr>
                <w:sz w:val="22"/>
                <w:szCs w:val="22"/>
              </w:rPr>
            </w:pPr>
          </w:p>
          <w:p w14:paraId="44AF6FF9" w14:textId="77777777" w:rsidR="003026D7" w:rsidRDefault="00000000">
            <w:pPr>
              <w:rPr>
                <w:sz w:val="22"/>
                <w:szCs w:val="22"/>
              </w:rPr>
            </w:pPr>
            <w:r>
              <w:rPr>
                <w:sz w:val="22"/>
                <w:szCs w:val="22"/>
              </w:rPr>
              <w:t>Kerr’s appeal was allowed in part. He held that the Court of Appeal was right to set aside the trial judge’s findings of resulting trust and unjust enrichment and to order that Baranow’s counterclaim for unjust enrichment be reheard.</w:t>
            </w:r>
          </w:p>
          <w:p w14:paraId="19678D42" w14:textId="77777777" w:rsidR="003026D7" w:rsidRDefault="003026D7">
            <w:pPr>
              <w:ind w:left="720" w:hanging="360"/>
              <w:rPr>
                <w:sz w:val="22"/>
                <w:szCs w:val="22"/>
              </w:rPr>
            </w:pPr>
          </w:p>
        </w:tc>
      </w:tr>
      <w:tr w:rsidR="003026D7" w14:paraId="14EC6F70" w14:textId="77777777">
        <w:trPr>
          <w:trHeight w:val="303"/>
        </w:trPr>
        <w:tc>
          <w:tcPr>
            <w:tcW w:w="1230" w:type="dxa"/>
          </w:tcPr>
          <w:p w14:paraId="67E12441" w14:textId="77777777" w:rsidR="003026D7" w:rsidRDefault="00000000">
            <w:pPr>
              <w:rPr>
                <w:sz w:val="22"/>
                <w:szCs w:val="22"/>
              </w:rPr>
            </w:pPr>
            <w:r>
              <w:rPr>
                <w:sz w:val="22"/>
                <w:szCs w:val="22"/>
              </w:rPr>
              <w:t>Ratio</w:t>
            </w:r>
          </w:p>
        </w:tc>
        <w:tc>
          <w:tcPr>
            <w:tcW w:w="9495" w:type="dxa"/>
          </w:tcPr>
          <w:p w14:paraId="4338C946" w14:textId="77777777" w:rsidR="003026D7" w:rsidRDefault="00000000">
            <w:pPr>
              <w:numPr>
                <w:ilvl w:val="0"/>
                <w:numId w:val="243"/>
              </w:numPr>
              <w:rPr>
                <w:sz w:val="22"/>
                <w:szCs w:val="22"/>
              </w:rPr>
            </w:pPr>
            <w:r>
              <w:rPr>
                <w:sz w:val="22"/>
                <w:szCs w:val="22"/>
              </w:rPr>
              <w:t>There is no continuing role for the common intention resulting trust (it is doctrinally unsound (we don’t care about the intention of anyone but the grantor)</w:t>
            </w:r>
          </w:p>
          <w:p w14:paraId="748E5F56" w14:textId="77777777" w:rsidR="003026D7" w:rsidRDefault="00000000">
            <w:pPr>
              <w:numPr>
                <w:ilvl w:val="0"/>
                <w:numId w:val="243"/>
              </w:numPr>
              <w:rPr>
                <w:sz w:val="22"/>
                <w:szCs w:val="22"/>
              </w:rPr>
            </w:pPr>
            <w:r>
              <w:rPr>
                <w:sz w:val="22"/>
                <w:szCs w:val="22"/>
              </w:rPr>
              <w:t>Relevant factors to consider: Looking for mutual effort, economic integration, actual intent and priority of the family. But this is a non-exhaustive list</w:t>
            </w:r>
          </w:p>
        </w:tc>
      </w:tr>
      <w:tr w:rsidR="003026D7" w14:paraId="5CD8832D" w14:textId="77777777">
        <w:trPr>
          <w:trHeight w:val="303"/>
        </w:trPr>
        <w:tc>
          <w:tcPr>
            <w:tcW w:w="1230" w:type="dxa"/>
          </w:tcPr>
          <w:p w14:paraId="4D7BE5A4" w14:textId="77777777" w:rsidR="003026D7" w:rsidRDefault="00000000">
            <w:pPr>
              <w:rPr>
                <w:sz w:val="22"/>
                <w:szCs w:val="22"/>
              </w:rPr>
            </w:pPr>
            <w:r>
              <w:rPr>
                <w:sz w:val="22"/>
                <w:szCs w:val="22"/>
              </w:rPr>
              <w:t>Reasoning</w:t>
            </w:r>
          </w:p>
        </w:tc>
        <w:tc>
          <w:tcPr>
            <w:tcW w:w="9495" w:type="dxa"/>
          </w:tcPr>
          <w:p w14:paraId="2525A922" w14:textId="77777777" w:rsidR="003026D7" w:rsidRDefault="00000000">
            <w:pPr>
              <w:rPr>
                <w:sz w:val="22"/>
                <w:szCs w:val="22"/>
                <w:u w:val="single"/>
              </w:rPr>
            </w:pPr>
            <w:r>
              <w:rPr>
                <w:sz w:val="22"/>
                <w:szCs w:val="22"/>
                <w:u w:val="single"/>
              </w:rPr>
              <w:t>Cromwell</w:t>
            </w:r>
          </w:p>
          <w:p w14:paraId="30D64E0D" w14:textId="77777777" w:rsidR="003026D7" w:rsidRDefault="00000000">
            <w:pPr>
              <w:numPr>
                <w:ilvl w:val="0"/>
                <w:numId w:val="535"/>
              </w:numPr>
              <w:rPr>
                <w:sz w:val="22"/>
                <w:szCs w:val="22"/>
              </w:rPr>
            </w:pPr>
            <w:r>
              <w:rPr>
                <w:sz w:val="22"/>
                <w:szCs w:val="22"/>
              </w:rPr>
              <w:t>First, There is no continuing role for the common intention resulting trust</w:t>
            </w:r>
          </w:p>
          <w:p w14:paraId="287D1441" w14:textId="77777777" w:rsidR="003026D7" w:rsidRDefault="00000000">
            <w:pPr>
              <w:numPr>
                <w:ilvl w:val="1"/>
                <w:numId w:val="535"/>
              </w:numPr>
              <w:rPr>
                <w:sz w:val="22"/>
                <w:szCs w:val="22"/>
              </w:rPr>
            </w:pPr>
            <w:r>
              <w:rPr>
                <w:sz w:val="22"/>
                <w:szCs w:val="22"/>
              </w:rPr>
              <w:t>Resulting trusts were designed to return property to the person who gave it and is entitled to it beneficially, from someone else who has title to it, thus the beneficial interest “results” (jumps back) to the true owner. Traditionally, these come from gratuitous transfers</w:t>
            </w:r>
          </w:p>
          <w:p w14:paraId="617EB8AF" w14:textId="77777777" w:rsidR="003026D7" w:rsidRDefault="00000000">
            <w:pPr>
              <w:numPr>
                <w:ilvl w:val="1"/>
                <w:numId w:val="535"/>
              </w:numPr>
              <w:rPr>
                <w:sz w:val="22"/>
                <w:szCs w:val="22"/>
              </w:rPr>
            </w:pPr>
            <w:r>
              <w:rPr>
                <w:sz w:val="22"/>
                <w:szCs w:val="22"/>
              </w:rPr>
              <w:t xml:space="preserve">Two common resulting trusts resulting from gratuitous transfers in domestic situations: (1) gratuitous transfer of property from one partner to another, and (2) the joint </w:t>
            </w:r>
            <w:r>
              <w:rPr>
                <w:sz w:val="22"/>
                <w:szCs w:val="22"/>
              </w:rPr>
              <w:lastRenderedPageBreak/>
              <w:t>contribution by two partners to the acquisition of property, and one partner holds title. In either case, the transfer is gratuitous. In the first case bc there was no consideration for the transfer of property, and the second bc there was no consideration for the contribution to the acquisition of property</w:t>
            </w:r>
          </w:p>
          <w:p w14:paraId="557FFED2" w14:textId="77777777" w:rsidR="003026D7" w:rsidRDefault="00000000">
            <w:pPr>
              <w:numPr>
                <w:ilvl w:val="0"/>
                <w:numId w:val="535"/>
              </w:numPr>
              <w:rPr>
                <w:sz w:val="22"/>
                <w:szCs w:val="22"/>
              </w:rPr>
            </w:pPr>
            <w:r>
              <w:rPr>
                <w:sz w:val="22"/>
                <w:szCs w:val="22"/>
              </w:rPr>
              <w:t xml:space="preserve">Referencing </w:t>
            </w:r>
            <w:r>
              <w:rPr>
                <w:i/>
                <w:sz w:val="22"/>
                <w:szCs w:val="22"/>
              </w:rPr>
              <w:t>Pecore v Pecore</w:t>
            </w:r>
            <w:r>
              <w:rPr>
                <w:sz w:val="22"/>
                <w:szCs w:val="22"/>
              </w:rPr>
              <w:t xml:space="preserve"> [2007]; where a gratuitous transfer is being challenged, “[t]he trial judge will commence his or her inquiry with the applicable presumption and will weigh all of the evidence in an attempt to ascertain, on a balance of probabilities, the transferor’s actual intention”</w:t>
            </w:r>
          </w:p>
          <w:p w14:paraId="2A5F91B0" w14:textId="77777777" w:rsidR="003026D7" w:rsidRDefault="00000000">
            <w:pPr>
              <w:numPr>
                <w:ilvl w:val="0"/>
                <w:numId w:val="535"/>
              </w:numPr>
              <w:rPr>
                <w:sz w:val="22"/>
                <w:szCs w:val="22"/>
              </w:rPr>
            </w:pPr>
            <w:r>
              <w:rPr>
                <w:sz w:val="22"/>
                <w:szCs w:val="22"/>
              </w:rPr>
              <w:t xml:space="preserve">The law generally presumes that the grantor intended to create a trust, rather than to make a gift, and so the presumption of resulting trust will operate. </w:t>
            </w:r>
            <w:r>
              <w:rPr>
                <w:b/>
                <w:sz w:val="22"/>
                <w:szCs w:val="22"/>
              </w:rPr>
              <w:t xml:space="preserve">A presumption of resulting trust is the general rule that applies to gratuitous transfers. </w:t>
            </w:r>
          </w:p>
          <w:p w14:paraId="2F64C6C9" w14:textId="77777777" w:rsidR="003026D7" w:rsidRDefault="00000000">
            <w:pPr>
              <w:numPr>
                <w:ilvl w:val="1"/>
                <w:numId w:val="535"/>
              </w:numPr>
              <w:rPr>
                <w:sz w:val="22"/>
                <w:szCs w:val="22"/>
              </w:rPr>
            </w:pPr>
            <w:r>
              <w:rPr>
                <w:sz w:val="22"/>
                <w:szCs w:val="22"/>
              </w:rPr>
              <w:t>When a transfer is made, the onus will be on the person receiving the transfer to demonstrate that a gift was intended. Otherwise the transferee holds that property in trust for the transferor.</w:t>
            </w:r>
          </w:p>
          <w:p w14:paraId="482AC930" w14:textId="77777777" w:rsidR="003026D7" w:rsidRDefault="00000000">
            <w:pPr>
              <w:rPr>
                <w:i/>
                <w:sz w:val="22"/>
                <w:szCs w:val="22"/>
                <w:u w:val="single"/>
              </w:rPr>
            </w:pPr>
            <w:r>
              <w:rPr>
                <w:i/>
                <w:sz w:val="22"/>
                <w:szCs w:val="22"/>
                <w:u w:val="single"/>
              </w:rPr>
              <w:t>The legal framework for unjust enrichment claims</w:t>
            </w:r>
          </w:p>
          <w:p w14:paraId="2C750ACF" w14:textId="77777777" w:rsidR="003026D7" w:rsidRDefault="00000000">
            <w:pPr>
              <w:numPr>
                <w:ilvl w:val="0"/>
                <w:numId w:val="2"/>
              </w:numPr>
              <w:rPr>
                <w:sz w:val="22"/>
                <w:szCs w:val="22"/>
              </w:rPr>
            </w:pPr>
            <w:r>
              <w:rPr>
                <w:sz w:val="22"/>
                <w:szCs w:val="22"/>
              </w:rPr>
              <w:t>Enrichment and Corresponding Deprivation</w:t>
            </w:r>
          </w:p>
          <w:p w14:paraId="212C6EE8" w14:textId="77777777" w:rsidR="003026D7" w:rsidRDefault="00000000">
            <w:pPr>
              <w:numPr>
                <w:ilvl w:val="0"/>
                <w:numId w:val="55"/>
              </w:numPr>
              <w:rPr>
                <w:sz w:val="22"/>
                <w:szCs w:val="22"/>
              </w:rPr>
            </w:pPr>
            <w:r>
              <w:rPr>
                <w:sz w:val="22"/>
                <w:szCs w:val="22"/>
              </w:rPr>
              <w:t xml:space="preserve">The plaintiff must show that he or she gave something to the defendant which the defendant received and retained. The benefit doesn’t have to be retained permanently but there must be a benefit that has enriched the defendant and which can be restored to the plaintiff </w:t>
            </w:r>
            <w:r>
              <w:rPr>
                <w:i/>
                <w:sz w:val="22"/>
                <w:szCs w:val="22"/>
              </w:rPr>
              <w:t>in specie</w:t>
            </w:r>
            <w:r>
              <w:rPr>
                <w:sz w:val="22"/>
                <w:szCs w:val="22"/>
              </w:rPr>
              <w:t xml:space="preserve"> or by money. The benefit must be tangible, it may be positive or negative (sparing the defendant of an expense they would have had to undertake)</w:t>
            </w:r>
          </w:p>
          <w:p w14:paraId="40A78D9A" w14:textId="77777777" w:rsidR="003026D7" w:rsidRDefault="00000000">
            <w:pPr>
              <w:numPr>
                <w:ilvl w:val="0"/>
                <w:numId w:val="2"/>
              </w:numPr>
              <w:rPr>
                <w:sz w:val="22"/>
                <w:szCs w:val="22"/>
              </w:rPr>
            </w:pPr>
            <w:r>
              <w:rPr>
                <w:sz w:val="22"/>
                <w:szCs w:val="22"/>
              </w:rPr>
              <w:t>A corresponding deprivation</w:t>
            </w:r>
          </w:p>
          <w:p w14:paraId="76F0262F" w14:textId="77777777" w:rsidR="003026D7" w:rsidRDefault="00000000">
            <w:pPr>
              <w:numPr>
                <w:ilvl w:val="0"/>
                <w:numId w:val="56"/>
              </w:numPr>
              <w:rPr>
                <w:sz w:val="22"/>
                <w:szCs w:val="22"/>
              </w:rPr>
            </w:pPr>
            <w:r>
              <w:rPr>
                <w:sz w:val="22"/>
                <w:szCs w:val="22"/>
              </w:rPr>
              <w:t>The plaintiff has to show that the enrichment corresponds to a deprivation which the plaintiff has suffered</w:t>
            </w:r>
          </w:p>
          <w:p w14:paraId="75F5BFB9" w14:textId="77777777" w:rsidR="003026D7" w:rsidRDefault="00000000">
            <w:pPr>
              <w:numPr>
                <w:ilvl w:val="0"/>
                <w:numId w:val="2"/>
              </w:numPr>
              <w:rPr>
                <w:sz w:val="22"/>
                <w:szCs w:val="22"/>
              </w:rPr>
            </w:pPr>
            <w:r>
              <w:rPr>
                <w:sz w:val="22"/>
                <w:szCs w:val="22"/>
              </w:rPr>
              <w:t>Absent of a juristic reason</w:t>
            </w:r>
          </w:p>
          <w:p w14:paraId="6FC91690" w14:textId="77777777" w:rsidR="003026D7" w:rsidRDefault="00000000">
            <w:pPr>
              <w:numPr>
                <w:ilvl w:val="0"/>
                <w:numId w:val="398"/>
              </w:numPr>
              <w:rPr>
                <w:sz w:val="22"/>
                <w:szCs w:val="22"/>
              </w:rPr>
            </w:pPr>
            <w:r>
              <w:rPr>
                <w:sz w:val="22"/>
                <w:szCs w:val="22"/>
              </w:rPr>
              <w:t>There is no reason in law or justice for the defendant’s retention of the benefit conferred by the plaintiff (i.e., donative intent, contract or disposition of law</w:t>
            </w:r>
          </w:p>
          <w:p w14:paraId="107383FB" w14:textId="77777777" w:rsidR="003026D7" w:rsidRDefault="00000000">
            <w:pPr>
              <w:rPr>
                <w:i/>
                <w:sz w:val="22"/>
                <w:szCs w:val="22"/>
                <w:u w:val="single"/>
              </w:rPr>
            </w:pPr>
            <w:r>
              <w:rPr>
                <w:i/>
                <w:sz w:val="22"/>
                <w:szCs w:val="22"/>
                <w:u w:val="single"/>
              </w:rPr>
              <w:t>Is there a Joint Family Venture?</w:t>
            </w:r>
          </w:p>
          <w:p w14:paraId="3A9AFCCA" w14:textId="77777777" w:rsidR="003026D7" w:rsidRDefault="00000000">
            <w:pPr>
              <w:numPr>
                <w:ilvl w:val="0"/>
                <w:numId w:val="351"/>
              </w:numPr>
              <w:rPr>
                <w:sz w:val="22"/>
                <w:szCs w:val="22"/>
              </w:rPr>
            </w:pPr>
            <w:r>
              <w:rPr>
                <w:sz w:val="22"/>
                <w:szCs w:val="22"/>
              </w:rPr>
              <w:t>Relevant factors to consider: Looking for mutual effort, economic integration, actual intent and priority of the family</w:t>
            </w:r>
          </w:p>
          <w:p w14:paraId="66E0AB98" w14:textId="77777777" w:rsidR="003026D7" w:rsidRDefault="00000000">
            <w:pPr>
              <w:numPr>
                <w:ilvl w:val="1"/>
                <w:numId w:val="351"/>
              </w:numPr>
              <w:rPr>
                <w:sz w:val="22"/>
                <w:szCs w:val="22"/>
              </w:rPr>
            </w:pPr>
            <w:r>
              <w:rPr>
                <w:sz w:val="22"/>
                <w:szCs w:val="22"/>
              </w:rPr>
              <w:t>Mutual effort:raising children together, pooling resources, length of the relationship can point to whether there was a true partnership and whether they jointly worked towards mutual goals. Parties may be seen as pooling their resources where one takes on all or more of the domestic labour, freeing the other spouse to pursue paid workforce stuff</w:t>
            </w:r>
          </w:p>
          <w:p w14:paraId="5423DABB" w14:textId="77777777" w:rsidR="003026D7" w:rsidRDefault="00000000">
            <w:pPr>
              <w:numPr>
                <w:ilvl w:val="1"/>
                <w:numId w:val="351"/>
              </w:numPr>
              <w:rPr>
                <w:sz w:val="22"/>
                <w:szCs w:val="22"/>
              </w:rPr>
            </w:pPr>
            <w:r>
              <w:rPr>
                <w:sz w:val="22"/>
                <w:szCs w:val="22"/>
              </w:rPr>
              <w:t>Economic integration: The more extensive the integration of the couple’s finances, economic interests and economic wellbeing, the more likely it is that they should be considered as having been engaged in a joint family venture.</w:t>
            </w:r>
          </w:p>
          <w:p w14:paraId="7E8B2314" w14:textId="77777777" w:rsidR="003026D7" w:rsidRDefault="00000000">
            <w:pPr>
              <w:numPr>
                <w:ilvl w:val="1"/>
                <w:numId w:val="351"/>
              </w:numPr>
              <w:rPr>
                <w:sz w:val="22"/>
                <w:szCs w:val="22"/>
              </w:rPr>
            </w:pPr>
            <w:r>
              <w:rPr>
                <w:sz w:val="22"/>
                <w:szCs w:val="22"/>
              </w:rPr>
              <w:t>Actual Intent: Might be expressed by the parties, or inferred from their conduct. Courts must be vigilant not to impose their own views, under the guise of inferred intent, in order to reach a certain result</w:t>
            </w:r>
          </w:p>
          <w:p w14:paraId="3ACDACBA" w14:textId="77777777" w:rsidR="003026D7" w:rsidRDefault="00000000">
            <w:pPr>
              <w:numPr>
                <w:ilvl w:val="1"/>
                <w:numId w:val="351"/>
              </w:numPr>
              <w:rPr>
                <w:sz w:val="22"/>
                <w:szCs w:val="22"/>
              </w:rPr>
            </w:pPr>
            <w:r>
              <w:rPr>
                <w:sz w:val="22"/>
                <w:szCs w:val="22"/>
              </w:rPr>
              <w:t>Priority of the Family: A relevant question is whether there has been in some sense detrimental reliance on the relationship, by one or both of the parties, for the sake of the family. The focus is on contributions to the domestic and financial partnership, and particularly financial sacrifices made by the parties for the welfare of the collective or family unit.</w:t>
            </w:r>
          </w:p>
          <w:p w14:paraId="7F683C26" w14:textId="77777777" w:rsidR="003026D7" w:rsidRDefault="00000000">
            <w:pPr>
              <w:numPr>
                <w:ilvl w:val="0"/>
                <w:numId w:val="351"/>
              </w:numPr>
              <w:rPr>
                <w:sz w:val="22"/>
                <w:szCs w:val="22"/>
              </w:rPr>
            </w:pPr>
            <w:r>
              <w:rPr>
                <w:sz w:val="22"/>
                <w:szCs w:val="22"/>
              </w:rPr>
              <w:t>But there is no closed list of relevant factors</w:t>
            </w:r>
          </w:p>
        </w:tc>
      </w:tr>
    </w:tbl>
    <w:p w14:paraId="792D3B79" w14:textId="77777777" w:rsidR="003026D7" w:rsidRDefault="003026D7">
      <w:pPr>
        <w:spacing w:after="160" w:line="259" w:lineRule="auto"/>
        <w:rPr>
          <w:sz w:val="22"/>
          <w:szCs w:val="22"/>
          <w:u w:val="single"/>
        </w:rPr>
      </w:pPr>
    </w:p>
    <w:tbl>
      <w:tblPr>
        <w:tblStyle w:val="afff3"/>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3026D7" w14:paraId="2010DFA2" w14:textId="77777777">
        <w:tc>
          <w:tcPr>
            <w:tcW w:w="10800"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574F80E6" w14:textId="77777777" w:rsidR="003026D7" w:rsidRDefault="00000000">
            <w:pPr>
              <w:pStyle w:val="Heading1"/>
              <w:rPr>
                <w:sz w:val="22"/>
                <w:szCs w:val="22"/>
                <w:u w:val="single"/>
              </w:rPr>
            </w:pPr>
            <w:bookmarkStart w:id="59" w:name="_5a2trcyi9te7" w:colFirst="0" w:colLast="0"/>
            <w:bookmarkEnd w:id="59"/>
            <w:r>
              <w:t>Intimate Partner Violence in Family Law Disputes (Sept 26)</w:t>
            </w:r>
          </w:p>
        </w:tc>
      </w:tr>
    </w:tbl>
    <w:p w14:paraId="426008CB" w14:textId="77777777" w:rsidR="003026D7" w:rsidRDefault="003026D7">
      <w:pPr>
        <w:spacing w:after="160" w:line="259" w:lineRule="auto"/>
        <w:rPr>
          <w:sz w:val="22"/>
          <w:szCs w:val="22"/>
          <w:u w:val="single"/>
        </w:rPr>
      </w:pPr>
    </w:p>
    <w:p w14:paraId="793E1D66" w14:textId="77777777" w:rsidR="003026D7" w:rsidRDefault="00000000">
      <w:pPr>
        <w:spacing w:after="160" w:line="259" w:lineRule="auto"/>
        <w:rPr>
          <w:sz w:val="22"/>
          <w:szCs w:val="22"/>
          <w:u w:val="single"/>
        </w:rPr>
      </w:pPr>
      <w:r>
        <w:rPr>
          <w:sz w:val="22"/>
          <w:szCs w:val="22"/>
          <w:u w:val="single"/>
        </w:rPr>
        <w:t>Family Violence</w:t>
      </w:r>
    </w:p>
    <w:p w14:paraId="5EFAC119" w14:textId="77777777" w:rsidR="003026D7" w:rsidRDefault="00000000">
      <w:pPr>
        <w:numPr>
          <w:ilvl w:val="0"/>
          <w:numId w:val="201"/>
        </w:numPr>
        <w:spacing w:line="259" w:lineRule="auto"/>
        <w:rPr>
          <w:sz w:val="22"/>
          <w:szCs w:val="22"/>
        </w:rPr>
      </w:pPr>
      <w:r>
        <w:rPr>
          <w:sz w:val="22"/>
          <w:szCs w:val="22"/>
        </w:rPr>
        <w:lastRenderedPageBreak/>
        <w:t>Includes different forms of abuse: physical, sexual, emotional and financial</w:t>
      </w:r>
    </w:p>
    <w:p w14:paraId="54CEBD43" w14:textId="77777777" w:rsidR="003026D7" w:rsidRDefault="00000000">
      <w:pPr>
        <w:numPr>
          <w:ilvl w:val="0"/>
          <w:numId w:val="201"/>
        </w:numPr>
        <w:spacing w:line="259" w:lineRule="auto"/>
        <w:rPr>
          <w:sz w:val="22"/>
          <w:szCs w:val="22"/>
        </w:rPr>
      </w:pPr>
      <w:r>
        <w:rPr>
          <w:sz w:val="22"/>
          <w:szCs w:val="22"/>
        </w:rPr>
        <w:t>Women are twice as likely to report being sexually assaulted, beaten, choked, or threatened with a gun or a knife than men.</w:t>
      </w:r>
    </w:p>
    <w:p w14:paraId="1A3FA3BC" w14:textId="77777777" w:rsidR="003026D7" w:rsidRDefault="00000000">
      <w:pPr>
        <w:numPr>
          <w:ilvl w:val="0"/>
          <w:numId w:val="201"/>
        </w:numPr>
        <w:spacing w:line="259" w:lineRule="auto"/>
        <w:rPr>
          <w:sz w:val="22"/>
          <w:szCs w:val="22"/>
        </w:rPr>
      </w:pPr>
      <w:r>
        <w:rPr>
          <w:sz w:val="22"/>
          <w:szCs w:val="22"/>
        </w:rPr>
        <w:t>They are also more likely to suffer serious and long-term physical and psychological injuries than male victims</w:t>
      </w:r>
    </w:p>
    <w:p w14:paraId="16792875" w14:textId="77777777" w:rsidR="003026D7" w:rsidRDefault="00000000">
      <w:pPr>
        <w:numPr>
          <w:ilvl w:val="0"/>
          <w:numId w:val="201"/>
        </w:numPr>
        <w:spacing w:line="259" w:lineRule="auto"/>
        <w:rPr>
          <w:sz w:val="22"/>
          <w:szCs w:val="22"/>
        </w:rPr>
      </w:pPr>
      <w:r>
        <w:rPr>
          <w:sz w:val="22"/>
          <w:szCs w:val="22"/>
        </w:rPr>
        <w:t>They are also 4x more likely than men to be victims of a homicide committed by a present or former intimate partner</w:t>
      </w:r>
    </w:p>
    <w:p w14:paraId="4111DD15" w14:textId="77777777" w:rsidR="003026D7" w:rsidRDefault="00000000">
      <w:pPr>
        <w:numPr>
          <w:ilvl w:val="0"/>
          <w:numId w:val="201"/>
        </w:numPr>
        <w:spacing w:line="259" w:lineRule="auto"/>
        <w:rPr>
          <w:sz w:val="22"/>
          <w:szCs w:val="22"/>
        </w:rPr>
      </w:pPr>
      <w:r>
        <w:rPr>
          <w:sz w:val="22"/>
          <w:szCs w:val="22"/>
        </w:rPr>
        <w:t>Over 50% of homicides perpetrated against women are committed by past or present intimate partners, while under 10% of male homicides are perpetrated by a past or present intimate partner</w:t>
      </w:r>
    </w:p>
    <w:p w14:paraId="655B3A88" w14:textId="77777777" w:rsidR="003026D7" w:rsidRDefault="00000000">
      <w:pPr>
        <w:numPr>
          <w:ilvl w:val="0"/>
          <w:numId w:val="201"/>
        </w:numPr>
        <w:spacing w:line="259" w:lineRule="auto"/>
        <w:rPr>
          <w:sz w:val="22"/>
          <w:szCs w:val="22"/>
        </w:rPr>
      </w:pPr>
      <w:r>
        <w:rPr>
          <w:sz w:val="22"/>
          <w:szCs w:val="22"/>
        </w:rPr>
        <w:t>Until 1983, a man could not be convicted of forcing his wife to have sex, even if the couple was separated</w:t>
      </w:r>
    </w:p>
    <w:p w14:paraId="77E14D51" w14:textId="77777777" w:rsidR="003026D7" w:rsidRDefault="00000000">
      <w:pPr>
        <w:numPr>
          <w:ilvl w:val="0"/>
          <w:numId w:val="520"/>
        </w:numPr>
        <w:spacing w:after="160" w:line="259" w:lineRule="auto"/>
        <w:rPr>
          <w:sz w:val="22"/>
          <w:szCs w:val="22"/>
        </w:rPr>
      </w:pPr>
      <w:r>
        <w:rPr>
          <w:sz w:val="22"/>
          <w:szCs w:val="22"/>
        </w:rPr>
        <w:t>Researchers have recognized different categories of IPV, and these categories can assist in determining the appropriate legal response. These include (1) coercive controlling violence (CCV) or episodic battering; (2) violent resistance; (3) common couple violence; (4) separation engendered violence; and (5) mental health  conditions resulting in violence.</w:t>
      </w:r>
    </w:p>
    <w:p w14:paraId="19601B6F" w14:textId="77777777" w:rsidR="003026D7" w:rsidRDefault="00000000">
      <w:pPr>
        <w:spacing w:after="160" w:line="259" w:lineRule="auto"/>
        <w:rPr>
          <w:sz w:val="22"/>
          <w:szCs w:val="22"/>
        </w:rPr>
      </w:pPr>
      <w:r>
        <w:rPr>
          <w:sz w:val="22"/>
          <w:szCs w:val="22"/>
        </w:rPr>
        <w:t>R v Godoy – Police received a call and the phone was hung up before the caller could speak with police were able to locate the place where the call came from and went to the residence where the man partially opened the door. They asked to enter but the man closed the door and the police prevented him from doing so forcing their way into the apartment where they heard a woman crying.</w:t>
      </w:r>
    </w:p>
    <w:p w14:paraId="1709204F" w14:textId="77777777" w:rsidR="003026D7" w:rsidRDefault="00000000">
      <w:pPr>
        <w:spacing w:after="160" w:line="259" w:lineRule="auto"/>
        <w:rPr>
          <w:sz w:val="22"/>
          <w:szCs w:val="22"/>
        </w:rPr>
      </w:pPr>
      <w:r>
        <w:rPr>
          <w:sz w:val="22"/>
          <w:szCs w:val="22"/>
        </w:rPr>
        <w:t>-              Woman was in a fetal position sobbing and had swelling above her left eye and told police officers her husband assaulted her  man in police fought and he was charged with assaulting an officer with the intent of resisting arrest and assault of his partner</w:t>
      </w:r>
    </w:p>
    <w:p w14:paraId="542925E7" w14:textId="77777777" w:rsidR="003026D7" w:rsidRDefault="00000000">
      <w:pPr>
        <w:spacing w:after="160" w:line="259" w:lineRule="auto"/>
        <w:rPr>
          <w:sz w:val="22"/>
          <w:szCs w:val="22"/>
        </w:rPr>
      </w:pPr>
      <w:r>
        <w:rPr>
          <w:sz w:val="22"/>
          <w:szCs w:val="22"/>
        </w:rPr>
        <w:t>-              Holding – TJ dismiss the charges concluding that entry by the police into the residence was unauthorized and all subsequent police actions were illegal</w:t>
      </w:r>
    </w:p>
    <w:p w14:paraId="499FF964" w14:textId="77777777" w:rsidR="003026D7" w:rsidRDefault="00000000">
      <w:pPr>
        <w:spacing w:after="160" w:line="259" w:lineRule="auto"/>
        <w:rPr>
          <w:sz w:val="22"/>
          <w:szCs w:val="22"/>
        </w:rPr>
      </w:pPr>
      <w:r>
        <w:rPr>
          <w:sz w:val="22"/>
          <w:szCs w:val="22"/>
        </w:rPr>
        <w:t>o   Appeal – decision was reversed and new trial ordered</w:t>
      </w:r>
    </w:p>
    <w:p w14:paraId="192F4F71" w14:textId="77777777" w:rsidR="003026D7" w:rsidRDefault="00000000">
      <w:pPr>
        <w:spacing w:after="160" w:line="259" w:lineRule="auto"/>
        <w:rPr>
          <w:sz w:val="22"/>
          <w:szCs w:val="22"/>
        </w:rPr>
      </w:pPr>
      <w:r>
        <w:rPr>
          <w:sz w:val="22"/>
          <w:szCs w:val="22"/>
        </w:rPr>
        <w:t>o   SCC – people have a recognized right to privacy that residents have in the safety of home but must give way to the interest that police have in protecting life and safety</w:t>
      </w:r>
    </w:p>
    <w:p w14:paraId="47075AEC" w14:textId="77777777" w:rsidR="003026D7" w:rsidRDefault="00000000">
      <w:pPr>
        <w:spacing w:after="160" w:line="259" w:lineRule="auto"/>
        <w:rPr>
          <w:sz w:val="22"/>
          <w:szCs w:val="22"/>
        </w:rPr>
      </w:pPr>
      <w:r>
        <w:rPr>
          <w:sz w:val="22"/>
          <w:szCs w:val="22"/>
        </w:rPr>
        <w:t>The disconnected call gives the police right to enter to the premises and cannot be denied entry</w:t>
      </w:r>
    </w:p>
    <w:p w14:paraId="0037E468" w14:textId="77777777" w:rsidR="003026D7" w:rsidRDefault="003026D7">
      <w:pPr>
        <w:spacing w:after="160" w:line="259" w:lineRule="auto"/>
        <w:rPr>
          <w:sz w:val="22"/>
          <w:szCs w:val="22"/>
        </w:rPr>
      </w:pPr>
    </w:p>
    <w:p w14:paraId="7B4226FF" w14:textId="77777777" w:rsidR="003026D7" w:rsidRDefault="00000000">
      <w:pPr>
        <w:spacing w:after="160" w:line="259" w:lineRule="auto"/>
      </w:pPr>
      <w:r>
        <w:rPr>
          <w:sz w:val="22"/>
          <w:szCs w:val="22"/>
        </w:rPr>
        <w:t>R v Inwood – 30 day jail sentence on the 1st offender in a serious IPV case, reputed ing the notion that IPV cases should be treated differently than other cases of assault</w:t>
      </w:r>
    </w:p>
    <w:tbl>
      <w:tblPr>
        <w:tblStyle w:val="afff4"/>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3026D7" w14:paraId="0A5713DF" w14:textId="77777777">
        <w:trPr>
          <w:jc w:val="center"/>
        </w:trPr>
        <w:tc>
          <w:tcPr>
            <w:tcW w:w="10800" w:type="dxa"/>
            <w:tcBorders>
              <w:top w:val="single" w:sz="8" w:space="0" w:color="FFFFFF"/>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33DEEDD7" w14:textId="77777777" w:rsidR="003026D7" w:rsidRDefault="00000000">
            <w:pPr>
              <w:pStyle w:val="Heading1"/>
            </w:pPr>
            <w:bookmarkStart w:id="60" w:name="_bcckuq9rlmev" w:colFirst="0" w:colLast="0"/>
            <w:bookmarkEnd w:id="60"/>
            <w:r>
              <w:t>Family Property: Equalization, Part I (Oct 1) &amp; Family Property: Equalization, Part II (Oct 3)</w:t>
            </w:r>
          </w:p>
        </w:tc>
      </w:tr>
    </w:tbl>
    <w:p w14:paraId="49A1FF6B" w14:textId="77777777" w:rsidR="003026D7" w:rsidRDefault="003026D7">
      <w:pPr>
        <w:pStyle w:val="Heading1"/>
      </w:pPr>
      <w:bookmarkStart w:id="61" w:name="_vdaaz7kwv2yj" w:colFirst="0" w:colLast="0"/>
      <w:bookmarkEnd w:id="61"/>
    </w:p>
    <w:p w14:paraId="66D0888E" w14:textId="77777777" w:rsidR="003026D7" w:rsidRDefault="00000000">
      <w:pPr>
        <w:pStyle w:val="Heading2"/>
        <w:spacing w:line="259" w:lineRule="auto"/>
      </w:pPr>
      <w:bookmarkStart w:id="62" w:name="_iwb11m6dc66v" w:colFirst="0" w:colLast="0"/>
      <w:bookmarkEnd w:id="62"/>
      <w:r>
        <w:t>Overview of Family Property</w:t>
      </w:r>
    </w:p>
    <w:p w14:paraId="6913A3DF" w14:textId="77777777" w:rsidR="003026D7" w:rsidRDefault="00000000">
      <w:pPr>
        <w:numPr>
          <w:ilvl w:val="0"/>
          <w:numId w:val="50"/>
        </w:numPr>
        <w:rPr>
          <w:sz w:val="22"/>
          <w:szCs w:val="22"/>
        </w:rPr>
      </w:pPr>
      <w:r>
        <w:rPr>
          <w:sz w:val="22"/>
          <w:szCs w:val="22"/>
        </w:rPr>
        <w:t>Part I of the FLA is the default scheme that will be applied unless you opt out</w:t>
      </w:r>
    </w:p>
    <w:p w14:paraId="31829E9E" w14:textId="77777777" w:rsidR="003026D7" w:rsidRDefault="00000000">
      <w:pPr>
        <w:numPr>
          <w:ilvl w:val="0"/>
          <w:numId w:val="50"/>
        </w:numPr>
        <w:rPr>
          <w:sz w:val="22"/>
          <w:szCs w:val="22"/>
        </w:rPr>
      </w:pPr>
      <w:r>
        <w:rPr>
          <w:sz w:val="22"/>
          <w:szCs w:val="22"/>
        </w:rPr>
        <w:t>There are special rules regarding the matrimonial home, it’s treated differently than other property. The value of the matrimonial home regardless of when it was purchased and with whose money, it is divided evenly.</w:t>
      </w:r>
    </w:p>
    <w:p w14:paraId="7B0BEFDB" w14:textId="77777777" w:rsidR="003026D7" w:rsidRDefault="003026D7"/>
    <w:p w14:paraId="13FDAA4F" w14:textId="77777777" w:rsidR="003026D7" w:rsidRDefault="00000000">
      <w:pPr>
        <w:pStyle w:val="Heading2"/>
      </w:pPr>
      <w:bookmarkStart w:id="63" w:name="_8pdrpt8u1a94" w:colFirst="0" w:colLast="0"/>
      <w:bookmarkEnd w:id="63"/>
      <w:r>
        <w:t>Calculation of Net Family Property (NFP)</w:t>
      </w:r>
    </w:p>
    <w:tbl>
      <w:tblPr>
        <w:tblStyle w:val="afff5"/>
        <w:tblW w:w="32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10"/>
      </w:tblGrid>
      <w:tr w:rsidR="003026D7" w14:paraId="67795CC2" w14:textId="77777777">
        <w:tc>
          <w:tcPr>
            <w:tcW w:w="3210" w:type="dxa"/>
            <w:tcMar>
              <w:top w:w="100" w:type="dxa"/>
              <w:left w:w="100" w:type="dxa"/>
              <w:bottom w:w="100" w:type="dxa"/>
              <w:right w:w="100" w:type="dxa"/>
            </w:tcMar>
          </w:tcPr>
          <w:p w14:paraId="057B5505" w14:textId="77777777" w:rsidR="003026D7" w:rsidRDefault="00000000">
            <w:pPr>
              <w:widowControl w:val="0"/>
              <w:spacing w:line="240" w:lineRule="auto"/>
              <w:rPr>
                <w:sz w:val="22"/>
                <w:szCs w:val="22"/>
              </w:rPr>
            </w:pPr>
            <w:r>
              <w:rPr>
                <w:sz w:val="22"/>
                <w:szCs w:val="22"/>
              </w:rPr>
              <w:t>Pv – Dv – (Pm-Dm) – E = NFP</w:t>
            </w:r>
          </w:p>
        </w:tc>
      </w:tr>
    </w:tbl>
    <w:p w14:paraId="35E8644E" w14:textId="77777777" w:rsidR="003026D7" w:rsidRDefault="003026D7">
      <w:pPr>
        <w:spacing w:line="240" w:lineRule="auto"/>
        <w:rPr>
          <w:sz w:val="22"/>
          <w:szCs w:val="22"/>
        </w:rPr>
      </w:pPr>
    </w:p>
    <w:p w14:paraId="2F5CD868" w14:textId="77777777" w:rsidR="003026D7" w:rsidRDefault="00000000">
      <w:pPr>
        <w:spacing w:line="240" w:lineRule="auto"/>
        <w:rPr>
          <w:sz w:val="22"/>
          <w:szCs w:val="22"/>
        </w:rPr>
      </w:pPr>
      <w:r>
        <w:rPr>
          <w:sz w:val="22"/>
          <w:szCs w:val="22"/>
        </w:rPr>
        <w:t>Pv = property at valuation date</w:t>
      </w:r>
    </w:p>
    <w:p w14:paraId="17E6DFFB" w14:textId="77777777" w:rsidR="003026D7" w:rsidRDefault="00000000">
      <w:pPr>
        <w:spacing w:line="240" w:lineRule="auto"/>
        <w:rPr>
          <w:sz w:val="22"/>
          <w:szCs w:val="22"/>
        </w:rPr>
      </w:pPr>
      <w:r>
        <w:rPr>
          <w:sz w:val="22"/>
          <w:szCs w:val="22"/>
        </w:rPr>
        <w:t>Dv = debts at valuation date</w:t>
      </w:r>
    </w:p>
    <w:p w14:paraId="0F2B5DA1" w14:textId="77777777" w:rsidR="003026D7" w:rsidRDefault="00000000">
      <w:pPr>
        <w:spacing w:line="240" w:lineRule="auto"/>
        <w:rPr>
          <w:sz w:val="22"/>
          <w:szCs w:val="22"/>
        </w:rPr>
      </w:pPr>
      <w:r>
        <w:rPr>
          <w:sz w:val="22"/>
          <w:szCs w:val="22"/>
        </w:rPr>
        <w:t>Pm = property at marriage</w:t>
      </w:r>
    </w:p>
    <w:p w14:paraId="0DB39ADF" w14:textId="77777777" w:rsidR="003026D7" w:rsidRDefault="00000000">
      <w:pPr>
        <w:spacing w:line="240" w:lineRule="auto"/>
        <w:rPr>
          <w:sz w:val="22"/>
          <w:szCs w:val="22"/>
        </w:rPr>
      </w:pPr>
      <w:r>
        <w:rPr>
          <w:sz w:val="22"/>
          <w:szCs w:val="22"/>
        </w:rPr>
        <w:t>Dm = debts at marriage</w:t>
      </w:r>
    </w:p>
    <w:p w14:paraId="3E490506" w14:textId="77777777" w:rsidR="003026D7" w:rsidRDefault="00000000">
      <w:pPr>
        <w:spacing w:line="240" w:lineRule="auto"/>
        <w:rPr>
          <w:sz w:val="22"/>
          <w:szCs w:val="22"/>
        </w:rPr>
      </w:pPr>
      <w:r>
        <w:rPr>
          <w:sz w:val="22"/>
          <w:szCs w:val="22"/>
        </w:rPr>
        <w:t>E = exclusions (i.e., inheritances)</w:t>
      </w:r>
    </w:p>
    <w:p w14:paraId="125290DF" w14:textId="77777777" w:rsidR="003026D7" w:rsidRDefault="003026D7">
      <w:pPr>
        <w:spacing w:line="240" w:lineRule="auto"/>
        <w:rPr>
          <w:sz w:val="22"/>
          <w:szCs w:val="22"/>
        </w:rPr>
      </w:pPr>
    </w:p>
    <w:p w14:paraId="048C7EC0" w14:textId="77777777" w:rsidR="003026D7" w:rsidRDefault="00000000">
      <w:pPr>
        <w:spacing w:line="240" w:lineRule="auto"/>
        <w:rPr>
          <w:sz w:val="22"/>
          <w:szCs w:val="22"/>
        </w:rPr>
      </w:pPr>
      <w:r>
        <w:rPr>
          <w:sz w:val="22"/>
          <w:szCs w:val="22"/>
        </w:rPr>
        <w:t>DEFINITIONS</w:t>
      </w:r>
    </w:p>
    <w:p w14:paraId="1CE74705" w14:textId="77777777" w:rsidR="003026D7" w:rsidRDefault="003026D7">
      <w:pPr>
        <w:spacing w:line="240" w:lineRule="auto"/>
        <w:rPr>
          <w:sz w:val="22"/>
          <w:szCs w:val="22"/>
        </w:rPr>
      </w:pPr>
    </w:p>
    <w:tbl>
      <w:tblPr>
        <w:tblStyle w:val="afff6"/>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3026D7" w14:paraId="1AD69B67" w14:textId="77777777">
        <w:tc>
          <w:tcPr>
            <w:tcW w:w="10800" w:type="dxa"/>
            <w:tcBorders>
              <w:top w:val="single" w:sz="8" w:space="0" w:color="1155CC"/>
              <w:left w:val="single" w:sz="8" w:space="0" w:color="1155CC"/>
              <w:bottom w:val="single" w:sz="8" w:space="0" w:color="1155CC"/>
              <w:right w:val="single" w:sz="8" w:space="0" w:color="1155CC"/>
            </w:tcBorders>
            <w:tcMar>
              <w:top w:w="100" w:type="dxa"/>
              <w:left w:w="100" w:type="dxa"/>
              <w:bottom w:w="100" w:type="dxa"/>
              <w:right w:w="100" w:type="dxa"/>
            </w:tcMar>
          </w:tcPr>
          <w:p w14:paraId="6F9C584A" w14:textId="77777777" w:rsidR="003026D7" w:rsidRDefault="00000000">
            <w:pPr>
              <w:spacing w:line="240" w:lineRule="auto"/>
              <w:rPr>
                <w:b/>
                <w:sz w:val="22"/>
                <w:szCs w:val="22"/>
                <w:u w:val="single"/>
              </w:rPr>
            </w:pPr>
            <w:r>
              <w:rPr>
                <w:b/>
                <w:sz w:val="22"/>
                <w:szCs w:val="22"/>
                <w:u w:val="single"/>
              </w:rPr>
              <w:t>Valuation Date</w:t>
            </w:r>
          </w:p>
          <w:p w14:paraId="5BF4080A" w14:textId="77777777" w:rsidR="003026D7" w:rsidRDefault="00000000">
            <w:pPr>
              <w:spacing w:line="240" w:lineRule="auto"/>
              <w:rPr>
                <w:sz w:val="22"/>
                <w:szCs w:val="22"/>
              </w:rPr>
            </w:pPr>
            <w:r>
              <w:rPr>
                <w:sz w:val="22"/>
                <w:szCs w:val="22"/>
              </w:rPr>
              <w:t>Section 4(1) of the FLA defines the valuation date as the earliest of:</w:t>
            </w:r>
          </w:p>
          <w:p w14:paraId="3BE55CE5" w14:textId="77777777" w:rsidR="003026D7" w:rsidRDefault="00000000">
            <w:pPr>
              <w:numPr>
                <w:ilvl w:val="0"/>
                <w:numId w:val="442"/>
              </w:numPr>
              <w:spacing w:line="240" w:lineRule="auto"/>
              <w:rPr>
                <w:sz w:val="22"/>
                <w:szCs w:val="22"/>
              </w:rPr>
            </w:pPr>
            <w:r>
              <w:rPr>
                <w:sz w:val="22"/>
                <w:szCs w:val="22"/>
              </w:rPr>
              <w:t xml:space="preserve">The date the spouses separate and there is no reasonable prospect that they will resume cohabitation </w:t>
            </w:r>
          </w:p>
          <w:p w14:paraId="6929A14B" w14:textId="77777777" w:rsidR="003026D7" w:rsidRDefault="00000000">
            <w:pPr>
              <w:numPr>
                <w:ilvl w:val="0"/>
                <w:numId w:val="442"/>
              </w:numPr>
              <w:spacing w:line="240" w:lineRule="auto"/>
              <w:rPr>
                <w:sz w:val="22"/>
                <w:szCs w:val="22"/>
              </w:rPr>
            </w:pPr>
            <w:r>
              <w:rPr>
                <w:sz w:val="22"/>
                <w:szCs w:val="22"/>
              </w:rPr>
              <w:t>The date a divorce is granted</w:t>
            </w:r>
          </w:p>
          <w:p w14:paraId="7D1DADDB" w14:textId="77777777" w:rsidR="003026D7" w:rsidRDefault="00000000">
            <w:pPr>
              <w:numPr>
                <w:ilvl w:val="0"/>
                <w:numId w:val="442"/>
              </w:numPr>
              <w:spacing w:line="240" w:lineRule="auto"/>
              <w:rPr>
                <w:sz w:val="22"/>
                <w:szCs w:val="22"/>
              </w:rPr>
            </w:pPr>
            <w:r>
              <w:rPr>
                <w:sz w:val="22"/>
                <w:szCs w:val="22"/>
              </w:rPr>
              <w:t>The date the marriage is declared a nullity</w:t>
            </w:r>
          </w:p>
          <w:p w14:paraId="76A3B52C" w14:textId="77777777" w:rsidR="003026D7" w:rsidRDefault="00000000">
            <w:pPr>
              <w:numPr>
                <w:ilvl w:val="0"/>
                <w:numId w:val="442"/>
              </w:numPr>
              <w:spacing w:line="240" w:lineRule="auto"/>
              <w:rPr>
                <w:sz w:val="22"/>
                <w:szCs w:val="22"/>
              </w:rPr>
            </w:pPr>
            <w:r>
              <w:rPr>
                <w:sz w:val="22"/>
                <w:szCs w:val="22"/>
              </w:rPr>
              <w:t xml:space="preserve">The date one of the spouses commences an application based on subsection (25) </w:t>
            </w:r>
          </w:p>
          <w:p w14:paraId="016A5A8A" w14:textId="77777777" w:rsidR="003026D7" w:rsidRDefault="00000000">
            <w:pPr>
              <w:numPr>
                <w:ilvl w:val="0"/>
                <w:numId w:val="442"/>
              </w:numPr>
              <w:spacing w:line="240" w:lineRule="auto"/>
              <w:rPr>
                <w:sz w:val="22"/>
                <w:szCs w:val="22"/>
              </w:rPr>
            </w:pPr>
            <w:r>
              <w:rPr>
                <w:sz w:val="22"/>
                <w:szCs w:val="22"/>
              </w:rPr>
              <w:t>The date before the date on which one of the spouses dies leaving the other spouse surviving</w:t>
            </w:r>
          </w:p>
          <w:p w14:paraId="682015DB" w14:textId="77777777" w:rsidR="003026D7" w:rsidRDefault="003026D7">
            <w:pPr>
              <w:spacing w:line="240" w:lineRule="auto"/>
              <w:rPr>
                <w:sz w:val="22"/>
                <w:szCs w:val="22"/>
              </w:rPr>
            </w:pPr>
          </w:p>
          <w:p w14:paraId="31F35577" w14:textId="77777777" w:rsidR="003026D7" w:rsidRDefault="00000000">
            <w:pPr>
              <w:spacing w:line="240" w:lineRule="auto"/>
              <w:rPr>
                <w:b/>
                <w:sz w:val="22"/>
                <w:szCs w:val="22"/>
                <w:u w:val="single"/>
              </w:rPr>
            </w:pPr>
            <w:r>
              <w:rPr>
                <w:b/>
                <w:sz w:val="22"/>
                <w:szCs w:val="22"/>
                <w:u w:val="single"/>
              </w:rPr>
              <w:t>Property</w:t>
            </w:r>
          </w:p>
          <w:p w14:paraId="5F22928A" w14:textId="77777777" w:rsidR="003026D7" w:rsidRDefault="00000000">
            <w:pPr>
              <w:spacing w:line="240" w:lineRule="auto"/>
              <w:rPr>
                <w:sz w:val="22"/>
                <w:szCs w:val="22"/>
              </w:rPr>
            </w:pPr>
            <w:r>
              <w:rPr>
                <w:sz w:val="22"/>
                <w:szCs w:val="22"/>
              </w:rPr>
              <w:t>S.4(1) defines “property” as any interest, present or future, vested or contingent, in real or personal property and includes…</w:t>
            </w:r>
          </w:p>
          <w:p w14:paraId="4C5CAFF1" w14:textId="77777777" w:rsidR="003026D7" w:rsidRDefault="00000000">
            <w:pPr>
              <w:spacing w:line="240" w:lineRule="auto"/>
              <w:rPr>
                <w:sz w:val="22"/>
                <w:szCs w:val="22"/>
              </w:rPr>
            </w:pPr>
            <w:r>
              <w:rPr>
                <w:sz w:val="22"/>
                <w:szCs w:val="22"/>
              </w:rPr>
              <w:t>Note: Property does not include “income”. You can have future property but you can’t have future income.</w:t>
            </w:r>
          </w:p>
        </w:tc>
      </w:tr>
    </w:tbl>
    <w:p w14:paraId="361472A5" w14:textId="77777777" w:rsidR="003026D7" w:rsidRDefault="003026D7">
      <w:pPr>
        <w:spacing w:after="160" w:line="259" w:lineRule="auto"/>
        <w:rPr>
          <w:sz w:val="22"/>
          <w:szCs w:val="22"/>
          <w:u w:val="single"/>
        </w:rPr>
      </w:pPr>
    </w:p>
    <w:p w14:paraId="497EEE92" w14:textId="77777777" w:rsidR="003026D7" w:rsidRDefault="00000000">
      <w:pPr>
        <w:pStyle w:val="Heading2"/>
        <w:spacing w:line="259" w:lineRule="auto"/>
      </w:pPr>
      <w:bookmarkStart w:id="64" w:name="_e1zjy0n57ea9" w:colFirst="0" w:colLast="0"/>
      <w:bookmarkEnd w:id="64"/>
      <w:r>
        <w:t>Property Equalization</w:t>
      </w:r>
    </w:p>
    <w:tbl>
      <w:tblPr>
        <w:tblStyle w:val="afff7"/>
        <w:tblW w:w="10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30"/>
        <w:gridCol w:w="9495"/>
      </w:tblGrid>
      <w:tr w:rsidR="003026D7" w14:paraId="1A487F1A" w14:textId="77777777">
        <w:trPr>
          <w:trHeight w:val="303"/>
        </w:trPr>
        <w:tc>
          <w:tcPr>
            <w:tcW w:w="10725" w:type="dxa"/>
            <w:gridSpan w:val="2"/>
            <w:shd w:val="clear" w:color="auto" w:fill="B9E8FF"/>
          </w:tcPr>
          <w:p w14:paraId="25932D95" w14:textId="77777777" w:rsidR="003026D7" w:rsidRDefault="00000000">
            <w:pPr>
              <w:pStyle w:val="Heading3"/>
            </w:pPr>
            <w:bookmarkStart w:id="65" w:name="_i7lb1ztfk7m" w:colFirst="0" w:colLast="0"/>
            <w:bookmarkEnd w:id="65"/>
            <w:r>
              <w:rPr>
                <w:i/>
              </w:rPr>
              <w:t>Tokaji v Tokaji</w:t>
            </w:r>
            <w:r>
              <w:t xml:space="preserve"> 2016 ONSC – highly fact-dependent analysis of what constitutes separation</w:t>
            </w:r>
          </w:p>
        </w:tc>
      </w:tr>
      <w:tr w:rsidR="003026D7" w14:paraId="7BEF99A3" w14:textId="77777777">
        <w:trPr>
          <w:trHeight w:val="303"/>
        </w:trPr>
        <w:tc>
          <w:tcPr>
            <w:tcW w:w="1230" w:type="dxa"/>
          </w:tcPr>
          <w:p w14:paraId="6A40D758" w14:textId="77777777" w:rsidR="003026D7" w:rsidRDefault="00000000">
            <w:pPr>
              <w:rPr>
                <w:sz w:val="22"/>
                <w:szCs w:val="22"/>
              </w:rPr>
            </w:pPr>
            <w:r>
              <w:rPr>
                <w:sz w:val="22"/>
                <w:szCs w:val="22"/>
              </w:rPr>
              <w:t>Facts</w:t>
            </w:r>
          </w:p>
        </w:tc>
        <w:tc>
          <w:tcPr>
            <w:tcW w:w="9495" w:type="dxa"/>
          </w:tcPr>
          <w:p w14:paraId="54922F12" w14:textId="77777777" w:rsidR="003026D7" w:rsidRDefault="00000000">
            <w:pPr>
              <w:numPr>
                <w:ilvl w:val="0"/>
                <w:numId w:val="513"/>
              </w:numPr>
              <w:rPr>
                <w:sz w:val="22"/>
                <w:szCs w:val="22"/>
              </w:rPr>
            </w:pPr>
            <w:r>
              <w:rPr>
                <w:sz w:val="22"/>
                <w:szCs w:val="22"/>
              </w:rPr>
              <w:t>Husband and wife married in 1986</w:t>
            </w:r>
          </w:p>
          <w:p w14:paraId="0724B928" w14:textId="77777777" w:rsidR="003026D7" w:rsidRDefault="00000000">
            <w:pPr>
              <w:numPr>
                <w:ilvl w:val="0"/>
                <w:numId w:val="513"/>
              </w:numPr>
              <w:rPr>
                <w:sz w:val="22"/>
                <w:szCs w:val="22"/>
              </w:rPr>
            </w:pPr>
            <w:r>
              <w:rPr>
                <w:sz w:val="22"/>
                <w:szCs w:val="22"/>
              </w:rPr>
              <w:t>3 daughters</w:t>
            </w:r>
          </w:p>
          <w:p w14:paraId="26DFF16D" w14:textId="77777777" w:rsidR="003026D7" w:rsidRDefault="00000000">
            <w:pPr>
              <w:numPr>
                <w:ilvl w:val="0"/>
                <w:numId w:val="513"/>
              </w:numPr>
              <w:rPr>
                <w:sz w:val="22"/>
                <w:szCs w:val="22"/>
              </w:rPr>
            </w:pPr>
            <w:r>
              <w:rPr>
                <w:sz w:val="22"/>
                <w:szCs w:val="22"/>
              </w:rPr>
              <w:t>The parties lived in a jointly-owned matrimonial home</w:t>
            </w:r>
          </w:p>
          <w:p w14:paraId="783D976B" w14:textId="77777777" w:rsidR="003026D7" w:rsidRDefault="00000000">
            <w:pPr>
              <w:numPr>
                <w:ilvl w:val="0"/>
                <w:numId w:val="513"/>
              </w:numPr>
              <w:rPr>
                <w:sz w:val="22"/>
                <w:szCs w:val="22"/>
              </w:rPr>
            </w:pPr>
            <w:r>
              <w:rPr>
                <w:sz w:val="22"/>
                <w:szCs w:val="22"/>
              </w:rPr>
              <w:t>In spring, husband says he wants to separate but they agree to work on it</w:t>
            </w:r>
          </w:p>
          <w:p w14:paraId="6DE6E63E" w14:textId="77777777" w:rsidR="003026D7" w:rsidRDefault="00000000">
            <w:pPr>
              <w:numPr>
                <w:ilvl w:val="0"/>
                <w:numId w:val="513"/>
              </w:numPr>
              <w:rPr>
                <w:sz w:val="22"/>
                <w:szCs w:val="22"/>
              </w:rPr>
            </w:pPr>
            <w:r>
              <w:rPr>
                <w:sz w:val="22"/>
                <w:szCs w:val="22"/>
              </w:rPr>
              <w:t>The husband buys a house in Tillsonburg in his name alone. Wife moves into home with husband</w:t>
            </w:r>
          </w:p>
          <w:p w14:paraId="4E1BDAD3" w14:textId="77777777" w:rsidR="003026D7" w:rsidRDefault="00000000">
            <w:pPr>
              <w:numPr>
                <w:ilvl w:val="0"/>
                <w:numId w:val="513"/>
              </w:numPr>
              <w:rPr>
                <w:sz w:val="22"/>
                <w:szCs w:val="22"/>
              </w:rPr>
            </w:pPr>
            <w:r>
              <w:rPr>
                <w:sz w:val="22"/>
                <w:szCs w:val="22"/>
              </w:rPr>
              <w:t>The shared a bed for a while but she started sleeping alone bc his hugs hurt her injuries</w:t>
            </w:r>
          </w:p>
          <w:p w14:paraId="1DA6A5B3" w14:textId="77777777" w:rsidR="003026D7" w:rsidRDefault="00000000">
            <w:pPr>
              <w:numPr>
                <w:ilvl w:val="0"/>
                <w:numId w:val="513"/>
              </w:numPr>
              <w:rPr>
                <w:sz w:val="22"/>
                <w:szCs w:val="22"/>
              </w:rPr>
            </w:pPr>
            <w:r>
              <w:rPr>
                <w:sz w:val="22"/>
                <w:szCs w:val="22"/>
              </w:rPr>
              <w:t xml:space="preserve">They had sex occasionally but she was going through menopause so she wasn't super interested </w:t>
            </w:r>
          </w:p>
          <w:p w14:paraId="1D2F7DB9" w14:textId="77777777" w:rsidR="003026D7" w:rsidRDefault="00000000">
            <w:pPr>
              <w:numPr>
                <w:ilvl w:val="0"/>
                <w:numId w:val="513"/>
              </w:numPr>
              <w:rPr>
                <w:sz w:val="22"/>
                <w:szCs w:val="22"/>
              </w:rPr>
            </w:pPr>
            <w:r>
              <w:rPr>
                <w:sz w:val="22"/>
                <w:szCs w:val="22"/>
              </w:rPr>
              <w:t>Had sex last on May 5, 2014</w:t>
            </w:r>
          </w:p>
          <w:p w14:paraId="41F6F6CD" w14:textId="77777777" w:rsidR="003026D7" w:rsidRDefault="00000000">
            <w:pPr>
              <w:numPr>
                <w:ilvl w:val="0"/>
                <w:numId w:val="513"/>
              </w:numPr>
              <w:rPr>
                <w:sz w:val="22"/>
                <w:szCs w:val="22"/>
              </w:rPr>
            </w:pPr>
            <w:r>
              <w:rPr>
                <w:sz w:val="22"/>
                <w:szCs w:val="22"/>
              </w:rPr>
              <w:t>Wife made the meals and did the laundry</w:t>
            </w:r>
          </w:p>
          <w:p w14:paraId="3A66F316" w14:textId="77777777" w:rsidR="003026D7" w:rsidRDefault="00000000">
            <w:pPr>
              <w:numPr>
                <w:ilvl w:val="0"/>
                <w:numId w:val="513"/>
              </w:numPr>
              <w:rPr>
                <w:sz w:val="22"/>
                <w:szCs w:val="22"/>
              </w:rPr>
            </w:pPr>
            <w:r>
              <w:rPr>
                <w:sz w:val="22"/>
                <w:szCs w:val="22"/>
              </w:rPr>
              <w:t xml:space="preserve">July 15, 2014 he said definitively that he was not going to go to go to counselling. The Wife takes the position that that is the effective date of separation. </w:t>
            </w:r>
          </w:p>
          <w:p w14:paraId="1A8859F4" w14:textId="77777777" w:rsidR="003026D7" w:rsidRDefault="00000000">
            <w:pPr>
              <w:numPr>
                <w:ilvl w:val="0"/>
                <w:numId w:val="513"/>
              </w:numPr>
              <w:rPr>
                <w:sz w:val="22"/>
                <w:szCs w:val="22"/>
              </w:rPr>
            </w:pPr>
            <w:r>
              <w:rPr>
                <w:sz w:val="22"/>
                <w:szCs w:val="22"/>
              </w:rPr>
              <w:t>From that point onward, they no longer shared meals, and she no longer did his laundry. The house on Magnolia Dr. was put up for sale and sold on June 18, 2015. The parties each obtained their own accommodation thereafter</w:t>
            </w:r>
          </w:p>
        </w:tc>
      </w:tr>
      <w:tr w:rsidR="003026D7" w14:paraId="4B6974A0" w14:textId="77777777">
        <w:trPr>
          <w:trHeight w:val="303"/>
        </w:trPr>
        <w:tc>
          <w:tcPr>
            <w:tcW w:w="1230" w:type="dxa"/>
          </w:tcPr>
          <w:p w14:paraId="31E604AB" w14:textId="77777777" w:rsidR="003026D7" w:rsidRDefault="00000000">
            <w:pPr>
              <w:rPr>
                <w:sz w:val="22"/>
                <w:szCs w:val="22"/>
              </w:rPr>
            </w:pPr>
            <w:r>
              <w:rPr>
                <w:sz w:val="22"/>
                <w:szCs w:val="22"/>
              </w:rPr>
              <w:t>Positions</w:t>
            </w:r>
          </w:p>
        </w:tc>
        <w:tc>
          <w:tcPr>
            <w:tcW w:w="9495" w:type="dxa"/>
          </w:tcPr>
          <w:p w14:paraId="604DD0BD" w14:textId="77777777" w:rsidR="003026D7" w:rsidRDefault="00000000">
            <w:pPr>
              <w:numPr>
                <w:ilvl w:val="0"/>
                <w:numId w:val="406"/>
              </w:numPr>
              <w:rPr>
                <w:sz w:val="22"/>
                <w:szCs w:val="22"/>
              </w:rPr>
            </w:pPr>
            <w:r>
              <w:rPr>
                <w:sz w:val="22"/>
                <w:szCs w:val="22"/>
              </w:rPr>
              <w:t>The husband takes the position that the parties began living separate and apart, under the same roof, as of summer of 2011</w:t>
            </w:r>
          </w:p>
          <w:p w14:paraId="244DBA7A" w14:textId="77777777" w:rsidR="003026D7" w:rsidRDefault="00000000">
            <w:pPr>
              <w:numPr>
                <w:ilvl w:val="0"/>
                <w:numId w:val="406"/>
              </w:numPr>
              <w:rPr>
                <w:sz w:val="22"/>
                <w:szCs w:val="22"/>
              </w:rPr>
            </w:pPr>
            <w:r>
              <w:rPr>
                <w:sz w:val="22"/>
                <w:szCs w:val="22"/>
              </w:rPr>
              <w:t>Wife claims separation began on July 15th, 2014 (when her husband said he would not go to marriage counselling)</w:t>
            </w:r>
          </w:p>
          <w:p w14:paraId="54F7AFAA" w14:textId="77777777" w:rsidR="003026D7" w:rsidRDefault="00000000">
            <w:pPr>
              <w:numPr>
                <w:ilvl w:val="1"/>
                <w:numId w:val="406"/>
              </w:numPr>
              <w:rPr>
                <w:sz w:val="22"/>
                <w:szCs w:val="22"/>
              </w:rPr>
            </w:pPr>
            <w:r>
              <w:rPr>
                <w:sz w:val="22"/>
                <w:szCs w:val="22"/>
              </w:rPr>
              <w:t>He claims they separated in 2011, after they moved into the new home and their situation did not improve.</w:t>
            </w:r>
          </w:p>
          <w:p w14:paraId="3D1AE254" w14:textId="77777777" w:rsidR="003026D7" w:rsidRDefault="00000000">
            <w:pPr>
              <w:numPr>
                <w:ilvl w:val="1"/>
                <w:numId w:val="406"/>
              </w:numPr>
              <w:rPr>
                <w:sz w:val="22"/>
                <w:szCs w:val="22"/>
              </w:rPr>
            </w:pPr>
            <w:r>
              <w:rPr>
                <w:sz w:val="22"/>
                <w:szCs w:val="22"/>
              </w:rPr>
              <w:t>She wants to include assets that accumulated in value between 2011 and 2014 in his NFP calculation, whereas the husband is asserting the earlier date so that he does not need to share as much of his wealth (earlier valuation date).</w:t>
            </w:r>
          </w:p>
        </w:tc>
      </w:tr>
      <w:tr w:rsidR="003026D7" w14:paraId="53E22C93" w14:textId="77777777">
        <w:trPr>
          <w:trHeight w:val="303"/>
        </w:trPr>
        <w:tc>
          <w:tcPr>
            <w:tcW w:w="1230" w:type="dxa"/>
          </w:tcPr>
          <w:p w14:paraId="27ABFC3D" w14:textId="77777777" w:rsidR="003026D7" w:rsidRDefault="00000000">
            <w:pPr>
              <w:rPr>
                <w:sz w:val="22"/>
                <w:szCs w:val="22"/>
              </w:rPr>
            </w:pPr>
            <w:r>
              <w:rPr>
                <w:sz w:val="22"/>
                <w:szCs w:val="22"/>
              </w:rPr>
              <w:t>Issue</w:t>
            </w:r>
          </w:p>
        </w:tc>
        <w:tc>
          <w:tcPr>
            <w:tcW w:w="9495" w:type="dxa"/>
          </w:tcPr>
          <w:p w14:paraId="0BF86909" w14:textId="77777777" w:rsidR="003026D7" w:rsidRDefault="00000000">
            <w:pPr>
              <w:numPr>
                <w:ilvl w:val="0"/>
                <w:numId w:val="165"/>
              </w:numPr>
              <w:rPr>
                <w:sz w:val="22"/>
                <w:szCs w:val="22"/>
              </w:rPr>
            </w:pPr>
            <w:r>
              <w:rPr>
                <w:sz w:val="22"/>
                <w:szCs w:val="22"/>
              </w:rPr>
              <w:t>What is the valuation date for the purposes of equalization of the parties’ NFP?</w:t>
            </w:r>
          </w:p>
        </w:tc>
      </w:tr>
      <w:tr w:rsidR="003026D7" w14:paraId="4150CE57" w14:textId="77777777">
        <w:trPr>
          <w:trHeight w:val="303"/>
        </w:trPr>
        <w:tc>
          <w:tcPr>
            <w:tcW w:w="1230" w:type="dxa"/>
          </w:tcPr>
          <w:p w14:paraId="26D4E6FC" w14:textId="77777777" w:rsidR="003026D7" w:rsidRDefault="00000000">
            <w:pPr>
              <w:rPr>
                <w:sz w:val="22"/>
                <w:szCs w:val="22"/>
              </w:rPr>
            </w:pPr>
            <w:r>
              <w:rPr>
                <w:sz w:val="22"/>
                <w:szCs w:val="22"/>
              </w:rPr>
              <w:lastRenderedPageBreak/>
              <w:t>Holding</w:t>
            </w:r>
          </w:p>
        </w:tc>
        <w:tc>
          <w:tcPr>
            <w:tcW w:w="9495" w:type="dxa"/>
          </w:tcPr>
          <w:p w14:paraId="50AE1462" w14:textId="77777777" w:rsidR="003026D7" w:rsidRDefault="00000000">
            <w:pPr>
              <w:rPr>
                <w:sz w:val="22"/>
                <w:szCs w:val="22"/>
              </w:rPr>
            </w:pPr>
            <w:r>
              <w:rPr>
                <w:sz w:val="22"/>
                <w:szCs w:val="22"/>
              </w:rPr>
              <w:t>The valuation date for purposes of equalization of NFP is July 15, 2014 (when the husband said he would not go to marriage counselling)</w:t>
            </w:r>
          </w:p>
        </w:tc>
      </w:tr>
      <w:tr w:rsidR="003026D7" w14:paraId="724CDD33" w14:textId="77777777">
        <w:trPr>
          <w:trHeight w:val="303"/>
        </w:trPr>
        <w:tc>
          <w:tcPr>
            <w:tcW w:w="1230" w:type="dxa"/>
          </w:tcPr>
          <w:p w14:paraId="5408B82B" w14:textId="77777777" w:rsidR="003026D7" w:rsidRDefault="00000000">
            <w:pPr>
              <w:rPr>
                <w:sz w:val="22"/>
                <w:szCs w:val="22"/>
              </w:rPr>
            </w:pPr>
            <w:r>
              <w:rPr>
                <w:sz w:val="22"/>
                <w:szCs w:val="22"/>
              </w:rPr>
              <w:t>Ratio</w:t>
            </w:r>
          </w:p>
        </w:tc>
        <w:tc>
          <w:tcPr>
            <w:tcW w:w="9495" w:type="dxa"/>
          </w:tcPr>
          <w:p w14:paraId="6D8E3E48" w14:textId="77777777" w:rsidR="003026D7" w:rsidRDefault="00000000">
            <w:pPr>
              <w:numPr>
                <w:ilvl w:val="0"/>
                <w:numId w:val="414"/>
              </w:numPr>
              <w:rPr>
                <w:sz w:val="22"/>
                <w:szCs w:val="22"/>
              </w:rPr>
            </w:pPr>
            <w:r>
              <w:rPr>
                <w:sz w:val="22"/>
                <w:szCs w:val="22"/>
              </w:rPr>
              <w:t>Factors for determining whether a couple is living separate and apart</w:t>
            </w:r>
          </w:p>
          <w:p w14:paraId="04F8493F" w14:textId="77777777" w:rsidR="003026D7" w:rsidRDefault="00000000">
            <w:pPr>
              <w:rPr>
                <w:sz w:val="22"/>
                <w:szCs w:val="22"/>
              </w:rPr>
            </w:pPr>
            <w:r>
              <w:rPr>
                <w:sz w:val="22"/>
                <w:szCs w:val="22"/>
              </w:rPr>
              <w:t xml:space="preserve">In </w:t>
            </w:r>
            <w:r>
              <w:rPr>
                <w:i/>
                <w:sz w:val="22"/>
                <w:szCs w:val="22"/>
              </w:rPr>
              <w:t>Greaves v Greaves</w:t>
            </w:r>
            <w:r>
              <w:rPr>
                <w:sz w:val="22"/>
                <w:szCs w:val="22"/>
              </w:rPr>
              <w:t xml:space="preserve"> [2004] Ont SCJ, Mesbur J summarized the factors to be considered in determining if the parties are living separate and apart or not:</w:t>
            </w:r>
          </w:p>
          <w:p w14:paraId="441E9761" w14:textId="77777777" w:rsidR="003026D7" w:rsidRDefault="00000000">
            <w:pPr>
              <w:numPr>
                <w:ilvl w:val="0"/>
                <w:numId w:val="437"/>
              </w:numPr>
              <w:rPr>
                <w:sz w:val="22"/>
                <w:szCs w:val="22"/>
              </w:rPr>
            </w:pPr>
            <w:r>
              <w:rPr>
                <w:sz w:val="22"/>
                <w:szCs w:val="22"/>
              </w:rPr>
              <w:t>There must be physical separation… just because a spouse remains in the same house for reasons of economic necessity does not mean that they are not living separate and apart</w:t>
            </w:r>
          </w:p>
          <w:p w14:paraId="64A2457E" w14:textId="77777777" w:rsidR="003026D7" w:rsidRDefault="00000000">
            <w:pPr>
              <w:numPr>
                <w:ilvl w:val="0"/>
                <w:numId w:val="437"/>
              </w:numPr>
              <w:rPr>
                <w:sz w:val="22"/>
                <w:szCs w:val="22"/>
              </w:rPr>
            </w:pPr>
            <w:r>
              <w:rPr>
                <w:sz w:val="22"/>
                <w:szCs w:val="22"/>
              </w:rPr>
              <w:t>There must also be a withdrawal by one or both spouses from the matrimonial obligation iwith the intent of destroying the matrimonial consortium, or of repudiating the marital relationship</w:t>
            </w:r>
          </w:p>
          <w:p w14:paraId="4050EA22" w14:textId="77777777" w:rsidR="003026D7" w:rsidRDefault="00000000">
            <w:pPr>
              <w:numPr>
                <w:ilvl w:val="0"/>
                <w:numId w:val="437"/>
              </w:numPr>
              <w:rPr>
                <w:sz w:val="22"/>
                <w:szCs w:val="22"/>
              </w:rPr>
            </w:pPr>
            <w:r>
              <w:rPr>
                <w:sz w:val="22"/>
                <w:szCs w:val="22"/>
              </w:rPr>
              <w:t>The absence of sexual relations is not conclusive but is a factor to be considered</w:t>
            </w:r>
          </w:p>
          <w:p w14:paraId="7B3301C0" w14:textId="77777777" w:rsidR="003026D7" w:rsidRDefault="00000000">
            <w:pPr>
              <w:numPr>
                <w:ilvl w:val="0"/>
                <w:numId w:val="437"/>
              </w:numPr>
              <w:rPr>
                <w:sz w:val="22"/>
                <w:szCs w:val="22"/>
              </w:rPr>
            </w:pPr>
            <w:r>
              <w:rPr>
                <w:sz w:val="22"/>
                <w:szCs w:val="22"/>
              </w:rPr>
              <w:t>Other matters to be considered are the discussion of family problems and communication between the spouses; presence or absence of join social activities; the meal pattern</w:t>
            </w:r>
          </w:p>
          <w:p w14:paraId="6ED71610" w14:textId="77777777" w:rsidR="003026D7" w:rsidRDefault="00000000">
            <w:pPr>
              <w:numPr>
                <w:ilvl w:val="0"/>
                <w:numId w:val="437"/>
              </w:numPr>
              <w:rPr>
                <w:sz w:val="22"/>
                <w:szCs w:val="22"/>
              </w:rPr>
            </w:pPr>
            <w:r>
              <w:rPr>
                <w:sz w:val="22"/>
                <w:szCs w:val="22"/>
              </w:rPr>
              <w:t>Although the performance of household tasks is also a factor … weight should be given to those matters which are peculiar to the husband and wife relationship outlined above</w:t>
            </w:r>
          </w:p>
          <w:p w14:paraId="4C7652A2" w14:textId="77777777" w:rsidR="003026D7" w:rsidRDefault="00000000">
            <w:pPr>
              <w:numPr>
                <w:ilvl w:val="0"/>
                <w:numId w:val="437"/>
              </w:numPr>
              <w:rPr>
                <w:sz w:val="22"/>
                <w:szCs w:val="22"/>
              </w:rPr>
            </w:pPr>
            <w:r>
              <w:rPr>
                <w:sz w:val="22"/>
                <w:szCs w:val="22"/>
              </w:rPr>
              <w:t>The court must have regard to the true intent of a spouse as opposed to a spouse’s stated intent…an additional consideration…in determining the true intent of a spouse as opposed to that spouse’s stated intentions is the method in which the spouse has filed income tax returns</w:t>
            </w:r>
          </w:p>
        </w:tc>
      </w:tr>
      <w:tr w:rsidR="003026D7" w14:paraId="4AC15C48" w14:textId="77777777">
        <w:trPr>
          <w:trHeight w:val="303"/>
        </w:trPr>
        <w:tc>
          <w:tcPr>
            <w:tcW w:w="1230" w:type="dxa"/>
          </w:tcPr>
          <w:p w14:paraId="09CEF141" w14:textId="77777777" w:rsidR="003026D7" w:rsidRDefault="00000000">
            <w:pPr>
              <w:rPr>
                <w:sz w:val="22"/>
                <w:szCs w:val="22"/>
              </w:rPr>
            </w:pPr>
            <w:r>
              <w:rPr>
                <w:sz w:val="22"/>
                <w:szCs w:val="22"/>
              </w:rPr>
              <w:t>Reasoning</w:t>
            </w:r>
          </w:p>
        </w:tc>
        <w:tc>
          <w:tcPr>
            <w:tcW w:w="9495" w:type="dxa"/>
          </w:tcPr>
          <w:p w14:paraId="630A0A86" w14:textId="77777777" w:rsidR="003026D7" w:rsidRDefault="00000000">
            <w:pPr>
              <w:numPr>
                <w:ilvl w:val="0"/>
                <w:numId w:val="18"/>
              </w:numPr>
              <w:rPr>
                <w:sz w:val="22"/>
                <w:szCs w:val="22"/>
              </w:rPr>
            </w:pPr>
            <w:r>
              <w:rPr>
                <w:sz w:val="22"/>
                <w:szCs w:val="22"/>
              </w:rPr>
              <w:t xml:space="preserve">Applying these factors the case at hand, there was no real separation until July 2014. </w:t>
            </w:r>
          </w:p>
          <w:p w14:paraId="1342B490" w14:textId="77777777" w:rsidR="003026D7" w:rsidRDefault="00000000">
            <w:pPr>
              <w:numPr>
                <w:ilvl w:val="1"/>
                <w:numId w:val="369"/>
              </w:numPr>
              <w:rPr>
                <w:sz w:val="22"/>
                <w:szCs w:val="22"/>
              </w:rPr>
            </w:pPr>
            <w:r>
              <w:rPr>
                <w:sz w:val="22"/>
                <w:szCs w:val="22"/>
              </w:rPr>
              <w:t xml:space="preserve">They shared a bed at least one week each month. </w:t>
            </w:r>
          </w:p>
          <w:p w14:paraId="0115B1C9" w14:textId="77777777" w:rsidR="003026D7" w:rsidRDefault="00000000">
            <w:pPr>
              <w:numPr>
                <w:ilvl w:val="1"/>
                <w:numId w:val="369"/>
              </w:numPr>
              <w:rPr>
                <w:sz w:val="22"/>
                <w:szCs w:val="22"/>
              </w:rPr>
            </w:pPr>
            <w:r>
              <w:rPr>
                <w:sz w:val="22"/>
                <w:szCs w:val="22"/>
              </w:rPr>
              <w:t>Photographs of the couple are not consistent with the claim that they were separated before July 2014 (a photo from March 2014 shows wife with arm around husband’s neck with head on his shoulder).</w:t>
            </w:r>
          </w:p>
          <w:p w14:paraId="38522BB6" w14:textId="77777777" w:rsidR="003026D7" w:rsidRDefault="00000000">
            <w:pPr>
              <w:numPr>
                <w:ilvl w:val="1"/>
                <w:numId w:val="369"/>
              </w:numPr>
              <w:rPr>
                <w:sz w:val="22"/>
                <w:szCs w:val="22"/>
              </w:rPr>
            </w:pPr>
            <w:r>
              <w:rPr>
                <w:sz w:val="22"/>
                <w:szCs w:val="22"/>
              </w:rPr>
              <w:t>Operated a joint bank account, had a joint utilities account for the Magnolia Dr property</w:t>
            </w:r>
          </w:p>
          <w:p w14:paraId="4363A7BB" w14:textId="77777777" w:rsidR="003026D7" w:rsidRDefault="00000000">
            <w:pPr>
              <w:numPr>
                <w:ilvl w:val="1"/>
                <w:numId w:val="369"/>
              </w:numPr>
              <w:rPr>
                <w:sz w:val="22"/>
                <w:szCs w:val="22"/>
              </w:rPr>
            </w:pPr>
            <w:r>
              <w:rPr>
                <w:sz w:val="22"/>
                <w:szCs w:val="22"/>
              </w:rPr>
              <w:t>Wife was involved in husband’s business. Husband posted facebook ad about business which described it as “family operated”</w:t>
            </w:r>
          </w:p>
          <w:p w14:paraId="6126823B" w14:textId="77777777" w:rsidR="003026D7" w:rsidRDefault="00000000">
            <w:pPr>
              <w:numPr>
                <w:ilvl w:val="1"/>
                <w:numId w:val="369"/>
              </w:numPr>
              <w:rPr>
                <w:sz w:val="22"/>
                <w:szCs w:val="22"/>
              </w:rPr>
            </w:pPr>
            <w:r>
              <w:rPr>
                <w:sz w:val="22"/>
                <w:szCs w:val="22"/>
              </w:rPr>
              <w:t>December 2013 tax return, husband identified himself as married</w:t>
            </w:r>
          </w:p>
          <w:p w14:paraId="1D5EEE59" w14:textId="77777777" w:rsidR="003026D7" w:rsidRDefault="00000000">
            <w:pPr>
              <w:numPr>
                <w:ilvl w:val="1"/>
                <w:numId w:val="369"/>
              </w:numPr>
              <w:rPr>
                <w:sz w:val="22"/>
                <w:szCs w:val="22"/>
              </w:rPr>
            </w:pPr>
            <w:r>
              <w:rPr>
                <w:sz w:val="22"/>
                <w:szCs w:val="22"/>
              </w:rPr>
              <w:t>Absence of sex is not conclusive but where there is the presence of ongoing sexual relations, even as infrequent as once every couple of months, while the parties are physically living together, that is a strong factor in favour of a finding that the parties are cohabiting</w:t>
            </w:r>
          </w:p>
          <w:p w14:paraId="5DEA88CC" w14:textId="77777777" w:rsidR="003026D7" w:rsidRDefault="00000000">
            <w:pPr>
              <w:numPr>
                <w:ilvl w:val="0"/>
                <w:numId w:val="369"/>
              </w:numPr>
              <w:rPr>
                <w:sz w:val="22"/>
                <w:szCs w:val="22"/>
              </w:rPr>
            </w:pPr>
            <w:r>
              <w:rPr>
                <w:sz w:val="22"/>
                <w:szCs w:val="22"/>
              </w:rPr>
              <w:t>While this marriage was rocky, I am satisfied that both parties continue to hold out some hope that the marriage could be saved. There remained a “reasonable prospect of the resumption of cohabitation”</w:t>
            </w:r>
          </w:p>
          <w:p w14:paraId="098EEA5B" w14:textId="77777777" w:rsidR="003026D7" w:rsidRDefault="00000000">
            <w:pPr>
              <w:numPr>
                <w:ilvl w:val="0"/>
                <w:numId w:val="369"/>
              </w:numPr>
              <w:rPr>
                <w:sz w:val="22"/>
                <w:szCs w:val="22"/>
              </w:rPr>
            </w:pPr>
            <w:r>
              <w:rPr>
                <w:sz w:val="22"/>
                <w:szCs w:val="22"/>
              </w:rPr>
              <w:t>The marriage was over when the husband said he would not go to marriage counselling</w:t>
            </w:r>
          </w:p>
        </w:tc>
      </w:tr>
    </w:tbl>
    <w:p w14:paraId="76FE0AF9" w14:textId="77777777" w:rsidR="003026D7" w:rsidRDefault="003026D7">
      <w:pPr>
        <w:spacing w:after="160" w:line="259" w:lineRule="auto"/>
        <w:rPr>
          <w:sz w:val="22"/>
          <w:szCs w:val="22"/>
        </w:rPr>
      </w:pPr>
    </w:p>
    <w:p w14:paraId="0AF7E3FA" w14:textId="77777777" w:rsidR="003026D7" w:rsidRDefault="00000000">
      <w:pPr>
        <w:spacing w:after="160" w:line="259" w:lineRule="auto"/>
        <w:ind w:left="720" w:hanging="360"/>
        <w:rPr>
          <w:sz w:val="22"/>
          <w:szCs w:val="22"/>
          <w:u w:val="single"/>
        </w:rPr>
      </w:pPr>
      <w:r>
        <w:rPr>
          <w:sz w:val="22"/>
          <w:szCs w:val="22"/>
          <w:u w:val="single"/>
        </w:rPr>
        <w:t>What is a reasonable prospect of reconciliation?</w:t>
      </w:r>
    </w:p>
    <w:p w14:paraId="62F1A87D" w14:textId="77777777" w:rsidR="003026D7" w:rsidRDefault="00000000">
      <w:pPr>
        <w:numPr>
          <w:ilvl w:val="0"/>
          <w:numId w:val="74"/>
        </w:numPr>
        <w:spacing w:after="160" w:line="259" w:lineRule="auto"/>
        <w:rPr>
          <w:sz w:val="22"/>
          <w:szCs w:val="22"/>
        </w:rPr>
      </w:pPr>
      <w:r>
        <w:rPr>
          <w:i/>
          <w:sz w:val="22"/>
          <w:szCs w:val="22"/>
        </w:rPr>
        <w:t>Torosantucci v. Torosantucci</w:t>
      </w:r>
      <w:r>
        <w:rPr>
          <w:sz w:val="22"/>
          <w:szCs w:val="22"/>
        </w:rPr>
        <w:t>, 1991 (Ont. UFC) – Would a reasonable person, knowing all circumstances, reasonably believe that the parties had a prospect or expectation of resuming cohabitation? Has to be more than wishful thinking on the part of either party.</w:t>
      </w:r>
    </w:p>
    <w:p w14:paraId="6BD9A5DD" w14:textId="77777777" w:rsidR="003026D7" w:rsidRDefault="00000000">
      <w:pPr>
        <w:spacing w:after="160" w:line="259" w:lineRule="auto"/>
        <w:ind w:left="720" w:hanging="360"/>
        <w:rPr>
          <w:sz w:val="22"/>
          <w:szCs w:val="22"/>
          <w:u w:val="single"/>
        </w:rPr>
      </w:pPr>
      <w:r>
        <w:rPr>
          <w:sz w:val="22"/>
          <w:szCs w:val="22"/>
          <w:u w:val="single"/>
        </w:rPr>
        <w:t>What about unknown affairs?</w:t>
      </w:r>
    </w:p>
    <w:p w14:paraId="17BD030D" w14:textId="77777777" w:rsidR="003026D7" w:rsidRDefault="00000000">
      <w:pPr>
        <w:numPr>
          <w:ilvl w:val="0"/>
          <w:numId w:val="268"/>
        </w:numPr>
        <w:spacing w:after="160" w:line="259" w:lineRule="auto"/>
        <w:rPr>
          <w:sz w:val="22"/>
          <w:szCs w:val="22"/>
        </w:rPr>
      </w:pPr>
      <w:r>
        <w:rPr>
          <w:i/>
          <w:sz w:val="22"/>
          <w:szCs w:val="22"/>
        </w:rPr>
        <w:t>Fleming v Fleming</w:t>
      </w:r>
      <w:r>
        <w:rPr>
          <w:sz w:val="22"/>
          <w:szCs w:val="22"/>
        </w:rPr>
        <w:t xml:space="preserve"> 2001 (Ont SCJ) – the husband argued that the separation would have occurred about 13 years earlier if he had known about the wife’s affair. Justice Mackinnon held that this was irrelevant under the FLA because there was no discretion to alter the valuation date. Justice also held that the wife had no legal duty to disclose the affair to her husband and refused to allow the husband to bring claims for damages in the torts of deceit and breach of fiduciary duty</w:t>
      </w:r>
    </w:p>
    <w:tbl>
      <w:tblPr>
        <w:tblStyle w:val="afff8"/>
        <w:tblW w:w="10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30"/>
        <w:gridCol w:w="9495"/>
      </w:tblGrid>
      <w:tr w:rsidR="003026D7" w14:paraId="0B52350B" w14:textId="77777777">
        <w:trPr>
          <w:trHeight w:val="303"/>
        </w:trPr>
        <w:tc>
          <w:tcPr>
            <w:tcW w:w="10725" w:type="dxa"/>
            <w:gridSpan w:val="2"/>
            <w:shd w:val="clear" w:color="auto" w:fill="B9E8FF"/>
          </w:tcPr>
          <w:p w14:paraId="492AD5A0" w14:textId="77777777" w:rsidR="003026D7" w:rsidRDefault="00000000">
            <w:pPr>
              <w:pStyle w:val="Heading3"/>
            </w:pPr>
            <w:bookmarkStart w:id="66" w:name="_gvpg28fpjybj" w:colFirst="0" w:colLast="0"/>
            <w:bookmarkEnd w:id="66"/>
            <w:r>
              <w:rPr>
                <w:i/>
              </w:rPr>
              <w:t>DaCosta v DaCosta</w:t>
            </w:r>
            <w:r>
              <w:t xml:space="preserve"> 1992 (Ont CA) – Contingent interests (interest in estate capital) are property</w:t>
            </w:r>
          </w:p>
        </w:tc>
      </w:tr>
      <w:tr w:rsidR="003026D7" w14:paraId="347CD227" w14:textId="77777777">
        <w:trPr>
          <w:trHeight w:val="303"/>
        </w:trPr>
        <w:tc>
          <w:tcPr>
            <w:tcW w:w="1230" w:type="dxa"/>
          </w:tcPr>
          <w:p w14:paraId="6BC99945" w14:textId="77777777" w:rsidR="003026D7" w:rsidRDefault="00000000">
            <w:pPr>
              <w:rPr>
                <w:sz w:val="22"/>
                <w:szCs w:val="22"/>
              </w:rPr>
            </w:pPr>
            <w:r>
              <w:rPr>
                <w:sz w:val="22"/>
                <w:szCs w:val="22"/>
              </w:rPr>
              <w:t>Facts</w:t>
            </w:r>
          </w:p>
        </w:tc>
        <w:tc>
          <w:tcPr>
            <w:tcW w:w="9495" w:type="dxa"/>
          </w:tcPr>
          <w:p w14:paraId="3009E7B3" w14:textId="77777777" w:rsidR="003026D7" w:rsidRDefault="00000000">
            <w:pPr>
              <w:numPr>
                <w:ilvl w:val="0"/>
                <w:numId w:val="214"/>
              </w:numPr>
              <w:rPr>
                <w:sz w:val="22"/>
                <w:szCs w:val="22"/>
              </w:rPr>
            </w:pPr>
            <w:r>
              <w:rPr>
                <w:sz w:val="22"/>
                <w:szCs w:val="22"/>
              </w:rPr>
              <w:t>Parties married Oct 1980 and separated March 1987</w:t>
            </w:r>
          </w:p>
          <w:p w14:paraId="070A8CA2" w14:textId="77777777" w:rsidR="003026D7" w:rsidRDefault="00000000">
            <w:pPr>
              <w:numPr>
                <w:ilvl w:val="0"/>
                <w:numId w:val="214"/>
              </w:numPr>
              <w:rPr>
                <w:sz w:val="22"/>
                <w:szCs w:val="22"/>
              </w:rPr>
            </w:pPr>
            <w:r>
              <w:rPr>
                <w:sz w:val="22"/>
                <w:szCs w:val="22"/>
              </w:rPr>
              <w:lastRenderedPageBreak/>
              <w:t>Husband is 64 and is the adopted great-grandson of the late Henry Biddle who died in the 1923 leaving a substantial estate</w:t>
            </w:r>
          </w:p>
          <w:p w14:paraId="3AC1C4B8" w14:textId="77777777" w:rsidR="003026D7" w:rsidRDefault="00000000">
            <w:pPr>
              <w:numPr>
                <w:ilvl w:val="0"/>
                <w:numId w:val="214"/>
              </w:numPr>
              <w:rPr>
                <w:sz w:val="22"/>
                <w:szCs w:val="22"/>
              </w:rPr>
            </w:pPr>
            <w:r>
              <w:rPr>
                <w:sz w:val="22"/>
                <w:szCs w:val="22"/>
              </w:rPr>
              <w:t>On the death of Henry’s sole surviving grandchild (Isabella now 87), the capital of the estate will be distributed among living great-grandchildren</w:t>
            </w:r>
          </w:p>
          <w:p w14:paraId="36A4A494" w14:textId="77777777" w:rsidR="003026D7" w:rsidRDefault="00000000">
            <w:pPr>
              <w:numPr>
                <w:ilvl w:val="0"/>
                <w:numId w:val="214"/>
              </w:numPr>
              <w:rPr>
                <w:sz w:val="22"/>
                <w:szCs w:val="22"/>
              </w:rPr>
            </w:pPr>
            <w:r>
              <w:rPr>
                <w:sz w:val="22"/>
                <w:szCs w:val="22"/>
              </w:rPr>
              <w:t>Husband has an interest in the capital of the estate of Henry Biddle, valued interest is $596,000</w:t>
            </w:r>
          </w:p>
          <w:p w14:paraId="654AA485" w14:textId="77777777" w:rsidR="003026D7" w:rsidRDefault="00000000">
            <w:pPr>
              <w:numPr>
                <w:ilvl w:val="0"/>
                <w:numId w:val="214"/>
              </w:numPr>
              <w:rPr>
                <w:sz w:val="22"/>
                <w:szCs w:val="22"/>
              </w:rPr>
            </w:pPr>
            <w:r>
              <w:rPr>
                <w:sz w:val="22"/>
                <w:szCs w:val="22"/>
              </w:rPr>
              <w:t>Husband says at best he has a possible right to a contingent interest because he will be required to litigate his share of the interest bc he was adopted. Whatever interest he has is so uncertain that it shouldn’t come within the definition of “property”</w:t>
            </w:r>
          </w:p>
          <w:p w14:paraId="7B966B96" w14:textId="77777777" w:rsidR="003026D7" w:rsidRDefault="00000000">
            <w:pPr>
              <w:numPr>
                <w:ilvl w:val="1"/>
                <w:numId w:val="214"/>
              </w:numPr>
              <w:rPr>
                <w:sz w:val="22"/>
                <w:szCs w:val="22"/>
              </w:rPr>
            </w:pPr>
            <w:r>
              <w:rPr>
                <w:sz w:val="22"/>
                <w:szCs w:val="22"/>
              </w:rPr>
              <w:t>If it is considered property then it should be discounted because a) it’s uncertain that he would get anything and b) he might not outlive Isabella</w:t>
            </w:r>
          </w:p>
          <w:p w14:paraId="54AA6190" w14:textId="77777777" w:rsidR="003026D7" w:rsidRDefault="00000000">
            <w:pPr>
              <w:numPr>
                <w:ilvl w:val="0"/>
                <w:numId w:val="214"/>
              </w:numPr>
              <w:rPr>
                <w:sz w:val="22"/>
                <w:szCs w:val="22"/>
              </w:rPr>
            </w:pPr>
            <w:r>
              <w:rPr>
                <w:sz w:val="22"/>
                <w:szCs w:val="22"/>
              </w:rPr>
              <w:t>TJ found he would likely be successful in his claim and considered the interest property</w:t>
            </w:r>
          </w:p>
          <w:p w14:paraId="276DA5C2" w14:textId="77777777" w:rsidR="003026D7" w:rsidRDefault="00000000">
            <w:pPr>
              <w:numPr>
                <w:ilvl w:val="0"/>
                <w:numId w:val="214"/>
              </w:numPr>
              <w:rPr>
                <w:sz w:val="22"/>
                <w:szCs w:val="22"/>
              </w:rPr>
            </w:pPr>
            <w:r>
              <w:rPr>
                <w:sz w:val="22"/>
                <w:szCs w:val="22"/>
              </w:rPr>
              <w:t>Husband appeals</w:t>
            </w:r>
          </w:p>
        </w:tc>
      </w:tr>
      <w:tr w:rsidR="003026D7" w14:paraId="33DD27F9" w14:textId="77777777">
        <w:trPr>
          <w:trHeight w:val="303"/>
        </w:trPr>
        <w:tc>
          <w:tcPr>
            <w:tcW w:w="1230" w:type="dxa"/>
          </w:tcPr>
          <w:p w14:paraId="3396F15E" w14:textId="77777777" w:rsidR="003026D7" w:rsidRDefault="00000000">
            <w:pPr>
              <w:rPr>
                <w:sz w:val="22"/>
                <w:szCs w:val="22"/>
              </w:rPr>
            </w:pPr>
            <w:r>
              <w:rPr>
                <w:sz w:val="22"/>
                <w:szCs w:val="22"/>
              </w:rPr>
              <w:lastRenderedPageBreak/>
              <w:t>Issue</w:t>
            </w:r>
          </w:p>
        </w:tc>
        <w:tc>
          <w:tcPr>
            <w:tcW w:w="9495" w:type="dxa"/>
          </w:tcPr>
          <w:p w14:paraId="40B67CC3" w14:textId="77777777" w:rsidR="003026D7" w:rsidRDefault="00000000">
            <w:pPr>
              <w:numPr>
                <w:ilvl w:val="0"/>
                <w:numId w:val="340"/>
              </w:numPr>
              <w:rPr>
                <w:sz w:val="22"/>
                <w:szCs w:val="22"/>
              </w:rPr>
            </w:pPr>
            <w:r>
              <w:rPr>
                <w:sz w:val="22"/>
                <w:szCs w:val="22"/>
              </w:rPr>
              <w:t>Whether and how to include the contingent interest as “property” for the purposes of equalization</w:t>
            </w:r>
          </w:p>
        </w:tc>
      </w:tr>
      <w:tr w:rsidR="003026D7" w14:paraId="23D79E25" w14:textId="77777777">
        <w:trPr>
          <w:trHeight w:val="303"/>
        </w:trPr>
        <w:tc>
          <w:tcPr>
            <w:tcW w:w="1230" w:type="dxa"/>
          </w:tcPr>
          <w:p w14:paraId="46533AD9" w14:textId="77777777" w:rsidR="003026D7" w:rsidRDefault="00000000">
            <w:pPr>
              <w:rPr>
                <w:sz w:val="22"/>
                <w:szCs w:val="22"/>
              </w:rPr>
            </w:pPr>
            <w:r>
              <w:rPr>
                <w:sz w:val="22"/>
                <w:szCs w:val="22"/>
              </w:rPr>
              <w:t>Holding</w:t>
            </w:r>
          </w:p>
        </w:tc>
        <w:tc>
          <w:tcPr>
            <w:tcW w:w="9495" w:type="dxa"/>
          </w:tcPr>
          <w:p w14:paraId="020563F0" w14:textId="77777777" w:rsidR="003026D7" w:rsidRDefault="00000000">
            <w:pPr>
              <w:rPr>
                <w:sz w:val="22"/>
                <w:szCs w:val="22"/>
              </w:rPr>
            </w:pPr>
            <w:r>
              <w:rPr>
                <w:sz w:val="22"/>
                <w:szCs w:val="22"/>
              </w:rPr>
              <w:t xml:space="preserve">Judgment for wife. This contingent interest is property. </w:t>
            </w:r>
          </w:p>
        </w:tc>
      </w:tr>
      <w:tr w:rsidR="003026D7" w14:paraId="1F3DF2B1" w14:textId="77777777">
        <w:trPr>
          <w:trHeight w:val="303"/>
        </w:trPr>
        <w:tc>
          <w:tcPr>
            <w:tcW w:w="1230" w:type="dxa"/>
          </w:tcPr>
          <w:p w14:paraId="21DAAE83" w14:textId="77777777" w:rsidR="003026D7" w:rsidRDefault="00000000">
            <w:pPr>
              <w:rPr>
                <w:sz w:val="22"/>
                <w:szCs w:val="22"/>
              </w:rPr>
            </w:pPr>
            <w:r>
              <w:rPr>
                <w:sz w:val="22"/>
                <w:szCs w:val="22"/>
              </w:rPr>
              <w:t>Ratio</w:t>
            </w:r>
          </w:p>
        </w:tc>
        <w:tc>
          <w:tcPr>
            <w:tcW w:w="9495" w:type="dxa"/>
          </w:tcPr>
          <w:p w14:paraId="5D65A37E" w14:textId="77777777" w:rsidR="003026D7" w:rsidRDefault="00000000">
            <w:pPr>
              <w:numPr>
                <w:ilvl w:val="0"/>
                <w:numId w:val="393"/>
              </w:numPr>
              <w:rPr>
                <w:sz w:val="22"/>
                <w:szCs w:val="22"/>
              </w:rPr>
            </w:pPr>
            <w:r>
              <w:rPr>
                <w:sz w:val="22"/>
                <w:szCs w:val="22"/>
              </w:rPr>
              <w:t>Contingent interests can be property for the purposes of equalization pursuant to s.4(1) definition of property</w:t>
            </w:r>
          </w:p>
        </w:tc>
      </w:tr>
      <w:tr w:rsidR="003026D7" w14:paraId="3AED20DA" w14:textId="77777777">
        <w:trPr>
          <w:trHeight w:val="303"/>
        </w:trPr>
        <w:tc>
          <w:tcPr>
            <w:tcW w:w="1230" w:type="dxa"/>
          </w:tcPr>
          <w:p w14:paraId="26942294" w14:textId="77777777" w:rsidR="003026D7" w:rsidRDefault="00000000">
            <w:pPr>
              <w:rPr>
                <w:sz w:val="22"/>
                <w:szCs w:val="22"/>
              </w:rPr>
            </w:pPr>
            <w:r>
              <w:rPr>
                <w:sz w:val="22"/>
                <w:szCs w:val="22"/>
              </w:rPr>
              <w:t>Reasoning</w:t>
            </w:r>
          </w:p>
        </w:tc>
        <w:tc>
          <w:tcPr>
            <w:tcW w:w="9495" w:type="dxa"/>
          </w:tcPr>
          <w:p w14:paraId="1BFF5D09" w14:textId="77777777" w:rsidR="003026D7" w:rsidRDefault="00000000">
            <w:pPr>
              <w:numPr>
                <w:ilvl w:val="0"/>
                <w:numId w:val="12"/>
              </w:numPr>
              <w:rPr>
                <w:sz w:val="22"/>
                <w:szCs w:val="22"/>
              </w:rPr>
            </w:pPr>
            <w:r>
              <w:rPr>
                <w:sz w:val="22"/>
                <w:szCs w:val="22"/>
              </w:rPr>
              <w:t>Seems clear that the husband will be able to cash in this interest</w:t>
            </w:r>
          </w:p>
          <w:p w14:paraId="2EA0F0DF" w14:textId="77777777" w:rsidR="003026D7" w:rsidRDefault="00000000">
            <w:pPr>
              <w:numPr>
                <w:ilvl w:val="0"/>
                <w:numId w:val="12"/>
              </w:numPr>
              <w:rPr>
                <w:sz w:val="22"/>
                <w:szCs w:val="22"/>
              </w:rPr>
            </w:pPr>
            <w:r>
              <w:rPr>
                <w:sz w:val="22"/>
                <w:szCs w:val="22"/>
              </w:rPr>
              <w:t xml:space="preserve">It was already decided that he was a child for the purpose of sharing in the distribution of income. To reach a different conclusion for purposes of distribution of the capital  on the basis that the will expressly excluded an adopted child would be illogical </w:t>
            </w:r>
          </w:p>
          <w:p w14:paraId="6F45633D" w14:textId="77777777" w:rsidR="003026D7" w:rsidRDefault="00000000">
            <w:pPr>
              <w:numPr>
                <w:ilvl w:val="0"/>
                <w:numId w:val="12"/>
              </w:numPr>
              <w:rPr>
                <w:sz w:val="22"/>
                <w:szCs w:val="22"/>
              </w:rPr>
            </w:pPr>
            <w:r>
              <w:rPr>
                <w:sz w:val="22"/>
                <w:szCs w:val="22"/>
              </w:rPr>
              <w:t>The TJ’s conclusion was correct; this is a contingent interest and it is property</w:t>
            </w:r>
          </w:p>
          <w:p w14:paraId="53FD1F42" w14:textId="77777777" w:rsidR="003026D7" w:rsidRDefault="00000000">
            <w:pPr>
              <w:numPr>
                <w:ilvl w:val="0"/>
                <w:numId w:val="12"/>
              </w:numPr>
              <w:rPr>
                <w:sz w:val="22"/>
                <w:szCs w:val="22"/>
              </w:rPr>
            </w:pPr>
            <w:r>
              <w:rPr>
                <w:sz w:val="22"/>
                <w:szCs w:val="22"/>
              </w:rPr>
              <w:t>The court did not discount the interest, there is no doubt that he would succeed even if he does in fact have to litigate his interest in the estate but there should be a discount seeing as he might not survive Isabella</w:t>
            </w:r>
          </w:p>
          <w:p w14:paraId="30A509CF" w14:textId="77777777" w:rsidR="003026D7" w:rsidRDefault="00000000">
            <w:pPr>
              <w:numPr>
                <w:ilvl w:val="1"/>
                <w:numId w:val="12"/>
              </w:numPr>
              <w:rPr>
                <w:sz w:val="22"/>
                <w:szCs w:val="22"/>
              </w:rPr>
            </w:pPr>
            <w:r>
              <w:rPr>
                <w:rFonts w:ascii="Cardo" w:eastAsia="Cardo" w:hAnsi="Cardo" w:cs="Cardo"/>
                <w:sz w:val="22"/>
                <w:szCs w:val="22"/>
              </w:rPr>
              <w:t>The values were discounted as follows: $596,783 at valuation date reduced to ⇒ $530,730. $179,442 at date of marriage reduced to ⇒ $165,135</w:t>
            </w:r>
          </w:p>
          <w:p w14:paraId="46761414" w14:textId="77777777" w:rsidR="003026D7" w:rsidRDefault="00000000">
            <w:pPr>
              <w:numPr>
                <w:ilvl w:val="0"/>
                <w:numId w:val="12"/>
              </w:numPr>
              <w:rPr>
                <w:sz w:val="22"/>
                <w:szCs w:val="22"/>
              </w:rPr>
            </w:pPr>
            <w:r>
              <w:rPr>
                <w:sz w:val="22"/>
                <w:szCs w:val="22"/>
              </w:rPr>
              <w:t>The court treated the contingent interest as property, both at the date of marriage, and at the valuation date. This meant the husband was permitted to deduct the value of the interest as of the marriage date but had to include the growth in the value that accrued over the course of the marriage.</w:t>
            </w:r>
          </w:p>
        </w:tc>
      </w:tr>
    </w:tbl>
    <w:p w14:paraId="36122004" w14:textId="77777777" w:rsidR="003026D7" w:rsidRDefault="003026D7">
      <w:pPr>
        <w:spacing w:after="160" w:line="259" w:lineRule="auto"/>
        <w:ind w:left="720" w:hanging="360"/>
        <w:rPr>
          <w:sz w:val="22"/>
          <w:szCs w:val="22"/>
        </w:rPr>
      </w:pPr>
    </w:p>
    <w:tbl>
      <w:tblPr>
        <w:tblStyle w:val="afff9"/>
        <w:tblW w:w="10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30"/>
        <w:gridCol w:w="9495"/>
      </w:tblGrid>
      <w:tr w:rsidR="003026D7" w14:paraId="21B48F45" w14:textId="77777777">
        <w:trPr>
          <w:trHeight w:val="303"/>
        </w:trPr>
        <w:tc>
          <w:tcPr>
            <w:tcW w:w="10725" w:type="dxa"/>
            <w:gridSpan w:val="2"/>
            <w:shd w:val="clear" w:color="auto" w:fill="B9E8FF"/>
          </w:tcPr>
          <w:p w14:paraId="7063049B" w14:textId="77777777" w:rsidR="003026D7" w:rsidRDefault="00000000">
            <w:pPr>
              <w:pStyle w:val="Heading3"/>
            </w:pPr>
            <w:bookmarkStart w:id="67" w:name="_gxm7h8ps00zc" w:colFirst="0" w:colLast="0"/>
            <w:bookmarkEnd w:id="67"/>
            <w:r>
              <w:rPr>
                <w:i/>
              </w:rPr>
              <w:t xml:space="preserve">Lowe v Lowe </w:t>
            </w:r>
            <w:r>
              <w:t>2006 (Ont CA) – Workers’ Compensation Benefits are not property for purposes of property equalization</w:t>
            </w:r>
          </w:p>
        </w:tc>
      </w:tr>
      <w:tr w:rsidR="003026D7" w14:paraId="558482A1" w14:textId="77777777">
        <w:trPr>
          <w:trHeight w:val="303"/>
        </w:trPr>
        <w:tc>
          <w:tcPr>
            <w:tcW w:w="1230" w:type="dxa"/>
          </w:tcPr>
          <w:p w14:paraId="26E8FF31" w14:textId="77777777" w:rsidR="003026D7" w:rsidRDefault="00000000">
            <w:pPr>
              <w:rPr>
                <w:sz w:val="22"/>
                <w:szCs w:val="22"/>
              </w:rPr>
            </w:pPr>
            <w:r>
              <w:rPr>
                <w:sz w:val="22"/>
                <w:szCs w:val="22"/>
              </w:rPr>
              <w:t>Facts</w:t>
            </w:r>
          </w:p>
        </w:tc>
        <w:tc>
          <w:tcPr>
            <w:tcW w:w="9495" w:type="dxa"/>
          </w:tcPr>
          <w:p w14:paraId="5392CC52" w14:textId="77777777" w:rsidR="003026D7" w:rsidRDefault="00000000">
            <w:pPr>
              <w:numPr>
                <w:ilvl w:val="0"/>
                <w:numId w:val="472"/>
              </w:numPr>
              <w:rPr>
                <w:sz w:val="22"/>
                <w:szCs w:val="22"/>
              </w:rPr>
            </w:pPr>
            <w:r>
              <w:rPr>
                <w:sz w:val="22"/>
                <w:szCs w:val="22"/>
              </w:rPr>
              <w:t>Husband is receiving a monthly benefit for life based on workplace injury that impaired his earning capacity</w:t>
            </w:r>
          </w:p>
          <w:p w14:paraId="41B5579B" w14:textId="77777777" w:rsidR="003026D7" w:rsidRDefault="00000000">
            <w:pPr>
              <w:numPr>
                <w:ilvl w:val="0"/>
                <w:numId w:val="472"/>
              </w:numPr>
              <w:rPr>
                <w:sz w:val="22"/>
                <w:szCs w:val="22"/>
              </w:rPr>
            </w:pPr>
            <w:r>
              <w:rPr>
                <w:sz w:val="22"/>
                <w:szCs w:val="22"/>
              </w:rPr>
              <w:t>Receiving a second amount intended to supplement his low income which was payable to age 65 at which time he would receive a pension</w:t>
            </w:r>
          </w:p>
          <w:p w14:paraId="64EEABC6" w14:textId="77777777" w:rsidR="003026D7" w:rsidRDefault="00000000">
            <w:pPr>
              <w:numPr>
                <w:ilvl w:val="0"/>
                <w:numId w:val="472"/>
              </w:numPr>
              <w:rPr>
                <w:sz w:val="22"/>
                <w:szCs w:val="22"/>
              </w:rPr>
            </w:pPr>
            <w:r>
              <w:rPr>
                <w:sz w:val="22"/>
                <w:szCs w:val="22"/>
              </w:rPr>
              <w:t>The TJ held that the husband’s entitlement to receive benefits in the future was an interest in property that was not excluded by s.4(2) of the FLA</w:t>
            </w:r>
          </w:p>
          <w:p w14:paraId="3340BC4C" w14:textId="77777777" w:rsidR="003026D7" w:rsidRDefault="00000000">
            <w:pPr>
              <w:numPr>
                <w:ilvl w:val="0"/>
                <w:numId w:val="472"/>
              </w:numPr>
              <w:rPr>
                <w:sz w:val="22"/>
                <w:szCs w:val="22"/>
              </w:rPr>
            </w:pPr>
            <w:r>
              <w:rPr>
                <w:sz w:val="22"/>
                <w:szCs w:val="22"/>
              </w:rPr>
              <w:t>The husband appealed</w:t>
            </w:r>
          </w:p>
        </w:tc>
      </w:tr>
      <w:tr w:rsidR="003026D7" w14:paraId="0ECE4066" w14:textId="77777777">
        <w:trPr>
          <w:trHeight w:val="303"/>
        </w:trPr>
        <w:tc>
          <w:tcPr>
            <w:tcW w:w="1230" w:type="dxa"/>
          </w:tcPr>
          <w:p w14:paraId="57943E37" w14:textId="77777777" w:rsidR="003026D7" w:rsidRDefault="00000000">
            <w:pPr>
              <w:rPr>
                <w:sz w:val="22"/>
                <w:szCs w:val="22"/>
              </w:rPr>
            </w:pPr>
            <w:r>
              <w:rPr>
                <w:sz w:val="22"/>
                <w:szCs w:val="22"/>
              </w:rPr>
              <w:t>Issue</w:t>
            </w:r>
          </w:p>
        </w:tc>
        <w:tc>
          <w:tcPr>
            <w:tcW w:w="9495" w:type="dxa"/>
          </w:tcPr>
          <w:p w14:paraId="6D23BB1D" w14:textId="77777777" w:rsidR="003026D7" w:rsidRDefault="00000000">
            <w:pPr>
              <w:numPr>
                <w:ilvl w:val="0"/>
                <w:numId w:val="461"/>
              </w:numPr>
              <w:rPr>
                <w:sz w:val="22"/>
                <w:szCs w:val="22"/>
              </w:rPr>
            </w:pPr>
            <w:r>
              <w:rPr>
                <w:sz w:val="22"/>
                <w:szCs w:val="22"/>
              </w:rPr>
              <w:t>Do the future payments represent a “property interest” that should be included in one’s NFP?</w:t>
            </w:r>
          </w:p>
        </w:tc>
      </w:tr>
      <w:tr w:rsidR="003026D7" w14:paraId="7017004F" w14:textId="77777777">
        <w:trPr>
          <w:trHeight w:val="303"/>
        </w:trPr>
        <w:tc>
          <w:tcPr>
            <w:tcW w:w="1230" w:type="dxa"/>
          </w:tcPr>
          <w:p w14:paraId="19893C15" w14:textId="77777777" w:rsidR="003026D7" w:rsidRDefault="00000000">
            <w:pPr>
              <w:rPr>
                <w:sz w:val="22"/>
                <w:szCs w:val="22"/>
              </w:rPr>
            </w:pPr>
            <w:r>
              <w:rPr>
                <w:sz w:val="22"/>
                <w:szCs w:val="22"/>
              </w:rPr>
              <w:t>Holding</w:t>
            </w:r>
          </w:p>
        </w:tc>
        <w:tc>
          <w:tcPr>
            <w:tcW w:w="9495" w:type="dxa"/>
          </w:tcPr>
          <w:p w14:paraId="40D2BFDB" w14:textId="77777777" w:rsidR="003026D7" w:rsidRDefault="00000000">
            <w:pPr>
              <w:rPr>
                <w:sz w:val="22"/>
                <w:szCs w:val="22"/>
              </w:rPr>
            </w:pPr>
            <w:r>
              <w:rPr>
                <w:sz w:val="22"/>
                <w:szCs w:val="22"/>
              </w:rPr>
              <w:t>Appeal allowed. Disability benefits should not be included in the husband’s NFP.</w:t>
            </w:r>
          </w:p>
        </w:tc>
      </w:tr>
      <w:tr w:rsidR="003026D7" w14:paraId="43E74D79" w14:textId="77777777">
        <w:trPr>
          <w:trHeight w:val="303"/>
        </w:trPr>
        <w:tc>
          <w:tcPr>
            <w:tcW w:w="1230" w:type="dxa"/>
          </w:tcPr>
          <w:p w14:paraId="3D73C90A" w14:textId="77777777" w:rsidR="003026D7" w:rsidRDefault="00000000">
            <w:pPr>
              <w:rPr>
                <w:sz w:val="22"/>
                <w:szCs w:val="22"/>
              </w:rPr>
            </w:pPr>
            <w:r>
              <w:rPr>
                <w:sz w:val="22"/>
                <w:szCs w:val="22"/>
              </w:rPr>
              <w:t>Ratio</w:t>
            </w:r>
          </w:p>
        </w:tc>
        <w:tc>
          <w:tcPr>
            <w:tcW w:w="9495" w:type="dxa"/>
          </w:tcPr>
          <w:p w14:paraId="1DF46584" w14:textId="77777777" w:rsidR="003026D7" w:rsidRDefault="00000000">
            <w:pPr>
              <w:numPr>
                <w:ilvl w:val="0"/>
                <w:numId w:val="336"/>
              </w:numPr>
              <w:rPr>
                <w:sz w:val="22"/>
                <w:szCs w:val="22"/>
              </w:rPr>
            </w:pPr>
            <w:r>
              <w:rPr>
                <w:sz w:val="22"/>
                <w:szCs w:val="22"/>
              </w:rPr>
              <w:t>Disability benefits represent income replacement and, from the perspective of family property and spousal support, are more appropriately treated on the same basis as income for employment</w:t>
            </w:r>
          </w:p>
        </w:tc>
      </w:tr>
      <w:tr w:rsidR="003026D7" w14:paraId="6C306272" w14:textId="77777777">
        <w:trPr>
          <w:trHeight w:val="303"/>
        </w:trPr>
        <w:tc>
          <w:tcPr>
            <w:tcW w:w="1230" w:type="dxa"/>
          </w:tcPr>
          <w:p w14:paraId="1B93F09A" w14:textId="77777777" w:rsidR="003026D7" w:rsidRDefault="00000000">
            <w:pPr>
              <w:rPr>
                <w:sz w:val="22"/>
                <w:szCs w:val="22"/>
              </w:rPr>
            </w:pPr>
            <w:r>
              <w:rPr>
                <w:sz w:val="22"/>
                <w:szCs w:val="22"/>
              </w:rPr>
              <w:t>Reasoning</w:t>
            </w:r>
          </w:p>
        </w:tc>
        <w:tc>
          <w:tcPr>
            <w:tcW w:w="9495" w:type="dxa"/>
          </w:tcPr>
          <w:p w14:paraId="15820F07" w14:textId="77777777" w:rsidR="003026D7" w:rsidRDefault="00000000">
            <w:pPr>
              <w:numPr>
                <w:ilvl w:val="0"/>
                <w:numId w:val="238"/>
              </w:numPr>
              <w:rPr>
                <w:sz w:val="22"/>
                <w:szCs w:val="22"/>
              </w:rPr>
            </w:pPr>
            <w:r>
              <w:rPr>
                <w:sz w:val="22"/>
                <w:szCs w:val="22"/>
              </w:rPr>
              <w:t>Not much case law on this issue except at the trial level where it seems the general approach is to exclude the capitalized value of disability benefits from family property for equalization purposes</w:t>
            </w:r>
          </w:p>
          <w:p w14:paraId="3987332B" w14:textId="77777777" w:rsidR="003026D7" w:rsidRDefault="00000000">
            <w:pPr>
              <w:numPr>
                <w:ilvl w:val="1"/>
                <w:numId w:val="238"/>
              </w:numPr>
              <w:rPr>
                <w:sz w:val="22"/>
                <w:szCs w:val="22"/>
              </w:rPr>
            </w:pPr>
            <w:r>
              <w:rPr>
                <w:sz w:val="22"/>
                <w:szCs w:val="22"/>
              </w:rPr>
              <w:t>The court agrees with this result</w:t>
            </w:r>
          </w:p>
          <w:p w14:paraId="12C2D83C" w14:textId="77777777" w:rsidR="003026D7" w:rsidRDefault="00000000">
            <w:pPr>
              <w:numPr>
                <w:ilvl w:val="0"/>
                <w:numId w:val="238"/>
              </w:numPr>
              <w:rPr>
                <w:sz w:val="22"/>
                <w:szCs w:val="22"/>
              </w:rPr>
            </w:pPr>
            <w:r>
              <w:rPr>
                <w:sz w:val="22"/>
                <w:szCs w:val="22"/>
              </w:rPr>
              <w:t xml:space="preserve">Agree with Aitken J.’s statement at para. 113 that “the purpose of the disability payments is to replace in whole or in part the income that the person would have earned had he or she been able </w:t>
            </w:r>
            <w:r>
              <w:rPr>
                <w:sz w:val="22"/>
                <w:szCs w:val="22"/>
              </w:rPr>
              <w:lastRenderedPageBreak/>
              <w:t>to work in the normal course.” This makes disability benefits “more comparable to a future income stream based on personal service” than to either a retirement pension plan (explicitly included in family property by s. 4(1)), or to a future stream of payments from a trust (held to constitute property in Brinkos)</w:t>
            </w:r>
          </w:p>
          <w:p w14:paraId="57EE2094" w14:textId="77777777" w:rsidR="003026D7" w:rsidRDefault="00000000">
            <w:pPr>
              <w:numPr>
                <w:ilvl w:val="0"/>
                <w:numId w:val="238"/>
              </w:numPr>
              <w:rPr>
                <w:sz w:val="22"/>
                <w:szCs w:val="22"/>
              </w:rPr>
            </w:pPr>
            <w:r>
              <w:rPr>
                <w:sz w:val="22"/>
                <w:szCs w:val="22"/>
              </w:rPr>
              <w:t>Disability benefits are not payable to a spouse due to the joint contributions of both spouses in one form or other to the marriage partnership</w:t>
            </w:r>
          </w:p>
          <w:p w14:paraId="6564C31A" w14:textId="77777777" w:rsidR="003026D7" w:rsidRDefault="00000000">
            <w:pPr>
              <w:numPr>
                <w:ilvl w:val="0"/>
                <w:numId w:val="238"/>
              </w:numPr>
              <w:rPr>
                <w:sz w:val="22"/>
                <w:szCs w:val="22"/>
              </w:rPr>
            </w:pPr>
            <w:r>
              <w:rPr>
                <w:sz w:val="22"/>
                <w:szCs w:val="22"/>
              </w:rPr>
              <w:t>Just as we do not consider that a person owns on the valuation date his or her future employment or self-employment income not yet earned or the ability to earn that income, we should not consider that a person owns on the valuation date his or her future disability payments not yet earned or the inability to earn an income with the concomitant entitlement to receive the disability benefits</w:t>
            </w:r>
          </w:p>
          <w:p w14:paraId="659DA784" w14:textId="77777777" w:rsidR="003026D7" w:rsidRDefault="00000000">
            <w:pPr>
              <w:numPr>
                <w:ilvl w:val="0"/>
                <w:numId w:val="238"/>
              </w:numPr>
              <w:rPr>
                <w:sz w:val="22"/>
                <w:szCs w:val="22"/>
              </w:rPr>
            </w:pPr>
            <w:r>
              <w:rPr>
                <w:sz w:val="22"/>
                <w:szCs w:val="22"/>
              </w:rPr>
              <w:t>All of these potential income sources following the valuation date will be relevant to the issue of support, just as the earned income of the parties will be relevant to the issue of support</w:t>
            </w:r>
          </w:p>
        </w:tc>
      </w:tr>
    </w:tbl>
    <w:p w14:paraId="173D940C" w14:textId="77777777" w:rsidR="003026D7" w:rsidRDefault="003026D7">
      <w:pPr>
        <w:spacing w:after="160" w:line="259" w:lineRule="auto"/>
        <w:rPr>
          <w:sz w:val="22"/>
          <w:szCs w:val="22"/>
        </w:rPr>
      </w:pPr>
    </w:p>
    <w:p w14:paraId="306541BD" w14:textId="77777777" w:rsidR="003026D7" w:rsidRDefault="00000000">
      <w:pPr>
        <w:pStyle w:val="Heading1"/>
        <w:spacing w:after="160" w:line="240" w:lineRule="auto"/>
        <w:jc w:val="left"/>
        <w:rPr>
          <w:b w:val="0"/>
          <w:sz w:val="22"/>
          <w:szCs w:val="22"/>
          <w:u w:val="single"/>
        </w:rPr>
      </w:pPr>
      <w:bookmarkStart w:id="68" w:name="_za7qlqqu4na9" w:colFirst="0" w:colLast="0"/>
      <w:bookmarkEnd w:id="68"/>
      <w:r>
        <w:rPr>
          <w:b w:val="0"/>
          <w:sz w:val="22"/>
          <w:szCs w:val="22"/>
          <w:u w:val="single"/>
        </w:rPr>
        <w:t>Professional Licenses</w:t>
      </w:r>
    </w:p>
    <w:p w14:paraId="3797BE09" w14:textId="77777777" w:rsidR="003026D7" w:rsidRDefault="00000000">
      <w:pPr>
        <w:pStyle w:val="Heading1"/>
        <w:numPr>
          <w:ilvl w:val="0"/>
          <w:numId w:val="38"/>
        </w:numPr>
        <w:spacing w:after="160" w:line="240" w:lineRule="auto"/>
        <w:jc w:val="left"/>
        <w:rPr>
          <w:b w:val="0"/>
          <w:sz w:val="22"/>
          <w:szCs w:val="22"/>
        </w:rPr>
      </w:pPr>
      <w:bookmarkStart w:id="69" w:name="_oog2f31t61fu" w:colFirst="0" w:colLast="0"/>
      <w:bookmarkEnd w:id="69"/>
      <w:r>
        <w:rPr>
          <w:b w:val="0"/>
          <w:i/>
          <w:sz w:val="22"/>
          <w:szCs w:val="22"/>
        </w:rPr>
        <w:t>Caratun v Caratun</w:t>
      </w:r>
      <w:r>
        <w:rPr>
          <w:b w:val="0"/>
          <w:sz w:val="22"/>
          <w:szCs w:val="22"/>
        </w:rPr>
        <w:t>, 1992 Ont CA – wife and husband immigrated to Canada. The wife took menial jobs to support her husband while he went to school to be a dentist. Within days of becoming a dentist , he left her. The court had no difficulty in finding that the husband owed his qualifications in large part to his wife but held that the license could not be “property”</w:t>
      </w:r>
    </w:p>
    <w:p w14:paraId="536238F5" w14:textId="77777777" w:rsidR="003026D7" w:rsidRDefault="00000000">
      <w:pPr>
        <w:pStyle w:val="Heading2"/>
        <w:spacing w:line="259" w:lineRule="auto"/>
      </w:pPr>
      <w:bookmarkStart w:id="70" w:name="_fothvk882iel" w:colFirst="0" w:colLast="0"/>
      <w:bookmarkEnd w:id="70"/>
      <w:r>
        <w:t>Why Unjust Enrichment + Property Equalization?</w:t>
      </w:r>
    </w:p>
    <w:p w14:paraId="7A2FF919" w14:textId="77777777" w:rsidR="003026D7" w:rsidRDefault="00000000">
      <w:pPr>
        <w:spacing w:after="160" w:line="259" w:lineRule="auto"/>
        <w:rPr>
          <w:sz w:val="22"/>
          <w:szCs w:val="22"/>
        </w:rPr>
      </w:pPr>
      <w:r>
        <w:rPr>
          <w:sz w:val="22"/>
          <w:szCs w:val="22"/>
        </w:rPr>
        <w:t>A married person may want to claim unjust enrichment in addition to equalization where a property has gone up significantly in value post-separation or where there was a long period of cohabitation before marriage. In both situations the fact that we only look at the window between date of valuation and date of separation disadvantages the party.</w:t>
      </w:r>
    </w:p>
    <w:p w14:paraId="1D743C14" w14:textId="77777777" w:rsidR="003026D7" w:rsidRDefault="00000000">
      <w:pPr>
        <w:numPr>
          <w:ilvl w:val="0"/>
          <w:numId w:val="64"/>
        </w:numPr>
        <w:spacing w:line="259" w:lineRule="auto"/>
        <w:rPr>
          <w:sz w:val="22"/>
          <w:szCs w:val="22"/>
        </w:rPr>
      </w:pPr>
      <w:r>
        <w:rPr>
          <w:sz w:val="22"/>
          <w:szCs w:val="22"/>
        </w:rPr>
        <w:t>NFP is only looking at the window where the parties were married so where there is a big appreciation before the marriage is where you want to claim unjust enrichment</w:t>
      </w:r>
    </w:p>
    <w:p w14:paraId="0F3198D2" w14:textId="77777777" w:rsidR="003026D7" w:rsidRDefault="00000000">
      <w:pPr>
        <w:numPr>
          <w:ilvl w:val="0"/>
          <w:numId w:val="64"/>
        </w:numPr>
        <w:spacing w:after="160" w:line="259" w:lineRule="auto"/>
        <w:rPr>
          <w:sz w:val="22"/>
          <w:szCs w:val="22"/>
        </w:rPr>
      </w:pPr>
      <w:r>
        <w:rPr>
          <w:sz w:val="22"/>
          <w:szCs w:val="22"/>
        </w:rPr>
        <w:t>By claiming unjust enrichment, the non-titled spouse gets a beneficial interest in the property which allows them to share in the post-separation value</w:t>
      </w:r>
    </w:p>
    <w:tbl>
      <w:tblPr>
        <w:tblStyle w:val="afffa"/>
        <w:tblW w:w="10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30"/>
        <w:gridCol w:w="9495"/>
      </w:tblGrid>
      <w:tr w:rsidR="003026D7" w14:paraId="7BBD4800" w14:textId="77777777">
        <w:trPr>
          <w:trHeight w:val="303"/>
        </w:trPr>
        <w:tc>
          <w:tcPr>
            <w:tcW w:w="10725" w:type="dxa"/>
            <w:gridSpan w:val="2"/>
            <w:shd w:val="clear" w:color="auto" w:fill="B9E8FF"/>
          </w:tcPr>
          <w:p w14:paraId="7CC063B0" w14:textId="77777777" w:rsidR="003026D7" w:rsidRDefault="00000000">
            <w:pPr>
              <w:pStyle w:val="Heading3"/>
            </w:pPr>
            <w:bookmarkStart w:id="71" w:name="_gvat1xh0i1cl" w:colFirst="0" w:colLast="0"/>
            <w:bookmarkEnd w:id="71"/>
            <w:r>
              <w:rPr>
                <w:i/>
              </w:rPr>
              <w:t>Rawluk v Rawluk</w:t>
            </w:r>
            <w:r>
              <w:t>, 1990 SCC – Non-titled spouse claims stake in property, property increase after separation</w:t>
            </w:r>
          </w:p>
        </w:tc>
      </w:tr>
      <w:tr w:rsidR="003026D7" w14:paraId="1E17ABA3" w14:textId="77777777">
        <w:trPr>
          <w:trHeight w:val="303"/>
        </w:trPr>
        <w:tc>
          <w:tcPr>
            <w:tcW w:w="1230" w:type="dxa"/>
          </w:tcPr>
          <w:p w14:paraId="27802BF3" w14:textId="77777777" w:rsidR="003026D7" w:rsidRDefault="00000000">
            <w:pPr>
              <w:rPr>
                <w:sz w:val="22"/>
                <w:szCs w:val="22"/>
              </w:rPr>
            </w:pPr>
            <w:r>
              <w:rPr>
                <w:sz w:val="22"/>
                <w:szCs w:val="22"/>
              </w:rPr>
              <w:t>Facts</w:t>
            </w:r>
          </w:p>
        </w:tc>
        <w:tc>
          <w:tcPr>
            <w:tcW w:w="9495" w:type="dxa"/>
          </w:tcPr>
          <w:p w14:paraId="7B22DE2B" w14:textId="77777777" w:rsidR="003026D7" w:rsidRDefault="00000000">
            <w:pPr>
              <w:numPr>
                <w:ilvl w:val="0"/>
                <w:numId w:val="108"/>
              </w:numPr>
              <w:rPr>
                <w:sz w:val="22"/>
                <w:szCs w:val="22"/>
              </w:rPr>
            </w:pPr>
            <w:r>
              <w:rPr>
                <w:sz w:val="22"/>
                <w:szCs w:val="22"/>
              </w:rPr>
              <w:t>Spouses were married for 29 years</w:t>
            </w:r>
          </w:p>
          <w:p w14:paraId="03B2101C" w14:textId="77777777" w:rsidR="003026D7" w:rsidRDefault="00000000">
            <w:pPr>
              <w:numPr>
                <w:ilvl w:val="0"/>
                <w:numId w:val="108"/>
              </w:numPr>
              <w:rPr>
                <w:sz w:val="22"/>
                <w:szCs w:val="22"/>
              </w:rPr>
            </w:pPr>
            <w:r>
              <w:rPr>
                <w:sz w:val="22"/>
                <w:szCs w:val="22"/>
              </w:rPr>
              <w:t>Wife assisted husband in running a business that he started before marriage</w:t>
            </w:r>
          </w:p>
          <w:p w14:paraId="6120B8A5" w14:textId="77777777" w:rsidR="003026D7" w:rsidRDefault="00000000">
            <w:pPr>
              <w:numPr>
                <w:ilvl w:val="0"/>
                <w:numId w:val="108"/>
              </w:numPr>
              <w:rPr>
                <w:sz w:val="22"/>
                <w:szCs w:val="22"/>
              </w:rPr>
            </w:pPr>
            <w:r>
              <w:rPr>
                <w:sz w:val="22"/>
                <w:szCs w:val="22"/>
              </w:rPr>
              <w:t>Wife also assisted in operating a farm that was acquired after they married</w:t>
            </w:r>
          </w:p>
          <w:p w14:paraId="3F586DCE" w14:textId="77777777" w:rsidR="003026D7" w:rsidRDefault="00000000">
            <w:pPr>
              <w:numPr>
                <w:ilvl w:val="0"/>
                <w:numId w:val="108"/>
              </w:numPr>
              <w:rPr>
                <w:sz w:val="22"/>
                <w:szCs w:val="22"/>
              </w:rPr>
            </w:pPr>
            <w:r>
              <w:rPr>
                <w:sz w:val="22"/>
                <w:szCs w:val="22"/>
              </w:rPr>
              <w:t>Wife also assumed responsibility for home and childcare</w:t>
            </w:r>
          </w:p>
          <w:p w14:paraId="3E7945D6" w14:textId="77777777" w:rsidR="003026D7" w:rsidRDefault="00000000">
            <w:pPr>
              <w:numPr>
                <w:ilvl w:val="0"/>
                <w:numId w:val="108"/>
              </w:numPr>
              <w:rPr>
                <w:sz w:val="22"/>
                <w:szCs w:val="22"/>
              </w:rPr>
            </w:pPr>
            <w:r>
              <w:rPr>
                <w:sz w:val="22"/>
                <w:szCs w:val="22"/>
              </w:rPr>
              <w:t>The husband acquired most of the real estate in his name alone, including the matrimonial home, but the wife acquired a cottage that was put in her name for tax purposes.</w:t>
            </w:r>
          </w:p>
          <w:p w14:paraId="4D78FFF4" w14:textId="77777777" w:rsidR="003026D7" w:rsidRDefault="00000000">
            <w:pPr>
              <w:numPr>
                <w:ilvl w:val="0"/>
                <w:numId w:val="108"/>
              </w:numPr>
              <w:rPr>
                <w:sz w:val="22"/>
                <w:szCs w:val="22"/>
              </w:rPr>
            </w:pPr>
            <w:r>
              <w:rPr>
                <w:sz w:val="22"/>
                <w:szCs w:val="22"/>
              </w:rPr>
              <w:t>The financing for the acquisition of the real estate and the running of the business, was from a single account in the husband’s name, into which the wife had contributed an inheritance. She also worked for a third party in the last years of the marriage.</w:t>
            </w:r>
          </w:p>
          <w:p w14:paraId="36000BFB" w14:textId="77777777" w:rsidR="003026D7" w:rsidRDefault="00000000">
            <w:pPr>
              <w:numPr>
                <w:ilvl w:val="0"/>
                <w:numId w:val="108"/>
              </w:numPr>
              <w:rPr>
                <w:sz w:val="22"/>
                <w:szCs w:val="22"/>
              </w:rPr>
            </w:pPr>
            <w:r>
              <w:rPr>
                <w:sz w:val="22"/>
                <w:szCs w:val="22"/>
              </w:rPr>
              <w:t>After separation, the value of the properties increased dramatically</w:t>
            </w:r>
          </w:p>
          <w:p w14:paraId="3AD87BF1" w14:textId="77777777" w:rsidR="003026D7" w:rsidRDefault="00000000">
            <w:pPr>
              <w:numPr>
                <w:ilvl w:val="0"/>
                <w:numId w:val="108"/>
              </w:numPr>
              <w:rPr>
                <w:sz w:val="22"/>
                <w:szCs w:val="22"/>
              </w:rPr>
            </w:pPr>
            <w:r>
              <w:rPr>
                <w:sz w:val="22"/>
                <w:szCs w:val="22"/>
              </w:rPr>
              <w:t>The husband argued that the wife’s claims should be resolved under the Family Law Act, which would have given her an equalization, but no share in the post-separation increase in value. The trial judge held that the husband’s properties were subject to a 50% constructive trust in favour of the wife, to remedy unjust enrichment</w:t>
            </w:r>
          </w:p>
        </w:tc>
      </w:tr>
      <w:tr w:rsidR="003026D7" w14:paraId="21EB89C0" w14:textId="77777777">
        <w:trPr>
          <w:trHeight w:val="303"/>
        </w:trPr>
        <w:tc>
          <w:tcPr>
            <w:tcW w:w="1230" w:type="dxa"/>
          </w:tcPr>
          <w:p w14:paraId="0D2052F3" w14:textId="77777777" w:rsidR="003026D7" w:rsidRDefault="00000000">
            <w:pPr>
              <w:rPr>
                <w:sz w:val="22"/>
                <w:szCs w:val="22"/>
              </w:rPr>
            </w:pPr>
            <w:r>
              <w:rPr>
                <w:sz w:val="22"/>
                <w:szCs w:val="22"/>
              </w:rPr>
              <w:t>Issue</w:t>
            </w:r>
          </w:p>
        </w:tc>
        <w:tc>
          <w:tcPr>
            <w:tcW w:w="9495" w:type="dxa"/>
          </w:tcPr>
          <w:p w14:paraId="2C1AF9BD" w14:textId="77777777" w:rsidR="003026D7" w:rsidRDefault="00000000">
            <w:pPr>
              <w:numPr>
                <w:ilvl w:val="0"/>
                <w:numId w:val="314"/>
              </w:numPr>
              <w:rPr>
                <w:sz w:val="22"/>
                <w:szCs w:val="22"/>
              </w:rPr>
            </w:pPr>
            <w:r>
              <w:rPr>
                <w:sz w:val="22"/>
                <w:szCs w:val="22"/>
              </w:rPr>
              <w:t>Whether one spouse can claim a beneficial interest in property in the legal title of the other spouse, based on a claim for unjust enrichment with constructive trust as a remedy</w:t>
            </w:r>
          </w:p>
        </w:tc>
      </w:tr>
      <w:tr w:rsidR="003026D7" w14:paraId="1CF412D3" w14:textId="77777777">
        <w:trPr>
          <w:trHeight w:val="303"/>
        </w:trPr>
        <w:tc>
          <w:tcPr>
            <w:tcW w:w="1230" w:type="dxa"/>
          </w:tcPr>
          <w:p w14:paraId="6410462B" w14:textId="77777777" w:rsidR="003026D7" w:rsidRDefault="00000000">
            <w:pPr>
              <w:rPr>
                <w:sz w:val="22"/>
                <w:szCs w:val="22"/>
              </w:rPr>
            </w:pPr>
            <w:r>
              <w:rPr>
                <w:sz w:val="22"/>
                <w:szCs w:val="22"/>
              </w:rPr>
              <w:t>Holding</w:t>
            </w:r>
          </w:p>
        </w:tc>
        <w:tc>
          <w:tcPr>
            <w:tcW w:w="9495" w:type="dxa"/>
          </w:tcPr>
          <w:p w14:paraId="5F60BB08" w14:textId="77777777" w:rsidR="003026D7" w:rsidRDefault="00000000">
            <w:pPr>
              <w:rPr>
                <w:sz w:val="22"/>
                <w:szCs w:val="22"/>
              </w:rPr>
            </w:pPr>
            <w:r>
              <w:rPr>
                <w:sz w:val="22"/>
                <w:szCs w:val="22"/>
              </w:rPr>
              <w:t>SCC dismissed the husband’s further appeal in a 4-3 decision. Fairness requires that the dedication and hard work of the wife in acquiring and maintaining the properties in issue be recognized – the equitable remedy of constructive trust was properly applied</w:t>
            </w:r>
          </w:p>
        </w:tc>
      </w:tr>
      <w:tr w:rsidR="003026D7" w14:paraId="6DDBDCC8" w14:textId="77777777">
        <w:trPr>
          <w:trHeight w:val="303"/>
        </w:trPr>
        <w:tc>
          <w:tcPr>
            <w:tcW w:w="1230" w:type="dxa"/>
          </w:tcPr>
          <w:p w14:paraId="5A82F83A" w14:textId="77777777" w:rsidR="003026D7" w:rsidRDefault="00000000">
            <w:pPr>
              <w:rPr>
                <w:sz w:val="22"/>
                <w:szCs w:val="22"/>
              </w:rPr>
            </w:pPr>
            <w:r>
              <w:rPr>
                <w:sz w:val="22"/>
                <w:szCs w:val="22"/>
              </w:rPr>
              <w:lastRenderedPageBreak/>
              <w:t>Ratio</w:t>
            </w:r>
          </w:p>
        </w:tc>
        <w:tc>
          <w:tcPr>
            <w:tcW w:w="9495" w:type="dxa"/>
          </w:tcPr>
          <w:p w14:paraId="6D799F29" w14:textId="77777777" w:rsidR="003026D7" w:rsidRDefault="00000000">
            <w:pPr>
              <w:numPr>
                <w:ilvl w:val="0"/>
                <w:numId w:val="45"/>
              </w:numPr>
              <w:rPr>
                <w:sz w:val="22"/>
                <w:szCs w:val="22"/>
              </w:rPr>
            </w:pPr>
            <w:r>
              <w:rPr>
                <w:sz w:val="22"/>
                <w:szCs w:val="22"/>
              </w:rPr>
              <w:t>Where both spouses have contributed to the acquisition or maintenance of property, the non-titled spouse should be able to assert an interest in the property by way of constructive trust and realize the benefits that ownership may provide</w:t>
            </w:r>
          </w:p>
        </w:tc>
      </w:tr>
      <w:tr w:rsidR="003026D7" w14:paraId="4F66DD57" w14:textId="77777777">
        <w:trPr>
          <w:trHeight w:val="303"/>
        </w:trPr>
        <w:tc>
          <w:tcPr>
            <w:tcW w:w="1230" w:type="dxa"/>
          </w:tcPr>
          <w:p w14:paraId="26B1CC49" w14:textId="77777777" w:rsidR="003026D7" w:rsidRDefault="00000000">
            <w:pPr>
              <w:rPr>
                <w:sz w:val="22"/>
                <w:szCs w:val="22"/>
              </w:rPr>
            </w:pPr>
            <w:r>
              <w:rPr>
                <w:sz w:val="22"/>
                <w:szCs w:val="22"/>
              </w:rPr>
              <w:t>Reasoning</w:t>
            </w:r>
          </w:p>
        </w:tc>
        <w:tc>
          <w:tcPr>
            <w:tcW w:w="9495" w:type="dxa"/>
          </w:tcPr>
          <w:p w14:paraId="0DF6C817" w14:textId="77777777" w:rsidR="003026D7" w:rsidRDefault="00000000">
            <w:pPr>
              <w:numPr>
                <w:ilvl w:val="0"/>
                <w:numId w:val="478"/>
              </w:numPr>
              <w:rPr>
                <w:sz w:val="22"/>
                <w:szCs w:val="22"/>
              </w:rPr>
            </w:pPr>
            <w:r>
              <w:rPr>
                <w:sz w:val="22"/>
                <w:szCs w:val="22"/>
              </w:rPr>
              <w:t>Where both spouses have contributed to the acquisition or maintenance of property, the non-titled spouse should be able to assert an interest in the property by way of constructive trust and realize the benefits that ownership may provide</w:t>
            </w:r>
          </w:p>
        </w:tc>
      </w:tr>
      <w:tr w:rsidR="003026D7" w14:paraId="6529E8B3" w14:textId="77777777">
        <w:trPr>
          <w:trHeight w:val="303"/>
        </w:trPr>
        <w:tc>
          <w:tcPr>
            <w:tcW w:w="1230" w:type="dxa"/>
          </w:tcPr>
          <w:p w14:paraId="38463B48" w14:textId="77777777" w:rsidR="003026D7" w:rsidRDefault="00000000">
            <w:pPr>
              <w:rPr>
                <w:sz w:val="22"/>
                <w:szCs w:val="22"/>
              </w:rPr>
            </w:pPr>
            <w:r>
              <w:rPr>
                <w:sz w:val="22"/>
                <w:szCs w:val="22"/>
              </w:rPr>
              <w:t>Notes</w:t>
            </w:r>
          </w:p>
        </w:tc>
        <w:tc>
          <w:tcPr>
            <w:tcW w:w="9495" w:type="dxa"/>
          </w:tcPr>
          <w:p w14:paraId="795D097A" w14:textId="77777777" w:rsidR="003026D7" w:rsidRDefault="00000000">
            <w:pPr>
              <w:numPr>
                <w:ilvl w:val="0"/>
                <w:numId w:val="217"/>
              </w:numPr>
              <w:rPr>
                <w:sz w:val="22"/>
                <w:szCs w:val="22"/>
              </w:rPr>
            </w:pPr>
            <w:r>
              <w:rPr>
                <w:sz w:val="22"/>
                <w:szCs w:val="22"/>
              </w:rPr>
              <w:t>The ONCA has recently limited the extent to which a married person can go after the other for unjust enrichment with a constructive trust remedy (</w:t>
            </w:r>
            <w:r>
              <w:rPr>
                <w:i/>
                <w:sz w:val="22"/>
                <w:szCs w:val="22"/>
              </w:rPr>
              <w:t>Martin v Sansome</w:t>
            </w:r>
            <w:r>
              <w:rPr>
                <w:sz w:val="22"/>
                <w:szCs w:val="22"/>
              </w:rPr>
              <w:t>, 2014 ONCA; about constructive trusts and unjust enrichment)</w:t>
            </w:r>
          </w:p>
          <w:p w14:paraId="014182BD" w14:textId="77777777" w:rsidR="003026D7" w:rsidRDefault="00000000">
            <w:pPr>
              <w:numPr>
                <w:ilvl w:val="0"/>
                <w:numId w:val="217"/>
              </w:numPr>
              <w:rPr>
                <w:sz w:val="22"/>
                <w:szCs w:val="22"/>
              </w:rPr>
            </w:pPr>
            <w:r>
              <w:rPr>
                <w:sz w:val="22"/>
                <w:szCs w:val="22"/>
              </w:rPr>
              <w:t>Held that married couples should, as a general rule, be restricted to making claims under the FLA, because the legislation has been crafted to affect a reasonably equal sharing of the accumulated wealth of the relationship - so in most cases an unjust enrichment will be accounted for using the equalization scheme</w:t>
            </w:r>
          </w:p>
          <w:p w14:paraId="4941320D" w14:textId="77777777" w:rsidR="003026D7" w:rsidRDefault="00000000">
            <w:pPr>
              <w:numPr>
                <w:ilvl w:val="0"/>
                <w:numId w:val="217"/>
              </w:numPr>
              <w:rPr>
                <w:sz w:val="22"/>
                <w:szCs w:val="22"/>
              </w:rPr>
            </w:pPr>
            <w:r>
              <w:rPr>
                <w:sz w:val="22"/>
                <w:szCs w:val="22"/>
              </w:rPr>
              <w:t>In most cases, any unjust enrichment will have been accounted for using the equalization scheme. The exception will be if both parties worked together towards the acquisition, preservation, or maintenance of an asset that is expected to rise in value significantly post-separation. In that situation, a court may consider granting the non-titled spouse a beneficial interest to capture the post-separation increase in value.</w:t>
            </w:r>
          </w:p>
        </w:tc>
      </w:tr>
    </w:tbl>
    <w:p w14:paraId="13D10760" w14:textId="77777777" w:rsidR="003026D7" w:rsidRDefault="003026D7">
      <w:pPr>
        <w:spacing w:after="160" w:line="259" w:lineRule="auto"/>
        <w:rPr>
          <w:sz w:val="22"/>
          <w:szCs w:val="22"/>
        </w:rPr>
      </w:pPr>
    </w:p>
    <w:tbl>
      <w:tblPr>
        <w:tblStyle w:val="afffb"/>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3026D7" w14:paraId="20615616" w14:textId="77777777">
        <w:tc>
          <w:tcPr>
            <w:tcW w:w="10800" w:type="dxa"/>
            <w:tcBorders>
              <w:top w:val="single" w:sz="8" w:space="0" w:color="1155CC"/>
              <w:left w:val="single" w:sz="8" w:space="0" w:color="1155CC"/>
              <w:bottom w:val="single" w:sz="8" w:space="0" w:color="1155CC"/>
              <w:right w:val="single" w:sz="8" w:space="0" w:color="1155CC"/>
            </w:tcBorders>
            <w:tcMar>
              <w:top w:w="100" w:type="dxa"/>
              <w:left w:w="100" w:type="dxa"/>
              <w:bottom w:w="100" w:type="dxa"/>
              <w:right w:w="100" w:type="dxa"/>
            </w:tcMar>
          </w:tcPr>
          <w:p w14:paraId="5514BA60" w14:textId="77777777" w:rsidR="003026D7" w:rsidRDefault="00000000">
            <w:pPr>
              <w:spacing w:line="240" w:lineRule="auto"/>
              <w:rPr>
                <w:sz w:val="22"/>
                <w:szCs w:val="22"/>
              </w:rPr>
            </w:pPr>
            <w:r>
              <w:rPr>
                <w:sz w:val="22"/>
                <w:szCs w:val="22"/>
              </w:rPr>
              <w:t>S.14 of the FLA explicitly endorses the continuing operation of resulting trust</w:t>
            </w:r>
          </w:p>
          <w:p w14:paraId="173EE02D" w14:textId="77777777" w:rsidR="003026D7" w:rsidRDefault="00000000">
            <w:pPr>
              <w:spacing w:line="240" w:lineRule="auto"/>
              <w:rPr>
                <w:sz w:val="22"/>
                <w:szCs w:val="22"/>
              </w:rPr>
            </w:pPr>
            <w:r>
              <w:rPr>
                <w:sz w:val="22"/>
                <w:szCs w:val="22"/>
              </w:rPr>
              <w:t xml:space="preserve">The rule of law appling a presumption of a resulting trust shall be applied in questions of the ownership of property between spouses, as if they were not married, except </w:t>
            </w:r>
          </w:p>
          <w:p w14:paraId="622AD605" w14:textId="77777777" w:rsidR="003026D7" w:rsidRDefault="00000000">
            <w:pPr>
              <w:numPr>
                <w:ilvl w:val="0"/>
                <w:numId w:val="357"/>
              </w:numPr>
              <w:spacing w:line="240" w:lineRule="auto"/>
              <w:rPr>
                <w:sz w:val="22"/>
                <w:szCs w:val="22"/>
              </w:rPr>
            </w:pPr>
            <w:r>
              <w:rPr>
                <w:sz w:val="22"/>
                <w:szCs w:val="22"/>
              </w:rPr>
              <w:t>The fact that property is held in the name of spouses as joint tenants is proof, in the absence of evidence to the contrary, that the spouses are intended to own the property as joint tenants</w:t>
            </w:r>
          </w:p>
        </w:tc>
      </w:tr>
    </w:tbl>
    <w:p w14:paraId="51303C6B" w14:textId="77777777" w:rsidR="003026D7" w:rsidRDefault="003026D7">
      <w:pPr>
        <w:spacing w:after="160" w:line="259" w:lineRule="auto"/>
        <w:rPr>
          <w:sz w:val="22"/>
          <w:szCs w:val="22"/>
        </w:rPr>
      </w:pPr>
    </w:p>
    <w:p w14:paraId="428AB814" w14:textId="77777777" w:rsidR="003026D7" w:rsidRDefault="00000000">
      <w:pPr>
        <w:spacing w:after="160" w:line="259" w:lineRule="auto"/>
        <w:rPr>
          <w:sz w:val="22"/>
          <w:szCs w:val="22"/>
          <w:u w:val="single"/>
        </w:rPr>
      </w:pPr>
      <w:r>
        <w:rPr>
          <w:sz w:val="22"/>
          <w:szCs w:val="22"/>
        </w:rPr>
        <w:t>Note: Whenever you have a gratuitous transfer of property (gift with no consideration), this presumption of resulting trust arises. Presumption is that the person who is holding title is holding that property in trust for someone else. The person who has title (if they want to rebut the presumption of resulting trust) then they have to prove that the other person intended to gift it to them</w:t>
      </w:r>
    </w:p>
    <w:p w14:paraId="5EC49D9F" w14:textId="77777777" w:rsidR="003026D7" w:rsidRDefault="00000000">
      <w:pPr>
        <w:pStyle w:val="Heading2"/>
        <w:spacing w:line="259" w:lineRule="auto"/>
      </w:pPr>
      <w:bookmarkStart w:id="72" w:name="_uqnjw1ypz8wo" w:colFirst="0" w:colLast="0"/>
      <w:bookmarkEnd w:id="72"/>
      <w:r>
        <w:t>Three Types of Resulting Trusts:</w:t>
      </w:r>
    </w:p>
    <w:p w14:paraId="37DFCC1B" w14:textId="77777777" w:rsidR="003026D7" w:rsidRDefault="00000000">
      <w:pPr>
        <w:numPr>
          <w:ilvl w:val="0"/>
          <w:numId w:val="360"/>
        </w:numPr>
        <w:spacing w:line="259" w:lineRule="auto"/>
        <w:rPr>
          <w:sz w:val="22"/>
          <w:szCs w:val="22"/>
        </w:rPr>
      </w:pPr>
      <w:r>
        <w:rPr>
          <w:rFonts w:ascii="Cardo" w:eastAsia="Cardo" w:hAnsi="Cardo" w:cs="Cardo"/>
          <w:sz w:val="22"/>
          <w:szCs w:val="22"/>
        </w:rPr>
        <w:t>Sole ⇒ Sole</w:t>
      </w:r>
    </w:p>
    <w:p w14:paraId="1FA5FE81" w14:textId="77777777" w:rsidR="003026D7" w:rsidRDefault="00000000">
      <w:pPr>
        <w:numPr>
          <w:ilvl w:val="0"/>
          <w:numId w:val="105"/>
        </w:numPr>
        <w:spacing w:line="259" w:lineRule="auto"/>
        <w:rPr>
          <w:sz w:val="22"/>
          <w:szCs w:val="22"/>
        </w:rPr>
      </w:pPr>
      <w:r>
        <w:rPr>
          <w:sz w:val="22"/>
          <w:szCs w:val="22"/>
        </w:rPr>
        <w:t>Sole owner transfers their property into sole ownership of someone else</w:t>
      </w:r>
    </w:p>
    <w:p w14:paraId="3E215469" w14:textId="77777777" w:rsidR="003026D7" w:rsidRDefault="00000000">
      <w:pPr>
        <w:numPr>
          <w:ilvl w:val="0"/>
          <w:numId w:val="360"/>
        </w:numPr>
        <w:spacing w:line="259" w:lineRule="auto"/>
        <w:rPr>
          <w:sz w:val="22"/>
          <w:szCs w:val="22"/>
        </w:rPr>
      </w:pPr>
      <w:r>
        <w:rPr>
          <w:rFonts w:ascii="Cardo" w:eastAsia="Cardo" w:hAnsi="Cardo" w:cs="Cardo"/>
          <w:sz w:val="22"/>
          <w:szCs w:val="22"/>
        </w:rPr>
        <w:t>Sole ⇒ Joint</w:t>
      </w:r>
    </w:p>
    <w:p w14:paraId="1FB006CE" w14:textId="77777777" w:rsidR="003026D7" w:rsidRDefault="00000000">
      <w:pPr>
        <w:numPr>
          <w:ilvl w:val="0"/>
          <w:numId w:val="185"/>
        </w:numPr>
        <w:spacing w:line="259" w:lineRule="auto"/>
        <w:rPr>
          <w:sz w:val="22"/>
          <w:szCs w:val="22"/>
        </w:rPr>
      </w:pPr>
      <w:r>
        <w:rPr>
          <w:sz w:val="22"/>
          <w:szCs w:val="22"/>
        </w:rPr>
        <w:t>Exception from s.14 of FLA applies, law assumes you meant to share your property with your spouse</w:t>
      </w:r>
    </w:p>
    <w:p w14:paraId="3F01CB54" w14:textId="77777777" w:rsidR="003026D7" w:rsidRDefault="00000000">
      <w:pPr>
        <w:numPr>
          <w:ilvl w:val="0"/>
          <w:numId w:val="360"/>
        </w:numPr>
        <w:spacing w:after="160" w:line="259" w:lineRule="auto"/>
        <w:rPr>
          <w:sz w:val="22"/>
          <w:szCs w:val="22"/>
        </w:rPr>
      </w:pPr>
      <w:r>
        <w:rPr>
          <w:rFonts w:ascii="Cardo" w:eastAsia="Cardo" w:hAnsi="Cardo" w:cs="Cardo"/>
          <w:sz w:val="22"/>
          <w:szCs w:val="22"/>
        </w:rPr>
        <w:t>Joint ⇒ Sole</w:t>
      </w:r>
    </w:p>
    <w:p w14:paraId="42E21BB9" w14:textId="77777777" w:rsidR="003026D7" w:rsidRDefault="00000000">
      <w:pPr>
        <w:spacing w:after="160" w:line="259" w:lineRule="auto"/>
        <w:rPr>
          <w:sz w:val="22"/>
          <w:szCs w:val="22"/>
        </w:rPr>
      </w:pPr>
      <w:r>
        <w:rPr>
          <w:sz w:val="22"/>
          <w:szCs w:val="22"/>
        </w:rPr>
        <w:t xml:space="preserve">FLA </w:t>
      </w:r>
    </w:p>
    <w:tbl>
      <w:tblPr>
        <w:tblStyle w:val="afffc"/>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3026D7" w14:paraId="0D99E92E" w14:textId="77777777">
        <w:tc>
          <w:tcPr>
            <w:tcW w:w="10800" w:type="dxa"/>
            <w:tcMar>
              <w:top w:w="100" w:type="dxa"/>
              <w:left w:w="100" w:type="dxa"/>
              <w:bottom w:w="100" w:type="dxa"/>
              <w:right w:w="100" w:type="dxa"/>
            </w:tcMar>
          </w:tcPr>
          <w:p w14:paraId="774E699C" w14:textId="77777777" w:rsidR="003026D7" w:rsidRDefault="00000000">
            <w:pPr>
              <w:widowControl w:val="0"/>
              <w:spacing w:line="240" w:lineRule="auto"/>
              <w:rPr>
                <w:sz w:val="22"/>
                <w:szCs w:val="22"/>
              </w:rPr>
            </w:pPr>
            <w:r>
              <w:rPr>
                <w:sz w:val="22"/>
                <w:szCs w:val="22"/>
              </w:rPr>
              <w:t>Determination of questions of title between spouses</w:t>
            </w:r>
          </w:p>
          <w:p w14:paraId="16368AF9" w14:textId="77777777" w:rsidR="003026D7" w:rsidRDefault="00000000">
            <w:pPr>
              <w:widowControl w:val="0"/>
              <w:spacing w:line="240" w:lineRule="auto"/>
              <w:rPr>
                <w:sz w:val="22"/>
                <w:szCs w:val="22"/>
              </w:rPr>
            </w:pPr>
            <w:r>
              <w:rPr>
                <w:sz w:val="22"/>
                <w:szCs w:val="22"/>
              </w:rPr>
              <w:t>10 (1) A person may apply to the court for the determination of a question between that person and his or her spouse or former spouse as to the ownership or right to possession of particular property, other than a question arising out of an equalization of net family properties under section 5, and the court may,</w:t>
            </w:r>
          </w:p>
          <w:p w14:paraId="457E2B54" w14:textId="77777777" w:rsidR="003026D7" w:rsidRDefault="003026D7">
            <w:pPr>
              <w:widowControl w:val="0"/>
              <w:spacing w:line="240" w:lineRule="auto"/>
              <w:rPr>
                <w:sz w:val="22"/>
                <w:szCs w:val="22"/>
              </w:rPr>
            </w:pPr>
          </w:p>
          <w:p w14:paraId="14510A30" w14:textId="77777777" w:rsidR="003026D7" w:rsidRDefault="00000000">
            <w:pPr>
              <w:widowControl w:val="0"/>
              <w:spacing w:line="240" w:lineRule="auto"/>
              <w:rPr>
                <w:sz w:val="22"/>
                <w:szCs w:val="22"/>
              </w:rPr>
            </w:pPr>
            <w:r>
              <w:rPr>
                <w:sz w:val="22"/>
                <w:szCs w:val="22"/>
              </w:rPr>
              <w:t>(a)  declare the ownership or right to possession;</w:t>
            </w:r>
          </w:p>
          <w:p w14:paraId="040090A8" w14:textId="77777777" w:rsidR="003026D7" w:rsidRDefault="00000000">
            <w:pPr>
              <w:widowControl w:val="0"/>
              <w:spacing w:line="240" w:lineRule="auto"/>
              <w:rPr>
                <w:sz w:val="22"/>
                <w:szCs w:val="22"/>
              </w:rPr>
            </w:pPr>
            <w:r>
              <w:rPr>
                <w:sz w:val="22"/>
                <w:szCs w:val="22"/>
              </w:rPr>
              <w:t>(b)  if the property has been disposed of, order payment in compensation for the interest of either party;</w:t>
            </w:r>
          </w:p>
          <w:p w14:paraId="24BA3FDF" w14:textId="77777777" w:rsidR="003026D7" w:rsidRDefault="00000000">
            <w:pPr>
              <w:widowControl w:val="0"/>
              <w:spacing w:line="240" w:lineRule="auto"/>
              <w:rPr>
                <w:sz w:val="22"/>
                <w:szCs w:val="22"/>
              </w:rPr>
            </w:pPr>
            <w:r>
              <w:rPr>
                <w:sz w:val="22"/>
                <w:szCs w:val="22"/>
              </w:rPr>
              <w:t>(c)  order that the property be partitioned or sold for the purpose of realizing the interests in it; and</w:t>
            </w:r>
          </w:p>
          <w:p w14:paraId="18310264" w14:textId="77777777" w:rsidR="003026D7" w:rsidRDefault="00000000">
            <w:pPr>
              <w:widowControl w:val="0"/>
              <w:spacing w:line="240" w:lineRule="auto"/>
              <w:rPr>
                <w:sz w:val="22"/>
                <w:szCs w:val="22"/>
              </w:rPr>
            </w:pPr>
            <w:r>
              <w:rPr>
                <w:sz w:val="22"/>
                <w:szCs w:val="22"/>
              </w:rPr>
              <w:t xml:space="preserve">(d)  order that either or both spouses give security, including a charge on property, for the performance of an obligation </w:t>
            </w:r>
            <w:r>
              <w:rPr>
                <w:sz w:val="22"/>
                <w:szCs w:val="22"/>
              </w:rPr>
              <w:lastRenderedPageBreak/>
              <w:t>imposed by the order, and may make ancillary orders or give ancillary directions.  R.S.O. 1990, c. F.3, s. 10 (1).</w:t>
            </w:r>
          </w:p>
          <w:p w14:paraId="2B356888" w14:textId="77777777" w:rsidR="003026D7" w:rsidRDefault="003026D7">
            <w:pPr>
              <w:widowControl w:val="0"/>
              <w:spacing w:line="240" w:lineRule="auto"/>
              <w:rPr>
                <w:sz w:val="22"/>
                <w:szCs w:val="22"/>
              </w:rPr>
            </w:pPr>
          </w:p>
          <w:p w14:paraId="3AF7F7B5" w14:textId="77777777" w:rsidR="003026D7" w:rsidRDefault="00000000">
            <w:pPr>
              <w:widowControl w:val="0"/>
              <w:spacing w:line="240" w:lineRule="auto"/>
              <w:rPr>
                <w:sz w:val="22"/>
                <w:szCs w:val="22"/>
              </w:rPr>
            </w:pPr>
            <w:r>
              <w:rPr>
                <w:sz w:val="22"/>
                <w:szCs w:val="22"/>
              </w:rPr>
              <w:t>Estates</w:t>
            </w:r>
          </w:p>
          <w:p w14:paraId="55E6AD79" w14:textId="77777777" w:rsidR="003026D7" w:rsidRDefault="00000000">
            <w:pPr>
              <w:widowControl w:val="0"/>
              <w:spacing w:line="240" w:lineRule="auto"/>
              <w:rPr>
                <w:sz w:val="22"/>
                <w:szCs w:val="22"/>
              </w:rPr>
            </w:pPr>
            <w:r>
              <w:rPr>
                <w:sz w:val="22"/>
                <w:szCs w:val="22"/>
              </w:rPr>
              <w:t xml:space="preserve">(2) An application based on subsection (1) may be made by or continued against the estate of a deceased spouse. </w:t>
            </w:r>
          </w:p>
        </w:tc>
      </w:tr>
    </w:tbl>
    <w:p w14:paraId="6493449A" w14:textId="77777777" w:rsidR="003026D7" w:rsidRDefault="003026D7">
      <w:pPr>
        <w:spacing w:after="160" w:line="259" w:lineRule="auto"/>
        <w:rPr>
          <w:sz w:val="22"/>
          <w:szCs w:val="22"/>
        </w:rPr>
      </w:pPr>
    </w:p>
    <w:tbl>
      <w:tblPr>
        <w:tblStyle w:val="afffd"/>
        <w:tblW w:w="10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30"/>
        <w:gridCol w:w="9495"/>
      </w:tblGrid>
      <w:tr w:rsidR="003026D7" w14:paraId="3DA6FABD" w14:textId="77777777">
        <w:trPr>
          <w:trHeight w:val="303"/>
        </w:trPr>
        <w:tc>
          <w:tcPr>
            <w:tcW w:w="10725" w:type="dxa"/>
            <w:gridSpan w:val="2"/>
            <w:shd w:val="clear" w:color="auto" w:fill="B9E8FF"/>
          </w:tcPr>
          <w:p w14:paraId="00BBBF4F" w14:textId="77777777" w:rsidR="003026D7" w:rsidRDefault="00000000">
            <w:pPr>
              <w:pStyle w:val="Heading3"/>
            </w:pPr>
            <w:bookmarkStart w:id="73" w:name="_t8qcpy5lkmgq" w:colFirst="0" w:colLast="0"/>
            <w:bookmarkEnd w:id="73"/>
            <w:r>
              <w:rPr>
                <w:i/>
              </w:rPr>
              <w:t>Korman v Korman</w:t>
            </w:r>
            <w:r>
              <w:rPr>
                <w:rFonts w:ascii="Cardo" w:eastAsia="Cardo" w:hAnsi="Cardo" w:cs="Cardo"/>
              </w:rPr>
              <w:t xml:space="preserve"> 2015 ONCA – dealing with the presumption of resulting trusts as the husband put title in the matrimonial home in the wife’s name (Joint ⇒ sole)</w:t>
            </w:r>
          </w:p>
        </w:tc>
      </w:tr>
      <w:tr w:rsidR="003026D7" w14:paraId="33E7C6EF" w14:textId="77777777">
        <w:trPr>
          <w:trHeight w:val="303"/>
        </w:trPr>
        <w:tc>
          <w:tcPr>
            <w:tcW w:w="1230" w:type="dxa"/>
          </w:tcPr>
          <w:p w14:paraId="49EDF19D" w14:textId="77777777" w:rsidR="003026D7" w:rsidRDefault="00000000">
            <w:pPr>
              <w:rPr>
                <w:sz w:val="22"/>
                <w:szCs w:val="22"/>
              </w:rPr>
            </w:pPr>
            <w:r>
              <w:rPr>
                <w:sz w:val="22"/>
                <w:szCs w:val="22"/>
              </w:rPr>
              <w:t>Facts</w:t>
            </w:r>
          </w:p>
        </w:tc>
        <w:tc>
          <w:tcPr>
            <w:tcW w:w="9495" w:type="dxa"/>
          </w:tcPr>
          <w:p w14:paraId="485AE7E1" w14:textId="77777777" w:rsidR="003026D7" w:rsidRDefault="00000000">
            <w:pPr>
              <w:numPr>
                <w:ilvl w:val="0"/>
                <w:numId w:val="22"/>
              </w:numPr>
              <w:rPr>
                <w:sz w:val="22"/>
                <w:szCs w:val="22"/>
              </w:rPr>
            </w:pPr>
            <w:r>
              <w:rPr>
                <w:sz w:val="22"/>
                <w:szCs w:val="22"/>
              </w:rPr>
              <w:t>Married in 1988, separated 19 years later</w:t>
            </w:r>
          </w:p>
          <w:p w14:paraId="627E8664" w14:textId="77777777" w:rsidR="003026D7" w:rsidRDefault="00000000">
            <w:pPr>
              <w:numPr>
                <w:ilvl w:val="0"/>
                <w:numId w:val="22"/>
              </w:numPr>
              <w:rPr>
                <w:sz w:val="22"/>
                <w:szCs w:val="22"/>
              </w:rPr>
            </w:pPr>
            <w:r>
              <w:rPr>
                <w:sz w:val="22"/>
                <w:szCs w:val="22"/>
              </w:rPr>
              <w:t>The husband had a high paying job, wife stayed home</w:t>
            </w:r>
          </w:p>
          <w:p w14:paraId="2AF69A7F" w14:textId="77777777" w:rsidR="003026D7" w:rsidRDefault="00000000">
            <w:pPr>
              <w:numPr>
                <w:ilvl w:val="0"/>
                <w:numId w:val="22"/>
              </w:numPr>
              <w:rPr>
                <w:sz w:val="22"/>
                <w:szCs w:val="22"/>
              </w:rPr>
            </w:pPr>
            <w:r>
              <w:rPr>
                <w:sz w:val="22"/>
                <w:szCs w:val="22"/>
              </w:rPr>
              <w:t>Their first home was held in joint title with both parties and their parents contributing to the purchase</w:t>
            </w:r>
          </w:p>
          <w:p w14:paraId="5191D0C1" w14:textId="77777777" w:rsidR="003026D7" w:rsidRDefault="00000000">
            <w:pPr>
              <w:numPr>
                <w:ilvl w:val="0"/>
                <w:numId w:val="22"/>
              </w:numPr>
              <w:rPr>
                <w:sz w:val="22"/>
                <w:szCs w:val="22"/>
              </w:rPr>
            </w:pPr>
            <w:r>
              <w:rPr>
                <w:sz w:val="22"/>
                <w:szCs w:val="22"/>
              </w:rPr>
              <w:t>That home was sold and proceeds were used to buy the final matrimonial home</w:t>
            </w:r>
          </w:p>
          <w:p w14:paraId="6202550D" w14:textId="77777777" w:rsidR="003026D7" w:rsidRDefault="00000000">
            <w:pPr>
              <w:numPr>
                <w:ilvl w:val="0"/>
                <w:numId w:val="22"/>
              </w:numPr>
              <w:rPr>
                <w:sz w:val="22"/>
                <w:szCs w:val="22"/>
              </w:rPr>
            </w:pPr>
            <w:r>
              <w:rPr>
                <w:sz w:val="22"/>
                <w:szCs w:val="22"/>
              </w:rPr>
              <w:t>Because of concerns about claims from creditors, the parties put title to the home in the wife’s name alone</w:t>
            </w:r>
          </w:p>
          <w:p w14:paraId="0E85C4DE" w14:textId="77777777" w:rsidR="003026D7" w:rsidRDefault="00000000">
            <w:pPr>
              <w:numPr>
                <w:ilvl w:val="0"/>
                <w:numId w:val="22"/>
              </w:numPr>
              <w:rPr>
                <w:sz w:val="22"/>
                <w:szCs w:val="22"/>
              </w:rPr>
            </w:pPr>
            <w:r>
              <w:rPr>
                <w:sz w:val="22"/>
                <w:szCs w:val="22"/>
              </w:rPr>
              <w:t>TJ concluded that the husband intended to make a gift of his share of the home to the wife. The wife therefore had sole title, she had to equalize the value of it as of valuation date, but she was entitled to keep any increase in the home’s value post-separation</w:t>
            </w:r>
          </w:p>
          <w:p w14:paraId="3CDE36C4" w14:textId="77777777" w:rsidR="003026D7" w:rsidRDefault="00000000">
            <w:pPr>
              <w:numPr>
                <w:ilvl w:val="0"/>
                <w:numId w:val="22"/>
              </w:numPr>
              <w:rPr>
                <w:sz w:val="22"/>
                <w:szCs w:val="22"/>
              </w:rPr>
            </w:pPr>
            <w:r>
              <w:rPr>
                <w:sz w:val="22"/>
                <w:szCs w:val="22"/>
              </w:rPr>
              <w:t>Husband appeals</w:t>
            </w:r>
          </w:p>
        </w:tc>
      </w:tr>
      <w:tr w:rsidR="003026D7" w14:paraId="76AEAB38" w14:textId="77777777">
        <w:trPr>
          <w:trHeight w:val="303"/>
        </w:trPr>
        <w:tc>
          <w:tcPr>
            <w:tcW w:w="1230" w:type="dxa"/>
          </w:tcPr>
          <w:p w14:paraId="5DC78E79" w14:textId="77777777" w:rsidR="003026D7" w:rsidRDefault="00000000">
            <w:pPr>
              <w:rPr>
                <w:sz w:val="22"/>
                <w:szCs w:val="22"/>
              </w:rPr>
            </w:pPr>
            <w:r>
              <w:rPr>
                <w:sz w:val="22"/>
                <w:szCs w:val="22"/>
              </w:rPr>
              <w:t>Issue</w:t>
            </w:r>
          </w:p>
        </w:tc>
        <w:tc>
          <w:tcPr>
            <w:tcW w:w="9495" w:type="dxa"/>
          </w:tcPr>
          <w:p w14:paraId="4BB19505" w14:textId="77777777" w:rsidR="003026D7" w:rsidRDefault="00000000">
            <w:pPr>
              <w:numPr>
                <w:ilvl w:val="0"/>
                <w:numId w:val="284"/>
              </w:numPr>
              <w:rPr>
                <w:sz w:val="22"/>
                <w:szCs w:val="22"/>
              </w:rPr>
            </w:pPr>
            <w:r>
              <w:rPr>
                <w:sz w:val="22"/>
                <w:szCs w:val="22"/>
              </w:rPr>
              <w:t>Did the husband intend to gift his interest in the matrimonial home?</w:t>
            </w:r>
          </w:p>
        </w:tc>
      </w:tr>
      <w:tr w:rsidR="003026D7" w14:paraId="3A79971D" w14:textId="77777777">
        <w:trPr>
          <w:trHeight w:val="303"/>
        </w:trPr>
        <w:tc>
          <w:tcPr>
            <w:tcW w:w="1230" w:type="dxa"/>
          </w:tcPr>
          <w:p w14:paraId="25EB6B59" w14:textId="77777777" w:rsidR="003026D7" w:rsidRDefault="00000000">
            <w:pPr>
              <w:rPr>
                <w:sz w:val="22"/>
                <w:szCs w:val="22"/>
              </w:rPr>
            </w:pPr>
            <w:r>
              <w:rPr>
                <w:sz w:val="22"/>
                <w:szCs w:val="22"/>
              </w:rPr>
              <w:t>Holding</w:t>
            </w:r>
          </w:p>
        </w:tc>
        <w:tc>
          <w:tcPr>
            <w:tcW w:w="9495" w:type="dxa"/>
          </w:tcPr>
          <w:p w14:paraId="5381ED4D" w14:textId="77777777" w:rsidR="003026D7" w:rsidRDefault="00000000">
            <w:pPr>
              <w:rPr>
                <w:sz w:val="22"/>
                <w:szCs w:val="22"/>
              </w:rPr>
            </w:pPr>
            <w:r>
              <w:rPr>
                <w:sz w:val="22"/>
                <w:szCs w:val="22"/>
              </w:rPr>
              <w:t>Appeal allowed. The Husband is entitled to full recognition of his 50% beneficial interest in the Matrimonial Home</w:t>
            </w:r>
          </w:p>
        </w:tc>
      </w:tr>
      <w:tr w:rsidR="003026D7" w14:paraId="709CAEC5" w14:textId="77777777">
        <w:trPr>
          <w:trHeight w:val="303"/>
        </w:trPr>
        <w:tc>
          <w:tcPr>
            <w:tcW w:w="1230" w:type="dxa"/>
          </w:tcPr>
          <w:p w14:paraId="65A6FBD7" w14:textId="77777777" w:rsidR="003026D7" w:rsidRDefault="00000000">
            <w:pPr>
              <w:rPr>
                <w:sz w:val="22"/>
                <w:szCs w:val="22"/>
              </w:rPr>
            </w:pPr>
            <w:r>
              <w:rPr>
                <w:sz w:val="22"/>
                <w:szCs w:val="22"/>
              </w:rPr>
              <w:t>Ratio</w:t>
            </w:r>
          </w:p>
        </w:tc>
        <w:tc>
          <w:tcPr>
            <w:tcW w:w="9495" w:type="dxa"/>
          </w:tcPr>
          <w:p w14:paraId="52184BCF" w14:textId="77777777" w:rsidR="003026D7" w:rsidRDefault="00000000">
            <w:pPr>
              <w:numPr>
                <w:ilvl w:val="0"/>
                <w:numId w:val="112"/>
              </w:numPr>
              <w:rPr>
                <w:sz w:val="22"/>
                <w:szCs w:val="22"/>
              </w:rPr>
            </w:pPr>
            <w:r>
              <w:rPr>
                <w:sz w:val="22"/>
                <w:szCs w:val="22"/>
              </w:rPr>
              <w:t>Resulting trusts allow spouses to share in post-separation value increases</w:t>
            </w:r>
          </w:p>
          <w:p w14:paraId="092122D6" w14:textId="77777777" w:rsidR="003026D7" w:rsidRDefault="00000000">
            <w:pPr>
              <w:numPr>
                <w:ilvl w:val="0"/>
                <w:numId w:val="112"/>
              </w:numPr>
              <w:rPr>
                <w:sz w:val="22"/>
                <w:szCs w:val="22"/>
              </w:rPr>
            </w:pPr>
            <w:r>
              <w:rPr>
                <w:sz w:val="22"/>
                <w:szCs w:val="22"/>
              </w:rPr>
              <w:t>For a legally binding gift, the intention of the transferor to make a voluntary and gratuitous transfer is an essential ingredient</w:t>
            </w:r>
          </w:p>
          <w:p w14:paraId="57422F07" w14:textId="77777777" w:rsidR="003026D7" w:rsidRDefault="00000000">
            <w:pPr>
              <w:numPr>
                <w:ilvl w:val="0"/>
                <w:numId w:val="112"/>
              </w:numPr>
              <w:rPr>
                <w:sz w:val="22"/>
                <w:szCs w:val="22"/>
              </w:rPr>
            </w:pPr>
            <w:r>
              <w:rPr>
                <w:sz w:val="22"/>
                <w:szCs w:val="22"/>
              </w:rPr>
              <w:t>Where the doctrine of resulting trust is invoked, the party resisting the imposition of a resulting trust is required to disprove the presumption (that his or her spouse is the beneficial owner of an interest in the disputed property)</w:t>
            </w:r>
          </w:p>
          <w:p w14:paraId="2112FDBB" w14:textId="77777777" w:rsidR="003026D7" w:rsidRDefault="00000000">
            <w:pPr>
              <w:numPr>
                <w:ilvl w:val="1"/>
                <w:numId w:val="112"/>
              </w:numPr>
              <w:rPr>
                <w:sz w:val="22"/>
                <w:szCs w:val="22"/>
              </w:rPr>
            </w:pPr>
            <w:r>
              <w:rPr>
                <w:sz w:val="22"/>
                <w:szCs w:val="22"/>
                <w:u w:val="single"/>
              </w:rPr>
              <w:t>The unrebutted presumption of a resulting trust establishes a property ownership</w:t>
            </w:r>
            <w:r>
              <w:rPr>
                <w:sz w:val="22"/>
                <w:szCs w:val="22"/>
              </w:rPr>
              <w:t xml:space="preserve"> entitlement, as opposed to a monetary award</w:t>
            </w:r>
          </w:p>
        </w:tc>
      </w:tr>
      <w:tr w:rsidR="003026D7" w14:paraId="3D057150" w14:textId="77777777">
        <w:trPr>
          <w:trHeight w:val="303"/>
        </w:trPr>
        <w:tc>
          <w:tcPr>
            <w:tcW w:w="1230" w:type="dxa"/>
          </w:tcPr>
          <w:p w14:paraId="45E9B27A" w14:textId="77777777" w:rsidR="003026D7" w:rsidRDefault="00000000">
            <w:pPr>
              <w:rPr>
                <w:sz w:val="22"/>
                <w:szCs w:val="22"/>
              </w:rPr>
            </w:pPr>
            <w:r>
              <w:rPr>
                <w:sz w:val="22"/>
                <w:szCs w:val="22"/>
              </w:rPr>
              <w:t>Reasoning</w:t>
            </w:r>
          </w:p>
        </w:tc>
        <w:tc>
          <w:tcPr>
            <w:tcW w:w="9495" w:type="dxa"/>
          </w:tcPr>
          <w:p w14:paraId="3170D65A" w14:textId="77777777" w:rsidR="003026D7" w:rsidRDefault="00000000">
            <w:pPr>
              <w:numPr>
                <w:ilvl w:val="0"/>
                <w:numId w:val="241"/>
              </w:numPr>
              <w:rPr>
                <w:sz w:val="22"/>
                <w:szCs w:val="22"/>
              </w:rPr>
            </w:pPr>
            <w:r>
              <w:rPr>
                <w:b/>
                <w:sz w:val="22"/>
                <w:szCs w:val="22"/>
              </w:rPr>
              <w:t>S.10(2)</w:t>
            </w:r>
            <w:r>
              <w:rPr>
                <w:sz w:val="22"/>
                <w:szCs w:val="22"/>
              </w:rPr>
              <w:t xml:space="preserve"> of the FLA authorizes the court to determine questions of title between the spouses, this includes whether legal title actually includes beneficial ownership</w:t>
            </w:r>
          </w:p>
          <w:p w14:paraId="50DC00FA" w14:textId="77777777" w:rsidR="003026D7" w:rsidRDefault="00000000">
            <w:pPr>
              <w:numPr>
                <w:ilvl w:val="1"/>
                <w:numId w:val="241"/>
              </w:numPr>
              <w:rPr>
                <w:sz w:val="22"/>
                <w:szCs w:val="22"/>
              </w:rPr>
            </w:pPr>
            <w:r>
              <w:rPr>
                <w:b/>
                <w:sz w:val="22"/>
                <w:szCs w:val="22"/>
              </w:rPr>
              <w:t>S.14</w:t>
            </w:r>
            <w:r>
              <w:rPr>
                <w:sz w:val="22"/>
                <w:szCs w:val="22"/>
              </w:rPr>
              <w:t xml:space="preserve"> of FLA affirms the presumption of a resulting trust in determining questions of ownership between spouses in the context of gratuitous property transfers</w:t>
            </w:r>
          </w:p>
          <w:p w14:paraId="231E5F33" w14:textId="77777777" w:rsidR="003026D7" w:rsidRDefault="00000000">
            <w:pPr>
              <w:numPr>
                <w:ilvl w:val="0"/>
                <w:numId w:val="241"/>
              </w:numPr>
              <w:rPr>
                <w:sz w:val="22"/>
                <w:szCs w:val="22"/>
              </w:rPr>
            </w:pPr>
            <w:r>
              <w:rPr>
                <w:sz w:val="22"/>
                <w:szCs w:val="22"/>
              </w:rPr>
              <w:t xml:space="preserve">In </w:t>
            </w:r>
            <w:r>
              <w:rPr>
                <w:i/>
                <w:sz w:val="22"/>
                <w:szCs w:val="22"/>
              </w:rPr>
              <w:t>Kerr v Baranow</w:t>
            </w:r>
            <w:r>
              <w:rPr>
                <w:sz w:val="22"/>
                <w:szCs w:val="22"/>
              </w:rPr>
              <w:t>, the SCC confirmed that a traditional resulting trust may arise in the domestic context where there has been financial contribution to the initial acquisition of a property and a subsequent gratuitous transfer of title</w:t>
            </w:r>
          </w:p>
          <w:p w14:paraId="5F36DBFA" w14:textId="77777777" w:rsidR="003026D7" w:rsidRDefault="00000000">
            <w:pPr>
              <w:numPr>
                <w:ilvl w:val="1"/>
                <w:numId w:val="241"/>
              </w:numPr>
              <w:rPr>
                <w:sz w:val="22"/>
                <w:szCs w:val="22"/>
              </w:rPr>
            </w:pPr>
            <w:r>
              <w:rPr>
                <w:sz w:val="22"/>
                <w:szCs w:val="22"/>
              </w:rPr>
              <w:t>The actual intention of the transferor is the governing consideration; the intention of the transferor to make a voluntary and gratuitous transfer is an essential ingredient of a legally valid gift</w:t>
            </w:r>
          </w:p>
          <w:p w14:paraId="56A1E55A" w14:textId="77777777" w:rsidR="003026D7" w:rsidRDefault="00000000">
            <w:pPr>
              <w:numPr>
                <w:ilvl w:val="0"/>
                <w:numId w:val="241"/>
              </w:numPr>
              <w:rPr>
                <w:sz w:val="22"/>
                <w:szCs w:val="22"/>
              </w:rPr>
            </w:pPr>
            <w:r>
              <w:rPr>
                <w:rFonts w:ascii="Cardo" w:eastAsia="Cardo" w:hAnsi="Cardo" w:cs="Cardo"/>
                <w:sz w:val="22"/>
                <w:szCs w:val="22"/>
              </w:rPr>
              <w:t>The wife has not met her burden to disprove the presumption, no clear finding of a gift→ did not assert that his interest in the house was conditional on her having an equal interest in his shares nor did she say that the husband gifted her interest in the MH</w:t>
            </w:r>
          </w:p>
          <w:p w14:paraId="1BE89E3D" w14:textId="77777777" w:rsidR="003026D7" w:rsidRDefault="00000000">
            <w:pPr>
              <w:numPr>
                <w:ilvl w:val="1"/>
                <w:numId w:val="241"/>
              </w:numPr>
              <w:rPr>
                <w:sz w:val="22"/>
                <w:szCs w:val="22"/>
              </w:rPr>
            </w:pPr>
            <w:r>
              <w:rPr>
                <w:sz w:val="22"/>
                <w:szCs w:val="22"/>
              </w:rPr>
              <w:t>Any motivation to shield the property from the Husband’s potential creditors does not in itself rebut the presumption of a resulting trust</w:t>
            </w:r>
          </w:p>
          <w:p w14:paraId="460B5D41" w14:textId="77777777" w:rsidR="003026D7" w:rsidRDefault="00000000">
            <w:pPr>
              <w:numPr>
                <w:ilvl w:val="0"/>
                <w:numId w:val="241"/>
              </w:numPr>
              <w:rPr>
                <w:sz w:val="22"/>
                <w:szCs w:val="22"/>
              </w:rPr>
            </w:pPr>
            <w:r>
              <w:rPr>
                <w:sz w:val="22"/>
                <w:szCs w:val="22"/>
              </w:rPr>
              <w:t>In light of the unrebutted presumption of a resulting trust, the TJ erred in finding that the Husband did not retain a beneficial ownership interest in the Matrimonial Home</w:t>
            </w:r>
          </w:p>
        </w:tc>
      </w:tr>
    </w:tbl>
    <w:p w14:paraId="14D8D6B8" w14:textId="77777777" w:rsidR="003026D7" w:rsidRDefault="003026D7">
      <w:pPr>
        <w:spacing w:after="160" w:line="259" w:lineRule="auto"/>
        <w:rPr>
          <w:sz w:val="22"/>
          <w:szCs w:val="22"/>
        </w:rPr>
      </w:pPr>
    </w:p>
    <w:tbl>
      <w:tblPr>
        <w:tblStyle w:val="afffe"/>
        <w:tblW w:w="10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30"/>
        <w:gridCol w:w="9495"/>
      </w:tblGrid>
      <w:tr w:rsidR="003026D7" w14:paraId="10513B7E" w14:textId="77777777">
        <w:trPr>
          <w:trHeight w:val="303"/>
        </w:trPr>
        <w:tc>
          <w:tcPr>
            <w:tcW w:w="10725" w:type="dxa"/>
            <w:gridSpan w:val="2"/>
            <w:shd w:val="clear" w:color="auto" w:fill="B9E8FF"/>
          </w:tcPr>
          <w:p w14:paraId="5DB1FD5A" w14:textId="77777777" w:rsidR="003026D7" w:rsidRDefault="00000000">
            <w:pPr>
              <w:pStyle w:val="Heading3"/>
            </w:pPr>
            <w:bookmarkStart w:id="74" w:name="_ddhxyokv4l3i" w:colFirst="0" w:colLast="0"/>
            <w:bookmarkEnd w:id="74"/>
            <w:r>
              <w:rPr>
                <w:i/>
              </w:rPr>
              <w:t>Folga v Folga</w:t>
            </w:r>
            <w:r>
              <w:t xml:space="preserve"> 1986 (Ont HC) – no sequential matrimonial homes, former matrimonial homes can be deducted</w:t>
            </w:r>
          </w:p>
        </w:tc>
      </w:tr>
      <w:tr w:rsidR="003026D7" w14:paraId="55C845E3" w14:textId="77777777">
        <w:trPr>
          <w:trHeight w:val="303"/>
        </w:trPr>
        <w:tc>
          <w:tcPr>
            <w:tcW w:w="1230" w:type="dxa"/>
          </w:tcPr>
          <w:p w14:paraId="1764036E" w14:textId="77777777" w:rsidR="003026D7" w:rsidRDefault="00000000">
            <w:pPr>
              <w:rPr>
                <w:sz w:val="22"/>
                <w:szCs w:val="22"/>
              </w:rPr>
            </w:pPr>
            <w:r>
              <w:rPr>
                <w:sz w:val="22"/>
                <w:szCs w:val="22"/>
              </w:rPr>
              <w:t>Facts</w:t>
            </w:r>
          </w:p>
        </w:tc>
        <w:tc>
          <w:tcPr>
            <w:tcW w:w="9495" w:type="dxa"/>
          </w:tcPr>
          <w:p w14:paraId="72E43E57" w14:textId="77777777" w:rsidR="003026D7" w:rsidRDefault="00000000">
            <w:pPr>
              <w:numPr>
                <w:ilvl w:val="0"/>
                <w:numId w:val="274"/>
              </w:numPr>
              <w:rPr>
                <w:sz w:val="22"/>
                <w:szCs w:val="22"/>
              </w:rPr>
            </w:pPr>
            <w:r>
              <w:rPr>
                <w:sz w:val="22"/>
                <w:szCs w:val="22"/>
              </w:rPr>
              <w:t>At time of marriage, husband owned home on Frederick Street</w:t>
            </w:r>
          </w:p>
          <w:p w14:paraId="39389654" w14:textId="77777777" w:rsidR="003026D7" w:rsidRDefault="00000000">
            <w:pPr>
              <w:numPr>
                <w:ilvl w:val="0"/>
                <w:numId w:val="274"/>
              </w:numPr>
              <w:rPr>
                <w:sz w:val="22"/>
                <w:szCs w:val="22"/>
              </w:rPr>
            </w:pPr>
            <w:r>
              <w:rPr>
                <w:sz w:val="22"/>
                <w:szCs w:val="22"/>
              </w:rPr>
              <w:lastRenderedPageBreak/>
              <w:t>Parties lived in the house for 3 years after marriage but it was then sold and the husband purchased another house which became the matrimonial home</w:t>
            </w:r>
          </w:p>
          <w:p w14:paraId="4AEBDE9F" w14:textId="77777777" w:rsidR="003026D7" w:rsidRDefault="00000000">
            <w:pPr>
              <w:numPr>
                <w:ilvl w:val="0"/>
                <w:numId w:val="274"/>
              </w:numPr>
              <w:rPr>
                <w:sz w:val="22"/>
                <w:szCs w:val="22"/>
              </w:rPr>
            </w:pPr>
            <w:r>
              <w:rPr>
                <w:sz w:val="22"/>
                <w:szCs w:val="22"/>
              </w:rPr>
              <w:t>Husband claims a deduction for the equity in Frederick St</w:t>
            </w:r>
          </w:p>
        </w:tc>
      </w:tr>
      <w:tr w:rsidR="003026D7" w14:paraId="48C7D880" w14:textId="77777777">
        <w:trPr>
          <w:trHeight w:val="303"/>
        </w:trPr>
        <w:tc>
          <w:tcPr>
            <w:tcW w:w="1230" w:type="dxa"/>
          </w:tcPr>
          <w:p w14:paraId="7F2E0448" w14:textId="77777777" w:rsidR="003026D7" w:rsidRDefault="00000000">
            <w:pPr>
              <w:rPr>
                <w:sz w:val="22"/>
                <w:szCs w:val="22"/>
              </w:rPr>
            </w:pPr>
            <w:r>
              <w:rPr>
                <w:sz w:val="22"/>
                <w:szCs w:val="22"/>
              </w:rPr>
              <w:lastRenderedPageBreak/>
              <w:t>Issue</w:t>
            </w:r>
          </w:p>
        </w:tc>
        <w:tc>
          <w:tcPr>
            <w:tcW w:w="9495" w:type="dxa"/>
          </w:tcPr>
          <w:p w14:paraId="236730CC" w14:textId="77777777" w:rsidR="003026D7" w:rsidRDefault="00000000">
            <w:pPr>
              <w:numPr>
                <w:ilvl w:val="0"/>
                <w:numId w:val="311"/>
              </w:numPr>
              <w:rPr>
                <w:sz w:val="22"/>
                <w:szCs w:val="22"/>
              </w:rPr>
            </w:pPr>
            <w:r>
              <w:rPr>
                <w:sz w:val="22"/>
                <w:szCs w:val="22"/>
              </w:rPr>
              <w:t>Can the husband deduct the value of Frederick St even though it was a matrimonial home?</w:t>
            </w:r>
          </w:p>
        </w:tc>
      </w:tr>
      <w:tr w:rsidR="003026D7" w14:paraId="7B7CF604" w14:textId="77777777">
        <w:trPr>
          <w:trHeight w:val="303"/>
        </w:trPr>
        <w:tc>
          <w:tcPr>
            <w:tcW w:w="1230" w:type="dxa"/>
          </w:tcPr>
          <w:p w14:paraId="35C990E6" w14:textId="77777777" w:rsidR="003026D7" w:rsidRDefault="00000000">
            <w:pPr>
              <w:rPr>
                <w:sz w:val="22"/>
                <w:szCs w:val="22"/>
              </w:rPr>
            </w:pPr>
            <w:r>
              <w:rPr>
                <w:sz w:val="22"/>
                <w:szCs w:val="22"/>
              </w:rPr>
              <w:t>Holding</w:t>
            </w:r>
          </w:p>
        </w:tc>
        <w:tc>
          <w:tcPr>
            <w:tcW w:w="9495" w:type="dxa"/>
          </w:tcPr>
          <w:p w14:paraId="10C89EB3" w14:textId="77777777" w:rsidR="003026D7" w:rsidRDefault="00000000">
            <w:pPr>
              <w:rPr>
                <w:sz w:val="22"/>
                <w:szCs w:val="22"/>
              </w:rPr>
            </w:pPr>
            <w:r>
              <w:rPr>
                <w:sz w:val="22"/>
                <w:szCs w:val="22"/>
              </w:rPr>
              <w:t>Husband is able to deduct his former equity in Frederick St house</w:t>
            </w:r>
          </w:p>
        </w:tc>
      </w:tr>
      <w:tr w:rsidR="003026D7" w14:paraId="552A8CC4" w14:textId="77777777">
        <w:trPr>
          <w:trHeight w:val="303"/>
        </w:trPr>
        <w:tc>
          <w:tcPr>
            <w:tcW w:w="1230" w:type="dxa"/>
          </w:tcPr>
          <w:p w14:paraId="03F6F21D" w14:textId="77777777" w:rsidR="003026D7" w:rsidRDefault="00000000">
            <w:pPr>
              <w:rPr>
                <w:sz w:val="22"/>
                <w:szCs w:val="22"/>
              </w:rPr>
            </w:pPr>
            <w:r>
              <w:rPr>
                <w:sz w:val="22"/>
                <w:szCs w:val="22"/>
              </w:rPr>
              <w:t>Ratio</w:t>
            </w:r>
          </w:p>
        </w:tc>
        <w:tc>
          <w:tcPr>
            <w:tcW w:w="9495" w:type="dxa"/>
          </w:tcPr>
          <w:p w14:paraId="33B30359" w14:textId="77777777" w:rsidR="003026D7" w:rsidRDefault="00000000">
            <w:pPr>
              <w:numPr>
                <w:ilvl w:val="0"/>
                <w:numId w:val="495"/>
              </w:numPr>
              <w:rPr>
                <w:sz w:val="22"/>
                <w:szCs w:val="22"/>
              </w:rPr>
            </w:pPr>
            <w:r>
              <w:rPr>
                <w:sz w:val="22"/>
                <w:szCs w:val="22"/>
              </w:rPr>
              <w:t xml:space="preserve">A house will lose its status as a matrimonial home if it is sold, or if the parties are no longer living in it together on the date of separation. </w:t>
            </w:r>
          </w:p>
          <w:p w14:paraId="75944BBD" w14:textId="77777777" w:rsidR="003026D7" w:rsidRDefault="00000000">
            <w:pPr>
              <w:numPr>
                <w:ilvl w:val="0"/>
                <w:numId w:val="495"/>
              </w:numPr>
              <w:rPr>
                <w:sz w:val="22"/>
                <w:szCs w:val="22"/>
              </w:rPr>
            </w:pPr>
            <w:r>
              <w:rPr>
                <w:sz w:val="22"/>
                <w:szCs w:val="22"/>
              </w:rPr>
              <w:t xml:space="preserve">Former matrimonial homes can be deducted if one spouse owned the house on the date of marriage (deducting the value at the time of marriage under </w:t>
            </w:r>
            <w:r>
              <w:rPr>
                <w:b/>
                <w:sz w:val="22"/>
                <w:szCs w:val="22"/>
              </w:rPr>
              <w:t>s.4(1)(b)</w:t>
            </w:r>
            <w:r>
              <w:rPr>
                <w:sz w:val="22"/>
                <w:szCs w:val="22"/>
              </w:rPr>
              <w:t>)</w:t>
            </w:r>
          </w:p>
        </w:tc>
      </w:tr>
      <w:tr w:rsidR="003026D7" w14:paraId="05933C35" w14:textId="77777777">
        <w:trPr>
          <w:trHeight w:val="303"/>
        </w:trPr>
        <w:tc>
          <w:tcPr>
            <w:tcW w:w="1230" w:type="dxa"/>
          </w:tcPr>
          <w:p w14:paraId="5C6725D3" w14:textId="77777777" w:rsidR="003026D7" w:rsidRDefault="00000000">
            <w:pPr>
              <w:rPr>
                <w:sz w:val="22"/>
                <w:szCs w:val="22"/>
              </w:rPr>
            </w:pPr>
            <w:r>
              <w:rPr>
                <w:sz w:val="22"/>
                <w:szCs w:val="22"/>
              </w:rPr>
              <w:t>Reasoning</w:t>
            </w:r>
          </w:p>
        </w:tc>
        <w:tc>
          <w:tcPr>
            <w:tcW w:w="9495" w:type="dxa"/>
          </w:tcPr>
          <w:p w14:paraId="7C22FBB2" w14:textId="77777777" w:rsidR="003026D7" w:rsidRDefault="00000000">
            <w:pPr>
              <w:numPr>
                <w:ilvl w:val="0"/>
                <w:numId w:val="77"/>
              </w:numPr>
              <w:rPr>
                <w:sz w:val="22"/>
                <w:szCs w:val="22"/>
              </w:rPr>
            </w:pPr>
            <w:r>
              <w:rPr>
                <w:sz w:val="22"/>
                <w:szCs w:val="22"/>
              </w:rPr>
              <w:t>Frederick St was once the matrimonial home but it was no longer so as the parties were not ordinarily resident at time of separation</w:t>
            </w:r>
          </w:p>
          <w:p w14:paraId="651ED904" w14:textId="77777777" w:rsidR="003026D7" w:rsidRDefault="00000000">
            <w:pPr>
              <w:numPr>
                <w:ilvl w:val="0"/>
                <w:numId w:val="77"/>
              </w:numPr>
              <w:rPr>
                <w:sz w:val="22"/>
                <w:szCs w:val="22"/>
              </w:rPr>
            </w:pPr>
            <w:r>
              <w:rPr>
                <w:sz w:val="22"/>
                <w:szCs w:val="22"/>
              </w:rPr>
              <w:t>Not being a matrimonial home, it now qualifies for deduction under s.4(1)(b)</w:t>
            </w:r>
          </w:p>
          <w:p w14:paraId="6B786A4F" w14:textId="77777777" w:rsidR="003026D7" w:rsidRDefault="00000000">
            <w:pPr>
              <w:numPr>
                <w:ilvl w:val="0"/>
                <w:numId w:val="77"/>
              </w:numPr>
              <w:rPr>
                <w:sz w:val="22"/>
                <w:szCs w:val="22"/>
              </w:rPr>
            </w:pPr>
            <w:r>
              <w:rPr>
                <w:sz w:val="22"/>
                <w:szCs w:val="22"/>
              </w:rPr>
              <w:t>The respondent then will be able to deduct his former equity in Frederick Street of $12,000 for the purpose of determining his net family property.</w:t>
            </w:r>
          </w:p>
        </w:tc>
      </w:tr>
    </w:tbl>
    <w:p w14:paraId="7C79791E" w14:textId="77777777" w:rsidR="003026D7" w:rsidRDefault="003026D7">
      <w:pPr>
        <w:pStyle w:val="Heading2"/>
        <w:spacing w:line="259" w:lineRule="auto"/>
      </w:pPr>
      <w:bookmarkStart w:id="75" w:name="_7nezjv2q3s1q" w:colFirst="0" w:colLast="0"/>
      <w:bookmarkEnd w:id="75"/>
    </w:p>
    <w:p w14:paraId="5B28791F" w14:textId="77777777" w:rsidR="003026D7" w:rsidRDefault="00000000">
      <w:pPr>
        <w:pStyle w:val="Heading2"/>
        <w:spacing w:line="259" w:lineRule="auto"/>
      </w:pPr>
      <w:bookmarkStart w:id="76" w:name="_blghbbs5cfj0" w:colFirst="0" w:colLast="0"/>
      <w:bookmarkEnd w:id="76"/>
      <w:r>
        <w:t>What is a Matrimonial Home?</w:t>
      </w:r>
    </w:p>
    <w:tbl>
      <w:tblPr>
        <w:tblStyle w:val="affff"/>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3026D7" w14:paraId="676E271F" w14:textId="77777777">
        <w:tc>
          <w:tcPr>
            <w:tcW w:w="10800" w:type="dxa"/>
            <w:tcBorders>
              <w:top w:val="single" w:sz="8" w:space="0" w:color="1155CC"/>
              <w:left w:val="single" w:sz="8" w:space="0" w:color="1155CC"/>
              <w:bottom w:val="single" w:sz="8" w:space="0" w:color="1155CC"/>
              <w:right w:val="single" w:sz="8" w:space="0" w:color="1155CC"/>
            </w:tcBorders>
            <w:tcMar>
              <w:top w:w="100" w:type="dxa"/>
              <w:left w:w="100" w:type="dxa"/>
              <w:bottom w:w="100" w:type="dxa"/>
              <w:right w:w="100" w:type="dxa"/>
            </w:tcMar>
          </w:tcPr>
          <w:p w14:paraId="3ABB7274" w14:textId="77777777" w:rsidR="003026D7" w:rsidRDefault="00000000">
            <w:pPr>
              <w:spacing w:line="240" w:lineRule="auto"/>
              <w:rPr>
                <w:sz w:val="22"/>
                <w:szCs w:val="22"/>
              </w:rPr>
            </w:pPr>
            <w:r>
              <w:rPr>
                <w:sz w:val="22"/>
                <w:szCs w:val="22"/>
              </w:rPr>
              <w:t>FLA, s.18(1)</w:t>
            </w:r>
          </w:p>
          <w:p w14:paraId="44229DF6" w14:textId="77777777" w:rsidR="003026D7" w:rsidRDefault="00000000">
            <w:pPr>
              <w:spacing w:line="240" w:lineRule="auto"/>
              <w:rPr>
                <w:sz w:val="22"/>
                <w:szCs w:val="22"/>
              </w:rPr>
            </w:pPr>
            <w:r>
              <w:rPr>
                <w:sz w:val="22"/>
                <w:szCs w:val="22"/>
              </w:rPr>
              <w:t>Every property in which a person has an interest and that is or, if the spouses have separated, was at the time of separation ordinarily occupied by the person and his or her spouse as their family residence is their matrimonial home</w:t>
            </w:r>
          </w:p>
          <w:p w14:paraId="7F12CDB1" w14:textId="77777777" w:rsidR="003026D7" w:rsidRDefault="003026D7">
            <w:pPr>
              <w:spacing w:line="240" w:lineRule="auto"/>
              <w:rPr>
                <w:sz w:val="22"/>
                <w:szCs w:val="22"/>
              </w:rPr>
            </w:pPr>
          </w:p>
          <w:p w14:paraId="0F69EBA6" w14:textId="77777777" w:rsidR="003026D7" w:rsidRDefault="00000000">
            <w:pPr>
              <w:spacing w:line="240" w:lineRule="auto"/>
              <w:rPr>
                <w:sz w:val="22"/>
                <w:szCs w:val="22"/>
              </w:rPr>
            </w:pPr>
            <w:r>
              <w:rPr>
                <w:rFonts w:ascii="Cardo" w:eastAsia="Cardo" w:hAnsi="Cardo" w:cs="Cardo"/>
                <w:sz w:val="22"/>
                <w:szCs w:val="22"/>
              </w:rPr>
              <w:t>⇒ “every property” implies that you can have multiple matrimonial homes</w:t>
            </w:r>
          </w:p>
          <w:p w14:paraId="6D820BCE" w14:textId="77777777" w:rsidR="003026D7" w:rsidRDefault="00000000">
            <w:pPr>
              <w:spacing w:line="240" w:lineRule="auto"/>
              <w:rPr>
                <w:sz w:val="22"/>
                <w:szCs w:val="22"/>
              </w:rPr>
            </w:pPr>
            <w:r>
              <w:rPr>
                <w:rFonts w:ascii="Cardo" w:eastAsia="Cardo" w:hAnsi="Cardo" w:cs="Cardo"/>
                <w:sz w:val="22"/>
                <w:szCs w:val="22"/>
              </w:rPr>
              <w:t>⇒ The matrimonial home cannot be deducted, nor can it be excluded. The value is always shared. It cannot be taken out of the NFP, even if you brought it into the marriage, even if you inherited it before the marriage.</w:t>
            </w:r>
          </w:p>
          <w:p w14:paraId="310BC922" w14:textId="77777777" w:rsidR="003026D7" w:rsidRDefault="003026D7">
            <w:pPr>
              <w:spacing w:line="240" w:lineRule="auto"/>
              <w:rPr>
                <w:sz w:val="22"/>
                <w:szCs w:val="22"/>
              </w:rPr>
            </w:pPr>
          </w:p>
          <w:p w14:paraId="2C2FFB63" w14:textId="77777777" w:rsidR="003026D7" w:rsidRDefault="00000000">
            <w:pPr>
              <w:spacing w:line="240" w:lineRule="auto"/>
              <w:rPr>
                <w:sz w:val="22"/>
                <w:szCs w:val="22"/>
              </w:rPr>
            </w:pPr>
            <w:r>
              <w:rPr>
                <w:sz w:val="22"/>
                <w:szCs w:val="22"/>
              </w:rPr>
              <w:t xml:space="preserve">S. 4(2) The value of the following property that a spouse owns on the valuation date </w:t>
            </w:r>
            <w:r>
              <w:rPr>
                <w:sz w:val="22"/>
                <w:szCs w:val="22"/>
                <w:u w:val="single"/>
              </w:rPr>
              <w:t>does not form part of the spouse’s net family property</w:t>
            </w:r>
            <w:r>
              <w:rPr>
                <w:sz w:val="22"/>
                <w:szCs w:val="22"/>
              </w:rPr>
              <w:t>:</w:t>
            </w:r>
          </w:p>
          <w:p w14:paraId="47CBDD3B" w14:textId="77777777" w:rsidR="003026D7" w:rsidRDefault="00000000">
            <w:pPr>
              <w:numPr>
                <w:ilvl w:val="0"/>
                <w:numId w:val="275"/>
              </w:numPr>
              <w:spacing w:line="240" w:lineRule="auto"/>
              <w:rPr>
                <w:sz w:val="22"/>
                <w:szCs w:val="22"/>
              </w:rPr>
            </w:pPr>
            <w:r>
              <w:rPr>
                <w:sz w:val="22"/>
                <w:szCs w:val="22"/>
              </w:rPr>
              <w:t>Property, other than a matrimonial home, that was acquired by gift or inheritance from a third person after the date of marriage</w:t>
            </w:r>
          </w:p>
          <w:p w14:paraId="72F2F939" w14:textId="77777777" w:rsidR="003026D7" w:rsidRDefault="00000000">
            <w:pPr>
              <w:numPr>
                <w:ilvl w:val="0"/>
                <w:numId w:val="275"/>
              </w:numPr>
              <w:spacing w:line="240" w:lineRule="auto"/>
              <w:rPr>
                <w:sz w:val="22"/>
                <w:szCs w:val="22"/>
              </w:rPr>
            </w:pPr>
            <w:r>
              <w:rPr>
                <w:sz w:val="22"/>
                <w:szCs w:val="22"/>
              </w:rPr>
              <w:t>Income from property referred to in paragraph 1, if the donor or testator has expressly stated that it has to be excluded from the spouse’s NFP</w:t>
            </w:r>
          </w:p>
          <w:p w14:paraId="6E4FE2E9" w14:textId="77777777" w:rsidR="003026D7" w:rsidRDefault="00000000">
            <w:pPr>
              <w:numPr>
                <w:ilvl w:val="0"/>
                <w:numId w:val="275"/>
              </w:numPr>
              <w:spacing w:line="240" w:lineRule="auto"/>
              <w:rPr>
                <w:sz w:val="22"/>
                <w:szCs w:val="22"/>
              </w:rPr>
            </w:pPr>
            <w:r>
              <w:rPr>
                <w:sz w:val="22"/>
                <w:szCs w:val="22"/>
              </w:rPr>
              <w:t>Damages or a right to damages for personal injuries</w:t>
            </w:r>
          </w:p>
          <w:p w14:paraId="09C0F15E" w14:textId="77777777" w:rsidR="003026D7" w:rsidRDefault="00000000">
            <w:pPr>
              <w:numPr>
                <w:ilvl w:val="0"/>
                <w:numId w:val="275"/>
              </w:numPr>
              <w:spacing w:line="240" w:lineRule="auto"/>
              <w:rPr>
                <w:sz w:val="22"/>
                <w:szCs w:val="22"/>
              </w:rPr>
            </w:pPr>
            <w:r>
              <w:rPr>
                <w:sz w:val="22"/>
                <w:szCs w:val="22"/>
              </w:rPr>
              <w:t>Proceeds or a right to proceeds of a life insurance policy…</w:t>
            </w:r>
          </w:p>
          <w:p w14:paraId="49F86C34" w14:textId="77777777" w:rsidR="003026D7" w:rsidRDefault="00000000">
            <w:pPr>
              <w:numPr>
                <w:ilvl w:val="0"/>
                <w:numId w:val="275"/>
              </w:numPr>
              <w:spacing w:line="240" w:lineRule="auto"/>
              <w:rPr>
                <w:sz w:val="22"/>
                <w:szCs w:val="22"/>
              </w:rPr>
            </w:pPr>
            <w:r>
              <w:rPr>
                <w:sz w:val="22"/>
                <w:szCs w:val="22"/>
              </w:rPr>
              <w:t>Property, other than a matrimonial home, into which property referred to in paragraphs 1-4 can be traced</w:t>
            </w:r>
          </w:p>
          <w:p w14:paraId="5A5BE48D" w14:textId="77777777" w:rsidR="003026D7" w:rsidRDefault="00000000">
            <w:pPr>
              <w:numPr>
                <w:ilvl w:val="0"/>
                <w:numId w:val="275"/>
              </w:numPr>
              <w:spacing w:line="240" w:lineRule="auto"/>
              <w:rPr>
                <w:sz w:val="22"/>
                <w:szCs w:val="22"/>
              </w:rPr>
            </w:pPr>
            <w:r>
              <w:rPr>
                <w:sz w:val="22"/>
                <w:szCs w:val="22"/>
              </w:rPr>
              <w:t>Property that the spouses have agreed by a domestic contract is not to be included in the spouse’s NFP</w:t>
            </w:r>
          </w:p>
          <w:p w14:paraId="125BD103" w14:textId="77777777" w:rsidR="003026D7" w:rsidRDefault="00000000">
            <w:pPr>
              <w:numPr>
                <w:ilvl w:val="0"/>
                <w:numId w:val="275"/>
              </w:numPr>
              <w:spacing w:line="240" w:lineRule="auto"/>
              <w:rPr>
                <w:sz w:val="22"/>
                <w:szCs w:val="22"/>
              </w:rPr>
            </w:pPr>
            <w:r>
              <w:rPr>
                <w:sz w:val="22"/>
                <w:szCs w:val="22"/>
              </w:rPr>
              <w:t>Unadjusted pensionable earnings under the CPP</w:t>
            </w:r>
          </w:p>
        </w:tc>
      </w:tr>
    </w:tbl>
    <w:p w14:paraId="07DFB199" w14:textId="77777777" w:rsidR="003026D7" w:rsidRDefault="003026D7"/>
    <w:p w14:paraId="2BACEC30" w14:textId="77777777" w:rsidR="003026D7" w:rsidRDefault="00000000">
      <w:pPr>
        <w:pStyle w:val="Heading2"/>
      </w:pPr>
      <w:bookmarkStart w:id="77" w:name="_sagbfxco9qt9" w:colFirst="0" w:colLast="0"/>
      <w:bookmarkEnd w:id="77"/>
      <w:r>
        <w:t>Exclusions vs Deductions</w:t>
      </w:r>
    </w:p>
    <w:p w14:paraId="23EDAA5B" w14:textId="77777777" w:rsidR="003026D7" w:rsidRDefault="00000000">
      <w:pPr>
        <w:numPr>
          <w:ilvl w:val="0"/>
          <w:numId w:val="229"/>
        </w:numPr>
        <w:rPr>
          <w:sz w:val="22"/>
          <w:szCs w:val="22"/>
        </w:rPr>
      </w:pPr>
      <w:r>
        <w:rPr>
          <w:sz w:val="22"/>
          <w:szCs w:val="22"/>
        </w:rPr>
        <w:t>Excluded property must exist at the date of separation</w:t>
      </w:r>
    </w:p>
    <w:p w14:paraId="6FAD3262" w14:textId="77777777" w:rsidR="003026D7" w:rsidRDefault="00000000">
      <w:pPr>
        <w:numPr>
          <w:ilvl w:val="0"/>
          <w:numId w:val="229"/>
        </w:numPr>
        <w:rPr>
          <w:sz w:val="22"/>
          <w:szCs w:val="22"/>
        </w:rPr>
      </w:pPr>
      <w:r>
        <w:rPr>
          <w:sz w:val="22"/>
          <w:szCs w:val="22"/>
        </w:rPr>
        <w:t>Deducted property does not need to exist at time of separation</w:t>
      </w:r>
    </w:p>
    <w:p w14:paraId="6272C4D2" w14:textId="77777777" w:rsidR="003026D7" w:rsidRDefault="00000000">
      <w:pPr>
        <w:numPr>
          <w:ilvl w:val="1"/>
          <w:numId w:val="229"/>
        </w:numPr>
        <w:rPr>
          <w:sz w:val="22"/>
          <w:szCs w:val="22"/>
        </w:rPr>
      </w:pPr>
      <w:r>
        <w:rPr>
          <w:sz w:val="22"/>
          <w:szCs w:val="22"/>
        </w:rPr>
        <w:t xml:space="preserve">Might still have to share some of the deducted property (i.e, </w:t>
      </w:r>
      <w:r>
        <w:rPr>
          <w:i/>
          <w:sz w:val="22"/>
          <w:szCs w:val="22"/>
        </w:rPr>
        <w:t>Lefebre v Lefebre</w:t>
      </w:r>
      <w:r>
        <w:rPr>
          <w:sz w:val="22"/>
          <w:szCs w:val="22"/>
        </w:rPr>
        <w:t>)</w:t>
      </w:r>
    </w:p>
    <w:p w14:paraId="67F5A9CB" w14:textId="77777777" w:rsidR="003026D7" w:rsidRDefault="003026D7">
      <w:pPr>
        <w:ind w:left="720"/>
        <w:rPr>
          <w:sz w:val="22"/>
          <w:szCs w:val="22"/>
        </w:rPr>
      </w:pPr>
    </w:p>
    <w:tbl>
      <w:tblPr>
        <w:tblStyle w:val="affff0"/>
        <w:tblW w:w="10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30"/>
        <w:gridCol w:w="9495"/>
      </w:tblGrid>
      <w:tr w:rsidR="003026D7" w14:paraId="7C2D1DBC" w14:textId="77777777">
        <w:trPr>
          <w:trHeight w:val="303"/>
        </w:trPr>
        <w:tc>
          <w:tcPr>
            <w:tcW w:w="10725" w:type="dxa"/>
            <w:gridSpan w:val="2"/>
            <w:shd w:val="clear" w:color="auto" w:fill="B9E8FF"/>
          </w:tcPr>
          <w:p w14:paraId="567FB41A" w14:textId="77777777" w:rsidR="003026D7" w:rsidRDefault="00000000">
            <w:pPr>
              <w:pStyle w:val="Heading3"/>
            </w:pPr>
            <w:bookmarkStart w:id="78" w:name="_9vnvoxty6ir0" w:colFirst="0" w:colLast="0"/>
            <w:bookmarkEnd w:id="78"/>
            <w:r>
              <w:rPr>
                <w:i/>
              </w:rPr>
              <w:t>Lefebre v Lefebre</w:t>
            </w:r>
            <w:r>
              <w:t xml:space="preserve"> 2020 (Ont SCJ) – 4.2 excluded property must exist at date of separation</w:t>
            </w:r>
          </w:p>
        </w:tc>
      </w:tr>
      <w:tr w:rsidR="003026D7" w14:paraId="2CBA204C" w14:textId="77777777">
        <w:trPr>
          <w:trHeight w:val="303"/>
        </w:trPr>
        <w:tc>
          <w:tcPr>
            <w:tcW w:w="1230" w:type="dxa"/>
          </w:tcPr>
          <w:p w14:paraId="69DAC2C2" w14:textId="77777777" w:rsidR="003026D7" w:rsidRDefault="00000000">
            <w:pPr>
              <w:rPr>
                <w:sz w:val="22"/>
                <w:szCs w:val="22"/>
              </w:rPr>
            </w:pPr>
            <w:r>
              <w:rPr>
                <w:sz w:val="22"/>
                <w:szCs w:val="22"/>
              </w:rPr>
              <w:t>Facts</w:t>
            </w:r>
          </w:p>
        </w:tc>
        <w:tc>
          <w:tcPr>
            <w:tcW w:w="9495" w:type="dxa"/>
          </w:tcPr>
          <w:p w14:paraId="086E8A49" w14:textId="77777777" w:rsidR="003026D7" w:rsidRDefault="00000000">
            <w:pPr>
              <w:numPr>
                <w:ilvl w:val="0"/>
                <w:numId w:val="43"/>
              </w:numPr>
              <w:rPr>
                <w:sz w:val="22"/>
                <w:szCs w:val="22"/>
              </w:rPr>
            </w:pPr>
            <w:r>
              <w:rPr>
                <w:sz w:val="22"/>
                <w:szCs w:val="22"/>
              </w:rPr>
              <w:t xml:space="preserve">Wife was in a car accident in 1998, six years prior to the marriage </w:t>
            </w:r>
          </w:p>
          <w:p w14:paraId="13BBC506" w14:textId="77777777" w:rsidR="003026D7" w:rsidRDefault="00000000">
            <w:pPr>
              <w:numPr>
                <w:ilvl w:val="0"/>
                <w:numId w:val="43"/>
              </w:numPr>
              <w:rPr>
                <w:sz w:val="22"/>
                <w:szCs w:val="22"/>
              </w:rPr>
            </w:pPr>
            <w:r>
              <w:rPr>
                <w:sz w:val="22"/>
                <w:szCs w:val="22"/>
              </w:rPr>
              <w:t xml:space="preserve">She had the right to the settlement prior to marriage but did not receive funds until after the marriage </w:t>
            </w:r>
          </w:p>
          <w:p w14:paraId="25823AFE" w14:textId="77777777" w:rsidR="003026D7" w:rsidRDefault="00000000">
            <w:pPr>
              <w:numPr>
                <w:ilvl w:val="0"/>
                <w:numId w:val="43"/>
              </w:numPr>
              <w:rPr>
                <w:sz w:val="22"/>
                <w:szCs w:val="22"/>
              </w:rPr>
            </w:pPr>
            <w:r>
              <w:rPr>
                <w:sz w:val="22"/>
                <w:szCs w:val="22"/>
              </w:rPr>
              <w:t>She received $32k just after the marriage</w:t>
            </w:r>
          </w:p>
          <w:p w14:paraId="101DE483" w14:textId="77777777" w:rsidR="003026D7" w:rsidRDefault="00000000">
            <w:pPr>
              <w:numPr>
                <w:ilvl w:val="0"/>
                <w:numId w:val="43"/>
              </w:numPr>
              <w:rPr>
                <w:sz w:val="22"/>
                <w:szCs w:val="22"/>
              </w:rPr>
            </w:pPr>
            <w:r>
              <w:rPr>
                <w:sz w:val="22"/>
                <w:szCs w:val="22"/>
              </w:rPr>
              <w:lastRenderedPageBreak/>
              <w:t xml:space="preserve">Settlements for personal injury are excluded pursuant to </w:t>
            </w:r>
            <w:r>
              <w:rPr>
                <w:b/>
                <w:sz w:val="22"/>
                <w:szCs w:val="22"/>
              </w:rPr>
              <w:t>s. 4(2)(3),</w:t>
            </w:r>
            <w:r>
              <w:rPr>
                <w:sz w:val="22"/>
                <w:szCs w:val="22"/>
              </w:rPr>
              <w:t xml:space="preserve"> regardless of when received, provided they are identifiable at separation. </w:t>
            </w:r>
          </w:p>
          <w:p w14:paraId="65D43EF1" w14:textId="77777777" w:rsidR="003026D7" w:rsidRDefault="00000000">
            <w:pPr>
              <w:numPr>
                <w:ilvl w:val="0"/>
                <w:numId w:val="43"/>
              </w:numPr>
              <w:rPr>
                <w:sz w:val="22"/>
                <w:szCs w:val="22"/>
              </w:rPr>
            </w:pPr>
            <w:r>
              <w:rPr>
                <w:sz w:val="22"/>
                <w:szCs w:val="22"/>
              </w:rPr>
              <w:t>The wife could not trace the settlement into an asset in existence as of the valuation date.</w:t>
            </w:r>
          </w:p>
          <w:p w14:paraId="1A7F9D16" w14:textId="77777777" w:rsidR="003026D7" w:rsidRDefault="00000000">
            <w:pPr>
              <w:numPr>
                <w:ilvl w:val="1"/>
                <w:numId w:val="43"/>
              </w:numPr>
              <w:rPr>
                <w:sz w:val="22"/>
                <w:szCs w:val="22"/>
              </w:rPr>
            </w:pPr>
            <w:r>
              <w:rPr>
                <w:sz w:val="22"/>
                <w:szCs w:val="22"/>
              </w:rPr>
              <w:t>Argument was that the money was gone, money she brought into the marriage</w:t>
            </w:r>
          </w:p>
        </w:tc>
      </w:tr>
      <w:tr w:rsidR="003026D7" w14:paraId="4020C680" w14:textId="77777777">
        <w:trPr>
          <w:trHeight w:val="303"/>
        </w:trPr>
        <w:tc>
          <w:tcPr>
            <w:tcW w:w="1230" w:type="dxa"/>
          </w:tcPr>
          <w:p w14:paraId="7B75CC23" w14:textId="77777777" w:rsidR="003026D7" w:rsidRDefault="00000000">
            <w:pPr>
              <w:rPr>
                <w:sz w:val="22"/>
                <w:szCs w:val="22"/>
              </w:rPr>
            </w:pPr>
            <w:r>
              <w:rPr>
                <w:sz w:val="22"/>
                <w:szCs w:val="22"/>
              </w:rPr>
              <w:lastRenderedPageBreak/>
              <w:t>Issue</w:t>
            </w:r>
          </w:p>
        </w:tc>
        <w:tc>
          <w:tcPr>
            <w:tcW w:w="9495" w:type="dxa"/>
          </w:tcPr>
          <w:p w14:paraId="71255452" w14:textId="77777777" w:rsidR="003026D7" w:rsidRDefault="00000000">
            <w:pPr>
              <w:numPr>
                <w:ilvl w:val="0"/>
                <w:numId w:val="347"/>
              </w:numPr>
              <w:rPr>
                <w:sz w:val="22"/>
                <w:szCs w:val="22"/>
              </w:rPr>
            </w:pPr>
            <w:r>
              <w:rPr>
                <w:sz w:val="22"/>
                <w:szCs w:val="22"/>
              </w:rPr>
              <w:t xml:space="preserve">Can this still be a pre-marriage deduction, even though she did not receive the funds after the marriage? </w:t>
            </w:r>
          </w:p>
        </w:tc>
      </w:tr>
      <w:tr w:rsidR="003026D7" w14:paraId="0C90C72E" w14:textId="77777777">
        <w:trPr>
          <w:trHeight w:val="303"/>
        </w:trPr>
        <w:tc>
          <w:tcPr>
            <w:tcW w:w="1230" w:type="dxa"/>
          </w:tcPr>
          <w:p w14:paraId="446BE7F4" w14:textId="77777777" w:rsidR="003026D7" w:rsidRDefault="00000000">
            <w:pPr>
              <w:rPr>
                <w:sz w:val="22"/>
                <w:szCs w:val="22"/>
              </w:rPr>
            </w:pPr>
            <w:r>
              <w:rPr>
                <w:sz w:val="22"/>
                <w:szCs w:val="22"/>
              </w:rPr>
              <w:t>Holding</w:t>
            </w:r>
          </w:p>
        </w:tc>
        <w:tc>
          <w:tcPr>
            <w:tcW w:w="9495" w:type="dxa"/>
          </w:tcPr>
          <w:p w14:paraId="7AAE521B" w14:textId="77777777" w:rsidR="003026D7" w:rsidRDefault="00000000">
            <w:pPr>
              <w:rPr>
                <w:sz w:val="22"/>
                <w:szCs w:val="22"/>
              </w:rPr>
            </w:pPr>
            <w:r>
              <w:rPr>
                <w:sz w:val="22"/>
                <w:szCs w:val="22"/>
              </w:rPr>
              <w:t>Wife was not able to deduct full settlement. Wife was given a date of marriage deduction at 25% to reflect the possibility that some of the settlement could have been attributed to the post-marriage period of two years</w:t>
            </w:r>
          </w:p>
        </w:tc>
      </w:tr>
      <w:tr w:rsidR="003026D7" w14:paraId="1D2F61AE" w14:textId="77777777">
        <w:trPr>
          <w:trHeight w:val="303"/>
        </w:trPr>
        <w:tc>
          <w:tcPr>
            <w:tcW w:w="1230" w:type="dxa"/>
          </w:tcPr>
          <w:p w14:paraId="2935DC72" w14:textId="77777777" w:rsidR="003026D7" w:rsidRDefault="00000000">
            <w:pPr>
              <w:rPr>
                <w:sz w:val="22"/>
                <w:szCs w:val="22"/>
              </w:rPr>
            </w:pPr>
            <w:r>
              <w:rPr>
                <w:sz w:val="22"/>
                <w:szCs w:val="22"/>
              </w:rPr>
              <w:t>Ratio</w:t>
            </w:r>
          </w:p>
        </w:tc>
        <w:tc>
          <w:tcPr>
            <w:tcW w:w="9495" w:type="dxa"/>
          </w:tcPr>
          <w:p w14:paraId="1256C5C0" w14:textId="77777777" w:rsidR="003026D7" w:rsidRDefault="00000000">
            <w:pPr>
              <w:numPr>
                <w:ilvl w:val="0"/>
                <w:numId w:val="392"/>
              </w:numPr>
              <w:rPr>
                <w:sz w:val="22"/>
                <w:szCs w:val="22"/>
              </w:rPr>
            </w:pPr>
            <w:r>
              <w:rPr>
                <w:sz w:val="22"/>
                <w:szCs w:val="22"/>
              </w:rPr>
              <w:t>The court found that it was future right and future interests are property under s.4(1)</w:t>
            </w:r>
          </w:p>
          <w:p w14:paraId="25ED2367" w14:textId="77777777" w:rsidR="003026D7" w:rsidRDefault="00000000">
            <w:pPr>
              <w:numPr>
                <w:ilvl w:val="0"/>
                <w:numId w:val="392"/>
              </w:numPr>
              <w:rPr>
                <w:sz w:val="22"/>
                <w:szCs w:val="22"/>
              </w:rPr>
            </w:pPr>
            <w:r>
              <w:rPr>
                <w:sz w:val="22"/>
                <w:szCs w:val="22"/>
              </w:rPr>
              <w:t>It is possible that settlement funds received after the date of marriage could be construed as a date of marriage asset or as excluded property depending on the nature of the claim from which the settlement arose</w:t>
            </w:r>
          </w:p>
          <w:p w14:paraId="1573F94B" w14:textId="77777777" w:rsidR="003026D7" w:rsidRDefault="00000000">
            <w:pPr>
              <w:numPr>
                <w:ilvl w:val="0"/>
                <w:numId w:val="392"/>
              </w:numPr>
              <w:rPr>
                <w:sz w:val="22"/>
                <w:szCs w:val="22"/>
              </w:rPr>
            </w:pPr>
            <w:r>
              <w:rPr>
                <w:sz w:val="22"/>
                <w:szCs w:val="22"/>
              </w:rPr>
              <w:t xml:space="preserve">Can only deduct a portion of the monies through settlement since some can be attributed to the post-marriage period </w:t>
            </w:r>
          </w:p>
        </w:tc>
      </w:tr>
      <w:tr w:rsidR="003026D7" w14:paraId="076922BD" w14:textId="77777777">
        <w:trPr>
          <w:trHeight w:val="303"/>
        </w:trPr>
        <w:tc>
          <w:tcPr>
            <w:tcW w:w="1230" w:type="dxa"/>
          </w:tcPr>
          <w:p w14:paraId="3DC302DD" w14:textId="77777777" w:rsidR="003026D7" w:rsidRDefault="00000000">
            <w:pPr>
              <w:rPr>
                <w:sz w:val="22"/>
                <w:szCs w:val="22"/>
              </w:rPr>
            </w:pPr>
            <w:r>
              <w:rPr>
                <w:sz w:val="22"/>
                <w:szCs w:val="22"/>
              </w:rPr>
              <w:t>Reasoning</w:t>
            </w:r>
          </w:p>
        </w:tc>
        <w:tc>
          <w:tcPr>
            <w:tcW w:w="9495" w:type="dxa"/>
          </w:tcPr>
          <w:p w14:paraId="7D51AA07" w14:textId="77777777" w:rsidR="003026D7" w:rsidRDefault="00000000">
            <w:pPr>
              <w:numPr>
                <w:ilvl w:val="0"/>
                <w:numId w:val="91"/>
              </w:numPr>
              <w:rPr>
                <w:sz w:val="22"/>
                <w:szCs w:val="22"/>
              </w:rPr>
            </w:pPr>
            <w:r>
              <w:rPr>
                <w:sz w:val="22"/>
                <w:szCs w:val="22"/>
              </w:rPr>
              <w:t>Husband takes issue with the fact that the settlement does not sufficiently break down the allocation of the claims and that part of the settlement could have been attributed to the post-marriage period</w:t>
            </w:r>
          </w:p>
          <w:p w14:paraId="40F4D544" w14:textId="77777777" w:rsidR="003026D7" w:rsidRDefault="00000000">
            <w:pPr>
              <w:numPr>
                <w:ilvl w:val="0"/>
                <w:numId w:val="91"/>
              </w:numPr>
              <w:rPr>
                <w:sz w:val="22"/>
                <w:szCs w:val="22"/>
              </w:rPr>
            </w:pPr>
            <w:r>
              <w:rPr>
                <w:sz w:val="22"/>
                <w:szCs w:val="22"/>
              </w:rPr>
              <w:t>Barbie was no longer asserting that the settlement funds constituted excluded property and she led no clear evidence of tracing</w:t>
            </w:r>
          </w:p>
          <w:p w14:paraId="0BA65BD0" w14:textId="77777777" w:rsidR="003026D7" w:rsidRDefault="00000000">
            <w:pPr>
              <w:numPr>
                <w:ilvl w:val="0"/>
                <w:numId w:val="91"/>
              </w:numPr>
              <w:rPr>
                <w:sz w:val="22"/>
                <w:szCs w:val="22"/>
              </w:rPr>
            </w:pPr>
            <w:r>
              <w:rPr>
                <w:sz w:val="22"/>
                <w:szCs w:val="22"/>
              </w:rPr>
              <w:t>It is possible that settlement funds received after the date of marriage could be construed as a date of marriage asset or as excluded property depending on the nature of the claim from which the settlement arose. Barbie’s late delivery of this documentation prevented John and his lawyer from asking for further disclosure to determine what part of the settlement could have been attributed to the post-marriage period</w:t>
            </w:r>
          </w:p>
          <w:p w14:paraId="081CE055" w14:textId="77777777" w:rsidR="003026D7" w:rsidRDefault="00000000">
            <w:pPr>
              <w:numPr>
                <w:ilvl w:val="0"/>
                <w:numId w:val="91"/>
              </w:numPr>
              <w:rPr>
                <w:sz w:val="22"/>
                <w:szCs w:val="22"/>
              </w:rPr>
            </w:pPr>
            <w:r>
              <w:rPr>
                <w:sz w:val="22"/>
                <w:szCs w:val="22"/>
              </w:rPr>
              <w:t>I find that Barbie has discharged the burden of demonstrating that at least part of the settlement constitutes a date of marriage asset. The wording of the settlement does not assist but the settlement is relatively modest and was made six years after the accident. I find that it is appropriate to discount the amount claimed by 25% to reflect the possibility that some of the settlement could have been attributed to the post-marriage period of two years.</w:t>
            </w:r>
          </w:p>
          <w:p w14:paraId="56D6BEF8" w14:textId="77777777" w:rsidR="003026D7" w:rsidRDefault="00000000">
            <w:pPr>
              <w:numPr>
                <w:ilvl w:val="0"/>
                <w:numId w:val="91"/>
              </w:numPr>
              <w:rPr>
                <w:sz w:val="22"/>
                <w:szCs w:val="22"/>
              </w:rPr>
            </w:pPr>
            <w:r>
              <w:rPr>
                <w:sz w:val="22"/>
                <w:szCs w:val="22"/>
              </w:rPr>
              <w:t>Barbie shall have a date of marriage deduction of $23,653.13.</w:t>
            </w:r>
          </w:p>
        </w:tc>
      </w:tr>
    </w:tbl>
    <w:p w14:paraId="67665CB0" w14:textId="77777777" w:rsidR="003026D7" w:rsidRDefault="003026D7"/>
    <w:tbl>
      <w:tblPr>
        <w:tblStyle w:val="affff1"/>
        <w:tblW w:w="10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30"/>
        <w:gridCol w:w="9495"/>
      </w:tblGrid>
      <w:tr w:rsidR="003026D7" w14:paraId="32A5D863" w14:textId="77777777">
        <w:trPr>
          <w:trHeight w:val="303"/>
        </w:trPr>
        <w:tc>
          <w:tcPr>
            <w:tcW w:w="10725" w:type="dxa"/>
            <w:gridSpan w:val="2"/>
            <w:shd w:val="clear" w:color="auto" w:fill="B9E8FF"/>
          </w:tcPr>
          <w:p w14:paraId="5CFEB656" w14:textId="77777777" w:rsidR="003026D7" w:rsidRDefault="00000000">
            <w:pPr>
              <w:pStyle w:val="Heading3"/>
            </w:pPr>
            <w:bookmarkStart w:id="79" w:name="_qzt4tm8s3eej" w:colFirst="0" w:colLast="0"/>
            <w:bookmarkEnd w:id="79"/>
            <w:r>
              <w:rPr>
                <w:i/>
              </w:rPr>
              <w:t xml:space="preserve">Cartier v Cartier </w:t>
            </w:r>
            <w:r>
              <w:t>2007 (Ont SCJ) – straight forward exclusion messed up with gift</w:t>
            </w:r>
          </w:p>
        </w:tc>
      </w:tr>
      <w:tr w:rsidR="003026D7" w14:paraId="04BC441E" w14:textId="77777777">
        <w:trPr>
          <w:trHeight w:val="303"/>
        </w:trPr>
        <w:tc>
          <w:tcPr>
            <w:tcW w:w="1230" w:type="dxa"/>
          </w:tcPr>
          <w:p w14:paraId="1F6B0AF5" w14:textId="77777777" w:rsidR="003026D7" w:rsidRDefault="00000000">
            <w:pPr>
              <w:rPr>
                <w:sz w:val="22"/>
                <w:szCs w:val="22"/>
              </w:rPr>
            </w:pPr>
            <w:r>
              <w:rPr>
                <w:sz w:val="22"/>
                <w:szCs w:val="22"/>
              </w:rPr>
              <w:t>Facts</w:t>
            </w:r>
          </w:p>
        </w:tc>
        <w:tc>
          <w:tcPr>
            <w:tcW w:w="9495" w:type="dxa"/>
          </w:tcPr>
          <w:p w14:paraId="68902D4C" w14:textId="77777777" w:rsidR="003026D7" w:rsidRDefault="00000000">
            <w:pPr>
              <w:numPr>
                <w:ilvl w:val="0"/>
                <w:numId w:val="252"/>
              </w:numPr>
              <w:rPr>
                <w:sz w:val="22"/>
                <w:szCs w:val="22"/>
              </w:rPr>
            </w:pPr>
            <w:r>
              <w:rPr>
                <w:sz w:val="22"/>
                <w:szCs w:val="22"/>
              </w:rPr>
              <w:t>Husband’s mother gave him valuable farmland during the marriage</w:t>
            </w:r>
          </w:p>
          <w:p w14:paraId="7E26A3B5" w14:textId="77777777" w:rsidR="003026D7" w:rsidRDefault="00000000">
            <w:pPr>
              <w:numPr>
                <w:ilvl w:val="0"/>
                <w:numId w:val="252"/>
              </w:numPr>
              <w:rPr>
                <w:sz w:val="22"/>
                <w:szCs w:val="22"/>
              </w:rPr>
            </w:pPr>
            <w:r>
              <w:rPr>
                <w:sz w:val="22"/>
                <w:szCs w:val="22"/>
              </w:rPr>
              <w:t>Husband sold the land and used the proceeds of $1M to buy four investments which were all in his name and his wife’s jointly</w:t>
            </w:r>
          </w:p>
          <w:p w14:paraId="2B63548F" w14:textId="77777777" w:rsidR="003026D7" w:rsidRDefault="00000000">
            <w:pPr>
              <w:numPr>
                <w:ilvl w:val="0"/>
                <w:numId w:val="252"/>
              </w:numPr>
              <w:rPr>
                <w:sz w:val="22"/>
                <w:szCs w:val="22"/>
              </w:rPr>
            </w:pPr>
            <w:r>
              <w:rPr>
                <w:sz w:val="22"/>
                <w:szCs w:val="22"/>
              </w:rPr>
              <w:t>When the marriage ended, the husband wanted to exclude his share of the investments as an asset into which excluded money could be traced</w:t>
            </w:r>
          </w:p>
          <w:p w14:paraId="1CAFCAE4" w14:textId="77777777" w:rsidR="003026D7" w:rsidRDefault="00000000">
            <w:pPr>
              <w:numPr>
                <w:ilvl w:val="1"/>
                <w:numId w:val="252"/>
              </w:numPr>
              <w:rPr>
                <w:sz w:val="22"/>
                <w:szCs w:val="22"/>
              </w:rPr>
            </w:pPr>
            <w:r>
              <w:rPr>
                <w:sz w:val="22"/>
                <w:szCs w:val="22"/>
              </w:rPr>
              <w:t xml:space="preserve">Husband wants to exclude half interest in benefits </w:t>
            </w:r>
          </w:p>
          <w:p w14:paraId="1F07579C" w14:textId="77777777" w:rsidR="003026D7" w:rsidRDefault="00000000">
            <w:pPr>
              <w:numPr>
                <w:ilvl w:val="0"/>
                <w:numId w:val="252"/>
              </w:numPr>
              <w:rPr>
                <w:sz w:val="22"/>
                <w:szCs w:val="22"/>
              </w:rPr>
            </w:pPr>
            <w:r>
              <w:rPr>
                <w:sz w:val="22"/>
                <w:szCs w:val="22"/>
              </w:rPr>
              <w:t>The wife argued that the exclusion was lost when the husband put the money into joint names on the basis that “joint tenancy” means that each party has a 50% interest in the undivided whole</w:t>
            </w:r>
          </w:p>
          <w:p w14:paraId="77B8B9C9" w14:textId="77777777" w:rsidR="003026D7" w:rsidRDefault="00000000">
            <w:pPr>
              <w:numPr>
                <w:ilvl w:val="1"/>
                <w:numId w:val="252"/>
              </w:numPr>
              <w:rPr>
                <w:sz w:val="22"/>
                <w:szCs w:val="22"/>
              </w:rPr>
            </w:pPr>
            <w:r>
              <w:rPr>
                <w:sz w:val="22"/>
                <w:szCs w:val="22"/>
              </w:rPr>
              <w:t>Wife wants NFP to be as high as possible</w:t>
            </w:r>
          </w:p>
        </w:tc>
      </w:tr>
      <w:tr w:rsidR="003026D7" w14:paraId="618B0D1E" w14:textId="77777777">
        <w:trPr>
          <w:trHeight w:val="303"/>
        </w:trPr>
        <w:tc>
          <w:tcPr>
            <w:tcW w:w="1230" w:type="dxa"/>
          </w:tcPr>
          <w:p w14:paraId="458DDC2F" w14:textId="77777777" w:rsidR="003026D7" w:rsidRDefault="00000000">
            <w:pPr>
              <w:rPr>
                <w:sz w:val="22"/>
                <w:szCs w:val="22"/>
              </w:rPr>
            </w:pPr>
            <w:r>
              <w:rPr>
                <w:sz w:val="22"/>
                <w:szCs w:val="22"/>
              </w:rPr>
              <w:t>Issue</w:t>
            </w:r>
          </w:p>
        </w:tc>
        <w:tc>
          <w:tcPr>
            <w:tcW w:w="9495" w:type="dxa"/>
          </w:tcPr>
          <w:p w14:paraId="6E44D422" w14:textId="77777777" w:rsidR="003026D7" w:rsidRDefault="00000000">
            <w:pPr>
              <w:numPr>
                <w:ilvl w:val="0"/>
                <w:numId w:val="316"/>
              </w:numPr>
              <w:rPr>
                <w:sz w:val="22"/>
                <w:szCs w:val="22"/>
              </w:rPr>
            </w:pPr>
            <w:r>
              <w:rPr>
                <w:sz w:val="22"/>
                <w:szCs w:val="22"/>
              </w:rPr>
              <w:t>Under s. 4(2)1 of the FLA, if a spouse receives a gift from a 3rd party during the marriage and transfers the gifted property into joint names with the other spouse, is the spouse who originally received the gift permitted to exclude ½ the value of the joint property (or property into which the gifted property can be traced) from their NFP?</w:t>
            </w:r>
          </w:p>
        </w:tc>
      </w:tr>
      <w:tr w:rsidR="003026D7" w14:paraId="307E34C8" w14:textId="77777777">
        <w:trPr>
          <w:trHeight w:val="303"/>
        </w:trPr>
        <w:tc>
          <w:tcPr>
            <w:tcW w:w="1230" w:type="dxa"/>
          </w:tcPr>
          <w:p w14:paraId="2E831FFA" w14:textId="77777777" w:rsidR="003026D7" w:rsidRDefault="00000000">
            <w:pPr>
              <w:rPr>
                <w:sz w:val="22"/>
                <w:szCs w:val="22"/>
              </w:rPr>
            </w:pPr>
            <w:r>
              <w:rPr>
                <w:sz w:val="22"/>
                <w:szCs w:val="22"/>
              </w:rPr>
              <w:t>Holding</w:t>
            </w:r>
          </w:p>
        </w:tc>
        <w:tc>
          <w:tcPr>
            <w:tcW w:w="9495" w:type="dxa"/>
          </w:tcPr>
          <w:p w14:paraId="776E78C2" w14:textId="77777777" w:rsidR="003026D7" w:rsidRDefault="00000000">
            <w:pPr>
              <w:rPr>
                <w:sz w:val="22"/>
                <w:szCs w:val="22"/>
              </w:rPr>
            </w:pPr>
            <w:r>
              <w:rPr>
                <w:sz w:val="22"/>
                <w:szCs w:val="22"/>
              </w:rPr>
              <w:t xml:space="preserve">Husband gave wife a ½ interest in the jointly held assets and retained his own ½ interest – Husband shall lose his exclusion only to the extent of his gift to wife of ½ interest in each of the 4 properties </w:t>
            </w:r>
          </w:p>
          <w:p w14:paraId="641B9A7E" w14:textId="77777777" w:rsidR="003026D7" w:rsidRDefault="00000000">
            <w:pPr>
              <w:numPr>
                <w:ilvl w:val="0"/>
                <w:numId w:val="330"/>
              </w:numPr>
              <w:rPr>
                <w:sz w:val="22"/>
                <w:szCs w:val="22"/>
              </w:rPr>
            </w:pPr>
            <w:r>
              <w:rPr>
                <w:sz w:val="22"/>
                <w:szCs w:val="22"/>
              </w:rPr>
              <w:t>i.e., the full 1Mil gets split in ½ - husband gets 500k, wife gets 500k</w:t>
            </w:r>
          </w:p>
          <w:p w14:paraId="1202C2E5" w14:textId="77777777" w:rsidR="003026D7" w:rsidRDefault="00000000">
            <w:pPr>
              <w:numPr>
                <w:ilvl w:val="0"/>
                <w:numId w:val="330"/>
              </w:numPr>
              <w:rPr>
                <w:sz w:val="22"/>
                <w:szCs w:val="22"/>
              </w:rPr>
            </w:pPr>
            <w:r>
              <w:rPr>
                <w:sz w:val="22"/>
                <w:szCs w:val="22"/>
              </w:rPr>
              <w:t>the husband is able to exclude his 500K from his NFP (it was a gift during the marriage and the $ could be traced, problem was that he used it to buy joint properties with wife)</w:t>
            </w:r>
          </w:p>
          <w:p w14:paraId="0EFB8CFB" w14:textId="77777777" w:rsidR="003026D7" w:rsidRDefault="00000000">
            <w:pPr>
              <w:numPr>
                <w:ilvl w:val="0"/>
                <w:numId w:val="330"/>
              </w:numPr>
              <w:rPr>
                <w:sz w:val="22"/>
                <w:szCs w:val="22"/>
              </w:rPr>
            </w:pPr>
            <w:r>
              <w:rPr>
                <w:sz w:val="22"/>
                <w:szCs w:val="22"/>
              </w:rPr>
              <w:t>the wife is NOT able to exclude her 500K, she has to INCLUDE IT AS PV</w:t>
            </w:r>
          </w:p>
          <w:p w14:paraId="635C3F17" w14:textId="77777777" w:rsidR="003026D7" w:rsidRDefault="00000000">
            <w:pPr>
              <w:numPr>
                <w:ilvl w:val="0"/>
                <w:numId w:val="330"/>
              </w:numPr>
              <w:rPr>
                <w:sz w:val="22"/>
                <w:szCs w:val="22"/>
              </w:rPr>
            </w:pPr>
            <w:r>
              <w:rPr>
                <w:sz w:val="22"/>
                <w:szCs w:val="22"/>
              </w:rPr>
              <w:lastRenderedPageBreak/>
              <w:t>what this means for husband is that he technically gets ½ back through equalization</w:t>
            </w:r>
          </w:p>
          <w:p w14:paraId="64ED4140" w14:textId="77777777" w:rsidR="003026D7" w:rsidRDefault="00000000">
            <w:pPr>
              <w:numPr>
                <w:ilvl w:val="0"/>
                <w:numId w:val="330"/>
              </w:numPr>
              <w:rPr>
                <w:sz w:val="22"/>
                <w:szCs w:val="22"/>
              </w:rPr>
            </w:pPr>
            <w:r>
              <w:rPr>
                <w:sz w:val="22"/>
                <w:szCs w:val="22"/>
              </w:rPr>
              <w:t>so husband gets 250K BACK from the 500K he gave her</w:t>
            </w:r>
          </w:p>
          <w:p w14:paraId="7CED23AA" w14:textId="77777777" w:rsidR="003026D7" w:rsidRDefault="00000000">
            <w:pPr>
              <w:rPr>
                <w:sz w:val="22"/>
                <w:szCs w:val="22"/>
              </w:rPr>
            </w:pPr>
            <w:r>
              <w:rPr>
                <w:sz w:val="22"/>
                <w:szCs w:val="22"/>
              </w:rPr>
              <w:t>SO HUSBAND DOES GET TO KEEP AT THE END 750K OF THE MILLION</w:t>
            </w:r>
          </w:p>
        </w:tc>
      </w:tr>
      <w:tr w:rsidR="003026D7" w14:paraId="69DA5ABE" w14:textId="77777777">
        <w:trPr>
          <w:trHeight w:val="303"/>
        </w:trPr>
        <w:tc>
          <w:tcPr>
            <w:tcW w:w="1230" w:type="dxa"/>
          </w:tcPr>
          <w:p w14:paraId="74BBB871" w14:textId="77777777" w:rsidR="003026D7" w:rsidRDefault="00000000">
            <w:pPr>
              <w:rPr>
                <w:sz w:val="22"/>
                <w:szCs w:val="22"/>
              </w:rPr>
            </w:pPr>
            <w:r>
              <w:rPr>
                <w:sz w:val="22"/>
                <w:szCs w:val="22"/>
              </w:rPr>
              <w:lastRenderedPageBreak/>
              <w:t>Ratio</w:t>
            </w:r>
          </w:p>
        </w:tc>
        <w:tc>
          <w:tcPr>
            <w:tcW w:w="9495" w:type="dxa"/>
          </w:tcPr>
          <w:p w14:paraId="609FB472" w14:textId="77777777" w:rsidR="003026D7" w:rsidRDefault="00000000">
            <w:pPr>
              <w:numPr>
                <w:ilvl w:val="0"/>
                <w:numId w:val="265"/>
              </w:numPr>
              <w:rPr>
                <w:sz w:val="22"/>
                <w:szCs w:val="22"/>
              </w:rPr>
            </w:pPr>
            <w:r>
              <w:rPr>
                <w:sz w:val="22"/>
                <w:szCs w:val="22"/>
              </w:rPr>
              <w:t>Where spouse transfers gift into joint names, thereby conferring an interest in their spouse, the transferring spouse only loses the exclusion to the extent of the gift they made and can still exclude ½ interest</w:t>
            </w:r>
          </w:p>
        </w:tc>
      </w:tr>
      <w:tr w:rsidR="003026D7" w14:paraId="4ACA746B" w14:textId="77777777">
        <w:trPr>
          <w:trHeight w:val="303"/>
        </w:trPr>
        <w:tc>
          <w:tcPr>
            <w:tcW w:w="1230" w:type="dxa"/>
          </w:tcPr>
          <w:p w14:paraId="78D82959" w14:textId="77777777" w:rsidR="003026D7" w:rsidRDefault="00000000">
            <w:pPr>
              <w:rPr>
                <w:sz w:val="22"/>
                <w:szCs w:val="22"/>
              </w:rPr>
            </w:pPr>
            <w:r>
              <w:rPr>
                <w:sz w:val="22"/>
                <w:szCs w:val="22"/>
              </w:rPr>
              <w:t>Reasoning</w:t>
            </w:r>
          </w:p>
        </w:tc>
        <w:tc>
          <w:tcPr>
            <w:tcW w:w="9495" w:type="dxa"/>
          </w:tcPr>
          <w:p w14:paraId="17B744FA" w14:textId="77777777" w:rsidR="003026D7" w:rsidRDefault="00000000">
            <w:pPr>
              <w:numPr>
                <w:ilvl w:val="0"/>
                <w:numId w:val="153"/>
              </w:numPr>
              <w:rPr>
                <w:sz w:val="22"/>
                <w:szCs w:val="22"/>
              </w:rPr>
            </w:pPr>
            <w:r>
              <w:rPr>
                <w:sz w:val="22"/>
                <w:szCs w:val="22"/>
              </w:rPr>
              <w:t>when a spouse transfers gifted or inherited property into joint names, thereby conferring an interest in the other spouse, the transferring spouse loses the exclusion only to the extent of the gift he or she made to the other spouse, provided that the result intended by the transfer is joint ownership</w:t>
            </w:r>
          </w:p>
          <w:p w14:paraId="6CDDF838" w14:textId="77777777" w:rsidR="003026D7" w:rsidRDefault="00000000">
            <w:pPr>
              <w:numPr>
                <w:ilvl w:val="1"/>
                <w:numId w:val="153"/>
              </w:numPr>
              <w:rPr>
                <w:sz w:val="22"/>
                <w:szCs w:val="22"/>
              </w:rPr>
            </w:pPr>
            <w:r>
              <w:rPr>
                <w:sz w:val="22"/>
                <w:szCs w:val="22"/>
              </w:rPr>
              <w:t>As s. 4(2) makes clear, a spouse may deduct the value of the gift received during the marriage only if they still own the property in question on the valuation date, or if it can be traced into other property owned by the claiming spouse on the valuation date – To find that the husband cannot have his exclusion because he has a joint ownership interest, rather than a sole segregated ownership interest, is manifestly unfair</w:t>
            </w:r>
          </w:p>
          <w:p w14:paraId="1A886E89" w14:textId="77777777" w:rsidR="003026D7" w:rsidRDefault="00000000">
            <w:pPr>
              <w:numPr>
                <w:ilvl w:val="0"/>
                <w:numId w:val="153"/>
              </w:numPr>
              <w:rPr>
                <w:sz w:val="22"/>
                <w:szCs w:val="22"/>
              </w:rPr>
            </w:pPr>
            <w:r>
              <w:rPr>
                <w:sz w:val="22"/>
                <w:szCs w:val="22"/>
              </w:rPr>
              <w:t>The husband is entitled to exclude from his net family property statement his half interest in the value of the valuation date of the four jointly held properties that lie at the heart of this dispute</w:t>
            </w:r>
          </w:p>
          <w:p w14:paraId="7F0550B6" w14:textId="77777777" w:rsidR="003026D7" w:rsidRDefault="00000000">
            <w:pPr>
              <w:numPr>
                <w:ilvl w:val="0"/>
                <w:numId w:val="153"/>
              </w:numPr>
              <w:rPr>
                <w:sz w:val="22"/>
                <w:szCs w:val="22"/>
              </w:rPr>
            </w:pPr>
            <w:r>
              <w:rPr>
                <w:sz w:val="22"/>
                <w:szCs w:val="22"/>
              </w:rPr>
              <w:t>When it came to the matrimonial home, the parties were certainly of like minds. They were to be joint tenants, and they were to share the value of the home equally, 50/50.</w:t>
            </w:r>
          </w:p>
          <w:p w14:paraId="09F6593F" w14:textId="77777777" w:rsidR="003026D7" w:rsidRDefault="00000000">
            <w:pPr>
              <w:numPr>
                <w:ilvl w:val="0"/>
                <w:numId w:val="153"/>
              </w:numPr>
              <w:rPr>
                <w:sz w:val="22"/>
                <w:szCs w:val="22"/>
              </w:rPr>
            </w:pPr>
            <w:r>
              <w:rPr>
                <w:sz w:val="22"/>
                <w:szCs w:val="22"/>
              </w:rPr>
              <w:t>Mrs. Cartier has an equal property interest with her husband in the proceeds of the gifted property has nothing to do with Mr. Cartier’s personal right to deduct the value of what he has left of the proceeds of the gifted property</w:t>
            </w:r>
          </w:p>
        </w:tc>
      </w:tr>
    </w:tbl>
    <w:p w14:paraId="53E0FEFE" w14:textId="77777777" w:rsidR="003026D7" w:rsidRDefault="003026D7">
      <w:pPr>
        <w:spacing w:after="160" w:line="259" w:lineRule="auto"/>
        <w:rPr>
          <w:sz w:val="22"/>
          <w:szCs w:val="22"/>
          <w:u w:val="single"/>
        </w:rPr>
      </w:pPr>
    </w:p>
    <w:p w14:paraId="79A3331B" w14:textId="77777777" w:rsidR="003026D7" w:rsidRDefault="00000000">
      <w:pPr>
        <w:pStyle w:val="Heading2"/>
        <w:spacing w:line="259" w:lineRule="auto"/>
      </w:pPr>
      <w:bookmarkStart w:id="80" w:name="_ps0rfjdcttwz" w:colFirst="0" w:colLast="0"/>
      <w:bookmarkEnd w:id="80"/>
      <w:r>
        <w:t>Co-Mingling Excluded and Included Property</w:t>
      </w:r>
    </w:p>
    <w:p w14:paraId="04EC950A" w14:textId="77777777" w:rsidR="003026D7" w:rsidRDefault="00000000">
      <w:pPr>
        <w:numPr>
          <w:ilvl w:val="0"/>
          <w:numId w:val="407"/>
        </w:numPr>
        <w:rPr>
          <w:sz w:val="22"/>
          <w:szCs w:val="22"/>
        </w:rPr>
      </w:pPr>
      <w:r>
        <w:rPr>
          <w:sz w:val="22"/>
          <w:szCs w:val="22"/>
        </w:rPr>
        <w:t>Courts apply pro rata method for determining proportion of traceable excluded property</w:t>
      </w:r>
    </w:p>
    <w:p w14:paraId="031E4846" w14:textId="77777777" w:rsidR="003026D7" w:rsidRDefault="00000000">
      <w:pPr>
        <w:numPr>
          <w:ilvl w:val="0"/>
          <w:numId w:val="407"/>
        </w:numPr>
        <w:rPr>
          <w:sz w:val="22"/>
          <w:szCs w:val="22"/>
        </w:rPr>
      </w:pPr>
      <w:r>
        <w:rPr>
          <w:sz w:val="22"/>
          <w:szCs w:val="22"/>
        </w:rPr>
        <w:t>You can still claim an exclusion even if your property mixes with other property</w:t>
      </w:r>
    </w:p>
    <w:p w14:paraId="3BC75C47" w14:textId="77777777" w:rsidR="003026D7" w:rsidRDefault="003026D7">
      <w:pPr>
        <w:ind w:left="720"/>
        <w:rPr>
          <w:sz w:val="22"/>
          <w:szCs w:val="22"/>
        </w:rPr>
      </w:pPr>
    </w:p>
    <w:tbl>
      <w:tblPr>
        <w:tblStyle w:val="affff2"/>
        <w:tblW w:w="10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30"/>
        <w:gridCol w:w="9495"/>
      </w:tblGrid>
      <w:tr w:rsidR="003026D7" w14:paraId="3175571D" w14:textId="77777777">
        <w:trPr>
          <w:trHeight w:val="303"/>
        </w:trPr>
        <w:tc>
          <w:tcPr>
            <w:tcW w:w="10725" w:type="dxa"/>
            <w:gridSpan w:val="2"/>
            <w:shd w:val="clear" w:color="auto" w:fill="B9E8FF"/>
          </w:tcPr>
          <w:p w14:paraId="6A2BE822" w14:textId="77777777" w:rsidR="003026D7" w:rsidRDefault="00000000">
            <w:pPr>
              <w:pStyle w:val="Heading3"/>
            </w:pPr>
            <w:bookmarkStart w:id="81" w:name="_bwdhstwkkvwk" w:colFirst="0" w:colLast="0"/>
            <w:bookmarkEnd w:id="81"/>
            <w:r>
              <w:rPr>
                <w:i/>
              </w:rPr>
              <w:t>Oliva v Oliva</w:t>
            </w:r>
            <w:r>
              <w:t xml:space="preserve"> 1988 (Ont CA) – Commingling</w:t>
            </w:r>
          </w:p>
        </w:tc>
      </w:tr>
      <w:tr w:rsidR="003026D7" w14:paraId="3B46A61D" w14:textId="77777777">
        <w:trPr>
          <w:trHeight w:val="303"/>
        </w:trPr>
        <w:tc>
          <w:tcPr>
            <w:tcW w:w="1230" w:type="dxa"/>
          </w:tcPr>
          <w:p w14:paraId="7D9BC98D" w14:textId="77777777" w:rsidR="003026D7" w:rsidRDefault="00000000">
            <w:pPr>
              <w:rPr>
                <w:sz w:val="22"/>
                <w:szCs w:val="22"/>
              </w:rPr>
            </w:pPr>
            <w:r>
              <w:rPr>
                <w:sz w:val="22"/>
                <w:szCs w:val="22"/>
              </w:rPr>
              <w:t>Facts</w:t>
            </w:r>
          </w:p>
        </w:tc>
        <w:tc>
          <w:tcPr>
            <w:tcW w:w="9495" w:type="dxa"/>
          </w:tcPr>
          <w:p w14:paraId="5C901424" w14:textId="77777777" w:rsidR="003026D7" w:rsidRDefault="00000000">
            <w:pPr>
              <w:numPr>
                <w:ilvl w:val="0"/>
                <w:numId w:val="123"/>
              </w:numPr>
              <w:rPr>
                <w:sz w:val="22"/>
                <w:szCs w:val="22"/>
              </w:rPr>
            </w:pPr>
            <w:r>
              <w:rPr>
                <w:sz w:val="22"/>
                <w:szCs w:val="22"/>
              </w:rPr>
              <w:t xml:space="preserve">Husband’s relatives were also his business partners and they provided the down payment for several rental properties </w:t>
            </w:r>
            <w:r>
              <w:rPr>
                <w:sz w:val="22"/>
                <w:szCs w:val="22"/>
                <w:u w:val="single"/>
              </w:rPr>
              <w:t>before and after the marriage</w:t>
            </w:r>
          </w:p>
          <w:p w14:paraId="1E6194E7" w14:textId="77777777" w:rsidR="003026D7" w:rsidRDefault="00000000">
            <w:pPr>
              <w:numPr>
                <w:ilvl w:val="0"/>
                <w:numId w:val="123"/>
              </w:numPr>
              <w:rPr>
                <w:sz w:val="22"/>
                <w:szCs w:val="22"/>
              </w:rPr>
            </w:pPr>
            <w:r>
              <w:rPr>
                <w:sz w:val="22"/>
                <w:szCs w:val="22"/>
              </w:rPr>
              <w:t>The rest of the purchase price was raised through mortgages on the properties and Mr. Oliva used the rental income to pay down the mortgages</w:t>
            </w:r>
          </w:p>
          <w:p w14:paraId="209A2402" w14:textId="77777777" w:rsidR="003026D7" w:rsidRDefault="00000000">
            <w:pPr>
              <w:numPr>
                <w:ilvl w:val="0"/>
                <w:numId w:val="123"/>
              </w:numPr>
              <w:rPr>
                <w:sz w:val="22"/>
                <w:szCs w:val="22"/>
              </w:rPr>
            </w:pPr>
            <w:r>
              <w:rPr>
                <w:sz w:val="22"/>
                <w:szCs w:val="22"/>
              </w:rPr>
              <w:t xml:space="preserve">The money provided before the marriage, although a gift, was a deduction under the legislation, because it existed on the date of marriage, and was therefore not an exclusion pursuant to </w:t>
            </w:r>
            <w:r>
              <w:rPr>
                <w:b/>
                <w:sz w:val="22"/>
                <w:szCs w:val="22"/>
              </w:rPr>
              <w:t>s. 4(2)</w:t>
            </w:r>
          </w:p>
          <w:p w14:paraId="54641C25" w14:textId="77777777" w:rsidR="003026D7" w:rsidRDefault="00000000">
            <w:pPr>
              <w:numPr>
                <w:ilvl w:val="0"/>
                <w:numId w:val="123"/>
              </w:numPr>
              <w:rPr>
                <w:sz w:val="22"/>
                <w:szCs w:val="22"/>
              </w:rPr>
            </w:pPr>
            <w:r>
              <w:rPr>
                <w:sz w:val="22"/>
                <w:szCs w:val="22"/>
              </w:rPr>
              <w:t>The money provided after the marriage, and the properties into which it could be traced, was potentially an exclusion. The donors did not specifically state at the time of the gift that the rental income was also excluded</w:t>
            </w:r>
          </w:p>
          <w:p w14:paraId="1F9892DB" w14:textId="77777777" w:rsidR="003026D7" w:rsidRDefault="00000000">
            <w:pPr>
              <w:numPr>
                <w:ilvl w:val="0"/>
                <w:numId w:val="123"/>
              </w:numPr>
              <w:rPr>
                <w:sz w:val="22"/>
                <w:szCs w:val="22"/>
              </w:rPr>
            </w:pPr>
            <w:r>
              <w:rPr>
                <w:sz w:val="22"/>
                <w:szCs w:val="22"/>
              </w:rPr>
              <w:t>Husband wants to deduct what the properties are now worth</w:t>
            </w:r>
          </w:p>
        </w:tc>
      </w:tr>
      <w:tr w:rsidR="003026D7" w14:paraId="66888D3A" w14:textId="77777777">
        <w:trPr>
          <w:trHeight w:val="303"/>
        </w:trPr>
        <w:tc>
          <w:tcPr>
            <w:tcW w:w="1230" w:type="dxa"/>
          </w:tcPr>
          <w:p w14:paraId="205F761C" w14:textId="77777777" w:rsidR="003026D7" w:rsidRDefault="00000000">
            <w:pPr>
              <w:rPr>
                <w:sz w:val="22"/>
                <w:szCs w:val="22"/>
              </w:rPr>
            </w:pPr>
            <w:r>
              <w:rPr>
                <w:sz w:val="22"/>
                <w:szCs w:val="22"/>
              </w:rPr>
              <w:t>Issue</w:t>
            </w:r>
          </w:p>
        </w:tc>
        <w:tc>
          <w:tcPr>
            <w:tcW w:w="9495" w:type="dxa"/>
          </w:tcPr>
          <w:p w14:paraId="0942E645" w14:textId="77777777" w:rsidR="003026D7" w:rsidRDefault="00000000">
            <w:pPr>
              <w:numPr>
                <w:ilvl w:val="0"/>
                <w:numId w:val="3"/>
              </w:numPr>
              <w:rPr>
                <w:sz w:val="22"/>
                <w:szCs w:val="22"/>
              </w:rPr>
            </w:pPr>
            <w:r>
              <w:rPr>
                <w:sz w:val="22"/>
                <w:szCs w:val="22"/>
              </w:rPr>
              <w:t>How much of the value of the rental properties can Mr. Oliva exclude?</w:t>
            </w:r>
          </w:p>
        </w:tc>
      </w:tr>
      <w:tr w:rsidR="003026D7" w14:paraId="5A927FB2" w14:textId="77777777">
        <w:trPr>
          <w:trHeight w:val="303"/>
        </w:trPr>
        <w:tc>
          <w:tcPr>
            <w:tcW w:w="1230" w:type="dxa"/>
          </w:tcPr>
          <w:p w14:paraId="1F9ED1B3" w14:textId="77777777" w:rsidR="003026D7" w:rsidRDefault="00000000">
            <w:pPr>
              <w:rPr>
                <w:sz w:val="22"/>
                <w:szCs w:val="22"/>
              </w:rPr>
            </w:pPr>
            <w:r>
              <w:rPr>
                <w:sz w:val="22"/>
                <w:szCs w:val="22"/>
              </w:rPr>
              <w:t>Holding</w:t>
            </w:r>
          </w:p>
        </w:tc>
        <w:tc>
          <w:tcPr>
            <w:tcW w:w="9495" w:type="dxa"/>
          </w:tcPr>
          <w:p w14:paraId="2ADF7B86" w14:textId="77777777" w:rsidR="003026D7" w:rsidRDefault="00000000">
            <w:pPr>
              <w:rPr>
                <w:sz w:val="22"/>
                <w:szCs w:val="22"/>
              </w:rPr>
            </w:pPr>
            <w:r>
              <w:rPr>
                <w:sz w:val="22"/>
                <w:szCs w:val="22"/>
              </w:rPr>
              <w:t>NFP of husband should exclude the value of those two properties as of the valuation date</w:t>
            </w:r>
          </w:p>
        </w:tc>
      </w:tr>
      <w:tr w:rsidR="003026D7" w14:paraId="1BF6BCC3" w14:textId="77777777">
        <w:trPr>
          <w:trHeight w:val="303"/>
        </w:trPr>
        <w:tc>
          <w:tcPr>
            <w:tcW w:w="1230" w:type="dxa"/>
          </w:tcPr>
          <w:p w14:paraId="4139BC76" w14:textId="77777777" w:rsidR="003026D7" w:rsidRDefault="00000000">
            <w:pPr>
              <w:rPr>
                <w:sz w:val="22"/>
                <w:szCs w:val="22"/>
              </w:rPr>
            </w:pPr>
            <w:r>
              <w:rPr>
                <w:sz w:val="22"/>
                <w:szCs w:val="22"/>
              </w:rPr>
              <w:t>Ratio</w:t>
            </w:r>
          </w:p>
        </w:tc>
        <w:tc>
          <w:tcPr>
            <w:tcW w:w="9495" w:type="dxa"/>
          </w:tcPr>
          <w:p w14:paraId="5EFFCAD0" w14:textId="77777777" w:rsidR="003026D7" w:rsidRDefault="00000000">
            <w:pPr>
              <w:numPr>
                <w:ilvl w:val="0"/>
                <w:numId w:val="183"/>
              </w:numPr>
              <w:rPr>
                <w:sz w:val="22"/>
                <w:szCs w:val="22"/>
              </w:rPr>
            </w:pPr>
            <w:r>
              <w:rPr>
                <w:sz w:val="22"/>
                <w:szCs w:val="22"/>
              </w:rPr>
              <w:t>Value of gifts given during marriage to be determined at “v” date</w:t>
            </w:r>
          </w:p>
          <w:p w14:paraId="16148680" w14:textId="77777777" w:rsidR="003026D7" w:rsidRDefault="00000000">
            <w:pPr>
              <w:numPr>
                <w:ilvl w:val="0"/>
                <w:numId w:val="183"/>
              </w:numPr>
              <w:rPr>
                <w:sz w:val="22"/>
                <w:szCs w:val="22"/>
              </w:rPr>
            </w:pPr>
            <w:r>
              <w:rPr>
                <w:sz w:val="22"/>
                <w:szCs w:val="22"/>
              </w:rPr>
              <w:t>the property value increased IN PART due to income from the excluded property. It also appreciated due to inflation/market forces</w:t>
            </w:r>
          </w:p>
          <w:p w14:paraId="2C78966C" w14:textId="77777777" w:rsidR="003026D7" w:rsidRDefault="00000000">
            <w:pPr>
              <w:numPr>
                <w:ilvl w:val="0"/>
                <w:numId w:val="183"/>
              </w:numPr>
              <w:rPr>
                <w:sz w:val="22"/>
                <w:szCs w:val="22"/>
              </w:rPr>
            </w:pPr>
            <w:r>
              <w:rPr>
                <w:sz w:val="22"/>
                <w:szCs w:val="22"/>
              </w:rPr>
              <w:t xml:space="preserve">You cannot exclude appreciation that's related to properties, or any generation of wealth that's resulting of that </w:t>
            </w:r>
          </w:p>
          <w:p w14:paraId="292F705F" w14:textId="77777777" w:rsidR="003026D7" w:rsidRDefault="00000000">
            <w:pPr>
              <w:numPr>
                <w:ilvl w:val="0"/>
                <w:numId w:val="528"/>
              </w:numPr>
              <w:rPr>
                <w:sz w:val="22"/>
                <w:szCs w:val="22"/>
              </w:rPr>
            </w:pPr>
            <w:r>
              <w:rPr>
                <w:sz w:val="22"/>
                <w:szCs w:val="22"/>
              </w:rPr>
              <w:t>If you have a situation where income is mixing, you need to know where the income is from the gift and where it is being accumulated and if it is increasing</w:t>
            </w:r>
          </w:p>
        </w:tc>
      </w:tr>
      <w:tr w:rsidR="003026D7" w14:paraId="5B8DC2B4" w14:textId="77777777">
        <w:trPr>
          <w:trHeight w:val="303"/>
        </w:trPr>
        <w:tc>
          <w:tcPr>
            <w:tcW w:w="1230" w:type="dxa"/>
          </w:tcPr>
          <w:p w14:paraId="63B44CEB" w14:textId="77777777" w:rsidR="003026D7" w:rsidRDefault="00000000">
            <w:pPr>
              <w:rPr>
                <w:sz w:val="22"/>
                <w:szCs w:val="22"/>
              </w:rPr>
            </w:pPr>
            <w:r>
              <w:rPr>
                <w:sz w:val="22"/>
                <w:szCs w:val="22"/>
              </w:rPr>
              <w:t>Reasoning</w:t>
            </w:r>
          </w:p>
        </w:tc>
        <w:tc>
          <w:tcPr>
            <w:tcW w:w="9495" w:type="dxa"/>
          </w:tcPr>
          <w:p w14:paraId="16F7C989" w14:textId="77777777" w:rsidR="003026D7" w:rsidRDefault="00000000">
            <w:pPr>
              <w:numPr>
                <w:ilvl w:val="0"/>
                <w:numId w:val="19"/>
              </w:numPr>
              <w:rPr>
                <w:sz w:val="22"/>
                <w:szCs w:val="22"/>
              </w:rPr>
            </w:pPr>
            <w:r>
              <w:rPr>
                <w:sz w:val="22"/>
                <w:szCs w:val="22"/>
              </w:rPr>
              <w:t>The difficulty was that the potentially excluded properties into which the gift could be traced were paid for, in part, by non-excluded money (the rental income).</w:t>
            </w:r>
          </w:p>
          <w:p w14:paraId="3AFB5168" w14:textId="77777777" w:rsidR="003026D7" w:rsidRDefault="00000000">
            <w:pPr>
              <w:numPr>
                <w:ilvl w:val="0"/>
                <w:numId w:val="19"/>
              </w:numPr>
              <w:rPr>
                <w:sz w:val="22"/>
                <w:szCs w:val="22"/>
              </w:rPr>
            </w:pPr>
            <w:r>
              <w:rPr>
                <w:sz w:val="22"/>
                <w:szCs w:val="22"/>
              </w:rPr>
              <w:t>The deductions made by the TJ with respect to properties acquired before marriage will stand</w:t>
            </w:r>
          </w:p>
          <w:p w14:paraId="566EC4F1" w14:textId="77777777" w:rsidR="003026D7" w:rsidRDefault="00000000">
            <w:pPr>
              <w:numPr>
                <w:ilvl w:val="0"/>
                <w:numId w:val="19"/>
              </w:numPr>
              <w:rPr>
                <w:sz w:val="22"/>
                <w:szCs w:val="22"/>
              </w:rPr>
            </w:pPr>
            <w:r>
              <w:rPr>
                <w:sz w:val="22"/>
                <w:szCs w:val="22"/>
              </w:rPr>
              <w:lastRenderedPageBreak/>
              <w:t>S.4(2) provides that with respect to property acquired by gift after marriage, the value of the property that a spouse owns on the valuation date does not form part of the spouse’s NFP</w:t>
            </w:r>
          </w:p>
          <w:p w14:paraId="72863A4C" w14:textId="77777777" w:rsidR="003026D7" w:rsidRDefault="00000000">
            <w:pPr>
              <w:numPr>
                <w:ilvl w:val="0"/>
                <w:numId w:val="19"/>
              </w:numPr>
              <w:rPr>
                <w:sz w:val="22"/>
                <w:szCs w:val="22"/>
              </w:rPr>
            </w:pPr>
            <w:r>
              <w:rPr>
                <w:sz w:val="22"/>
                <w:szCs w:val="22"/>
              </w:rPr>
              <w:t>Therefore the whole value including any appreciation therein after the date of the gift cannot be included</w:t>
            </w:r>
          </w:p>
          <w:p w14:paraId="22777344" w14:textId="77777777" w:rsidR="003026D7" w:rsidRDefault="00000000">
            <w:pPr>
              <w:numPr>
                <w:ilvl w:val="0"/>
                <w:numId w:val="19"/>
              </w:numPr>
              <w:rPr>
                <w:sz w:val="22"/>
                <w:szCs w:val="22"/>
              </w:rPr>
            </w:pPr>
            <w:r>
              <w:rPr>
                <w:sz w:val="22"/>
                <w:szCs w:val="22"/>
              </w:rPr>
              <w:t>Section 4(2)2 provides that income from the property, unless expressly otherwise stated in the gift, will be included. It follows that any income from those properties used to pay or reduce the interest or principal of the mortgages or used in any other way to increase the equity or value of those two properties</w:t>
            </w:r>
            <w:r>
              <w:rPr>
                <w:sz w:val="22"/>
                <w:szCs w:val="22"/>
                <w:u w:val="single"/>
              </w:rPr>
              <w:t xml:space="preserve"> should not be excluded</w:t>
            </w:r>
            <w:r>
              <w:rPr>
                <w:sz w:val="22"/>
                <w:szCs w:val="22"/>
              </w:rPr>
              <w:t>. There is no evidence of income being used for any purpose other than reduction of the mortgage.</w:t>
            </w:r>
          </w:p>
        </w:tc>
      </w:tr>
    </w:tbl>
    <w:p w14:paraId="68736CC6" w14:textId="77777777" w:rsidR="003026D7" w:rsidRDefault="003026D7">
      <w:pPr>
        <w:spacing w:after="160" w:line="240" w:lineRule="auto"/>
        <w:rPr>
          <w:sz w:val="22"/>
          <w:szCs w:val="22"/>
        </w:rPr>
      </w:pPr>
    </w:p>
    <w:tbl>
      <w:tblPr>
        <w:tblStyle w:val="affff3"/>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3026D7" w14:paraId="1831E32C" w14:textId="77777777">
        <w:tc>
          <w:tcPr>
            <w:tcW w:w="10800" w:type="dxa"/>
            <w:tcBorders>
              <w:top w:val="single" w:sz="8" w:space="0" w:color="FFFFFF"/>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2F20CBA9" w14:textId="77777777" w:rsidR="003026D7" w:rsidRDefault="00000000">
            <w:pPr>
              <w:pStyle w:val="Heading1"/>
              <w:rPr>
                <w:sz w:val="22"/>
                <w:szCs w:val="22"/>
              </w:rPr>
            </w:pPr>
            <w:bookmarkStart w:id="82" w:name="_7mnphs39qtzp" w:colFirst="0" w:colLast="0"/>
            <w:bookmarkEnd w:id="82"/>
            <w:r>
              <w:t>The Family Home (Oct 10)</w:t>
            </w:r>
          </w:p>
        </w:tc>
      </w:tr>
    </w:tbl>
    <w:p w14:paraId="4CE4BB1E" w14:textId="77777777" w:rsidR="003026D7" w:rsidRDefault="003026D7">
      <w:pPr>
        <w:spacing w:after="160" w:line="240" w:lineRule="auto"/>
        <w:rPr>
          <w:sz w:val="22"/>
          <w:szCs w:val="22"/>
        </w:rPr>
      </w:pPr>
    </w:p>
    <w:p w14:paraId="7DEB4736" w14:textId="77777777" w:rsidR="003026D7" w:rsidRDefault="00000000">
      <w:pPr>
        <w:spacing w:after="160" w:line="240" w:lineRule="auto"/>
        <w:rPr>
          <w:sz w:val="22"/>
          <w:szCs w:val="22"/>
        </w:rPr>
      </w:pPr>
      <w:r>
        <w:rPr>
          <w:sz w:val="22"/>
          <w:szCs w:val="22"/>
        </w:rPr>
        <w:t>Note:  This only applies to married couples</w:t>
      </w:r>
    </w:p>
    <w:p w14:paraId="4617D03D" w14:textId="77777777" w:rsidR="003026D7" w:rsidRDefault="00000000">
      <w:pPr>
        <w:spacing w:after="160" w:line="240" w:lineRule="auto"/>
        <w:rPr>
          <w:sz w:val="22"/>
          <w:szCs w:val="22"/>
          <w:u w:val="single"/>
        </w:rPr>
      </w:pPr>
      <w:r>
        <w:rPr>
          <w:sz w:val="22"/>
          <w:szCs w:val="22"/>
          <w:u w:val="single"/>
        </w:rPr>
        <w:t>Unmarried Cohabitants and the Family Residence</w:t>
      </w:r>
    </w:p>
    <w:p w14:paraId="1A9C841C" w14:textId="77777777" w:rsidR="003026D7" w:rsidRDefault="00000000">
      <w:pPr>
        <w:numPr>
          <w:ilvl w:val="0"/>
          <w:numId w:val="363"/>
        </w:numPr>
        <w:spacing w:line="240" w:lineRule="auto"/>
        <w:rPr>
          <w:sz w:val="22"/>
          <w:szCs w:val="22"/>
        </w:rPr>
      </w:pPr>
      <w:r>
        <w:rPr>
          <w:sz w:val="22"/>
          <w:szCs w:val="22"/>
        </w:rPr>
        <w:t xml:space="preserve">One of the most controversial issues in Ontario regarding the family home is that common law is treated differently </w:t>
      </w:r>
    </w:p>
    <w:p w14:paraId="0184F8BF" w14:textId="77777777" w:rsidR="003026D7" w:rsidRDefault="00000000">
      <w:pPr>
        <w:numPr>
          <w:ilvl w:val="0"/>
          <w:numId w:val="363"/>
        </w:numPr>
        <w:spacing w:line="240" w:lineRule="auto"/>
        <w:rPr>
          <w:sz w:val="22"/>
          <w:szCs w:val="22"/>
        </w:rPr>
      </w:pPr>
      <w:r>
        <w:rPr>
          <w:sz w:val="22"/>
          <w:szCs w:val="22"/>
        </w:rPr>
        <w:t>In Ontario, only married spouses can have matrimonial homes (or those who meet the definition of spouse in s.1 of the FLA and in Ontario, unmarried partners are not s.1 spouses meaning their family homes are not considered matrimonial homes).</w:t>
      </w:r>
    </w:p>
    <w:p w14:paraId="6547714E" w14:textId="77777777" w:rsidR="003026D7" w:rsidRDefault="00000000">
      <w:pPr>
        <w:numPr>
          <w:ilvl w:val="0"/>
          <w:numId w:val="363"/>
        </w:numPr>
        <w:spacing w:after="160" w:line="240" w:lineRule="auto"/>
        <w:rPr>
          <w:sz w:val="22"/>
          <w:szCs w:val="22"/>
        </w:rPr>
      </w:pPr>
      <w:r>
        <w:rPr>
          <w:sz w:val="22"/>
          <w:szCs w:val="22"/>
        </w:rPr>
        <w:t>Where the parties are unmarried, possession and occupation of the home follow the titleholder</w:t>
      </w:r>
    </w:p>
    <w:p w14:paraId="00D2A6D7" w14:textId="77777777" w:rsidR="003026D7" w:rsidRDefault="00000000">
      <w:pPr>
        <w:spacing w:after="160" w:line="240" w:lineRule="auto"/>
        <w:rPr>
          <w:sz w:val="22"/>
          <w:szCs w:val="22"/>
          <w:u w:val="single"/>
        </w:rPr>
      </w:pPr>
      <w:r>
        <w:rPr>
          <w:sz w:val="22"/>
          <w:szCs w:val="22"/>
          <w:u w:val="single"/>
        </w:rPr>
        <w:t>FLA:</w:t>
      </w:r>
    </w:p>
    <w:p w14:paraId="2C573B75" w14:textId="77777777" w:rsidR="003026D7" w:rsidRDefault="00000000">
      <w:pPr>
        <w:numPr>
          <w:ilvl w:val="0"/>
          <w:numId w:val="281"/>
        </w:numPr>
        <w:spacing w:line="240" w:lineRule="auto"/>
        <w:rPr>
          <w:sz w:val="22"/>
          <w:szCs w:val="22"/>
        </w:rPr>
      </w:pPr>
      <w:r>
        <w:rPr>
          <w:sz w:val="22"/>
          <w:szCs w:val="22"/>
        </w:rPr>
        <w:t>Part I: Family Property</w:t>
      </w:r>
    </w:p>
    <w:p w14:paraId="2990B792" w14:textId="77777777" w:rsidR="003026D7" w:rsidRDefault="00000000">
      <w:pPr>
        <w:numPr>
          <w:ilvl w:val="0"/>
          <w:numId w:val="281"/>
        </w:numPr>
        <w:spacing w:line="240" w:lineRule="auto"/>
        <w:rPr>
          <w:sz w:val="22"/>
          <w:szCs w:val="22"/>
        </w:rPr>
      </w:pPr>
      <w:r>
        <w:rPr>
          <w:sz w:val="22"/>
          <w:szCs w:val="22"/>
        </w:rPr>
        <w:t>Part II: Matrimonial Home</w:t>
      </w:r>
    </w:p>
    <w:p w14:paraId="2FDF26A2" w14:textId="77777777" w:rsidR="003026D7" w:rsidRDefault="00000000">
      <w:pPr>
        <w:numPr>
          <w:ilvl w:val="0"/>
          <w:numId w:val="281"/>
        </w:numPr>
        <w:spacing w:line="240" w:lineRule="auto"/>
        <w:rPr>
          <w:sz w:val="22"/>
          <w:szCs w:val="22"/>
        </w:rPr>
      </w:pPr>
      <w:r>
        <w:rPr>
          <w:sz w:val="22"/>
          <w:szCs w:val="22"/>
        </w:rPr>
        <w:t>Part III: Support Obligations</w:t>
      </w:r>
    </w:p>
    <w:p w14:paraId="1ED9D4BB" w14:textId="77777777" w:rsidR="003026D7" w:rsidRDefault="00000000">
      <w:pPr>
        <w:numPr>
          <w:ilvl w:val="0"/>
          <w:numId w:val="281"/>
        </w:numPr>
        <w:spacing w:after="160" w:line="240" w:lineRule="auto"/>
        <w:rPr>
          <w:sz w:val="22"/>
          <w:szCs w:val="22"/>
        </w:rPr>
      </w:pPr>
      <w:r>
        <w:rPr>
          <w:sz w:val="22"/>
          <w:szCs w:val="22"/>
        </w:rPr>
        <w:t xml:space="preserve">Part IV: Domestic Contracts </w:t>
      </w:r>
    </w:p>
    <w:p w14:paraId="25C2CAC9" w14:textId="77777777" w:rsidR="003026D7" w:rsidRDefault="003026D7">
      <w:pPr>
        <w:spacing w:line="240" w:lineRule="auto"/>
        <w:rPr>
          <w:sz w:val="22"/>
          <w:szCs w:val="22"/>
        </w:rPr>
      </w:pPr>
    </w:p>
    <w:tbl>
      <w:tblPr>
        <w:tblStyle w:val="affff4"/>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3026D7" w14:paraId="008EB812" w14:textId="77777777">
        <w:tc>
          <w:tcPr>
            <w:tcW w:w="10800" w:type="dxa"/>
            <w:tcBorders>
              <w:top w:val="single" w:sz="8" w:space="0" w:color="1155CC"/>
              <w:left w:val="single" w:sz="8" w:space="0" w:color="1155CC"/>
              <w:bottom w:val="single" w:sz="8" w:space="0" w:color="1155CC"/>
              <w:right w:val="single" w:sz="8" w:space="0" w:color="1155CC"/>
            </w:tcBorders>
            <w:tcMar>
              <w:top w:w="100" w:type="dxa"/>
              <w:left w:w="100" w:type="dxa"/>
              <w:bottom w:w="100" w:type="dxa"/>
              <w:right w:w="100" w:type="dxa"/>
            </w:tcMar>
          </w:tcPr>
          <w:p w14:paraId="3CEA4FBB" w14:textId="77777777" w:rsidR="003026D7" w:rsidRDefault="00000000">
            <w:pPr>
              <w:spacing w:after="160" w:line="240" w:lineRule="auto"/>
              <w:rPr>
                <w:b/>
                <w:sz w:val="22"/>
                <w:szCs w:val="22"/>
                <w:u w:val="single"/>
              </w:rPr>
            </w:pPr>
            <w:r>
              <w:rPr>
                <w:b/>
                <w:sz w:val="22"/>
                <w:szCs w:val="22"/>
                <w:u w:val="single"/>
              </w:rPr>
              <w:t>Identifying a Matrimonial Home: s.18</w:t>
            </w:r>
          </w:p>
          <w:p w14:paraId="04019ECD" w14:textId="77777777" w:rsidR="003026D7" w:rsidRDefault="00000000">
            <w:pPr>
              <w:widowControl w:val="0"/>
              <w:spacing w:line="240" w:lineRule="auto"/>
              <w:rPr>
                <w:sz w:val="22"/>
                <w:szCs w:val="22"/>
              </w:rPr>
            </w:pPr>
            <w:r>
              <w:rPr>
                <w:sz w:val="22"/>
                <w:szCs w:val="22"/>
              </w:rPr>
              <w:t>Matrimonial home</w:t>
            </w:r>
          </w:p>
          <w:p w14:paraId="4D35E2E2" w14:textId="77777777" w:rsidR="003026D7" w:rsidRDefault="00000000">
            <w:pPr>
              <w:widowControl w:val="0"/>
              <w:spacing w:line="240" w:lineRule="auto"/>
              <w:rPr>
                <w:sz w:val="22"/>
                <w:szCs w:val="22"/>
              </w:rPr>
            </w:pPr>
            <w:r>
              <w:rPr>
                <w:sz w:val="22"/>
                <w:szCs w:val="22"/>
              </w:rPr>
              <w:t>18 (1) Every property in which a person has an interest and that is or, if the spouses have separated, was at the time of separation ordinarily occupied by the person and his or her spouse as their family residence is their matrimonial home.</w:t>
            </w:r>
          </w:p>
          <w:p w14:paraId="274DCBB9" w14:textId="77777777" w:rsidR="003026D7" w:rsidRDefault="003026D7">
            <w:pPr>
              <w:widowControl w:val="0"/>
              <w:spacing w:line="240" w:lineRule="auto"/>
              <w:rPr>
                <w:sz w:val="22"/>
                <w:szCs w:val="22"/>
              </w:rPr>
            </w:pPr>
          </w:p>
          <w:p w14:paraId="6E8D46F4" w14:textId="77777777" w:rsidR="003026D7" w:rsidRDefault="00000000">
            <w:pPr>
              <w:widowControl w:val="0"/>
              <w:spacing w:line="240" w:lineRule="auto"/>
              <w:rPr>
                <w:sz w:val="22"/>
                <w:szCs w:val="22"/>
              </w:rPr>
            </w:pPr>
            <w:r>
              <w:rPr>
                <w:sz w:val="22"/>
                <w:szCs w:val="22"/>
              </w:rPr>
              <w:t>Ownership of shares</w:t>
            </w:r>
          </w:p>
          <w:p w14:paraId="3CE7FB2C" w14:textId="77777777" w:rsidR="003026D7" w:rsidRDefault="00000000">
            <w:pPr>
              <w:widowControl w:val="0"/>
              <w:spacing w:line="240" w:lineRule="auto"/>
              <w:rPr>
                <w:sz w:val="22"/>
                <w:szCs w:val="22"/>
              </w:rPr>
            </w:pPr>
            <w:r>
              <w:rPr>
                <w:sz w:val="22"/>
                <w:szCs w:val="22"/>
              </w:rPr>
              <w:t>(2) The ownership of a share or shares, or of an interest in a share or shares, of a corporation entitling the owner to occupy a housing unit owned by the corporation shall be deemed to be an interest in the unit for the purposes of subsection (1).</w:t>
            </w:r>
          </w:p>
          <w:p w14:paraId="2A9B9C7B" w14:textId="77777777" w:rsidR="003026D7" w:rsidRDefault="003026D7">
            <w:pPr>
              <w:widowControl w:val="0"/>
              <w:spacing w:line="240" w:lineRule="auto"/>
              <w:rPr>
                <w:sz w:val="22"/>
                <w:szCs w:val="22"/>
              </w:rPr>
            </w:pPr>
          </w:p>
          <w:p w14:paraId="2ECED7D4" w14:textId="77777777" w:rsidR="003026D7" w:rsidRDefault="00000000">
            <w:pPr>
              <w:widowControl w:val="0"/>
              <w:spacing w:line="240" w:lineRule="auto"/>
              <w:rPr>
                <w:sz w:val="22"/>
                <w:szCs w:val="22"/>
              </w:rPr>
            </w:pPr>
            <w:r>
              <w:rPr>
                <w:sz w:val="22"/>
                <w:szCs w:val="22"/>
              </w:rPr>
              <w:t>Residence on farmland, etc.</w:t>
            </w:r>
          </w:p>
          <w:p w14:paraId="503A9BE2" w14:textId="77777777" w:rsidR="003026D7" w:rsidRDefault="00000000">
            <w:pPr>
              <w:widowControl w:val="0"/>
              <w:spacing w:line="240" w:lineRule="auto"/>
              <w:rPr>
                <w:sz w:val="22"/>
                <w:szCs w:val="22"/>
              </w:rPr>
            </w:pPr>
            <w:r>
              <w:rPr>
                <w:sz w:val="22"/>
                <w:szCs w:val="22"/>
              </w:rPr>
              <w:t xml:space="preserve">(3) If property that includes a matrimonial home is normally used for a purpose other than residential, the matrimonial home is only the part of the property that may reasonably be regarded as necessary to the use and enjoyment of the residence. </w:t>
            </w:r>
          </w:p>
          <w:p w14:paraId="737B0BF5" w14:textId="77777777" w:rsidR="003026D7" w:rsidRDefault="003026D7">
            <w:pPr>
              <w:widowControl w:val="0"/>
              <w:spacing w:line="240" w:lineRule="auto"/>
              <w:rPr>
                <w:sz w:val="22"/>
                <w:szCs w:val="22"/>
              </w:rPr>
            </w:pPr>
          </w:p>
          <w:p w14:paraId="5286B48F" w14:textId="77777777" w:rsidR="003026D7" w:rsidRDefault="00000000">
            <w:pPr>
              <w:widowControl w:val="0"/>
              <w:spacing w:line="240" w:lineRule="auto"/>
              <w:rPr>
                <w:sz w:val="22"/>
                <w:szCs w:val="22"/>
              </w:rPr>
            </w:pPr>
            <w:r>
              <w:rPr>
                <w:sz w:val="22"/>
                <w:szCs w:val="22"/>
              </w:rPr>
              <w:t>Special Treatment of the Matrimonial Home under Part II of the FLA</w:t>
            </w:r>
          </w:p>
          <w:p w14:paraId="14C9A3D9" w14:textId="77777777" w:rsidR="003026D7" w:rsidRDefault="00000000">
            <w:pPr>
              <w:widowControl w:val="0"/>
              <w:spacing w:line="240" w:lineRule="auto"/>
              <w:rPr>
                <w:sz w:val="22"/>
                <w:szCs w:val="22"/>
              </w:rPr>
            </w:pPr>
            <w:r>
              <w:rPr>
                <w:sz w:val="22"/>
                <w:szCs w:val="22"/>
              </w:rPr>
              <w:t>Section 19(1): Both spouses have an equal right to possession of matrimonial home</w:t>
            </w:r>
          </w:p>
          <w:p w14:paraId="169F83C4" w14:textId="77777777" w:rsidR="003026D7" w:rsidRDefault="00000000">
            <w:pPr>
              <w:widowControl w:val="0"/>
              <w:spacing w:line="240" w:lineRule="auto"/>
              <w:rPr>
                <w:sz w:val="22"/>
                <w:szCs w:val="22"/>
              </w:rPr>
            </w:pPr>
            <w:r>
              <w:rPr>
                <w:sz w:val="22"/>
                <w:szCs w:val="22"/>
              </w:rPr>
              <w:t xml:space="preserve">Section 24(1): Regardless of the ownership of a matrimonial home and its contents, and despite section 19…the court </w:t>
            </w:r>
          </w:p>
        </w:tc>
      </w:tr>
    </w:tbl>
    <w:p w14:paraId="7E38310C" w14:textId="77777777" w:rsidR="003026D7" w:rsidRDefault="003026D7">
      <w:pPr>
        <w:spacing w:after="160" w:line="240" w:lineRule="auto"/>
        <w:rPr>
          <w:sz w:val="22"/>
          <w:szCs w:val="22"/>
        </w:rPr>
      </w:pPr>
    </w:p>
    <w:tbl>
      <w:tblPr>
        <w:tblStyle w:val="affff5"/>
        <w:tblW w:w="10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30"/>
        <w:gridCol w:w="9495"/>
      </w:tblGrid>
      <w:tr w:rsidR="003026D7" w14:paraId="492CAE65" w14:textId="77777777">
        <w:trPr>
          <w:trHeight w:val="303"/>
        </w:trPr>
        <w:tc>
          <w:tcPr>
            <w:tcW w:w="10725" w:type="dxa"/>
            <w:gridSpan w:val="2"/>
            <w:shd w:val="clear" w:color="auto" w:fill="B9E8FF"/>
          </w:tcPr>
          <w:p w14:paraId="4CBEA780" w14:textId="77777777" w:rsidR="003026D7" w:rsidRDefault="00000000">
            <w:pPr>
              <w:pStyle w:val="Heading3"/>
            </w:pPr>
            <w:bookmarkStart w:id="83" w:name="_dcx9wchtd3bw" w:colFirst="0" w:colLast="0"/>
            <w:bookmarkEnd w:id="83"/>
            <w:r>
              <w:rPr>
                <w:i/>
              </w:rPr>
              <w:lastRenderedPageBreak/>
              <w:t xml:space="preserve">Debora v Debora </w:t>
            </w:r>
            <w:r>
              <w:t>2006 (Ont CA) – Hiding behind the corporate veil to conceal the matrimonial home</w:t>
            </w:r>
          </w:p>
        </w:tc>
      </w:tr>
      <w:tr w:rsidR="003026D7" w14:paraId="49BFD6C7" w14:textId="77777777">
        <w:trPr>
          <w:trHeight w:val="303"/>
        </w:trPr>
        <w:tc>
          <w:tcPr>
            <w:tcW w:w="1230" w:type="dxa"/>
          </w:tcPr>
          <w:p w14:paraId="522B2AD0" w14:textId="77777777" w:rsidR="003026D7" w:rsidRDefault="00000000">
            <w:pPr>
              <w:rPr>
                <w:sz w:val="22"/>
                <w:szCs w:val="22"/>
              </w:rPr>
            </w:pPr>
            <w:r>
              <w:rPr>
                <w:sz w:val="22"/>
                <w:szCs w:val="22"/>
              </w:rPr>
              <w:t>Facts</w:t>
            </w:r>
          </w:p>
        </w:tc>
        <w:tc>
          <w:tcPr>
            <w:tcW w:w="9495" w:type="dxa"/>
          </w:tcPr>
          <w:p w14:paraId="5D164A66" w14:textId="77777777" w:rsidR="003026D7" w:rsidRDefault="00000000">
            <w:pPr>
              <w:numPr>
                <w:ilvl w:val="0"/>
                <w:numId w:val="140"/>
              </w:numPr>
              <w:rPr>
                <w:sz w:val="22"/>
                <w:szCs w:val="22"/>
              </w:rPr>
            </w:pPr>
            <w:r>
              <w:rPr>
                <w:sz w:val="22"/>
                <w:szCs w:val="22"/>
              </w:rPr>
              <w:t>The husband was the sole shareholder of a company that purchased a cottage just prior to the marriage in 1993</w:t>
            </w:r>
          </w:p>
          <w:p w14:paraId="3B3106EB" w14:textId="77777777" w:rsidR="003026D7" w:rsidRDefault="00000000">
            <w:pPr>
              <w:numPr>
                <w:ilvl w:val="0"/>
                <w:numId w:val="140"/>
              </w:numPr>
              <w:rPr>
                <w:sz w:val="22"/>
                <w:szCs w:val="22"/>
              </w:rPr>
            </w:pPr>
            <w:r>
              <w:rPr>
                <w:sz w:val="22"/>
                <w:szCs w:val="22"/>
              </w:rPr>
              <w:t>During the marriage, the parties used the cottage as a seasonal residence and entertained family and friends there</w:t>
            </w:r>
          </w:p>
          <w:p w14:paraId="62E3335F" w14:textId="77777777" w:rsidR="003026D7" w:rsidRDefault="00000000">
            <w:pPr>
              <w:numPr>
                <w:ilvl w:val="0"/>
                <w:numId w:val="140"/>
              </w:numPr>
              <w:rPr>
                <w:sz w:val="22"/>
                <w:szCs w:val="22"/>
              </w:rPr>
            </w:pPr>
            <w:r>
              <w:rPr>
                <w:sz w:val="22"/>
                <w:szCs w:val="22"/>
              </w:rPr>
              <w:t>They separated and the wife claims the cottage was a matrimonial home</w:t>
            </w:r>
          </w:p>
          <w:p w14:paraId="4136A0B9" w14:textId="77777777" w:rsidR="003026D7" w:rsidRDefault="00000000">
            <w:pPr>
              <w:numPr>
                <w:ilvl w:val="0"/>
                <w:numId w:val="140"/>
              </w:numPr>
              <w:rPr>
                <w:sz w:val="22"/>
                <w:szCs w:val="22"/>
              </w:rPr>
            </w:pPr>
            <w:r>
              <w:rPr>
                <w:sz w:val="22"/>
                <w:szCs w:val="22"/>
              </w:rPr>
              <w:t>TJ agreed with wife</w:t>
            </w:r>
          </w:p>
          <w:p w14:paraId="67C0B18C" w14:textId="77777777" w:rsidR="003026D7" w:rsidRDefault="00000000">
            <w:pPr>
              <w:numPr>
                <w:ilvl w:val="0"/>
                <w:numId w:val="140"/>
              </w:numPr>
              <w:rPr>
                <w:sz w:val="22"/>
                <w:szCs w:val="22"/>
              </w:rPr>
            </w:pPr>
            <w:r>
              <w:rPr>
                <w:sz w:val="22"/>
                <w:szCs w:val="22"/>
              </w:rPr>
              <w:t>Husband appeals</w:t>
            </w:r>
          </w:p>
          <w:p w14:paraId="6668279E" w14:textId="77777777" w:rsidR="003026D7" w:rsidRDefault="00000000">
            <w:pPr>
              <w:numPr>
                <w:ilvl w:val="0"/>
                <w:numId w:val="140"/>
              </w:numPr>
              <w:rPr>
                <w:sz w:val="22"/>
                <w:szCs w:val="22"/>
              </w:rPr>
            </w:pPr>
            <w:r>
              <w:rPr>
                <w:sz w:val="22"/>
                <w:szCs w:val="22"/>
              </w:rPr>
              <w:t xml:space="preserve">Assuming that as of the date of marriage the value of the shares was equal to its sole asset, the cottage, the value of the shares at the date of marriage would be $840,000. At the date of separation the cottage had a value of $1 million. Thus, the difference of $160,000 would be subject to equalization. </w:t>
            </w:r>
          </w:p>
          <w:p w14:paraId="44C4B77C" w14:textId="77777777" w:rsidR="003026D7" w:rsidRDefault="00000000">
            <w:pPr>
              <w:numPr>
                <w:ilvl w:val="0"/>
                <w:numId w:val="140"/>
              </w:numPr>
              <w:rPr>
                <w:sz w:val="22"/>
                <w:szCs w:val="22"/>
              </w:rPr>
            </w:pPr>
            <w:r>
              <w:rPr>
                <w:sz w:val="22"/>
                <w:szCs w:val="22"/>
              </w:rPr>
              <w:t>The appellant submits that the trial judge erred in piercing the corporate veil and in valuing the cottage as a matrimonial home whose entire value of $1 million dollars at the date of separation was subject to equalization and part of the appellant’s net family property.</w:t>
            </w:r>
          </w:p>
        </w:tc>
      </w:tr>
      <w:tr w:rsidR="003026D7" w14:paraId="56BB4154" w14:textId="77777777">
        <w:trPr>
          <w:trHeight w:val="285"/>
        </w:trPr>
        <w:tc>
          <w:tcPr>
            <w:tcW w:w="1230" w:type="dxa"/>
          </w:tcPr>
          <w:p w14:paraId="5F9F7C1D" w14:textId="77777777" w:rsidR="003026D7" w:rsidRDefault="00000000">
            <w:pPr>
              <w:rPr>
                <w:sz w:val="22"/>
                <w:szCs w:val="22"/>
              </w:rPr>
            </w:pPr>
            <w:r>
              <w:rPr>
                <w:sz w:val="22"/>
                <w:szCs w:val="22"/>
              </w:rPr>
              <w:t>Issue</w:t>
            </w:r>
          </w:p>
        </w:tc>
        <w:tc>
          <w:tcPr>
            <w:tcW w:w="9495" w:type="dxa"/>
          </w:tcPr>
          <w:p w14:paraId="04694CFD" w14:textId="77777777" w:rsidR="003026D7" w:rsidRDefault="00000000">
            <w:pPr>
              <w:numPr>
                <w:ilvl w:val="0"/>
                <w:numId w:val="193"/>
              </w:numPr>
              <w:rPr>
                <w:sz w:val="22"/>
                <w:szCs w:val="22"/>
              </w:rPr>
            </w:pPr>
            <w:r>
              <w:rPr>
                <w:sz w:val="22"/>
                <w:szCs w:val="22"/>
              </w:rPr>
              <w:t>Is the cottage a matrimonial home when it’s not owned by the husband directly, but by a corporation that he is the sole shareholder of?</w:t>
            </w:r>
          </w:p>
        </w:tc>
      </w:tr>
      <w:tr w:rsidR="003026D7" w14:paraId="45767DBD" w14:textId="77777777">
        <w:trPr>
          <w:trHeight w:val="303"/>
        </w:trPr>
        <w:tc>
          <w:tcPr>
            <w:tcW w:w="1230" w:type="dxa"/>
          </w:tcPr>
          <w:p w14:paraId="68C60EED" w14:textId="77777777" w:rsidR="003026D7" w:rsidRDefault="00000000">
            <w:pPr>
              <w:rPr>
                <w:sz w:val="22"/>
                <w:szCs w:val="22"/>
              </w:rPr>
            </w:pPr>
            <w:r>
              <w:rPr>
                <w:sz w:val="22"/>
                <w:szCs w:val="22"/>
              </w:rPr>
              <w:t>Holding</w:t>
            </w:r>
          </w:p>
        </w:tc>
        <w:tc>
          <w:tcPr>
            <w:tcW w:w="9495" w:type="dxa"/>
          </w:tcPr>
          <w:p w14:paraId="11378B05" w14:textId="77777777" w:rsidR="003026D7" w:rsidRDefault="00000000">
            <w:pPr>
              <w:rPr>
                <w:sz w:val="22"/>
                <w:szCs w:val="22"/>
              </w:rPr>
            </w:pPr>
            <w:r>
              <w:rPr>
                <w:sz w:val="22"/>
                <w:szCs w:val="22"/>
              </w:rPr>
              <w:t>Appeal dismissed. This is the matrimonial home and will be included in the husband’s NFP.</w:t>
            </w:r>
          </w:p>
          <w:p w14:paraId="1ADCE808" w14:textId="77777777" w:rsidR="003026D7" w:rsidRDefault="00000000">
            <w:pPr>
              <w:rPr>
                <w:sz w:val="22"/>
                <w:szCs w:val="22"/>
              </w:rPr>
            </w:pPr>
            <w:r>
              <w:rPr>
                <w:sz w:val="22"/>
                <w:szCs w:val="22"/>
              </w:rPr>
              <w:t>The corporation is the alter ego of the husband and was being used by him to try to defeat the wife’s legitimate claim – The Court of Appeal upheld the TJ’s finding that the cottage was a matrimonial home for the purposes of equalization</w:t>
            </w:r>
          </w:p>
          <w:p w14:paraId="27BE2AA3" w14:textId="77777777" w:rsidR="003026D7" w:rsidRDefault="00000000">
            <w:pPr>
              <w:numPr>
                <w:ilvl w:val="0"/>
                <w:numId w:val="87"/>
              </w:numPr>
              <w:rPr>
                <w:sz w:val="22"/>
                <w:szCs w:val="22"/>
              </w:rPr>
            </w:pPr>
            <w:r>
              <w:rPr>
                <w:sz w:val="22"/>
                <w:szCs w:val="22"/>
              </w:rPr>
              <w:t>No evidence that the cottage was exclusively for the corporation – i.e., not a corporate asset. If it was a corporate asset the corporation would be paying for all the expenses – the spouses personally were</w:t>
            </w:r>
          </w:p>
        </w:tc>
      </w:tr>
      <w:tr w:rsidR="003026D7" w14:paraId="171FCC69" w14:textId="77777777">
        <w:trPr>
          <w:trHeight w:val="303"/>
        </w:trPr>
        <w:tc>
          <w:tcPr>
            <w:tcW w:w="1230" w:type="dxa"/>
          </w:tcPr>
          <w:p w14:paraId="6DC2A349" w14:textId="77777777" w:rsidR="003026D7" w:rsidRDefault="00000000">
            <w:pPr>
              <w:rPr>
                <w:sz w:val="22"/>
                <w:szCs w:val="22"/>
              </w:rPr>
            </w:pPr>
            <w:r>
              <w:rPr>
                <w:sz w:val="22"/>
                <w:szCs w:val="22"/>
              </w:rPr>
              <w:t>Ratio</w:t>
            </w:r>
          </w:p>
        </w:tc>
        <w:tc>
          <w:tcPr>
            <w:tcW w:w="9495" w:type="dxa"/>
          </w:tcPr>
          <w:p w14:paraId="5EFF0960" w14:textId="77777777" w:rsidR="003026D7" w:rsidRDefault="00000000">
            <w:pPr>
              <w:numPr>
                <w:ilvl w:val="0"/>
                <w:numId w:val="236"/>
              </w:numPr>
              <w:rPr>
                <w:sz w:val="22"/>
                <w:szCs w:val="22"/>
              </w:rPr>
            </w:pPr>
            <w:r>
              <w:rPr>
                <w:sz w:val="22"/>
                <w:szCs w:val="22"/>
              </w:rPr>
              <w:t>If the owner of shares in a corporation has a controlling interest that would enable him to vote his shares so as to give him a right of residence, then the owner has an “interest” in the property for the purposes of the statute</w:t>
            </w:r>
          </w:p>
          <w:p w14:paraId="79178A41" w14:textId="77777777" w:rsidR="003026D7" w:rsidRDefault="00000000">
            <w:pPr>
              <w:numPr>
                <w:ilvl w:val="0"/>
                <w:numId w:val="236"/>
              </w:numPr>
              <w:rPr>
                <w:sz w:val="22"/>
                <w:szCs w:val="22"/>
              </w:rPr>
            </w:pPr>
            <w:r>
              <w:rPr>
                <w:sz w:val="22"/>
                <w:szCs w:val="22"/>
              </w:rPr>
              <w:t>Where the corporation is the alter ego of the party and is being used by them to try to defeat the legitimate claim of their partner, the corporate veil will be pierced.</w:t>
            </w:r>
          </w:p>
        </w:tc>
      </w:tr>
      <w:tr w:rsidR="003026D7" w14:paraId="27DD9A63" w14:textId="77777777">
        <w:trPr>
          <w:trHeight w:val="303"/>
        </w:trPr>
        <w:tc>
          <w:tcPr>
            <w:tcW w:w="1230" w:type="dxa"/>
          </w:tcPr>
          <w:p w14:paraId="39F1A818" w14:textId="77777777" w:rsidR="003026D7" w:rsidRDefault="00000000">
            <w:pPr>
              <w:rPr>
                <w:sz w:val="22"/>
                <w:szCs w:val="22"/>
              </w:rPr>
            </w:pPr>
            <w:r>
              <w:rPr>
                <w:sz w:val="22"/>
                <w:szCs w:val="22"/>
              </w:rPr>
              <w:t>Reasoning</w:t>
            </w:r>
          </w:p>
        </w:tc>
        <w:tc>
          <w:tcPr>
            <w:tcW w:w="9495" w:type="dxa"/>
          </w:tcPr>
          <w:p w14:paraId="06CA734B" w14:textId="77777777" w:rsidR="003026D7" w:rsidRDefault="00000000">
            <w:pPr>
              <w:rPr>
                <w:sz w:val="22"/>
                <w:szCs w:val="22"/>
                <w:u w:val="single"/>
              </w:rPr>
            </w:pPr>
            <w:r>
              <w:rPr>
                <w:sz w:val="22"/>
                <w:szCs w:val="22"/>
                <w:u w:val="single"/>
              </w:rPr>
              <w:t>Weiler</w:t>
            </w:r>
          </w:p>
          <w:p w14:paraId="1FB5BE2B" w14:textId="77777777" w:rsidR="003026D7" w:rsidRDefault="00000000">
            <w:pPr>
              <w:numPr>
                <w:ilvl w:val="0"/>
                <w:numId w:val="349"/>
              </w:numPr>
              <w:rPr>
                <w:sz w:val="22"/>
                <w:szCs w:val="22"/>
              </w:rPr>
            </w:pPr>
            <w:r>
              <w:rPr>
                <w:sz w:val="22"/>
                <w:szCs w:val="22"/>
              </w:rPr>
              <w:t>A property in which a person has an interest, which at the time of separation was ordinarily occupied as a residence by the person and his or her spouse, is a matrimonial home and subject to equalization upon separation pursuant to the provisions of the FLA</w:t>
            </w:r>
          </w:p>
          <w:p w14:paraId="1A4D3AC2" w14:textId="77777777" w:rsidR="003026D7" w:rsidRDefault="00000000">
            <w:pPr>
              <w:numPr>
                <w:ilvl w:val="0"/>
                <w:numId w:val="349"/>
              </w:numPr>
              <w:rPr>
                <w:sz w:val="22"/>
                <w:szCs w:val="22"/>
              </w:rPr>
            </w:pPr>
            <w:r>
              <w:rPr>
                <w:sz w:val="22"/>
                <w:szCs w:val="22"/>
              </w:rPr>
              <w:t xml:space="preserve">Citing, </w:t>
            </w:r>
            <w:r>
              <w:rPr>
                <w:i/>
                <w:sz w:val="22"/>
                <w:szCs w:val="22"/>
              </w:rPr>
              <w:t>Manufacturers Life Ins Co v Riviera Farm Holdings</w:t>
            </w:r>
            <w:r>
              <w:rPr>
                <w:sz w:val="22"/>
                <w:szCs w:val="22"/>
              </w:rPr>
              <w:t>, “</w:t>
            </w:r>
            <w:r>
              <w:rPr>
                <w:sz w:val="22"/>
                <w:szCs w:val="22"/>
                <w:u w:val="single"/>
              </w:rPr>
              <w:t>the nature of the interest that a court may be prepared to recognize will depend on the particular circumstances and the purpose for which the spouse seeks to rely on s. 18.</w:t>
            </w:r>
            <w:r>
              <w:rPr>
                <w:sz w:val="22"/>
                <w:szCs w:val="22"/>
              </w:rPr>
              <w:t>” For example, will it harm third parties? Are there other shareholders involved that would be impacted?</w:t>
            </w:r>
          </w:p>
          <w:p w14:paraId="1FD3F4BA" w14:textId="77777777" w:rsidR="003026D7" w:rsidRDefault="00000000">
            <w:pPr>
              <w:rPr>
                <w:i/>
                <w:sz w:val="22"/>
                <w:szCs w:val="22"/>
              </w:rPr>
            </w:pPr>
            <w:r>
              <w:rPr>
                <w:i/>
                <w:sz w:val="22"/>
                <w:szCs w:val="22"/>
              </w:rPr>
              <w:t>Case at Bar</w:t>
            </w:r>
          </w:p>
          <w:p w14:paraId="21604BA7" w14:textId="77777777" w:rsidR="003026D7" w:rsidRDefault="00000000">
            <w:pPr>
              <w:numPr>
                <w:ilvl w:val="0"/>
                <w:numId w:val="349"/>
              </w:numPr>
              <w:rPr>
                <w:sz w:val="22"/>
                <w:szCs w:val="22"/>
              </w:rPr>
            </w:pPr>
            <w:r>
              <w:rPr>
                <w:b/>
                <w:sz w:val="22"/>
                <w:szCs w:val="22"/>
              </w:rPr>
              <w:t>Sole Shareholder, no third party interests</w:t>
            </w:r>
            <w:r>
              <w:rPr>
                <w:rFonts w:ascii="Cardo" w:eastAsia="Cardo" w:hAnsi="Cardo" w:cs="Cardo"/>
                <w:sz w:val="22"/>
                <w:szCs w:val="22"/>
              </w:rPr>
              <w:t xml:space="preserve"> ⇒ </w:t>
            </w:r>
            <w:r>
              <w:rPr>
                <w:sz w:val="22"/>
                <w:szCs w:val="22"/>
              </w:rPr>
              <w:t>Here, the husband is the sole shareholder and director of the corporation and there is no concern that piercing the corporate veil may adversely affect the interests of innocent third parties (bc there are no other shareholders)</w:t>
            </w:r>
          </w:p>
          <w:p w14:paraId="06431578" w14:textId="77777777" w:rsidR="003026D7" w:rsidRDefault="00000000">
            <w:pPr>
              <w:numPr>
                <w:ilvl w:val="0"/>
                <w:numId w:val="349"/>
              </w:numPr>
              <w:rPr>
                <w:sz w:val="22"/>
                <w:szCs w:val="22"/>
              </w:rPr>
            </w:pPr>
            <w:r>
              <w:rPr>
                <w:b/>
                <w:sz w:val="22"/>
                <w:szCs w:val="22"/>
              </w:rPr>
              <w:t>Controlling interest = property interest</w:t>
            </w:r>
            <w:r>
              <w:rPr>
                <w:rFonts w:ascii="Cardo" w:eastAsia="Cardo" w:hAnsi="Cardo" w:cs="Cardo"/>
                <w:sz w:val="22"/>
                <w:szCs w:val="22"/>
              </w:rPr>
              <w:t xml:space="preserve"> ⇒ If the owner of shares in a corporation has a controlling interest that would enable him to vote his shares so as to give him a right of residence, then the owner has an “interest” in the property for the purposes of the statute</w:t>
            </w:r>
          </w:p>
          <w:p w14:paraId="569B613A" w14:textId="77777777" w:rsidR="003026D7" w:rsidRDefault="00000000">
            <w:pPr>
              <w:numPr>
                <w:ilvl w:val="0"/>
                <w:numId w:val="349"/>
              </w:numPr>
              <w:rPr>
                <w:sz w:val="22"/>
                <w:szCs w:val="22"/>
              </w:rPr>
            </w:pPr>
            <w:r>
              <w:rPr>
                <w:b/>
                <w:sz w:val="22"/>
                <w:szCs w:val="22"/>
              </w:rPr>
              <w:t>Expenses paid jointly</w:t>
            </w:r>
            <w:r>
              <w:rPr>
                <w:rFonts w:ascii="Cardo" w:eastAsia="Cardo" w:hAnsi="Cardo" w:cs="Cardo"/>
                <w:sz w:val="22"/>
                <w:szCs w:val="22"/>
              </w:rPr>
              <w:t xml:space="preserve"> ⇒ Money from the couple’s joint bank account was used to pay ongoing expenses.</w:t>
            </w:r>
          </w:p>
          <w:p w14:paraId="21EDD699" w14:textId="77777777" w:rsidR="003026D7" w:rsidRDefault="00000000">
            <w:pPr>
              <w:numPr>
                <w:ilvl w:val="0"/>
                <w:numId w:val="349"/>
              </w:numPr>
              <w:rPr>
                <w:sz w:val="22"/>
                <w:szCs w:val="22"/>
              </w:rPr>
            </w:pPr>
            <w:r>
              <w:rPr>
                <w:b/>
                <w:sz w:val="22"/>
                <w:szCs w:val="22"/>
              </w:rPr>
              <w:t>Alter Ego</w:t>
            </w:r>
            <w:r>
              <w:rPr>
                <w:rFonts w:ascii="Cardo" w:eastAsia="Cardo" w:hAnsi="Cardo" w:cs="Cardo"/>
                <w:sz w:val="22"/>
                <w:szCs w:val="22"/>
              </w:rPr>
              <w:t xml:space="preserve"> ⇒ The corporation is the alter ego of the husband and is being used by him to try to defeat the legitimate claim of his wife.</w:t>
            </w:r>
          </w:p>
          <w:p w14:paraId="3C4E6DF8" w14:textId="77777777" w:rsidR="003026D7" w:rsidRDefault="00000000">
            <w:pPr>
              <w:numPr>
                <w:ilvl w:val="1"/>
                <w:numId w:val="349"/>
              </w:numPr>
              <w:rPr>
                <w:sz w:val="22"/>
                <w:szCs w:val="22"/>
              </w:rPr>
            </w:pPr>
            <w:r>
              <w:rPr>
                <w:sz w:val="22"/>
                <w:szCs w:val="22"/>
              </w:rPr>
              <w:t>He can’t hide behind the corporate veil</w:t>
            </w:r>
          </w:p>
        </w:tc>
      </w:tr>
      <w:tr w:rsidR="003026D7" w14:paraId="726BDC24" w14:textId="77777777">
        <w:trPr>
          <w:trHeight w:val="303"/>
        </w:trPr>
        <w:tc>
          <w:tcPr>
            <w:tcW w:w="1230" w:type="dxa"/>
          </w:tcPr>
          <w:p w14:paraId="7B7892E4" w14:textId="77777777" w:rsidR="003026D7" w:rsidRDefault="00000000">
            <w:pPr>
              <w:rPr>
                <w:sz w:val="22"/>
                <w:szCs w:val="22"/>
              </w:rPr>
            </w:pPr>
            <w:r>
              <w:rPr>
                <w:sz w:val="22"/>
                <w:szCs w:val="22"/>
              </w:rPr>
              <w:t>Statute</w:t>
            </w:r>
          </w:p>
        </w:tc>
        <w:tc>
          <w:tcPr>
            <w:tcW w:w="9495" w:type="dxa"/>
          </w:tcPr>
          <w:p w14:paraId="5BA8273E" w14:textId="77777777" w:rsidR="003026D7" w:rsidRDefault="00000000">
            <w:pPr>
              <w:rPr>
                <w:sz w:val="22"/>
                <w:szCs w:val="22"/>
              </w:rPr>
            </w:pPr>
            <w:r>
              <w:rPr>
                <w:sz w:val="22"/>
                <w:szCs w:val="22"/>
              </w:rPr>
              <w:t>FLA S 18(2) Ownership of shares</w:t>
            </w:r>
          </w:p>
          <w:p w14:paraId="5CF65D73" w14:textId="77777777" w:rsidR="003026D7" w:rsidRDefault="00000000">
            <w:pPr>
              <w:ind w:left="720" w:hanging="360"/>
              <w:rPr>
                <w:sz w:val="22"/>
                <w:szCs w:val="22"/>
              </w:rPr>
            </w:pPr>
            <w:r>
              <w:rPr>
                <w:sz w:val="22"/>
                <w:szCs w:val="22"/>
              </w:rPr>
              <w:lastRenderedPageBreak/>
              <w:t xml:space="preserve">(2) The ownership of a share or shares, or of an interest in a share or shares, of a corporation entitling the owner to occupy a housing unit owned by the corporation shall be deemed to be an interest in the unit for the purposes of subsection (1).  </w:t>
            </w:r>
          </w:p>
        </w:tc>
      </w:tr>
    </w:tbl>
    <w:p w14:paraId="2EE94957" w14:textId="77777777" w:rsidR="003026D7" w:rsidRDefault="003026D7">
      <w:pPr>
        <w:spacing w:after="160" w:line="240" w:lineRule="auto"/>
        <w:rPr>
          <w:sz w:val="22"/>
          <w:szCs w:val="22"/>
        </w:rPr>
      </w:pPr>
    </w:p>
    <w:tbl>
      <w:tblPr>
        <w:tblStyle w:val="affff6"/>
        <w:tblW w:w="10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30"/>
        <w:gridCol w:w="9495"/>
      </w:tblGrid>
      <w:tr w:rsidR="003026D7" w14:paraId="4F9A8DDD" w14:textId="77777777">
        <w:trPr>
          <w:trHeight w:val="303"/>
        </w:trPr>
        <w:tc>
          <w:tcPr>
            <w:tcW w:w="10725" w:type="dxa"/>
            <w:gridSpan w:val="2"/>
            <w:shd w:val="clear" w:color="auto" w:fill="B9E8FF"/>
          </w:tcPr>
          <w:p w14:paraId="46AF569D" w14:textId="77777777" w:rsidR="003026D7" w:rsidRDefault="00000000">
            <w:pPr>
              <w:pStyle w:val="Heading3"/>
            </w:pPr>
            <w:bookmarkStart w:id="84" w:name="_mg7ibbrgje4t" w:colFirst="0" w:colLast="0"/>
            <w:bookmarkEnd w:id="84"/>
            <w:r>
              <w:rPr>
                <w:i/>
              </w:rPr>
              <w:t xml:space="preserve">Ledrew v Ledrew </w:t>
            </w:r>
            <w:r>
              <w:t>1993 (Ont Gen Div) – Property must be ordinarily occupied by families as family residence to qualify as MH</w:t>
            </w:r>
          </w:p>
        </w:tc>
      </w:tr>
      <w:tr w:rsidR="003026D7" w14:paraId="79FC290E" w14:textId="77777777">
        <w:trPr>
          <w:trHeight w:val="303"/>
        </w:trPr>
        <w:tc>
          <w:tcPr>
            <w:tcW w:w="1230" w:type="dxa"/>
          </w:tcPr>
          <w:p w14:paraId="77414667" w14:textId="77777777" w:rsidR="003026D7" w:rsidRDefault="00000000">
            <w:pPr>
              <w:rPr>
                <w:sz w:val="22"/>
                <w:szCs w:val="22"/>
              </w:rPr>
            </w:pPr>
            <w:r>
              <w:rPr>
                <w:sz w:val="22"/>
                <w:szCs w:val="22"/>
              </w:rPr>
              <w:t>Facts</w:t>
            </w:r>
          </w:p>
        </w:tc>
        <w:tc>
          <w:tcPr>
            <w:tcW w:w="9495" w:type="dxa"/>
          </w:tcPr>
          <w:p w14:paraId="1E36C592" w14:textId="77777777" w:rsidR="003026D7" w:rsidRDefault="00000000">
            <w:pPr>
              <w:numPr>
                <w:ilvl w:val="0"/>
                <w:numId w:val="384"/>
              </w:numPr>
              <w:rPr>
                <w:sz w:val="22"/>
                <w:szCs w:val="22"/>
              </w:rPr>
            </w:pPr>
            <w:r>
              <w:rPr>
                <w:sz w:val="22"/>
                <w:szCs w:val="22"/>
              </w:rPr>
              <w:t>Parties married in 1958 and separated in 1989</w:t>
            </w:r>
          </w:p>
          <w:p w14:paraId="364637F3" w14:textId="77777777" w:rsidR="003026D7" w:rsidRDefault="00000000">
            <w:pPr>
              <w:numPr>
                <w:ilvl w:val="0"/>
                <w:numId w:val="384"/>
              </w:numPr>
              <w:rPr>
                <w:sz w:val="22"/>
                <w:szCs w:val="22"/>
              </w:rPr>
            </w:pPr>
            <w:r>
              <w:rPr>
                <w:sz w:val="22"/>
                <w:szCs w:val="22"/>
              </w:rPr>
              <w:t>They had three residences: a jointly owned matrimonial home; the jointly owned “Brown Cottage” and the “White Cottage” owned by the wife only</w:t>
            </w:r>
          </w:p>
          <w:p w14:paraId="3EDD2AD0" w14:textId="77777777" w:rsidR="003026D7" w:rsidRDefault="00000000">
            <w:pPr>
              <w:numPr>
                <w:ilvl w:val="0"/>
                <w:numId w:val="384"/>
              </w:numPr>
              <w:rPr>
                <w:sz w:val="22"/>
                <w:szCs w:val="22"/>
              </w:rPr>
            </w:pPr>
            <w:r>
              <w:rPr>
                <w:sz w:val="22"/>
                <w:szCs w:val="22"/>
              </w:rPr>
              <w:t>Wife alleges the White Cottage is not a matrimonial home bc she inherited it from her mother during the marriage and for this reason it was to be excluded</w:t>
            </w:r>
          </w:p>
          <w:p w14:paraId="45C0369E" w14:textId="77777777" w:rsidR="003026D7" w:rsidRDefault="00000000">
            <w:pPr>
              <w:numPr>
                <w:ilvl w:val="0"/>
                <w:numId w:val="384"/>
              </w:numPr>
              <w:rPr>
                <w:sz w:val="22"/>
                <w:szCs w:val="22"/>
              </w:rPr>
            </w:pPr>
            <w:r>
              <w:rPr>
                <w:sz w:val="22"/>
                <w:szCs w:val="22"/>
              </w:rPr>
              <w:t>Husband claims it is either a matrimonial home, or in the alternative, he owned a 50% share by way of constructive trust</w:t>
            </w:r>
          </w:p>
        </w:tc>
      </w:tr>
      <w:tr w:rsidR="003026D7" w14:paraId="689B9235" w14:textId="77777777">
        <w:trPr>
          <w:trHeight w:val="303"/>
        </w:trPr>
        <w:tc>
          <w:tcPr>
            <w:tcW w:w="1230" w:type="dxa"/>
          </w:tcPr>
          <w:p w14:paraId="59C0003C" w14:textId="77777777" w:rsidR="003026D7" w:rsidRDefault="00000000">
            <w:pPr>
              <w:rPr>
                <w:sz w:val="22"/>
                <w:szCs w:val="22"/>
              </w:rPr>
            </w:pPr>
            <w:r>
              <w:rPr>
                <w:sz w:val="22"/>
                <w:szCs w:val="22"/>
              </w:rPr>
              <w:t>Issue</w:t>
            </w:r>
          </w:p>
        </w:tc>
        <w:tc>
          <w:tcPr>
            <w:tcW w:w="9495" w:type="dxa"/>
          </w:tcPr>
          <w:p w14:paraId="35D5EB45" w14:textId="77777777" w:rsidR="003026D7" w:rsidRDefault="00000000">
            <w:pPr>
              <w:numPr>
                <w:ilvl w:val="0"/>
                <w:numId w:val="332"/>
              </w:numPr>
              <w:rPr>
                <w:sz w:val="22"/>
                <w:szCs w:val="22"/>
              </w:rPr>
            </w:pPr>
            <w:r>
              <w:rPr>
                <w:sz w:val="22"/>
                <w:szCs w:val="22"/>
              </w:rPr>
              <w:t>What interest, if any, does Mr. Lewdrew have in the White Cottage?</w:t>
            </w:r>
          </w:p>
          <w:p w14:paraId="6AAF7800" w14:textId="77777777" w:rsidR="003026D7" w:rsidRDefault="00000000">
            <w:pPr>
              <w:numPr>
                <w:ilvl w:val="1"/>
                <w:numId w:val="332"/>
              </w:numPr>
              <w:rPr>
                <w:sz w:val="22"/>
                <w:szCs w:val="22"/>
              </w:rPr>
            </w:pPr>
            <w:r>
              <w:rPr>
                <w:sz w:val="22"/>
                <w:szCs w:val="22"/>
              </w:rPr>
              <w:t>Was it ordinarily occupied as their family residence?</w:t>
            </w:r>
          </w:p>
        </w:tc>
      </w:tr>
      <w:tr w:rsidR="003026D7" w14:paraId="4B22C465" w14:textId="77777777">
        <w:trPr>
          <w:trHeight w:val="303"/>
        </w:trPr>
        <w:tc>
          <w:tcPr>
            <w:tcW w:w="1230" w:type="dxa"/>
          </w:tcPr>
          <w:p w14:paraId="3344DEE9" w14:textId="77777777" w:rsidR="003026D7" w:rsidRDefault="00000000">
            <w:pPr>
              <w:rPr>
                <w:sz w:val="22"/>
                <w:szCs w:val="22"/>
              </w:rPr>
            </w:pPr>
            <w:r>
              <w:rPr>
                <w:sz w:val="22"/>
                <w:szCs w:val="22"/>
              </w:rPr>
              <w:t>Holding</w:t>
            </w:r>
          </w:p>
        </w:tc>
        <w:tc>
          <w:tcPr>
            <w:tcW w:w="9495" w:type="dxa"/>
          </w:tcPr>
          <w:p w14:paraId="74285A72" w14:textId="77777777" w:rsidR="003026D7" w:rsidRDefault="00000000">
            <w:pPr>
              <w:rPr>
                <w:sz w:val="22"/>
                <w:szCs w:val="22"/>
              </w:rPr>
            </w:pPr>
            <w:r>
              <w:rPr>
                <w:sz w:val="22"/>
                <w:szCs w:val="22"/>
              </w:rPr>
              <w:t xml:space="preserve">This is not a matrimonial home, the wife was permitted to exclude it. $7,000 as a </w:t>
            </w:r>
            <w:r>
              <w:rPr>
                <w:i/>
                <w:sz w:val="22"/>
                <w:szCs w:val="22"/>
              </w:rPr>
              <w:t xml:space="preserve">quantum meruit </w:t>
            </w:r>
            <w:r>
              <w:rPr>
                <w:sz w:val="22"/>
                <w:szCs w:val="22"/>
              </w:rPr>
              <w:t>(“what one has earned”) payment to husband for his contributions to the cottage.</w:t>
            </w:r>
          </w:p>
        </w:tc>
      </w:tr>
      <w:tr w:rsidR="003026D7" w14:paraId="5B3718F7" w14:textId="77777777">
        <w:trPr>
          <w:trHeight w:val="303"/>
        </w:trPr>
        <w:tc>
          <w:tcPr>
            <w:tcW w:w="1230" w:type="dxa"/>
          </w:tcPr>
          <w:p w14:paraId="0FD52FA2" w14:textId="77777777" w:rsidR="003026D7" w:rsidRDefault="00000000">
            <w:pPr>
              <w:rPr>
                <w:sz w:val="22"/>
                <w:szCs w:val="22"/>
              </w:rPr>
            </w:pPr>
            <w:r>
              <w:rPr>
                <w:sz w:val="22"/>
                <w:szCs w:val="22"/>
              </w:rPr>
              <w:t>Ratio</w:t>
            </w:r>
          </w:p>
        </w:tc>
        <w:tc>
          <w:tcPr>
            <w:tcW w:w="9495" w:type="dxa"/>
          </w:tcPr>
          <w:p w14:paraId="009124A2" w14:textId="77777777" w:rsidR="003026D7" w:rsidRDefault="00000000">
            <w:pPr>
              <w:numPr>
                <w:ilvl w:val="0"/>
                <w:numId w:val="248"/>
              </w:numPr>
              <w:rPr>
                <w:sz w:val="22"/>
                <w:szCs w:val="22"/>
              </w:rPr>
            </w:pPr>
            <w:r>
              <w:rPr>
                <w:sz w:val="22"/>
                <w:szCs w:val="22"/>
              </w:rPr>
              <w:t>The ordinary occupation which is required of a home in order to qualify as a matrimonial home is that it be occupied by the parties as a family residence. This requires that a significant part of the spouses’ time together be spent in and around the home and that the occupation of the home is not merely occasional or casual</w:t>
            </w:r>
          </w:p>
        </w:tc>
      </w:tr>
      <w:tr w:rsidR="003026D7" w14:paraId="396AD84E" w14:textId="77777777">
        <w:trPr>
          <w:trHeight w:val="303"/>
        </w:trPr>
        <w:tc>
          <w:tcPr>
            <w:tcW w:w="1230" w:type="dxa"/>
          </w:tcPr>
          <w:p w14:paraId="6BC5ABD2" w14:textId="77777777" w:rsidR="003026D7" w:rsidRDefault="00000000">
            <w:pPr>
              <w:rPr>
                <w:sz w:val="22"/>
                <w:szCs w:val="22"/>
              </w:rPr>
            </w:pPr>
            <w:r>
              <w:rPr>
                <w:sz w:val="22"/>
                <w:szCs w:val="22"/>
              </w:rPr>
              <w:t>Reasoning</w:t>
            </w:r>
          </w:p>
        </w:tc>
        <w:tc>
          <w:tcPr>
            <w:tcW w:w="9495" w:type="dxa"/>
          </w:tcPr>
          <w:p w14:paraId="195D98C5" w14:textId="77777777" w:rsidR="003026D7" w:rsidRDefault="00000000">
            <w:pPr>
              <w:numPr>
                <w:ilvl w:val="0"/>
                <w:numId w:val="405"/>
              </w:numPr>
              <w:rPr>
                <w:sz w:val="22"/>
                <w:szCs w:val="22"/>
              </w:rPr>
            </w:pPr>
            <w:r>
              <w:rPr>
                <w:sz w:val="22"/>
                <w:szCs w:val="22"/>
              </w:rPr>
              <w:t>The onus of proving this is not a matrimonial home is on the wife</w:t>
            </w:r>
          </w:p>
          <w:p w14:paraId="36BA6C3F" w14:textId="77777777" w:rsidR="003026D7" w:rsidRDefault="00000000">
            <w:pPr>
              <w:numPr>
                <w:ilvl w:val="0"/>
                <w:numId w:val="405"/>
              </w:numPr>
              <w:rPr>
                <w:sz w:val="22"/>
                <w:szCs w:val="22"/>
              </w:rPr>
            </w:pPr>
            <w:r>
              <w:rPr>
                <w:sz w:val="22"/>
                <w:szCs w:val="22"/>
              </w:rPr>
              <w:t>The onus is on the husband to prove that that there is a resulting or constructive trust</w:t>
            </w:r>
          </w:p>
          <w:p w14:paraId="28D78CF2" w14:textId="77777777" w:rsidR="003026D7" w:rsidRDefault="00000000">
            <w:pPr>
              <w:numPr>
                <w:ilvl w:val="0"/>
                <w:numId w:val="405"/>
              </w:numPr>
              <w:rPr>
                <w:sz w:val="22"/>
                <w:szCs w:val="22"/>
              </w:rPr>
            </w:pPr>
            <w:r>
              <w:rPr>
                <w:sz w:val="22"/>
                <w:szCs w:val="22"/>
              </w:rPr>
              <w:t>Mrs. Ledrew says the property was not ordinarily occupied by the parties as a family residence. Their use was only minimal; odd weekends and in the summertime, never on a regular year round basis. Evidence is that after 1984, Mrs. Ledrew preferred to go there without her husband and with her daughters. The last family function the husband attend was Thanksgiving in 1985</w:t>
            </w:r>
          </w:p>
          <w:p w14:paraId="7046F481" w14:textId="77777777" w:rsidR="003026D7" w:rsidRDefault="00000000">
            <w:pPr>
              <w:numPr>
                <w:ilvl w:val="0"/>
                <w:numId w:val="405"/>
              </w:numPr>
              <w:rPr>
                <w:sz w:val="22"/>
                <w:szCs w:val="22"/>
              </w:rPr>
            </w:pPr>
            <w:r>
              <w:rPr>
                <w:sz w:val="22"/>
                <w:szCs w:val="22"/>
              </w:rPr>
              <w:t>Because there was this intention to occupy the home exclusively helps support the wife’s claim that this is not a matrimonial home</w:t>
            </w:r>
          </w:p>
          <w:p w14:paraId="6D1EFBD6" w14:textId="77777777" w:rsidR="003026D7" w:rsidRDefault="00000000">
            <w:pPr>
              <w:numPr>
                <w:ilvl w:val="0"/>
                <w:numId w:val="405"/>
              </w:numPr>
              <w:rPr>
                <w:b/>
                <w:sz w:val="22"/>
                <w:szCs w:val="22"/>
              </w:rPr>
            </w:pPr>
            <w:r>
              <w:rPr>
                <w:b/>
                <w:sz w:val="22"/>
                <w:szCs w:val="22"/>
              </w:rPr>
              <w:t>The ordinary occupation which is required of a home in order to qualify as a matrimonial home is that it be occupied by the parties as a family residence. This requires that a significant part of the spouses’ time together be spent in and around the home and that the occupation of the home is not merely occasional or casual .</w:t>
            </w:r>
          </w:p>
          <w:p w14:paraId="58B02E10" w14:textId="77777777" w:rsidR="003026D7" w:rsidRDefault="00000000">
            <w:pPr>
              <w:numPr>
                <w:ilvl w:val="1"/>
                <w:numId w:val="405"/>
              </w:numPr>
              <w:rPr>
                <w:sz w:val="22"/>
                <w:szCs w:val="22"/>
              </w:rPr>
            </w:pPr>
            <w:r>
              <w:rPr>
                <w:sz w:val="22"/>
                <w:szCs w:val="22"/>
              </w:rPr>
              <w:t>“It must be the residence around which a couple’s normal family life revolves” (</w:t>
            </w:r>
            <w:r>
              <w:rPr>
                <w:i/>
                <w:sz w:val="22"/>
                <w:szCs w:val="22"/>
              </w:rPr>
              <w:t>Taylor v Taylor</w:t>
            </w:r>
            <w:r>
              <w:rPr>
                <w:sz w:val="22"/>
                <w:szCs w:val="22"/>
              </w:rPr>
              <w:t>)</w:t>
            </w:r>
          </w:p>
          <w:p w14:paraId="79E3F63F" w14:textId="77777777" w:rsidR="003026D7" w:rsidRDefault="00000000">
            <w:pPr>
              <w:numPr>
                <w:ilvl w:val="0"/>
                <w:numId w:val="405"/>
              </w:numPr>
              <w:rPr>
                <w:sz w:val="22"/>
                <w:szCs w:val="22"/>
              </w:rPr>
            </w:pPr>
            <w:r>
              <w:rPr>
                <w:sz w:val="22"/>
                <w:szCs w:val="22"/>
              </w:rPr>
              <w:t>Mr. and Mrs. Ledrew had never gone up to the White Cottage together in the five years prior to their separation, spent no time together at the White Cottage after 1985, and there is no evidence that the parties occupied the premises as a family residence after 1985</w:t>
            </w:r>
          </w:p>
        </w:tc>
      </w:tr>
      <w:tr w:rsidR="003026D7" w14:paraId="3F811BDD" w14:textId="77777777">
        <w:trPr>
          <w:trHeight w:val="303"/>
        </w:trPr>
        <w:tc>
          <w:tcPr>
            <w:tcW w:w="1230" w:type="dxa"/>
          </w:tcPr>
          <w:p w14:paraId="52F9071F" w14:textId="77777777" w:rsidR="003026D7" w:rsidRDefault="00000000">
            <w:pPr>
              <w:rPr>
                <w:sz w:val="22"/>
                <w:szCs w:val="22"/>
              </w:rPr>
            </w:pPr>
            <w:r>
              <w:rPr>
                <w:sz w:val="22"/>
                <w:szCs w:val="22"/>
              </w:rPr>
              <w:t>FLA</w:t>
            </w:r>
          </w:p>
        </w:tc>
        <w:tc>
          <w:tcPr>
            <w:tcW w:w="9495" w:type="dxa"/>
          </w:tcPr>
          <w:p w14:paraId="3693017C" w14:textId="77777777" w:rsidR="003026D7" w:rsidRDefault="00000000">
            <w:pPr>
              <w:rPr>
                <w:sz w:val="22"/>
                <w:szCs w:val="22"/>
              </w:rPr>
            </w:pPr>
            <w:r>
              <w:rPr>
                <w:sz w:val="22"/>
                <w:szCs w:val="22"/>
              </w:rPr>
              <w:t>Section 18(1) of the Family Law Act provides the following:</w:t>
            </w:r>
          </w:p>
          <w:p w14:paraId="40ACC7FD" w14:textId="77777777" w:rsidR="003026D7" w:rsidRDefault="00000000">
            <w:pPr>
              <w:rPr>
                <w:sz w:val="22"/>
                <w:szCs w:val="22"/>
              </w:rPr>
            </w:pPr>
            <w:r>
              <w:rPr>
                <w:sz w:val="22"/>
                <w:szCs w:val="22"/>
              </w:rPr>
              <w:t>Every property in which a person has an interest and that is or, if the spouses have separated, was at the time of separation ordinarily occupied by the person and his or her spouse as their family residence is their matrimonial home</w:t>
            </w:r>
          </w:p>
        </w:tc>
      </w:tr>
    </w:tbl>
    <w:p w14:paraId="5716B6CA" w14:textId="77777777" w:rsidR="003026D7" w:rsidRDefault="003026D7">
      <w:pPr>
        <w:spacing w:after="160" w:line="240" w:lineRule="auto"/>
        <w:rPr>
          <w:sz w:val="22"/>
          <w:szCs w:val="22"/>
          <w:u w:val="single"/>
        </w:rPr>
      </w:pPr>
    </w:p>
    <w:tbl>
      <w:tblPr>
        <w:tblStyle w:val="affff7"/>
        <w:tblW w:w="10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30"/>
        <w:gridCol w:w="9495"/>
      </w:tblGrid>
      <w:tr w:rsidR="003026D7" w14:paraId="50A358D5" w14:textId="77777777">
        <w:trPr>
          <w:trHeight w:val="303"/>
        </w:trPr>
        <w:tc>
          <w:tcPr>
            <w:tcW w:w="10725" w:type="dxa"/>
            <w:gridSpan w:val="2"/>
            <w:shd w:val="clear" w:color="auto" w:fill="B9E8FF"/>
          </w:tcPr>
          <w:p w14:paraId="1D6F447E" w14:textId="77777777" w:rsidR="003026D7" w:rsidRDefault="00000000">
            <w:pPr>
              <w:pStyle w:val="Heading3"/>
            </w:pPr>
            <w:bookmarkStart w:id="85" w:name="_7b4caoeo937y" w:colFirst="0" w:colLast="0"/>
            <w:bookmarkEnd w:id="85"/>
            <w:r>
              <w:rPr>
                <w:i/>
              </w:rPr>
              <w:t>Goodyer v Goodyer</w:t>
            </w:r>
            <w:r>
              <w:t>, 1999 (Ont Gen Div) – Granny flat; Ordinarily occupied MH does not require constant and continuous occupancy</w:t>
            </w:r>
          </w:p>
        </w:tc>
      </w:tr>
      <w:tr w:rsidR="003026D7" w14:paraId="23B8E039" w14:textId="77777777">
        <w:trPr>
          <w:trHeight w:val="303"/>
        </w:trPr>
        <w:tc>
          <w:tcPr>
            <w:tcW w:w="1230" w:type="dxa"/>
          </w:tcPr>
          <w:p w14:paraId="2593D306" w14:textId="77777777" w:rsidR="003026D7" w:rsidRDefault="00000000">
            <w:pPr>
              <w:rPr>
                <w:sz w:val="22"/>
                <w:szCs w:val="22"/>
              </w:rPr>
            </w:pPr>
            <w:r>
              <w:rPr>
                <w:sz w:val="22"/>
                <w:szCs w:val="22"/>
              </w:rPr>
              <w:t>Facts</w:t>
            </w:r>
          </w:p>
        </w:tc>
        <w:tc>
          <w:tcPr>
            <w:tcW w:w="9495" w:type="dxa"/>
          </w:tcPr>
          <w:p w14:paraId="33135962" w14:textId="77777777" w:rsidR="003026D7" w:rsidRDefault="00000000">
            <w:pPr>
              <w:numPr>
                <w:ilvl w:val="0"/>
                <w:numId w:val="253"/>
              </w:numPr>
              <w:rPr>
                <w:sz w:val="22"/>
                <w:szCs w:val="22"/>
              </w:rPr>
            </w:pPr>
            <w:r>
              <w:rPr>
                <w:sz w:val="22"/>
                <w:szCs w:val="22"/>
              </w:rPr>
              <w:t>The granny flat was not sealed off from the rest of the house, although it did have an entrance at the rear of the house which Mrs. Johnston used to come and go</w:t>
            </w:r>
          </w:p>
          <w:p w14:paraId="0858D407" w14:textId="77777777" w:rsidR="003026D7" w:rsidRDefault="00000000">
            <w:pPr>
              <w:numPr>
                <w:ilvl w:val="0"/>
                <w:numId w:val="253"/>
              </w:numPr>
              <w:rPr>
                <w:sz w:val="22"/>
                <w:szCs w:val="22"/>
              </w:rPr>
            </w:pPr>
            <w:r>
              <w:rPr>
                <w:sz w:val="22"/>
                <w:szCs w:val="22"/>
              </w:rPr>
              <w:t>She used a space on the ground floor that included a bedroom, living room, bathroom and kitchen. An area of 500 sq ft in a house around 3000 sq ft</w:t>
            </w:r>
          </w:p>
          <w:p w14:paraId="52CAD8B3" w14:textId="77777777" w:rsidR="003026D7" w:rsidRDefault="00000000">
            <w:pPr>
              <w:numPr>
                <w:ilvl w:val="0"/>
                <w:numId w:val="253"/>
              </w:numPr>
              <w:rPr>
                <w:sz w:val="22"/>
                <w:szCs w:val="22"/>
              </w:rPr>
            </w:pPr>
            <w:r>
              <w:rPr>
                <w:sz w:val="22"/>
                <w:szCs w:val="22"/>
              </w:rPr>
              <w:t>The doors could not be locked</w:t>
            </w:r>
          </w:p>
          <w:p w14:paraId="4AE821CB" w14:textId="77777777" w:rsidR="003026D7" w:rsidRDefault="00000000">
            <w:pPr>
              <w:numPr>
                <w:ilvl w:val="0"/>
                <w:numId w:val="253"/>
              </w:numPr>
              <w:rPr>
                <w:sz w:val="22"/>
                <w:szCs w:val="22"/>
              </w:rPr>
            </w:pPr>
            <w:r>
              <w:rPr>
                <w:sz w:val="22"/>
                <w:szCs w:val="22"/>
              </w:rPr>
              <w:lastRenderedPageBreak/>
              <w:t>The husband and wife had their living room and kitchen on the ground floor but bedroom and bathroom upstairs</w:t>
            </w:r>
          </w:p>
          <w:p w14:paraId="46654F9F" w14:textId="77777777" w:rsidR="003026D7" w:rsidRDefault="00000000">
            <w:pPr>
              <w:numPr>
                <w:ilvl w:val="0"/>
                <w:numId w:val="253"/>
              </w:numPr>
              <w:rPr>
                <w:sz w:val="22"/>
                <w:szCs w:val="22"/>
              </w:rPr>
            </w:pPr>
            <w:r>
              <w:rPr>
                <w:sz w:val="22"/>
                <w:szCs w:val="22"/>
              </w:rPr>
              <w:t>No renovations were done for Mrs. Johnston’s needs</w:t>
            </w:r>
          </w:p>
          <w:p w14:paraId="37AC6FAA" w14:textId="77777777" w:rsidR="003026D7" w:rsidRDefault="00000000">
            <w:pPr>
              <w:numPr>
                <w:ilvl w:val="0"/>
                <w:numId w:val="253"/>
              </w:numPr>
              <w:rPr>
                <w:sz w:val="22"/>
                <w:szCs w:val="22"/>
              </w:rPr>
            </w:pPr>
            <w:r>
              <w:rPr>
                <w:sz w:val="22"/>
                <w:szCs w:val="22"/>
              </w:rPr>
              <w:t>No rent was charged but she did contribute to household charges</w:t>
            </w:r>
          </w:p>
          <w:p w14:paraId="6D448B9F" w14:textId="77777777" w:rsidR="003026D7" w:rsidRDefault="00000000">
            <w:pPr>
              <w:numPr>
                <w:ilvl w:val="0"/>
                <w:numId w:val="253"/>
              </w:numPr>
              <w:rPr>
                <w:sz w:val="22"/>
                <w:szCs w:val="22"/>
              </w:rPr>
            </w:pPr>
            <w:r>
              <w:rPr>
                <w:sz w:val="22"/>
                <w:szCs w:val="22"/>
              </w:rPr>
              <w:t>They’d have card nights together, the family would use the granny’s bathroom, her toaster was on top of the laundry machine and Ashley (dependent of the husband) would go into granny’s room to use her VCR</w:t>
            </w:r>
          </w:p>
          <w:p w14:paraId="79AD3BCF" w14:textId="77777777" w:rsidR="003026D7" w:rsidRDefault="00000000">
            <w:pPr>
              <w:numPr>
                <w:ilvl w:val="0"/>
                <w:numId w:val="253"/>
              </w:numPr>
              <w:rPr>
                <w:sz w:val="22"/>
                <w:szCs w:val="22"/>
              </w:rPr>
            </w:pPr>
            <w:r>
              <w:rPr>
                <w:sz w:val="22"/>
                <w:szCs w:val="22"/>
              </w:rPr>
              <w:t>The husband argues that this part of the family residence was not ordinarily occupied by the spouses for purposes of the FLA, and therefore the the granny flat should be excluded from the matrimonial home</w:t>
            </w:r>
          </w:p>
          <w:p w14:paraId="05DC675E" w14:textId="77777777" w:rsidR="003026D7" w:rsidRDefault="00000000">
            <w:pPr>
              <w:numPr>
                <w:ilvl w:val="1"/>
                <w:numId w:val="253"/>
              </w:numPr>
              <w:rPr>
                <w:sz w:val="22"/>
                <w:szCs w:val="22"/>
              </w:rPr>
            </w:pPr>
            <w:r>
              <w:rPr>
                <w:sz w:val="22"/>
                <w:szCs w:val="22"/>
              </w:rPr>
              <w:t>1. The husband is arguing that a portion of the house is used for a purpose other than a residential (reading residential as for the spouses only) (18.3)</w:t>
            </w:r>
          </w:p>
          <w:p w14:paraId="73763BAA" w14:textId="77777777" w:rsidR="003026D7" w:rsidRDefault="00000000">
            <w:pPr>
              <w:numPr>
                <w:ilvl w:val="1"/>
                <w:numId w:val="253"/>
              </w:numPr>
              <w:rPr>
                <w:sz w:val="22"/>
                <w:szCs w:val="22"/>
              </w:rPr>
            </w:pPr>
            <w:r>
              <w:rPr>
                <w:sz w:val="22"/>
                <w:szCs w:val="22"/>
              </w:rPr>
              <w:t>2. The granny flat is not being ordinarily occupied by the spouses (18.1)</w:t>
            </w:r>
          </w:p>
          <w:p w14:paraId="19DBE3A5" w14:textId="77777777" w:rsidR="003026D7" w:rsidRDefault="00000000">
            <w:pPr>
              <w:numPr>
                <w:ilvl w:val="1"/>
                <w:numId w:val="253"/>
              </w:numPr>
              <w:rPr>
                <w:sz w:val="22"/>
                <w:szCs w:val="22"/>
              </w:rPr>
            </w:pPr>
            <w:r>
              <w:rPr>
                <w:sz w:val="22"/>
                <w:szCs w:val="22"/>
              </w:rPr>
              <w:t>Husband inherited the house during the marriage</w:t>
            </w:r>
          </w:p>
        </w:tc>
      </w:tr>
      <w:tr w:rsidR="003026D7" w14:paraId="0ABCBE57" w14:textId="77777777">
        <w:trPr>
          <w:trHeight w:val="303"/>
        </w:trPr>
        <w:tc>
          <w:tcPr>
            <w:tcW w:w="1230" w:type="dxa"/>
          </w:tcPr>
          <w:p w14:paraId="067EB5CA" w14:textId="77777777" w:rsidR="003026D7" w:rsidRDefault="00000000">
            <w:pPr>
              <w:rPr>
                <w:sz w:val="22"/>
                <w:szCs w:val="22"/>
              </w:rPr>
            </w:pPr>
            <w:r>
              <w:rPr>
                <w:sz w:val="22"/>
                <w:szCs w:val="22"/>
              </w:rPr>
              <w:lastRenderedPageBreak/>
              <w:t>Issue</w:t>
            </w:r>
          </w:p>
        </w:tc>
        <w:tc>
          <w:tcPr>
            <w:tcW w:w="9495" w:type="dxa"/>
          </w:tcPr>
          <w:p w14:paraId="4610BA02" w14:textId="77777777" w:rsidR="003026D7" w:rsidRDefault="00000000">
            <w:pPr>
              <w:numPr>
                <w:ilvl w:val="0"/>
                <w:numId w:val="222"/>
              </w:numPr>
              <w:rPr>
                <w:sz w:val="22"/>
                <w:szCs w:val="22"/>
              </w:rPr>
            </w:pPr>
            <w:r>
              <w:rPr>
                <w:sz w:val="22"/>
                <w:szCs w:val="22"/>
              </w:rPr>
              <w:t>Is a housing unit occupied by the wife’s mother within the spouses’ matrimonial home a part of their matrimonial home as defined in FLA?</w:t>
            </w:r>
          </w:p>
        </w:tc>
      </w:tr>
      <w:tr w:rsidR="003026D7" w14:paraId="65853E0B" w14:textId="77777777">
        <w:trPr>
          <w:trHeight w:val="303"/>
        </w:trPr>
        <w:tc>
          <w:tcPr>
            <w:tcW w:w="1230" w:type="dxa"/>
          </w:tcPr>
          <w:p w14:paraId="05DEBA65" w14:textId="77777777" w:rsidR="003026D7" w:rsidRDefault="00000000">
            <w:pPr>
              <w:rPr>
                <w:sz w:val="22"/>
                <w:szCs w:val="22"/>
              </w:rPr>
            </w:pPr>
            <w:r>
              <w:rPr>
                <w:sz w:val="22"/>
                <w:szCs w:val="22"/>
              </w:rPr>
              <w:t>Holding</w:t>
            </w:r>
          </w:p>
        </w:tc>
        <w:tc>
          <w:tcPr>
            <w:tcW w:w="9495" w:type="dxa"/>
          </w:tcPr>
          <w:p w14:paraId="4CA15D4D" w14:textId="77777777" w:rsidR="003026D7" w:rsidRDefault="00000000">
            <w:pPr>
              <w:rPr>
                <w:sz w:val="22"/>
                <w:szCs w:val="22"/>
              </w:rPr>
            </w:pPr>
            <w:r>
              <w:rPr>
                <w:sz w:val="22"/>
                <w:szCs w:val="22"/>
              </w:rPr>
              <w:t>The husband’s claim to exclude the granny flat from the matrimonial home must fail. He cannot exclude any portion of the home from his NFP.</w:t>
            </w:r>
          </w:p>
        </w:tc>
      </w:tr>
      <w:tr w:rsidR="003026D7" w14:paraId="0D971362" w14:textId="77777777">
        <w:trPr>
          <w:trHeight w:val="303"/>
        </w:trPr>
        <w:tc>
          <w:tcPr>
            <w:tcW w:w="1230" w:type="dxa"/>
          </w:tcPr>
          <w:p w14:paraId="43AA1B7D" w14:textId="77777777" w:rsidR="003026D7" w:rsidRDefault="00000000">
            <w:pPr>
              <w:rPr>
                <w:sz w:val="22"/>
                <w:szCs w:val="22"/>
              </w:rPr>
            </w:pPr>
            <w:r>
              <w:rPr>
                <w:sz w:val="22"/>
                <w:szCs w:val="22"/>
              </w:rPr>
              <w:t>Ratio</w:t>
            </w:r>
          </w:p>
        </w:tc>
        <w:tc>
          <w:tcPr>
            <w:tcW w:w="9495" w:type="dxa"/>
          </w:tcPr>
          <w:p w14:paraId="6FED6F09" w14:textId="77777777" w:rsidR="003026D7" w:rsidRDefault="00000000">
            <w:pPr>
              <w:numPr>
                <w:ilvl w:val="0"/>
                <w:numId w:val="173"/>
              </w:numPr>
              <w:rPr>
                <w:sz w:val="22"/>
                <w:szCs w:val="22"/>
              </w:rPr>
            </w:pPr>
            <w:r>
              <w:rPr>
                <w:sz w:val="22"/>
                <w:szCs w:val="22"/>
              </w:rPr>
              <w:t>To occupy something ordinarily does not require constant or continuous occupancy, nor does it require occupancy of every square metre</w:t>
            </w:r>
          </w:p>
          <w:p w14:paraId="02C9AA4E" w14:textId="77777777" w:rsidR="003026D7" w:rsidRDefault="00000000">
            <w:pPr>
              <w:numPr>
                <w:ilvl w:val="0"/>
                <w:numId w:val="173"/>
              </w:numPr>
              <w:rPr>
                <w:sz w:val="22"/>
                <w:szCs w:val="22"/>
              </w:rPr>
            </w:pPr>
            <w:r>
              <w:rPr>
                <w:sz w:val="22"/>
                <w:szCs w:val="22"/>
              </w:rPr>
              <w:t xml:space="preserve">“Other than residential” does not mean other than residential </w:t>
            </w:r>
            <w:r>
              <w:rPr>
                <w:sz w:val="22"/>
                <w:szCs w:val="22"/>
                <w:u w:val="single"/>
              </w:rPr>
              <w:t>by the spouses</w:t>
            </w:r>
            <w:r>
              <w:rPr>
                <w:sz w:val="22"/>
                <w:szCs w:val="22"/>
              </w:rPr>
              <w:t xml:space="preserve">, it can include residential by grandma (as she is “family” or a close relative) </w:t>
            </w:r>
          </w:p>
        </w:tc>
      </w:tr>
      <w:tr w:rsidR="003026D7" w14:paraId="18164993" w14:textId="77777777">
        <w:trPr>
          <w:trHeight w:val="303"/>
        </w:trPr>
        <w:tc>
          <w:tcPr>
            <w:tcW w:w="1230" w:type="dxa"/>
          </w:tcPr>
          <w:p w14:paraId="77CF4E0C" w14:textId="77777777" w:rsidR="003026D7" w:rsidRDefault="00000000">
            <w:pPr>
              <w:rPr>
                <w:sz w:val="22"/>
                <w:szCs w:val="22"/>
              </w:rPr>
            </w:pPr>
            <w:r>
              <w:rPr>
                <w:sz w:val="22"/>
                <w:szCs w:val="22"/>
              </w:rPr>
              <w:t>Reasoning</w:t>
            </w:r>
          </w:p>
        </w:tc>
        <w:tc>
          <w:tcPr>
            <w:tcW w:w="9495" w:type="dxa"/>
          </w:tcPr>
          <w:p w14:paraId="66F22316" w14:textId="77777777" w:rsidR="003026D7" w:rsidRDefault="00000000">
            <w:pPr>
              <w:numPr>
                <w:ilvl w:val="0"/>
                <w:numId w:val="42"/>
              </w:numPr>
              <w:rPr>
                <w:sz w:val="22"/>
                <w:szCs w:val="22"/>
              </w:rPr>
            </w:pPr>
            <w:r>
              <w:rPr>
                <w:sz w:val="22"/>
                <w:szCs w:val="22"/>
              </w:rPr>
              <w:t>To occupy something ordinarily does not require constant or continual occupancy, nor does it require occupancy of every square metre</w:t>
            </w:r>
          </w:p>
          <w:p w14:paraId="7238DF14" w14:textId="77777777" w:rsidR="003026D7" w:rsidRDefault="00000000">
            <w:pPr>
              <w:numPr>
                <w:ilvl w:val="0"/>
                <w:numId w:val="42"/>
              </w:numPr>
              <w:rPr>
                <w:sz w:val="22"/>
                <w:szCs w:val="22"/>
              </w:rPr>
            </w:pPr>
            <w:r>
              <w:rPr>
                <w:sz w:val="22"/>
                <w:szCs w:val="22"/>
              </w:rPr>
              <w:t>The evidence shows that Mrs. Johnston’s bathroom, kitchen (really the family laundry room) and living room were all occupied from time to time on a free and easy basis by various members of the family</w:t>
            </w:r>
          </w:p>
          <w:p w14:paraId="0AD2E52D" w14:textId="77777777" w:rsidR="003026D7" w:rsidRDefault="00000000">
            <w:pPr>
              <w:numPr>
                <w:ilvl w:val="0"/>
                <w:numId w:val="42"/>
              </w:numPr>
              <w:rPr>
                <w:sz w:val="22"/>
                <w:szCs w:val="22"/>
              </w:rPr>
            </w:pPr>
            <w:r>
              <w:rPr>
                <w:sz w:val="22"/>
                <w:szCs w:val="22"/>
              </w:rPr>
              <w:t xml:space="preserve">The bedroom was the only thing up in their air as uncertain that the rest of the family was entering it BUT we don’t really care about that bc THE GREAT MAJORITY of the area was used by various family members </w:t>
            </w:r>
          </w:p>
          <w:p w14:paraId="57AE99D5" w14:textId="77777777" w:rsidR="003026D7" w:rsidRDefault="00000000">
            <w:pPr>
              <w:numPr>
                <w:ilvl w:val="0"/>
                <w:numId w:val="42"/>
              </w:numPr>
              <w:rPr>
                <w:sz w:val="22"/>
                <w:szCs w:val="22"/>
              </w:rPr>
            </w:pPr>
            <w:r>
              <w:rPr>
                <w:sz w:val="22"/>
                <w:szCs w:val="22"/>
              </w:rPr>
              <w:t>Also Mrs. Johnston wasn't even paying rent</w:t>
            </w:r>
          </w:p>
          <w:p w14:paraId="605059D7" w14:textId="77777777" w:rsidR="003026D7" w:rsidRDefault="00000000">
            <w:pPr>
              <w:numPr>
                <w:ilvl w:val="0"/>
                <w:numId w:val="42"/>
              </w:numPr>
              <w:rPr>
                <w:sz w:val="22"/>
                <w:szCs w:val="22"/>
              </w:rPr>
            </w:pPr>
            <w:r>
              <w:rPr>
                <w:sz w:val="22"/>
                <w:szCs w:val="22"/>
              </w:rPr>
              <w:t>I think the word “family” in the phrase “ordinarily occupied by the person and his or her spouse as their family residence” is not meant as an exclusive word, leaving out parents, children or other close relatives of either of the spouses</w:t>
            </w:r>
          </w:p>
          <w:p w14:paraId="059388AB" w14:textId="77777777" w:rsidR="003026D7" w:rsidRDefault="00000000">
            <w:pPr>
              <w:numPr>
                <w:ilvl w:val="0"/>
                <w:numId w:val="42"/>
              </w:numPr>
              <w:rPr>
                <w:sz w:val="22"/>
                <w:szCs w:val="22"/>
              </w:rPr>
            </w:pPr>
            <w:r>
              <w:rPr>
                <w:sz w:val="22"/>
                <w:szCs w:val="22"/>
              </w:rPr>
              <w:t>The husband wants to use s.18(3) but it comes into play only if the area is “normally used for a purpose other than residential” which is not the case here</w:t>
            </w:r>
          </w:p>
          <w:p w14:paraId="07EEA965" w14:textId="77777777" w:rsidR="003026D7" w:rsidRDefault="00000000">
            <w:pPr>
              <w:numPr>
                <w:ilvl w:val="0"/>
                <w:numId w:val="42"/>
              </w:numPr>
              <w:rPr>
                <w:sz w:val="22"/>
                <w:szCs w:val="22"/>
              </w:rPr>
            </w:pPr>
            <w:r>
              <w:rPr>
                <w:sz w:val="22"/>
                <w:szCs w:val="22"/>
              </w:rPr>
              <w:t>The only cases that come close to this situation  involve portions of the matrimonial home that were rented out to parties at arms’ length from the spouses</w:t>
            </w:r>
          </w:p>
          <w:p w14:paraId="69E52DAE" w14:textId="77777777" w:rsidR="003026D7" w:rsidRDefault="00000000">
            <w:pPr>
              <w:numPr>
                <w:ilvl w:val="0"/>
                <w:numId w:val="42"/>
              </w:numPr>
              <w:rPr>
                <w:sz w:val="22"/>
                <w:szCs w:val="22"/>
              </w:rPr>
            </w:pPr>
            <w:r>
              <w:rPr>
                <w:sz w:val="22"/>
                <w:szCs w:val="22"/>
              </w:rPr>
              <w:t>Other than residential does not mean other than residential by the spouses, it can include residential by grandma especially since she was family. Perhaps this would have been different if there was someone paying rent bc then it would look like something other than a residential use by family.</w:t>
            </w:r>
          </w:p>
        </w:tc>
      </w:tr>
      <w:tr w:rsidR="003026D7" w14:paraId="785A44BA" w14:textId="77777777">
        <w:trPr>
          <w:trHeight w:val="303"/>
        </w:trPr>
        <w:tc>
          <w:tcPr>
            <w:tcW w:w="1230" w:type="dxa"/>
          </w:tcPr>
          <w:p w14:paraId="2A114C51" w14:textId="77777777" w:rsidR="003026D7" w:rsidRDefault="00000000">
            <w:pPr>
              <w:rPr>
                <w:sz w:val="22"/>
                <w:szCs w:val="22"/>
              </w:rPr>
            </w:pPr>
            <w:r>
              <w:rPr>
                <w:sz w:val="22"/>
                <w:szCs w:val="22"/>
              </w:rPr>
              <w:t>Statute</w:t>
            </w:r>
          </w:p>
        </w:tc>
        <w:tc>
          <w:tcPr>
            <w:tcW w:w="9495" w:type="dxa"/>
          </w:tcPr>
          <w:p w14:paraId="74A996F0" w14:textId="77777777" w:rsidR="003026D7" w:rsidRDefault="00000000">
            <w:pPr>
              <w:rPr>
                <w:sz w:val="22"/>
                <w:szCs w:val="22"/>
              </w:rPr>
            </w:pPr>
            <w:r>
              <w:rPr>
                <w:sz w:val="22"/>
                <w:szCs w:val="22"/>
              </w:rPr>
              <w:t>FLA 18 (1) Every property in which a person has an interest and that is or, if the spouses have separated, was at the time of separation ordinarily occupied by the person and his or her spouse as their family residence is their matrimonial home.</w:t>
            </w:r>
          </w:p>
          <w:p w14:paraId="29107B63" w14:textId="77777777" w:rsidR="003026D7" w:rsidRDefault="00000000">
            <w:pPr>
              <w:ind w:left="720" w:hanging="360"/>
              <w:rPr>
                <w:sz w:val="22"/>
                <w:szCs w:val="22"/>
              </w:rPr>
            </w:pPr>
            <w:r>
              <w:rPr>
                <w:sz w:val="22"/>
                <w:szCs w:val="22"/>
              </w:rPr>
              <w:t>(3) If property that includes a matrimonial home is normally used for a purpose other than residential, the matrimonial home is only the part of the property that may reasonably be regarded as necessary to the use and enjoyment of the residence.</w:t>
            </w:r>
          </w:p>
        </w:tc>
      </w:tr>
    </w:tbl>
    <w:p w14:paraId="3A0B8384" w14:textId="77777777" w:rsidR="003026D7" w:rsidRDefault="003026D7">
      <w:pPr>
        <w:spacing w:after="160" w:line="240" w:lineRule="auto"/>
        <w:rPr>
          <w:sz w:val="22"/>
          <w:szCs w:val="22"/>
        </w:rPr>
      </w:pPr>
    </w:p>
    <w:p w14:paraId="66C120AA" w14:textId="77777777" w:rsidR="003026D7" w:rsidRDefault="00000000">
      <w:pPr>
        <w:pStyle w:val="Heading2"/>
      </w:pPr>
      <w:bookmarkStart w:id="86" w:name="_xyand6vibola" w:colFirst="0" w:colLast="0"/>
      <w:bookmarkEnd w:id="86"/>
      <w:r>
        <w:t>Exclusive Possession Orders – Factors</w:t>
      </w:r>
    </w:p>
    <w:p w14:paraId="1A0EFF10" w14:textId="77777777" w:rsidR="003026D7" w:rsidRDefault="003026D7">
      <w:pPr>
        <w:spacing w:line="240" w:lineRule="auto"/>
        <w:rPr>
          <w:sz w:val="22"/>
          <w:szCs w:val="22"/>
        </w:rPr>
      </w:pPr>
    </w:p>
    <w:tbl>
      <w:tblPr>
        <w:tblStyle w:val="affff8"/>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3026D7" w14:paraId="09269896" w14:textId="77777777">
        <w:tc>
          <w:tcPr>
            <w:tcW w:w="10800" w:type="dxa"/>
            <w:tcBorders>
              <w:top w:val="single" w:sz="8" w:space="0" w:color="0000FF"/>
              <w:left w:val="single" w:sz="8" w:space="0" w:color="0000FF"/>
              <w:bottom w:val="single" w:sz="8" w:space="0" w:color="0000FF"/>
              <w:right w:val="single" w:sz="8" w:space="0" w:color="0000FF"/>
            </w:tcBorders>
            <w:tcMar>
              <w:top w:w="100" w:type="dxa"/>
              <w:left w:w="100" w:type="dxa"/>
              <w:bottom w:w="100" w:type="dxa"/>
              <w:right w:w="100" w:type="dxa"/>
            </w:tcMar>
          </w:tcPr>
          <w:p w14:paraId="4C5BD277" w14:textId="77777777" w:rsidR="003026D7" w:rsidRDefault="00000000">
            <w:pPr>
              <w:spacing w:line="240" w:lineRule="auto"/>
              <w:rPr>
                <w:sz w:val="22"/>
                <w:szCs w:val="22"/>
              </w:rPr>
            </w:pPr>
            <w:r>
              <w:rPr>
                <w:sz w:val="22"/>
                <w:szCs w:val="22"/>
              </w:rPr>
              <w:lastRenderedPageBreak/>
              <w:t>Order for exclusive possession: Criteria</w:t>
            </w:r>
          </w:p>
          <w:p w14:paraId="79A60E45" w14:textId="77777777" w:rsidR="003026D7" w:rsidRDefault="00000000">
            <w:pPr>
              <w:spacing w:line="240" w:lineRule="auto"/>
              <w:rPr>
                <w:sz w:val="22"/>
                <w:szCs w:val="22"/>
              </w:rPr>
            </w:pPr>
            <w:r>
              <w:rPr>
                <w:sz w:val="22"/>
                <w:szCs w:val="22"/>
              </w:rPr>
              <w:t>FLA s.24(1)(3) In determining whether to make an order for exclusive possession, the court shall consider,</w:t>
            </w:r>
          </w:p>
          <w:p w14:paraId="727E749C" w14:textId="77777777" w:rsidR="003026D7" w:rsidRDefault="00000000">
            <w:pPr>
              <w:spacing w:line="240" w:lineRule="auto"/>
              <w:rPr>
                <w:sz w:val="22"/>
                <w:szCs w:val="22"/>
              </w:rPr>
            </w:pPr>
            <w:r>
              <w:rPr>
                <w:sz w:val="22"/>
                <w:szCs w:val="22"/>
              </w:rPr>
              <w:t>(a)  the best interests of the children affected;</w:t>
            </w:r>
          </w:p>
          <w:p w14:paraId="784C7523" w14:textId="77777777" w:rsidR="003026D7" w:rsidRDefault="00000000">
            <w:pPr>
              <w:spacing w:line="240" w:lineRule="auto"/>
              <w:rPr>
                <w:sz w:val="22"/>
                <w:szCs w:val="22"/>
              </w:rPr>
            </w:pPr>
            <w:r>
              <w:rPr>
                <w:sz w:val="22"/>
                <w:szCs w:val="22"/>
              </w:rPr>
              <w:t>(b)  any existing orders under Part I (Family Property) and any existing support orders or other enforceable support obligations;</w:t>
            </w:r>
          </w:p>
          <w:p w14:paraId="2836B248" w14:textId="77777777" w:rsidR="003026D7" w:rsidRDefault="00000000">
            <w:pPr>
              <w:spacing w:line="240" w:lineRule="auto"/>
              <w:rPr>
                <w:sz w:val="22"/>
                <w:szCs w:val="22"/>
              </w:rPr>
            </w:pPr>
            <w:r>
              <w:rPr>
                <w:sz w:val="22"/>
                <w:szCs w:val="22"/>
              </w:rPr>
              <w:t>(c)  the financial position of both spouses;</w:t>
            </w:r>
          </w:p>
          <w:p w14:paraId="556243A7" w14:textId="77777777" w:rsidR="003026D7" w:rsidRDefault="00000000">
            <w:pPr>
              <w:spacing w:line="240" w:lineRule="auto"/>
              <w:rPr>
                <w:sz w:val="22"/>
                <w:szCs w:val="22"/>
              </w:rPr>
            </w:pPr>
            <w:r>
              <w:rPr>
                <w:sz w:val="22"/>
                <w:szCs w:val="22"/>
              </w:rPr>
              <w:t>(d)  any written agreement between the parties;</w:t>
            </w:r>
          </w:p>
          <w:p w14:paraId="35CA5328" w14:textId="77777777" w:rsidR="003026D7" w:rsidRDefault="00000000">
            <w:pPr>
              <w:spacing w:line="240" w:lineRule="auto"/>
              <w:rPr>
                <w:sz w:val="22"/>
                <w:szCs w:val="22"/>
              </w:rPr>
            </w:pPr>
            <w:r>
              <w:rPr>
                <w:sz w:val="22"/>
                <w:szCs w:val="22"/>
              </w:rPr>
              <w:t>(e)  the availability of other suitable and affordable accommodation; and</w:t>
            </w:r>
          </w:p>
          <w:p w14:paraId="2DE4F82E" w14:textId="77777777" w:rsidR="003026D7" w:rsidRDefault="00000000">
            <w:pPr>
              <w:spacing w:line="240" w:lineRule="auto"/>
              <w:rPr>
                <w:sz w:val="22"/>
                <w:szCs w:val="22"/>
              </w:rPr>
            </w:pPr>
            <w:r>
              <w:rPr>
                <w:sz w:val="22"/>
                <w:szCs w:val="22"/>
              </w:rPr>
              <w:t xml:space="preserve">(f)  any violence committed by a spouse against the other spouse or the children.  </w:t>
            </w:r>
          </w:p>
          <w:p w14:paraId="4411BD99" w14:textId="77777777" w:rsidR="003026D7" w:rsidRDefault="003026D7">
            <w:pPr>
              <w:spacing w:line="240" w:lineRule="auto"/>
              <w:rPr>
                <w:sz w:val="22"/>
                <w:szCs w:val="22"/>
              </w:rPr>
            </w:pPr>
          </w:p>
          <w:p w14:paraId="77A37BF5" w14:textId="77777777" w:rsidR="003026D7" w:rsidRDefault="003026D7">
            <w:pPr>
              <w:spacing w:line="240" w:lineRule="auto"/>
              <w:rPr>
                <w:sz w:val="22"/>
                <w:szCs w:val="22"/>
              </w:rPr>
            </w:pPr>
          </w:p>
          <w:p w14:paraId="55D75CFD" w14:textId="77777777" w:rsidR="003026D7" w:rsidRDefault="00000000">
            <w:pPr>
              <w:spacing w:line="240" w:lineRule="auto"/>
              <w:rPr>
                <w:sz w:val="22"/>
                <w:szCs w:val="22"/>
              </w:rPr>
            </w:pPr>
            <w:r>
              <w:rPr>
                <w:sz w:val="22"/>
                <w:szCs w:val="22"/>
              </w:rPr>
              <w:t>Best interests of child</w:t>
            </w:r>
          </w:p>
          <w:p w14:paraId="421740D5" w14:textId="77777777" w:rsidR="003026D7" w:rsidRDefault="00000000">
            <w:pPr>
              <w:spacing w:line="240" w:lineRule="auto"/>
              <w:rPr>
                <w:sz w:val="22"/>
                <w:szCs w:val="22"/>
              </w:rPr>
            </w:pPr>
            <w:r>
              <w:rPr>
                <w:sz w:val="22"/>
                <w:szCs w:val="22"/>
              </w:rPr>
              <w:t>FLA (4) In determining the best interests of a child, the court shall consider,</w:t>
            </w:r>
          </w:p>
          <w:p w14:paraId="111F0CF0" w14:textId="77777777" w:rsidR="003026D7" w:rsidRDefault="00000000">
            <w:pPr>
              <w:spacing w:line="240" w:lineRule="auto"/>
              <w:rPr>
                <w:sz w:val="22"/>
                <w:szCs w:val="22"/>
              </w:rPr>
            </w:pPr>
            <w:r>
              <w:rPr>
                <w:sz w:val="22"/>
                <w:szCs w:val="22"/>
              </w:rPr>
              <w:t>(a)  the possible disruptive effects on the child of a move to other accommodation; and</w:t>
            </w:r>
          </w:p>
          <w:p w14:paraId="6F4019B1" w14:textId="77777777" w:rsidR="003026D7" w:rsidRDefault="00000000">
            <w:pPr>
              <w:spacing w:line="240" w:lineRule="auto"/>
              <w:rPr>
                <w:sz w:val="22"/>
                <w:szCs w:val="22"/>
              </w:rPr>
            </w:pPr>
            <w:r>
              <w:rPr>
                <w:sz w:val="22"/>
                <w:szCs w:val="22"/>
              </w:rPr>
              <w:t xml:space="preserve">(b)  the child’s views and preferences, if they can reasonably be ascertained. </w:t>
            </w:r>
          </w:p>
        </w:tc>
      </w:tr>
    </w:tbl>
    <w:p w14:paraId="28B85A95" w14:textId="77777777" w:rsidR="003026D7" w:rsidRDefault="003026D7"/>
    <w:tbl>
      <w:tblPr>
        <w:tblStyle w:val="affff9"/>
        <w:tblW w:w="10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30"/>
        <w:gridCol w:w="9495"/>
      </w:tblGrid>
      <w:tr w:rsidR="003026D7" w14:paraId="641DD536" w14:textId="77777777">
        <w:trPr>
          <w:trHeight w:val="303"/>
        </w:trPr>
        <w:tc>
          <w:tcPr>
            <w:tcW w:w="10725" w:type="dxa"/>
            <w:gridSpan w:val="2"/>
            <w:shd w:val="clear" w:color="auto" w:fill="B9E8FF"/>
          </w:tcPr>
          <w:p w14:paraId="4377C06C" w14:textId="77777777" w:rsidR="003026D7" w:rsidRDefault="00000000">
            <w:pPr>
              <w:pStyle w:val="Heading3"/>
            </w:pPr>
            <w:bookmarkStart w:id="87" w:name="_jexb1jo4pz9r" w:colFirst="0" w:colLast="0"/>
            <w:bookmarkEnd w:id="87"/>
            <w:r>
              <w:rPr>
                <w:i/>
              </w:rPr>
              <w:t>Hollinger v Wang</w:t>
            </w:r>
            <w:r>
              <w:t xml:space="preserve">, 2019 ONSC – In seeking exclusive possession of MH, continued shared use must be more than unpleasant or inconvenient </w:t>
            </w:r>
          </w:p>
        </w:tc>
      </w:tr>
      <w:tr w:rsidR="003026D7" w14:paraId="7690117E" w14:textId="77777777">
        <w:trPr>
          <w:trHeight w:val="315"/>
        </w:trPr>
        <w:tc>
          <w:tcPr>
            <w:tcW w:w="1230" w:type="dxa"/>
          </w:tcPr>
          <w:p w14:paraId="67895A9F" w14:textId="77777777" w:rsidR="003026D7" w:rsidRDefault="00000000">
            <w:pPr>
              <w:rPr>
                <w:sz w:val="22"/>
                <w:szCs w:val="22"/>
              </w:rPr>
            </w:pPr>
            <w:r>
              <w:rPr>
                <w:sz w:val="22"/>
                <w:szCs w:val="22"/>
              </w:rPr>
              <w:t>Facts</w:t>
            </w:r>
          </w:p>
        </w:tc>
        <w:tc>
          <w:tcPr>
            <w:tcW w:w="9495" w:type="dxa"/>
          </w:tcPr>
          <w:p w14:paraId="1B667615" w14:textId="77777777" w:rsidR="003026D7" w:rsidRDefault="00000000">
            <w:pPr>
              <w:numPr>
                <w:ilvl w:val="0"/>
                <w:numId w:val="254"/>
              </w:numPr>
              <w:rPr>
                <w:sz w:val="22"/>
                <w:szCs w:val="22"/>
              </w:rPr>
            </w:pPr>
            <w:r>
              <w:rPr>
                <w:sz w:val="22"/>
                <w:szCs w:val="22"/>
              </w:rPr>
              <w:t>Wife owns the home</w:t>
            </w:r>
          </w:p>
          <w:p w14:paraId="44CCC1D2" w14:textId="77777777" w:rsidR="003026D7" w:rsidRDefault="00000000">
            <w:pPr>
              <w:numPr>
                <w:ilvl w:val="0"/>
                <w:numId w:val="254"/>
              </w:numPr>
              <w:rPr>
                <w:sz w:val="22"/>
                <w:szCs w:val="22"/>
              </w:rPr>
            </w:pPr>
            <w:r>
              <w:rPr>
                <w:sz w:val="22"/>
                <w:szCs w:val="22"/>
              </w:rPr>
              <w:t>The spouses separated but continued to live together in the matrimonial home</w:t>
            </w:r>
          </w:p>
          <w:p w14:paraId="7E3465FC" w14:textId="77777777" w:rsidR="003026D7" w:rsidRDefault="00000000">
            <w:pPr>
              <w:numPr>
                <w:ilvl w:val="0"/>
                <w:numId w:val="254"/>
              </w:numPr>
              <w:rPr>
                <w:sz w:val="22"/>
                <w:szCs w:val="22"/>
              </w:rPr>
            </w:pPr>
            <w:r>
              <w:rPr>
                <w:sz w:val="22"/>
                <w:szCs w:val="22"/>
              </w:rPr>
              <w:t>The wife carried on an acupuncture business from the home</w:t>
            </w:r>
          </w:p>
          <w:p w14:paraId="3B396670" w14:textId="77777777" w:rsidR="003026D7" w:rsidRDefault="00000000">
            <w:pPr>
              <w:numPr>
                <w:ilvl w:val="0"/>
                <w:numId w:val="254"/>
              </w:numPr>
              <w:rPr>
                <w:sz w:val="22"/>
                <w:szCs w:val="22"/>
              </w:rPr>
            </w:pPr>
            <w:r>
              <w:rPr>
                <w:sz w:val="22"/>
                <w:szCs w:val="22"/>
              </w:rPr>
              <w:t>Wife claims husband was violent and aggressive towards her, including kicking open a door and slamming his head into hers</w:t>
            </w:r>
          </w:p>
          <w:p w14:paraId="241BB420" w14:textId="77777777" w:rsidR="003026D7" w:rsidRDefault="00000000">
            <w:pPr>
              <w:numPr>
                <w:ilvl w:val="0"/>
                <w:numId w:val="254"/>
              </w:numPr>
              <w:rPr>
                <w:sz w:val="22"/>
                <w:szCs w:val="22"/>
              </w:rPr>
            </w:pPr>
            <w:r>
              <w:rPr>
                <w:sz w:val="22"/>
                <w:szCs w:val="22"/>
              </w:rPr>
              <w:t>She then moved into her parents’ home temporarily but continued to practice Chinese medicine out of the matrimonial home</w:t>
            </w:r>
          </w:p>
          <w:p w14:paraId="55D9F682" w14:textId="77777777" w:rsidR="003026D7" w:rsidRDefault="00000000">
            <w:pPr>
              <w:numPr>
                <w:ilvl w:val="0"/>
                <w:numId w:val="254"/>
              </w:numPr>
              <w:rPr>
                <w:sz w:val="22"/>
                <w:szCs w:val="22"/>
              </w:rPr>
            </w:pPr>
            <w:r>
              <w:rPr>
                <w:sz w:val="22"/>
                <w:szCs w:val="22"/>
              </w:rPr>
              <w:t>Wife applies for exclusive possession of the home</w:t>
            </w:r>
          </w:p>
          <w:p w14:paraId="25D2ACA0" w14:textId="77777777" w:rsidR="003026D7" w:rsidRDefault="00000000">
            <w:pPr>
              <w:numPr>
                <w:ilvl w:val="0"/>
                <w:numId w:val="254"/>
              </w:numPr>
              <w:rPr>
                <w:sz w:val="22"/>
                <w:szCs w:val="22"/>
              </w:rPr>
            </w:pPr>
            <w:r>
              <w:rPr>
                <w:sz w:val="22"/>
                <w:szCs w:val="22"/>
              </w:rPr>
              <w:t>They now sleep in separate bedrooms</w:t>
            </w:r>
          </w:p>
          <w:p w14:paraId="1E352FF9" w14:textId="77777777" w:rsidR="003026D7" w:rsidRDefault="00000000">
            <w:pPr>
              <w:numPr>
                <w:ilvl w:val="0"/>
                <w:numId w:val="254"/>
              </w:numPr>
              <w:rPr>
                <w:sz w:val="22"/>
                <w:szCs w:val="22"/>
              </w:rPr>
            </w:pPr>
            <w:r>
              <w:rPr>
                <w:sz w:val="22"/>
                <w:szCs w:val="22"/>
              </w:rPr>
              <w:t>Husband is disrupting wife’s practice now, she’d had to cancel patients and leave the house</w:t>
            </w:r>
          </w:p>
          <w:p w14:paraId="797E1F9F" w14:textId="77777777" w:rsidR="003026D7" w:rsidRDefault="00000000">
            <w:pPr>
              <w:numPr>
                <w:ilvl w:val="0"/>
                <w:numId w:val="254"/>
              </w:numPr>
              <w:rPr>
                <w:sz w:val="22"/>
                <w:szCs w:val="22"/>
              </w:rPr>
            </w:pPr>
            <w:r>
              <w:rPr>
                <w:sz w:val="22"/>
                <w:szCs w:val="22"/>
              </w:rPr>
              <w:t>Wife says they each contribute 50% of the expenses of the home</w:t>
            </w:r>
          </w:p>
        </w:tc>
      </w:tr>
      <w:tr w:rsidR="003026D7" w14:paraId="49C3A77E" w14:textId="77777777">
        <w:trPr>
          <w:trHeight w:val="303"/>
        </w:trPr>
        <w:tc>
          <w:tcPr>
            <w:tcW w:w="1230" w:type="dxa"/>
          </w:tcPr>
          <w:p w14:paraId="0FFBFCD9" w14:textId="77777777" w:rsidR="003026D7" w:rsidRDefault="00000000">
            <w:pPr>
              <w:rPr>
                <w:sz w:val="22"/>
                <w:szCs w:val="22"/>
              </w:rPr>
            </w:pPr>
            <w:r>
              <w:rPr>
                <w:sz w:val="22"/>
                <w:szCs w:val="22"/>
              </w:rPr>
              <w:t>Issue</w:t>
            </w:r>
          </w:p>
        </w:tc>
        <w:tc>
          <w:tcPr>
            <w:tcW w:w="9495" w:type="dxa"/>
          </w:tcPr>
          <w:p w14:paraId="511FBDDD" w14:textId="77777777" w:rsidR="003026D7" w:rsidRDefault="00000000">
            <w:pPr>
              <w:numPr>
                <w:ilvl w:val="0"/>
                <w:numId w:val="381"/>
              </w:numPr>
              <w:rPr>
                <w:sz w:val="22"/>
                <w:szCs w:val="22"/>
              </w:rPr>
            </w:pPr>
            <w:r>
              <w:rPr>
                <w:sz w:val="22"/>
                <w:szCs w:val="22"/>
              </w:rPr>
              <w:t>Can the wife get exclusive possession of the matrimonial home to conduct her business?</w:t>
            </w:r>
          </w:p>
        </w:tc>
      </w:tr>
      <w:tr w:rsidR="003026D7" w14:paraId="02970277" w14:textId="77777777">
        <w:trPr>
          <w:trHeight w:val="303"/>
        </w:trPr>
        <w:tc>
          <w:tcPr>
            <w:tcW w:w="1230" w:type="dxa"/>
          </w:tcPr>
          <w:p w14:paraId="71FD6F4D" w14:textId="77777777" w:rsidR="003026D7" w:rsidRDefault="00000000">
            <w:pPr>
              <w:rPr>
                <w:sz w:val="22"/>
                <w:szCs w:val="22"/>
              </w:rPr>
            </w:pPr>
            <w:r>
              <w:rPr>
                <w:sz w:val="22"/>
                <w:szCs w:val="22"/>
              </w:rPr>
              <w:t>Holding</w:t>
            </w:r>
          </w:p>
        </w:tc>
        <w:tc>
          <w:tcPr>
            <w:tcW w:w="9495" w:type="dxa"/>
          </w:tcPr>
          <w:p w14:paraId="22A3D7B5" w14:textId="77777777" w:rsidR="003026D7" w:rsidRDefault="00000000">
            <w:pPr>
              <w:rPr>
                <w:sz w:val="22"/>
                <w:szCs w:val="22"/>
              </w:rPr>
            </w:pPr>
            <w:r>
              <w:rPr>
                <w:sz w:val="22"/>
                <w:szCs w:val="22"/>
              </w:rPr>
              <w:t xml:space="preserve">Wife’s claim for exclusive possession fails. </w:t>
            </w:r>
          </w:p>
        </w:tc>
      </w:tr>
      <w:tr w:rsidR="003026D7" w14:paraId="6AB8D096" w14:textId="77777777">
        <w:trPr>
          <w:trHeight w:val="303"/>
        </w:trPr>
        <w:tc>
          <w:tcPr>
            <w:tcW w:w="1230" w:type="dxa"/>
          </w:tcPr>
          <w:p w14:paraId="76463C2F" w14:textId="77777777" w:rsidR="003026D7" w:rsidRDefault="00000000">
            <w:pPr>
              <w:rPr>
                <w:sz w:val="22"/>
                <w:szCs w:val="22"/>
              </w:rPr>
            </w:pPr>
            <w:r>
              <w:rPr>
                <w:sz w:val="22"/>
                <w:szCs w:val="22"/>
              </w:rPr>
              <w:t>Ratio</w:t>
            </w:r>
          </w:p>
        </w:tc>
        <w:tc>
          <w:tcPr>
            <w:tcW w:w="9495" w:type="dxa"/>
          </w:tcPr>
          <w:p w14:paraId="7F7FD6AD" w14:textId="77777777" w:rsidR="003026D7" w:rsidRDefault="00000000">
            <w:pPr>
              <w:numPr>
                <w:ilvl w:val="0"/>
                <w:numId w:val="149"/>
              </w:numPr>
              <w:rPr>
                <w:sz w:val="22"/>
                <w:szCs w:val="22"/>
              </w:rPr>
            </w:pPr>
            <w:r>
              <w:rPr>
                <w:sz w:val="22"/>
                <w:szCs w:val="22"/>
              </w:rPr>
              <w:t xml:space="preserve">S 19 of the FLA gives BOTH spouses an equal right to possession of the matrimonial home. </w:t>
            </w:r>
          </w:p>
          <w:p w14:paraId="665BA880" w14:textId="77777777" w:rsidR="003026D7" w:rsidRDefault="00000000">
            <w:pPr>
              <w:numPr>
                <w:ilvl w:val="0"/>
                <w:numId w:val="149"/>
              </w:numPr>
              <w:rPr>
                <w:sz w:val="22"/>
                <w:szCs w:val="22"/>
              </w:rPr>
            </w:pPr>
            <w:r>
              <w:rPr>
                <w:sz w:val="22"/>
                <w:szCs w:val="22"/>
              </w:rPr>
              <w:t xml:space="preserve">The onus is on the spouse seeking exclusive possession to demonstrate that continued cohabitation in the home is impractical or, where there are children of the marriage, that the well being of a child is threatened. </w:t>
            </w:r>
          </w:p>
          <w:p w14:paraId="655C27DD" w14:textId="77777777" w:rsidR="003026D7" w:rsidRDefault="00000000">
            <w:pPr>
              <w:numPr>
                <w:ilvl w:val="0"/>
                <w:numId w:val="149"/>
              </w:numPr>
              <w:rPr>
                <w:sz w:val="22"/>
                <w:szCs w:val="22"/>
              </w:rPr>
            </w:pPr>
            <w:r>
              <w:rPr>
                <w:sz w:val="22"/>
                <w:szCs w:val="22"/>
              </w:rPr>
              <w:t>Continued shared use must be more than unpleasant or inconvenient</w:t>
            </w:r>
          </w:p>
          <w:p w14:paraId="1B7242AC" w14:textId="77777777" w:rsidR="003026D7" w:rsidRDefault="00000000">
            <w:pPr>
              <w:numPr>
                <w:ilvl w:val="1"/>
                <w:numId w:val="149"/>
              </w:numPr>
              <w:rPr>
                <w:sz w:val="22"/>
                <w:szCs w:val="22"/>
              </w:rPr>
            </w:pPr>
            <w:r>
              <w:rPr>
                <w:sz w:val="22"/>
                <w:szCs w:val="22"/>
              </w:rPr>
              <w:t>The compatibility of cohabitation with the operation of a home based business is NOT a relevant factor under s 24(3) of the FLA</w:t>
            </w:r>
          </w:p>
          <w:p w14:paraId="09747DDB" w14:textId="77777777" w:rsidR="003026D7" w:rsidRDefault="00000000">
            <w:pPr>
              <w:numPr>
                <w:ilvl w:val="1"/>
                <w:numId w:val="149"/>
              </w:numPr>
              <w:rPr>
                <w:sz w:val="22"/>
                <w:szCs w:val="22"/>
              </w:rPr>
            </w:pPr>
            <w:r>
              <w:rPr>
                <w:sz w:val="22"/>
                <w:szCs w:val="22"/>
              </w:rPr>
              <w:t xml:space="preserve">Unpleasantness, inconvenience, and even some tension are to be expected or inevitable in some cases where spouses live separate and apart under the same roof but these are not stand alone factors that can wholly determine an exclusive possession order under </w:t>
            </w:r>
            <w:r>
              <w:rPr>
                <w:b/>
                <w:sz w:val="22"/>
                <w:szCs w:val="22"/>
              </w:rPr>
              <w:t xml:space="preserve">s 24(1)(3) </w:t>
            </w:r>
          </w:p>
          <w:p w14:paraId="550CE4F8" w14:textId="77777777" w:rsidR="003026D7" w:rsidRDefault="00000000">
            <w:pPr>
              <w:numPr>
                <w:ilvl w:val="0"/>
                <w:numId w:val="149"/>
              </w:numPr>
              <w:rPr>
                <w:sz w:val="22"/>
                <w:szCs w:val="22"/>
              </w:rPr>
            </w:pPr>
            <w:r>
              <w:rPr>
                <w:sz w:val="22"/>
                <w:szCs w:val="22"/>
              </w:rPr>
              <w:t>Court contemplates exclusive possession of a portion of the matrimonial home under 18(3) (if she is the owner of that portion and it is not an MH, she can exclude him from that portion of the home)</w:t>
            </w:r>
          </w:p>
        </w:tc>
      </w:tr>
      <w:tr w:rsidR="003026D7" w14:paraId="4C8BBF73" w14:textId="77777777">
        <w:trPr>
          <w:trHeight w:val="303"/>
        </w:trPr>
        <w:tc>
          <w:tcPr>
            <w:tcW w:w="1230" w:type="dxa"/>
          </w:tcPr>
          <w:p w14:paraId="4F270A2B" w14:textId="77777777" w:rsidR="003026D7" w:rsidRDefault="00000000">
            <w:pPr>
              <w:rPr>
                <w:sz w:val="22"/>
                <w:szCs w:val="22"/>
              </w:rPr>
            </w:pPr>
            <w:r>
              <w:rPr>
                <w:sz w:val="22"/>
                <w:szCs w:val="22"/>
              </w:rPr>
              <w:t>Reasoning</w:t>
            </w:r>
          </w:p>
        </w:tc>
        <w:tc>
          <w:tcPr>
            <w:tcW w:w="9495" w:type="dxa"/>
          </w:tcPr>
          <w:p w14:paraId="27BE013E" w14:textId="77777777" w:rsidR="003026D7" w:rsidRDefault="00000000">
            <w:pPr>
              <w:numPr>
                <w:ilvl w:val="0"/>
                <w:numId w:val="162"/>
              </w:numPr>
              <w:rPr>
                <w:sz w:val="22"/>
                <w:szCs w:val="22"/>
              </w:rPr>
            </w:pPr>
            <w:r>
              <w:rPr>
                <w:sz w:val="22"/>
                <w:szCs w:val="22"/>
              </w:rPr>
              <w:t>Continued shared use must be more than unpleasant or inconvenient</w:t>
            </w:r>
          </w:p>
          <w:p w14:paraId="3F427766" w14:textId="77777777" w:rsidR="003026D7" w:rsidRDefault="00000000">
            <w:pPr>
              <w:numPr>
                <w:ilvl w:val="0"/>
                <w:numId w:val="455"/>
              </w:numPr>
              <w:rPr>
                <w:sz w:val="22"/>
                <w:szCs w:val="22"/>
              </w:rPr>
            </w:pPr>
            <w:r>
              <w:rPr>
                <w:sz w:val="22"/>
                <w:szCs w:val="22"/>
              </w:rPr>
              <w:t>The applicant’s interest in using the home as a business cannot trump the Respondent’s right to use the home as a residence</w:t>
            </w:r>
          </w:p>
          <w:p w14:paraId="73EB4FA8" w14:textId="77777777" w:rsidR="003026D7" w:rsidRDefault="00000000">
            <w:pPr>
              <w:numPr>
                <w:ilvl w:val="0"/>
                <w:numId w:val="455"/>
              </w:numPr>
              <w:rPr>
                <w:sz w:val="22"/>
                <w:szCs w:val="22"/>
              </w:rPr>
            </w:pPr>
            <w:r>
              <w:rPr>
                <w:sz w:val="22"/>
                <w:szCs w:val="22"/>
              </w:rPr>
              <w:t>The court dismissed her action and said it may have been different if she relied on s.18(3) and sought exclusive possession of the portion of the home where she conducted her business</w:t>
            </w:r>
          </w:p>
          <w:p w14:paraId="255BC470" w14:textId="77777777" w:rsidR="003026D7" w:rsidRDefault="00000000">
            <w:pPr>
              <w:numPr>
                <w:ilvl w:val="1"/>
                <w:numId w:val="455"/>
              </w:numPr>
              <w:rPr>
                <w:sz w:val="22"/>
                <w:szCs w:val="22"/>
              </w:rPr>
            </w:pPr>
            <w:r>
              <w:rPr>
                <w:sz w:val="22"/>
                <w:szCs w:val="22"/>
              </w:rPr>
              <w:t>They also said the allegations of violence had not been established on her evidence</w:t>
            </w:r>
          </w:p>
        </w:tc>
      </w:tr>
      <w:tr w:rsidR="003026D7" w14:paraId="41F665C9" w14:textId="77777777">
        <w:trPr>
          <w:trHeight w:val="303"/>
        </w:trPr>
        <w:tc>
          <w:tcPr>
            <w:tcW w:w="1230" w:type="dxa"/>
          </w:tcPr>
          <w:p w14:paraId="283C728D" w14:textId="77777777" w:rsidR="003026D7" w:rsidRDefault="00000000">
            <w:pPr>
              <w:rPr>
                <w:sz w:val="22"/>
                <w:szCs w:val="22"/>
              </w:rPr>
            </w:pPr>
            <w:r>
              <w:rPr>
                <w:sz w:val="22"/>
                <w:szCs w:val="22"/>
              </w:rPr>
              <w:lastRenderedPageBreak/>
              <w:t>Statute</w:t>
            </w:r>
          </w:p>
        </w:tc>
        <w:tc>
          <w:tcPr>
            <w:tcW w:w="9495" w:type="dxa"/>
          </w:tcPr>
          <w:p w14:paraId="3203418C" w14:textId="77777777" w:rsidR="003026D7" w:rsidRDefault="00000000">
            <w:pPr>
              <w:rPr>
                <w:sz w:val="22"/>
                <w:szCs w:val="22"/>
              </w:rPr>
            </w:pPr>
            <w:r>
              <w:rPr>
                <w:sz w:val="22"/>
                <w:szCs w:val="22"/>
              </w:rPr>
              <w:t>18 (3) If property that includes a matrimonial home is normally used for a purpose other than residential, the matrimonial home is only the part of the property that may reasonably be regarded as necessary to the use and enjoyment of the residence.</w:t>
            </w:r>
          </w:p>
        </w:tc>
      </w:tr>
    </w:tbl>
    <w:p w14:paraId="24ABA644" w14:textId="77777777" w:rsidR="003026D7" w:rsidRDefault="003026D7">
      <w:pPr>
        <w:pStyle w:val="Heading2"/>
      </w:pPr>
      <w:bookmarkStart w:id="88" w:name="_pede74289z0f" w:colFirst="0" w:colLast="0"/>
      <w:bookmarkEnd w:id="88"/>
    </w:p>
    <w:p w14:paraId="681634CD" w14:textId="77777777" w:rsidR="003026D7" w:rsidRDefault="00000000">
      <w:pPr>
        <w:pStyle w:val="Heading2"/>
      </w:pPr>
      <w:bookmarkStart w:id="89" w:name="_lxqud618ode" w:colFirst="0" w:colLast="0"/>
      <w:bookmarkEnd w:id="89"/>
      <w:r>
        <w:t>Temporary Orders and the Children’s Best Interests</w:t>
      </w:r>
    </w:p>
    <w:tbl>
      <w:tblPr>
        <w:tblStyle w:val="affffa"/>
        <w:tblW w:w="10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30"/>
        <w:gridCol w:w="9495"/>
      </w:tblGrid>
      <w:tr w:rsidR="003026D7" w14:paraId="5C40632A" w14:textId="77777777">
        <w:trPr>
          <w:trHeight w:val="303"/>
        </w:trPr>
        <w:tc>
          <w:tcPr>
            <w:tcW w:w="10725" w:type="dxa"/>
            <w:gridSpan w:val="2"/>
            <w:shd w:val="clear" w:color="auto" w:fill="B9E8FF"/>
          </w:tcPr>
          <w:p w14:paraId="36F47BDB" w14:textId="77777777" w:rsidR="003026D7" w:rsidRDefault="00000000">
            <w:pPr>
              <w:pStyle w:val="Heading3"/>
            </w:pPr>
            <w:bookmarkStart w:id="90" w:name="_rx1ufhmus3gl" w:colFirst="0" w:colLast="0"/>
            <w:bookmarkEnd w:id="90"/>
            <w:r>
              <w:t>Alsawwah v Afifi 2020 ONSC – criteria for ordering exclusive possession (s.24(3)) applied</w:t>
            </w:r>
          </w:p>
        </w:tc>
      </w:tr>
      <w:tr w:rsidR="003026D7" w14:paraId="16FDFEC2" w14:textId="77777777">
        <w:trPr>
          <w:trHeight w:val="303"/>
        </w:trPr>
        <w:tc>
          <w:tcPr>
            <w:tcW w:w="1230" w:type="dxa"/>
          </w:tcPr>
          <w:p w14:paraId="2D291D99" w14:textId="77777777" w:rsidR="003026D7" w:rsidRDefault="00000000">
            <w:pPr>
              <w:rPr>
                <w:sz w:val="22"/>
                <w:szCs w:val="22"/>
              </w:rPr>
            </w:pPr>
            <w:r>
              <w:rPr>
                <w:sz w:val="22"/>
                <w:szCs w:val="22"/>
              </w:rPr>
              <w:t>Facts</w:t>
            </w:r>
          </w:p>
        </w:tc>
        <w:tc>
          <w:tcPr>
            <w:tcW w:w="9495" w:type="dxa"/>
          </w:tcPr>
          <w:p w14:paraId="1D613A2B" w14:textId="77777777" w:rsidR="003026D7" w:rsidRDefault="00000000">
            <w:pPr>
              <w:numPr>
                <w:ilvl w:val="0"/>
                <w:numId w:val="441"/>
              </w:numPr>
              <w:rPr>
                <w:sz w:val="22"/>
                <w:szCs w:val="22"/>
              </w:rPr>
            </w:pPr>
            <w:r>
              <w:rPr>
                <w:sz w:val="22"/>
                <w:szCs w:val="22"/>
              </w:rPr>
              <w:t>Father was charged with assault and mischief after an incident with the mother</w:t>
            </w:r>
          </w:p>
          <w:p w14:paraId="36015751" w14:textId="77777777" w:rsidR="003026D7" w:rsidRDefault="00000000">
            <w:pPr>
              <w:numPr>
                <w:ilvl w:val="0"/>
                <w:numId w:val="441"/>
              </w:numPr>
              <w:rPr>
                <w:sz w:val="22"/>
                <w:szCs w:val="22"/>
              </w:rPr>
            </w:pPr>
            <w:r>
              <w:rPr>
                <w:sz w:val="22"/>
                <w:szCs w:val="22"/>
              </w:rPr>
              <w:t>Father moved into a one-bedroom basement apartment to satisfy the interim release conditions of the criminal charges</w:t>
            </w:r>
          </w:p>
          <w:p w14:paraId="6C7F9424" w14:textId="77777777" w:rsidR="003026D7" w:rsidRDefault="00000000">
            <w:pPr>
              <w:numPr>
                <w:ilvl w:val="0"/>
                <w:numId w:val="441"/>
              </w:numPr>
              <w:rPr>
                <w:sz w:val="22"/>
                <w:szCs w:val="22"/>
              </w:rPr>
            </w:pPr>
            <w:r>
              <w:rPr>
                <w:sz w:val="22"/>
                <w:szCs w:val="22"/>
              </w:rPr>
              <w:t>The 3 children lived with their mother at first, then 1 moved in with their dad</w:t>
            </w:r>
          </w:p>
          <w:p w14:paraId="7563217C" w14:textId="77777777" w:rsidR="003026D7" w:rsidRDefault="00000000">
            <w:pPr>
              <w:numPr>
                <w:ilvl w:val="0"/>
                <w:numId w:val="441"/>
              </w:numPr>
              <w:rPr>
                <w:sz w:val="22"/>
                <w:szCs w:val="22"/>
              </w:rPr>
            </w:pPr>
            <w:r>
              <w:rPr>
                <w:sz w:val="22"/>
                <w:szCs w:val="22"/>
              </w:rPr>
              <w:t>After the 2 kids and mom had a conflict, oldest child threatened to kill herself, all 3 kids went to live with their dad</w:t>
            </w:r>
          </w:p>
          <w:p w14:paraId="77088E5A" w14:textId="77777777" w:rsidR="003026D7" w:rsidRDefault="00000000">
            <w:pPr>
              <w:numPr>
                <w:ilvl w:val="0"/>
                <w:numId w:val="441"/>
              </w:numPr>
              <w:rPr>
                <w:sz w:val="22"/>
                <w:szCs w:val="22"/>
              </w:rPr>
            </w:pPr>
            <w:r>
              <w:rPr>
                <w:sz w:val="22"/>
                <w:szCs w:val="22"/>
              </w:rPr>
              <w:t>Mother ran a business from the home</w:t>
            </w:r>
          </w:p>
          <w:p w14:paraId="1E49F9B9" w14:textId="77777777" w:rsidR="003026D7" w:rsidRDefault="00000000">
            <w:pPr>
              <w:numPr>
                <w:ilvl w:val="0"/>
                <w:numId w:val="441"/>
              </w:numPr>
              <w:rPr>
                <w:sz w:val="22"/>
                <w:szCs w:val="22"/>
              </w:rPr>
            </w:pPr>
            <w:r>
              <w:rPr>
                <w:sz w:val="22"/>
                <w:szCs w:val="22"/>
              </w:rPr>
              <w:t>Father brought motion for exclusive possession of the matrimonial home</w:t>
            </w:r>
          </w:p>
        </w:tc>
      </w:tr>
      <w:tr w:rsidR="003026D7" w14:paraId="5859EAB1" w14:textId="77777777">
        <w:trPr>
          <w:trHeight w:val="303"/>
        </w:trPr>
        <w:tc>
          <w:tcPr>
            <w:tcW w:w="1230" w:type="dxa"/>
          </w:tcPr>
          <w:p w14:paraId="29231612" w14:textId="77777777" w:rsidR="003026D7" w:rsidRDefault="00000000">
            <w:pPr>
              <w:rPr>
                <w:sz w:val="22"/>
                <w:szCs w:val="22"/>
              </w:rPr>
            </w:pPr>
            <w:r>
              <w:rPr>
                <w:sz w:val="22"/>
                <w:szCs w:val="22"/>
              </w:rPr>
              <w:t>Issue</w:t>
            </w:r>
          </w:p>
        </w:tc>
        <w:tc>
          <w:tcPr>
            <w:tcW w:w="9495" w:type="dxa"/>
          </w:tcPr>
          <w:p w14:paraId="42126FDB" w14:textId="77777777" w:rsidR="003026D7" w:rsidRDefault="00000000">
            <w:pPr>
              <w:numPr>
                <w:ilvl w:val="0"/>
                <w:numId w:val="20"/>
              </w:numPr>
              <w:rPr>
                <w:sz w:val="22"/>
                <w:szCs w:val="22"/>
              </w:rPr>
            </w:pPr>
            <w:r>
              <w:rPr>
                <w:sz w:val="22"/>
                <w:szCs w:val="22"/>
              </w:rPr>
              <w:t>Can the father get exclusive possession of the MH?</w:t>
            </w:r>
          </w:p>
        </w:tc>
      </w:tr>
      <w:tr w:rsidR="003026D7" w14:paraId="715A7E43" w14:textId="77777777">
        <w:trPr>
          <w:trHeight w:val="303"/>
        </w:trPr>
        <w:tc>
          <w:tcPr>
            <w:tcW w:w="1230" w:type="dxa"/>
          </w:tcPr>
          <w:p w14:paraId="0C8D62BE" w14:textId="77777777" w:rsidR="003026D7" w:rsidRDefault="00000000">
            <w:pPr>
              <w:rPr>
                <w:sz w:val="22"/>
                <w:szCs w:val="22"/>
              </w:rPr>
            </w:pPr>
            <w:r>
              <w:rPr>
                <w:sz w:val="22"/>
                <w:szCs w:val="22"/>
              </w:rPr>
              <w:t>Holding</w:t>
            </w:r>
          </w:p>
        </w:tc>
        <w:tc>
          <w:tcPr>
            <w:tcW w:w="9495" w:type="dxa"/>
          </w:tcPr>
          <w:p w14:paraId="2711CFB8" w14:textId="77777777" w:rsidR="003026D7" w:rsidRDefault="00000000">
            <w:pPr>
              <w:rPr>
                <w:sz w:val="22"/>
                <w:szCs w:val="22"/>
              </w:rPr>
            </w:pPr>
            <w:r>
              <w:rPr>
                <w:sz w:val="22"/>
                <w:szCs w:val="22"/>
              </w:rPr>
              <w:t>Exclusive possession of the matrimonial home given to the husband.</w:t>
            </w:r>
          </w:p>
        </w:tc>
      </w:tr>
      <w:tr w:rsidR="003026D7" w14:paraId="314FBDD2" w14:textId="77777777">
        <w:trPr>
          <w:trHeight w:val="303"/>
        </w:trPr>
        <w:tc>
          <w:tcPr>
            <w:tcW w:w="1230" w:type="dxa"/>
          </w:tcPr>
          <w:p w14:paraId="37AAC7ED" w14:textId="77777777" w:rsidR="003026D7" w:rsidRDefault="00000000">
            <w:pPr>
              <w:rPr>
                <w:sz w:val="22"/>
                <w:szCs w:val="22"/>
              </w:rPr>
            </w:pPr>
            <w:r>
              <w:rPr>
                <w:sz w:val="22"/>
                <w:szCs w:val="22"/>
              </w:rPr>
              <w:t>Ratio</w:t>
            </w:r>
          </w:p>
        </w:tc>
        <w:tc>
          <w:tcPr>
            <w:tcW w:w="9495" w:type="dxa"/>
          </w:tcPr>
          <w:p w14:paraId="2DC4A50B" w14:textId="77777777" w:rsidR="003026D7" w:rsidRDefault="00000000">
            <w:pPr>
              <w:numPr>
                <w:ilvl w:val="0"/>
                <w:numId w:val="227"/>
              </w:numPr>
              <w:rPr>
                <w:sz w:val="22"/>
                <w:szCs w:val="22"/>
              </w:rPr>
            </w:pPr>
            <w:r>
              <w:rPr>
                <w:sz w:val="22"/>
                <w:szCs w:val="22"/>
              </w:rPr>
              <w:t xml:space="preserve">In any application for exclusive possession, the children’s best interests will almost always be decisive, if they can be ascertained </w:t>
            </w:r>
          </w:p>
          <w:p w14:paraId="6BFC5795" w14:textId="77777777" w:rsidR="003026D7" w:rsidRDefault="00000000">
            <w:pPr>
              <w:numPr>
                <w:ilvl w:val="0"/>
                <w:numId w:val="227"/>
              </w:numPr>
              <w:rPr>
                <w:sz w:val="22"/>
                <w:szCs w:val="22"/>
              </w:rPr>
            </w:pPr>
            <w:r>
              <w:rPr>
                <w:sz w:val="22"/>
                <w:szCs w:val="22"/>
              </w:rPr>
              <w:t>The onus is on the party seeking exclusive possession to prove factors under 24(3) and 24(4) of the FLA</w:t>
            </w:r>
          </w:p>
          <w:p w14:paraId="4AB8DEFF" w14:textId="77777777" w:rsidR="003026D7" w:rsidRDefault="00000000">
            <w:pPr>
              <w:numPr>
                <w:ilvl w:val="0"/>
                <w:numId w:val="227"/>
              </w:numPr>
              <w:rPr>
                <w:sz w:val="22"/>
                <w:szCs w:val="22"/>
              </w:rPr>
            </w:pPr>
            <w:r>
              <w:rPr>
                <w:sz w:val="22"/>
                <w:szCs w:val="22"/>
              </w:rPr>
              <w:t>Absent an order for exclusive possession, there is no real way to force the other spouse to leave because they are entitled to equal right of possession under s. 19(1)</w:t>
            </w:r>
          </w:p>
        </w:tc>
      </w:tr>
      <w:tr w:rsidR="003026D7" w14:paraId="37324C7C" w14:textId="77777777">
        <w:trPr>
          <w:trHeight w:val="303"/>
        </w:trPr>
        <w:tc>
          <w:tcPr>
            <w:tcW w:w="1230" w:type="dxa"/>
          </w:tcPr>
          <w:p w14:paraId="5B31EB51" w14:textId="77777777" w:rsidR="003026D7" w:rsidRDefault="00000000">
            <w:pPr>
              <w:rPr>
                <w:sz w:val="22"/>
                <w:szCs w:val="22"/>
              </w:rPr>
            </w:pPr>
            <w:r>
              <w:rPr>
                <w:sz w:val="22"/>
                <w:szCs w:val="22"/>
              </w:rPr>
              <w:t>Reasoning</w:t>
            </w:r>
          </w:p>
        </w:tc>
        <w:tc>
          <w:tcPr>
            <w:tcW w:w="9495" w:type="dxa"/>
          </w:tcPr>
          <w:p w14:paraId="251D6DF3" w14:textId="77777777" w:rsidR="003026D7" w:rsidRDefault="00000000">
            <w:pPr>
              <w:numPr>
                <w:ilvl w:val="0"/>
                <w:numId w:val="178"/>
              </w:numPr>
              <w:rPr>
                <w:sz w:val="22"/>
                <w:szCs w:val="22"/>
              </w:rPr>
            </w:pPr>
            <w:r>
              <w:rPr>
                <w:sz w:val="22"/>
                <w:szCs w:val="22"/>
              </w:rPr>
              <w:t>In determining the best interests of the children, the court must consider: (a) the possible disruptive effects on the child of a move to other accommodation; and (b) the child’s views and preferences, if they can reasonably be ascertained.</w:t>
            </w:r>
          </w:p>
          <w:p w14:paraId="750FCFDA" w14:textId="77777777" w:rsidR="003026D7" w:rsidRDefault="00000000">
            <w:pPr>
              <w:numPr>
                <w:ilvl w:val="0"/>
                <w:numId w:val="68"/>
              </w:numPr>
              <w:rPr>
                <w:sz w:val="22"/>
                <w:szCs w:val="22"/>
              </w:rPr>
            </w:pPr>
            <w:r>
              <w:rPr>
                <w:sz w:val="22"/>
                <w:szCs w:val="22"/>
              </w:rPr>
              <w:t>The risk of a child even contemplating suicide can be a best interests factor that tips the scales in favour of an order of exclusive possession</w:t>
            </w:r>
          </w:p>
          <w:p w14:paraId="7AA5D075" w14:textId="77777777" w:rsidR="003026D7" w:rsidRDefault="00000000">
            <w:pPr>
              <w:numPr>
                <w:ilvl w:val="0"/>
                <w:numId w:val="68"/>
              </w:numPr>
              <w:rPr>
                <w:sz w:val="22"/>
                <w:szCs w:val="22"/>
              </w:rPr>
            </w:pPr>
            <w:r>
              <w:rPr>
                <w:sz w:val="22"/>
                <w:szCs w:val="22"/>
              </w:rPr>
              <w:t>The father’s arguments for exclusive possession centre on two factors: the children’s best interests in returning to live in their larger former home during this pandemic and his alleged financial inability to maintain two homes.</w:t>
            </w:r>
          </w:p>
          <w:p w14:paraId="463B18DB" w14:textId="77777777" w:rsidR="003026D7" w:rsidRDefault="00000000">
            <w:pPr>
              <w:numPr>
                <w:ilvl w:val="0"/>
                <w:numId w:val="68"/>
              </w:numPr>
              <w:rPr>
                <w:sz w:val="22"/>
                <w:szCs w:val="22"/>
              </w:rPr>
            </w:pPr>
            <w:r>
              <w:rPr>
                <w:sz w:val="22"/>
                <w:szCs w:val="22"/>
              </w:rPr>
              <w:t>The father states that the living conditions for the four of them in their crowded basement apartment have worsened since the advent of the pandemic. The children have no school to attend. He works at home. They are all crowded together, with little privacy or room to play. Even H, with her bedroom occupancy, has had insufficient privacy, in the face of her three closest male relatives, to recover from her suicide attempt. Difficult to speak to her counsellors in that apartment.</w:t>
            </w:r>
          </w:p>
          <w:p w14:paraId="6435693D" w14:textId="77777777" w:rsidR="003026D7" w:rsidRDefault="00000000">
            <w:pPr>
              <w:numPr>
                <w:ilvl w:val="0"/>
                <w:numId w:val="68"/>
              </w:numPr>
              <w:rPr>
                <w:sz w:val="22"/>
                <w:szCs w:val="22"/>
              </w:rPr>
            </w:pPr>
            <w:r>
              <w:rPr>
                <w:sz w:val="22"/>
                <w:szCs w:val="22"/>
              </w:rPr>
              <w:t>Rather than bolster her credibility, the mother’s insistence on disparaging adjectives to describe every act of the father diminishes it.</w:t>
            </w:r>
          </w:p>
          <w:p w14:paraId="701347A3" w14:textId="77777777" w:rsidR="003026D7" w:rsidRDefault="00000000">
            <w:pPr>
              <w:numPr>
                <w:ilvl w:val="0"/>
                <w:numId w:val="68"/>
              </w:numPr>
              <w:rPr>
                <w:sz w:val="22"/>
                <w:szCs w:val="22"/>
              </w:rPr>
            </w:pPr>
            <w:r>
              <w:rPr>
                <w:sz w:val="22"/>
                <w:szCs w:val="22"/>
              </w:rPr>
              <w:t>Serious credibility concerns here but the children’s best interests are paramount and it is clearly in their best interests to trade their cramped quarters for their former spacious home which will give them added stability and security</w:t>
            </w:r>
          </w:p>
          <w:p w14:paraId="2EB0296F" w14:textId="77777777" w:rsidR="003026D7" w:rsidRDefault="00000000">
            <w:pPr>
              <w:numPr>
                <w:ilvl w:val="0"/>
                <w:numId w:val="68"/>
              </w:numPr>
              <w:rPr>
                <w:sz w:val="22"/>
                <w:szCs w:val="22"/>
              </w:rPr>
            </w:pPr>
            <w:r>
              <w:rPr>
                <w:sz w:val="22"/>
                <w:szCs w:val="22"/>
              </w:rPr>
              <w:t>An order for exclusive possession can have a dramatic effect on the dispossessed spouse and their relationship with their children</w:t>
            </w:r>
          </w:p>
        </w:tc>
      </w:tr>
      <w:tr w:rsidR="003026D7" w14:paraId="2EBEA468" w14:textId="77777777">
        <w:trPr>
          <w:trHeight w:val="303"/>
        </w:trPr>
        <w:tc>
          <w:tcPr>
            <w:tcW w:w="1230" w:type="dxa"/>
          </w:tcPr>
          <w:p w14:paraId="1FACFDA0" w14:textId="77777777" w:rsidR="003026D7" w:rsidRDefault="00000000">
            <w:pPr>
              <w:rPr>
                <w:sz w:val="22"/>
                <w:szCs w:val="22"/>
              </w:rPr>
            </w:pPr>
            <w:r>
              <w:rPr>
                <w:sz w:val="22"/>
                <w:szCs w:val="22"/>
              </w:rPr>
              <w:t>Statutes</w:t>
            </w:r>
          </w:p>
        </w:tc>
        <w:tc>
          <w:tcPr>
            <w:tcW w:w="9495" w:type="dxa"/>
          </w:tcPr>
          <w:p w14:paraId="4A8AAF07" w14:textId="77777777" w:rsidR="003026D7" w:rsidRDefault="00000000">
            <w:pPr>
              <w:rPr>
                <w:sz w:val="22"/>
                <w:szCs w:val="22"/>
              </w:rPr>
            </w:pPr>
            <w:r>
              <w:rPr>
                <w:sz w:val="22"/>
                <w:szCs w:val="22"/>
              </w:rPr>
              <w:t>S. 24(3), as follows:</w:t>
            </w:r>
          </w:p>
          <w:p w14:paraId="45697975" w14:textId="77777777" w:rsidR="003026D7" w:rsidRDefault="00000000">
            <w:pPr>
              <w:rPr>
                <w:sz w:val="22"/>
                <w:szCs w:val="22"/>
              </w:rPr>
            </w:pPr>
            <w:r>
              <w:rPr>
                <w:sz w:val="22"/>
                <w:szCs w:val="22"/>
              </w:rPr>
              <w:t>Order for exclusive possession: criteria</w:t>
            </w:r>
          </w:p>
          <w:p w14:paraId="7A655624" w14:textId="77777777" w:rsidR="003026D7" w:rsidRDefault="00000000">
            <w:pPr>
              <w:ind w:left="720" w:hanging="360"/>
              <w:rPr>
                <w:sz w:val="22"/>
                <w:szCs w:val="22"/>
              </w:rPr>
            </w:pPr>
            <w:r>
              <w:rPr>
                <w:sz w:val="22"/>
                <w:szCs w:val="22"/>
              </w:rPr>
              <w:t>(3)In determining whether to make an order for exclusive possession, the court shall consider,</w:t>
            </w:r>
          </w:p>
          <w:p w14:paraId="1CA69EB6" w14:textId="77777777" w:rsidR="003026D7" w:rsidRDefault="00000000">
            <w:pPr>
              <w:ind w:left="720" w:hanging="360"/>
              <w:rPr>
                <w:sz w:val="22"/>
                <w:szCs w:val="22"/>
              </w:rPr>
            </w:pPr>
            <w:r>
              <w:rPr>
                <w:sz w:val="22"/>
                <w:szCs w:val="22"/>
              </w:rPr>
              <w:t>(a)the best interests of the children affected;</w:t>
            </w:r>
          </w:p>
          <w:p w14:paraId="3F237AB8" w14:textId="77777777" w:rsidR="003026D7" w:rsidRDefault="00000000">
            <w:pPr>
              <w:ind w:left="720" w:hanging="360"/>
              <w:rPr>
                <w:sz w:val="22"/>
                <w:szCs w:val="22"/>
              </w:rPr>
            </w:pPr>
            <w:r>
              <w:rPr>
                <w:sz w:val="22"/>
                <w:szCs w:val="22"/>
              </w:rPr>
              <w:t>(b)any existing orders under Part I (Family Property) and any existing support orders or other enforceable support obligations;</w:t>
            </w:r>
          </w:p>
          <w:p w14:paraId="4F27AD13" w14:textId="77777777" w:rsidR="003026D7" w:rsidRDefault="00000000">
            <w:pPr>
              <w:ind w:left="720" w:hanging="360"/>
              <w:rPr>
                <w:sz w:val="22"/>
                <w:szCs w:val="22"/>
              </w:rPr>
            </w:pPr>
            <w:r>
              <w:rPr>
                <w:sz w:val="22"/>
                <w:szCs w:val="22"/>
              </w:rPr>
              <w:t>(c)the financial position of both spouses;</w:t>
            </w:r>
          </w:p>
          <w:p w14:paraId="40278FA3" w14:textId="77777777" w:rsidR="003026D7" w:rsidRDefault="00000000">
            <w:pPr>
              <w:ind w:left="720" w:hanging="360"/>
              <w:rPr>
                <w:sz w:val="22"/>
                <w:szCs w:val="22"/>
              </w:rPr>
            </w:pPr>
            <w:r>
              <w:rPr>
                <w:sz w:val="22"/>
                <w:szCs w:val="22"/>
              </w:rPr>
              <w:t>(d)any written agreement between the parties;</w:t>
            </w:r>
          </w:p>
          <w:p w14:paraId="48BE42F8" w14:textId="77777777" w:rsidR="003026D7" w:rsidRDefault="00000000">
            <w:pPr>
              <w:ind w:left="720" w:hanging="360"/>
              <w:rPr>
                <w:sz w:val="22"/>
                <w:szCs w:val="22"/>
              </w:rPr>
            </w:pPr>
            <w:r>
              <w:rPr>
                <w:sz w:val="22"/>
                <w:szCs w:val="22"/>
              </w:rPr>
              <w:lastRenderedPageBreak/>
              <w:t>(e)the availability of other suitable and affordable accommodation; and</w:t>
            </w:r>
          </w:p>
          <w:p w14:paraId="461C0D5E" w14:textId="77777777" w:rsidR="003026D7" w:rsidRDefault="00000000">
            <w:pPr>
              <w:ind w:left="720" w:hanging="360"/>
              <w:rPr>
                <w:sz w:val="22"/>
                <w:szCs w:val="22"/>
              </w:rPr>
            </w:pPr>
            <w:r>
              <w:rPr>
                <w:sz w:val="22"/>
                <w:szCs w:val="22"/>
              </w:rPr>
              <w:t>(f) any violence committed by a spouse against the other spouse or the children.</w:t>
            </w:r>
          </w:p>
          <w:p w14:paraId="3D39B0DB" w14:textId="77777777" w:rsidR="003026D7" w:rsidRDefault="003026D7">
            <w:pPr>
              <w:ind w:left="720" w:hanging="360"/>
              <w:rPr>
                <w:sz w:val="22"/>
                <w:szCs w:val="22"/>
              </w:rPr>
            </w:pPr>
          </w:p>
          <w:p w14:paraId="69429600" w14:textId="77777777" w:rsidR="003026D7" w:rsidRDefault="00000000">
            <w:pPr>
              <w:rPr>
                <w:sz w:val="22"/>
                <w:szCs w:val="22"/>
              </w:rPr>
            </w:pPr>
            <w:r>
              <w:rPr>
                <w:sz w:val="22"/>
                <w:szCs w:val="22"/>
              </w:rPr>
              <w:t>Best interests of child</w:t>
            </w:r>
          </w:p>
          <w:p w14:paraId="3A81730A" w14:textId="77777777" w:rsidR="003026D7" w:rsidRDefault="00000000">
            <w:pPr>
              <w:rPr>
                <w:sz w:val="22"/>
                <w:szCs w:val="22"/>
              </w:rPr>
            </w:pPr>
            <w:r>
              <w:rPr>
                <w:sz w:val="22"/>
                <w:szCs w:val="22"/>
              </w:rPr>
              <w:t>S.24(4) In determining the best interests of a child, the court shall consider,</w:t>
            </w:r>
          </w:p>
          <w:p w14:paraId="132715D6" w14:textId="77777777" w:rsidR="003026D7" w:rsidRDefault="00000000">
            <w:pPr>
              <w:rPr>
                <w:sz w:val="22"/>
                <w:szCs w:val="22"/>
              </w:rPr>
            </w:pPr>
            <w:r>
              <w:rPr>
                <w:sz w:val="22"/>
                <w:szCs w:val="22"/>
              </w:rPr>
              <w:t>(a)  the possible disruptive effects on the child of a move to other accommodation; and</w:t>
            </w:r>
          </w:p>
          <w:p w14:paraId="5D7D65FE" w14:textId="77777777" w:rsidR="003026D7" w:rsidRDefault="00000000">
            <w:pPr>
              <w:rPr>
                <w:sz w:val="22"/>
                <w:szCs w:val="22"/>
              </w:rPr>
            </w:pPr>
            <w:r>
              <w:rPr>
                <w:sz w:val="22"/>
                <w:szCs w:val="22"/>
              </w:rPr>
              <w:t>(b)  the child’s views and preferences, if they can reasonably be ascertained.</w:t>
            </w:r>
          </w:p>
        </w:tc>
      </w:tr>
    </w:tbl>
    <w:p w14:paraId="62B5E92B" w14:textId="77777777" w:rsidR="003026D7" w:rsidRDefault="003026D7">
      <w:pPr>
        <w:pStyle w:val="Heading1"/>
        <w:jc w:val="left"/>
      </w:pPr>
      <w:bookmarkStart w:id="91" w:name="_dgud4hykpg2o" w:colFirst="0" w:colLast="0"/>
      <w:bookmarkEnd w:id="91"/>
    </w:p>
    <w:p w14:paraId="77BF0A15" w14:textId="77777777" w:rsidR="003026D7" w:rsidRDefault="00000000">
      <w:pPr>
        <w:rPr>
          <w:i/>
          <w:sz w:val="22"/>
          <w:szCs w:val="22"/>
          <w:u w:val="single"/>
        </w:rPr>
      </w:pPr>
      <w:r>
        <w:rPr>
          <w:i/>
          <w:sz w:val="22"/>
          <w:szCs w:val="22"/>
          <w:u w:val="single"/>
        </w:rPr>
        <w:t>Menchella v Menchella 2012 ONSC (FIRST MOTION)</w:t>
      </w:r>
    </w:p>
    <w:tbl>
      <w:tblPr>
        <w:tblStyle w:val="affffb"/>
        <w:tblW w:w="10740" w:type="dxa"/>
        <w:tblBorders>
          <w:top w:val="nil"/>
          <w:left w:val="nil"/>
          <w:bottom w:val="nil"/>
          <w:right w:val="nil"/>
          <w:insideH w:val="nil"/>
          <w:insideV w:val="nil"/>
        </w:tblBorders>
        <w:tblLayout w:type="fixed"/>
        <w:tblLook w:val="0600" w:firstRow="0" w:lastRow="0" w:firstColumn="0" w:lastColumn="0" w:noHBand="1" w:noVBand="1"/>
      </w:tblPr>
      <w:tblGrid>
        <w:gridCol w:w="1395"/>
        <w:gridCol w:w="9345"/>
      </w:tblGrid>
      <w:tr w:rsidR="003026D7" w14:paraId="79F94353" w14:textId="77777777">
        <w:trPr>
          <w:trHeight w:val="1755"/>
        </w:trPr>
        <w:tc>
          <w:tcPr>
            <w:tcW w:w="13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6F2C44E" w14:textId="77777777" w:rsidR="003026D7" w:rsidRDefault="00000000">
            <w:pPr>
              <w:rPr>
                <w:b/>
                <w:sz w:val="22"/>
                <w:szCs w:val="22"/>
              </w:rPr>
            </w:pPr>
            <w:r>
              <w:rPr>
                <w:b/>
                <w:sz w:val="22"/>
                <w:szCs w:val="22"/>
              </w:rPr>
              <w:t>Facts</w:t>
            </w:r>
          </w:p>
        </w:tc>
        <w:tc>
          <w:tcPr>
            <w:tcW w:w="934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A61EE21" w14:textId="77777777" w:rsidR="003026D7" w:rsidRDefault="00000000">
            <w:pPr>
              <w:rPr>
                <w:sz w:val="22"/>
                <w:szCs w:val="22"/>
              </w:rPr>
            </w:pPr>
            <w:r>
              <w:rPr>
                <w:sz w:val="22"/>
                <w:szCs w:val="22"/>
              </w:rPr>
              <w:t>Mom makes an order for exclusive possession claiming her daughter is distressed because the father cheated and the daughter was aware of it. Separation was triggered by the daughter finding evidence of the father’s affair on their computer. They continue to live under the same roof (large house of 6,000 sqft). Husband says he needs to remain in the home to maintain a relationship with his daughter. Also says he has limited financial ability to seek alternative housing. Daughter is having nightmares and panic attacks. Mother seeks an order for exclusive possession.</w:t>
            </w:r>
          </w:p>
        </w:tc>
      </w:tr>
      <w:tr w:rsidR="003026D7" w14:paraId="672B68CB" w14:textId="77777777">
        <w:trPr>
          <w:trHeight w:val="270"/>
        </w:trPr>
        <w:tc>
          <w:tcPr>
            <w:tcW w:w="139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A98B119" w14:textId="77777777" w:rsidR="003026D7" w:rsidRDefault="00000000">
            <w:pPr>
              <w:rPr>
                <w:b/>
                <w:sz w:val="22"/>
                <w:szCs w:val="22"/>
              </w:rPr>
            </w:pPr>
            <w:r>
              <w:rPr>
                <w:b/>
                <w:sz w:val="22"/>
                <w:szCs w:val="22"/>
              </w:rPr>
              <w:t>Issue</w:t>
            </w:r>
          </w:p>
        </w:tc>
        <w:tc>
          <w:tcPr>
            <w:tcW w:w="9345" w:type="dxa"/>
            <w:tcBorders>
              <w:top w:val="nil"/>
              <w:left w:val="nil"/>
              <w:bottom w:val="single" w:sz="6" w:space="0" w:color="000000"/>
              <w:right w:val="single" w:sz="6" w:space="0" w:color="000000"/>
            </w:tcBorders>
            <w:tcMar>
              <w:top w:w="0" w:type="dxa"/>
              <w:left w:w="100" w:type="dxa"/>
              <w:bottom w:w="0" w:type="dxa"/>
              <w:right w:w="100" w:type="dxa"/>
            </w:tcMar>
          </w:tcPr>
          <w:p w14:paraId="7ECF0623" w14:textId="77777777" w:rsidR="003026D7" w:rsidRDefault="00000000">
            <w:pPr>
              <w:rPr>
                <w:sz w:val="22"/>
                <w:szCs w:val="22"/>
              </w:rPr>
            </w:pPr>
            <w:r>
              <w:rPr>
                <w:sz w:val="22"/>
                <w:szCs w:val="22"/>
              </w:rPr>
              <w:t>Can the wife get exclusive possession of the matrimonial home?</w:t>
            </w:r>
          </w:p>
        </w:tc>
      </w:tr>
      <w:tr w:rsidR="003026D7" w14:paraId="5B69B909" w14:textId="77777777">
        <w:trPr>
          <w:trHeight w:val="270"/>
        </w:trPr>
        <w:tc>
          <w:tcPr>
            <w:tcW w:w="139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7602C29" w14:textId="77777777" w:rsidR="003026D7" w:rsidRDefault="00000000">
            <w:pPr>
              <w:rPr>
                <w:b/>
                <w:sz w:val="22"/>
                <w:szCs w:val="22"/>
              </w:rPr>
            </w:pPr>
            <w:r>
              <w:rPr>
                <w:b/>
                <w:sz w:val="22"/>
                <w:szCs w:val="22"/>
              </w:rPr>
              <w:t>Holding</w:t>
            </w:r>
          </w:p>
        </w:tc>
        <w:tc>
          <w:tcPr>
            <w:tcW w:w="9345" w:type="dxa"/>
            <w:tcBorders>
              <w:top w:val="nil"/>
              <w:left w:val="nil"/>
              <w:bottom w:val="single" w:sz="6" w:space="0" w:color="000000"/>
              <w:right w:val="single" w:sz="6" w:space="0" w:color="000000"/>
            </w:tcBorders>
            <w:tcMar>
              <w:top w:w="0" w:type="dxa"/>
              <w:left w:w="100" w:type="dxa"/>
              <w:bottom w:w="0" w:type="dxa"/>
              <w:right w:w="100" w:type="dxa"/>
            </w:tcMar>
          </w:tcPr>
          <w:p w14:paraId="0F8AD067" w14:textId="77777777" w:rsidR="003026D7" w:rsidRDefault="00000000">
            <w:pPr>
              <w:rPr>
                <w:sz w:val="22"/>
                <w:szCs w:val="22"/>
              </w:rPr>
            </w:pPr>
            <w:r>
              <w:rPr>
                <w:sz w:val="22"/>
                <w:szCs w:val="22"/>
              </w:rPr>
              <w:t>Claim for exclusive possession dismissed.</w:t>
            </w:r>
          </w:p>
        </w:tc>
      </w:tr>
      <w:tr w:rsidR="003026D7" w14:paraId="2F3E91EB" w14:textId="77777777">
        <w:trPr>
          <w:trHeight w:val="1260"/>
        </w:trPr>
        <w:tc>
          <w:tcPr>
            <w:tcW w:w="139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1EC8243" w14:textId="77777777" w:rsidR="003026D7" w:rsidRDefault="00000000">
            <w:pPr>
              <w:rPr>
                <w:b/>
                <w:sz w:val="22"/>
                <w:szCs w:val="22"/>
              </w:rPr>
            </w:pPr>
            <w:r>
              <w:rPr>
                <w:b/>
                <w:sz w:val="22"/>
                <w:szCs w:val="22"/>
              </w:rPr>
              <w:t>Ratio</w:t>
            </w:r>
          </w:p>
        </w:tc>
        <w:tc>
          <w:tcPr>
            <w:tcW w:w="9345" w:type="dxa"/>
            <w:tcBorders>
              <w:top w:val="nil"/>
              <w:left w:val="nil"/>
              <w:bottom w:val="single" w:sz="6" w:space="0" w:color="000000"/>
              <w:right w:val="single" w:sz="6" w:space="0" w:color="000000"/>
            </w:tcBorders>
            <w:tcMar>
              <w:top w:w="0" w:type="dxa"/>
              <w:left w:w="100" w:type="dxa"/>
              <w:bottom w:w="0" w:type="dxa"/>
              <w:right w:w="100" w:type="dxa"/>
            </w:tcMar>
          </w:tcPr>
          <w:p w14:paraId="694DFEB5" w14:textId="77777777" w:rsidR="003026D7" w:rsidRDefault="00000000">
            <w:pPr>
              <w:rPr>
                <w:sz w:val="22"/>
                <w:szCs w:val="22"/>
              </w:rPr>
            </w:pPr>
            <w:r>
              <w:rPr>
                <w:sz w:val="22"/>
                <w:szCs w:val="22"/>
              </w:rPr>
              <w:t xml:space="preserve">Where there is no reason to grant exclusive possession with regard to the child’s best interests per </w:t>
            </w:r>
            <w:r>
              <w:rPr>
                <w:b/>
                <w:sz w:val="22"/>
                <w:szCs w:val="22"/>
              </w:rPr>
              <w:t xml:space="preserve">s. 24(3) </w:t>
            </w:r>
            <w:r>
              <w:rPr>
                <w:sz w:val="22"/>
                <w:szCs w:val="22"/>
              </w:rPr>
              <w:t>of the FLA, the court will not grant exclusive possession.</w:t>
            </w:r>
          </w:p>
          <w:p w14:paraId="703152B3" w14:textId="77777777" w:rsidR="003026D7" w:rsidRDefault="00000000">
            <w:pPr>
              <w:ind w:left="1080" w:hanging="360"/>
              <w:rPr>
                <w:sz w:val="22"/>
                <w:szCs w:val="22"/>
              </w:rPr>
            </w:pPr>
            <w:r>
              <w:rPr>
                <w:rFonts w:ascii="Arial" w:eastAsia="Arial" w:hAnsi="Arial" w:cs="Arial"/>
                <w:sz w:val="20"/>
                <w:szCs w:val="20"/>
              </w:rPr>
              <w:t>-</w:t>
            </w:r>
            <w:r>
              <w:rPr>
                <w:sz w:val="14"/>
                <w:szCs w:val="14"/>
              </w:rPr>
              <w:t xml:space="preserve">         </w:t>
            </w:r>
            <w:r>
              <w:rPr>
                <w:sz w:val="22"/>
                <w:szCs w:val="22"/>
              </w:rPr>
              <w:t>Where the parties can separate within the house and conflicting evidence, courts will be reluctant to grant exclusive possession since it is dramatic and highly prejudicial on the other spouse</w:t>
            </w:r>
          </w:p>
        </w:tc>
      </w:tr>
      <w:tr w:rsidR="003026D7" w14:paraId="3A9361C1" w14:textId="77777777">
        <w:trPr>
          <w:trHeight w:val="2310"/>
        </w:trPr>
        <w:tc>
          <w:tcPr>
            <w:tcW w:w="139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E70A5A3" w14:textId="77777777" w:rsidR="003026D7" w:rsidRDefault="00000000">
            <w:pPr>
              <w:rPr>
                <w:b/>
                <w:sz w:val="22"/>
                <w:szCs w:val="22"/>
              </w:rPr>
            </w:pPr>
            <w:r>
              <w:rPr>
                <w:b/>
                <w:sz w:val="22"/>
                <w:szCs w:val="22"/>
              </w:rPr>
              <w:t>Reasoning</w:t>
            </w:r>
          </w:p>
        </w:tc>
        <w:tc>
          <w:tcPr>
            <w:tcW w:w="9345" w:type="dxa"/>
            <w:tcBorders>
              <w:top w:val="nil"/>
              <w:left w:val="nil"/>
              <w:bottom w:val="single" w:sz="6" w:space="0" w:color="000000"/>
              <w:right w:val="single" w:sz="6" w:space="0" w:color="000000"/>
            </w:tcBorders>
            <w:tcMar>
              <w:top w:w="0" w:type="dxa"/>
              <w:left w:w="100" w:type="dxa"/>
              <w:bottom w:w="0" w:type="dxa"/>
              <w:right w:w="100" w:type="dxa"/>
            </w:tcMar>
          </w:tcPr>
          <w:p w14:paraId="128F19B6" w14:textId="77777777" w:rsidR="003026D7" w:rsidRDefault="00000000">
            <w:pPr>
              <w:rPr>
                <w:sz w:val="22"/>
                <w:szCs w:val="22"/>
              </w:rPr>
            </w:pPr>
            <w:r>
              <w:rPr>
                <w:sz w:val="22"/>
                <w:szCs w:val="22"/>
                <w:u w:val="single"/>
              </w:rPr>
              <w:t xml:space="preserve">McGee </w:t>
            </w:r>
            <w:r>
              <w:rPr>
                <w:sz w:val="22"/>
                <w:szCs w:val="22"/>
              </w:rPr>
              <w:t>. An order for exclusive possession should not be made on a motion where there is conflicting evidence that requires findings of credibility that are only available at trial.</w:t>
            </w:r>
          </w:p>
          <w:p w14:paraId="16DA1723" w14:textId="77777777" w:rsidR="003026D7" w:rsidRDefault="00000000">
            <w:pPr>
              <w:numPr>
                <w:ilvl w:val="0"/>
                <w:numId w:val="370"/>
              </w:numPr>
            </w:pPr>
            <w:r>
              <w:rPr>
                <w:sz w:val="22"/>
                <w:szCs w:val="22"/>
              </w:rPr>
              <w:t>Court did not find the mother’s reports of Alexia’s nightmares to be persuasive no evidence that the mother has involved Alexia in any form of counseling since separation that would be the usual response to such events.</w:t>
            </w:r>
          </w:p>
          <w:p w14:paraId="47B66026" w14:textId="77777777" w:rsidR="003026D7" w:rsidRDefault="00000000">
            <w:pPr>
              <w:numPr>
                <w:ilvl w:val="0"/>
                <w:numId w:val="370"/>
              </w:numPr>
            </w:pPr>
            <w:r>
              <w:rPr>
                <w:sz w:val="22"/>
                <w:szCs w:val="22"/>
              </w:rPr>
              <w:t>While the father’s decision calls his parenting priorities into question, it is not sufficient to find that continued joint parental cohabitation of the home is adversely affecting Alexia</w:t>
            </w:r>
          </w:p>
        </w:tc>
      </w:tr>
    </w:tbl>
    <w:p w14:paraId="4319FBAF" w14:textId="77777777" w:rsidR="003026D7" w:rsidRDefault="003026D7"/>
    <w:p w14:paraId="56D948DB" w14:textId="77777777" w:rsidR="003026D7" w:rsidRDefault="00000000">
      <w:pPr>
        <w:rPr>
          <w:i/>
          <w:sz w:val="22"/>
          <w:szCs w:val="22"/>
          <w:u w:val="single"/>
        </w:rPr>
      </w:pPr>
      <w:r>
        <w:rPr>
          <w:i/>
          <w:sz w:val="22"/>
          <w:szCs w:val="22"/>
          <w:u w:val="single"/>
        </w:rPr>
        <w:t>Menchella v Menchella 2012 ONSC (SECOND MOTION)</w:t>
      </w:r>
    </w:p>
    <w:tbl>
      <w:tblPr>
        <w:tblStyle w:val="affffc"/>
        <w:tblW w:w="10740" w:type="dxa"/>
        <w:tblBorders>
          <w:top w:val="nil"/>
          <w:left w:val="nil"/>
          <w:bottom w:val="nil"/>
          <w:right w:val="nil"/>
          <w:insideH w:val="nil"/>
          <w:insideV w:val="nil"/>
        </w:tblBorders>
        <w:tblLayout w:type="fixed"/>
        <w:tblLook w:val="0600" w:firstRow="0" w:lastRow="0" w:firstColumn="0" w:lastColumn="0" w:noHBand="1" w:noVBand="1"/>
      </w:tblPr>
      <w:tblGrid>
        <w:gridCol w:w="1395"/>
        <w:gridCol w:w="9345"/>
      </w:tblGrid>
      <w:tr w:rsidR="003026D7" w14:paraId="154F491C" w14:textId="77777777">
        <w:trPr>
          <w:trHeight w:val="1755"/>
        </w:trPr>
        <w:tc>
          <w:tcPr>
            <w:tcW w:w="13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8CCE30E" w14:textId="77777777" w:rsidR="003026D7" w:rsidRDefault="00000000">
            <w:pPr>
              <w:rPr>
                <w:b/>
                <w:sz w:val="22"/>
                <w:szCs w:val="22"/>
              </w:rPr>
            </w:pPr>
            <w:r>
              <w:rPr>
                <w:b/>
                <w:sz w:val="22"/>
                <w:szCs w:val="22"/>
              </w:rPr>
              <w:t>Facts</w:t>
            </w:r>
          </w:p>
        </w:tc>
        <w:tc>
          <w:tcPr>
            <w:tcW w:w="934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72F86B3" w14:textId="77777777" w:rsidR="003026D7" w:rsidRDefault="00000000">
            <w:pPr>
              <w:rPr>
                <w:sz w:val="22"/>
                <w:szCs w:val="22"/>
              </w:rPr>
            </w:pPr>
            <w:r>
              <w:rPr>
                <w:sz w:val="22"/>
                <w:szCs w:val="22"/>
              </w:rPr>
              <w:t>Parties continued to live separate and apart under the same roof. Wife brings another claim and says it’s in the best interest of the daughter to kick dad out of the house with there being evidence of violence in the form of threatening text messages. Called her “pathetic” and said everyone was “disgusted in her as a mother” as well as threatening to do everything he can to take their daughter away from her. Threatened her by saying “god will have his reckoning day with [her]” and it is coming soon where she will regret “everything [she] did”.</w:t>
            </w:r>
          </w:p>
        </w:tc>
      </w:tr>
      <w:tr w:rsidR="003026D7" w14:paraId="7F0B31E0" w14:textId="77777777">
        <w:trPr>
          <w:trHeight w:val="510"/>
        </w:trPr>
        <w:tc>
          <w:tcPr>
            <w:tcW w:w="139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DB486F9" w14:textId="77777777" w:rsidR="003026D7" w:rsidRDefault="00000000">
            <w:pPr>
              <w:rPr>
                <w:b/>
                <w:sz w:val="22"/>
                <w:szCs w:val="22"/>
              </w:rPr>
            </w:pPr>
            <w:r>
              <w:rPr>
                <w:b/>
                <w:sz w:val="22"/>
                <w:szCs w:val="22"/>
              </w:rPr>
              <w:t>Issue</w:t>
            </w:r>
          </w:p>
        </w:tc>
        <w:tc>
          <w:tcPr>
            <w:tcW w:w="9345" w:type="dxa"/>
            <w:tcBorders>
              <w:top w:val="nil"/>
              <w:left w:val="nil"/>
              <w:bottom w:val="single" w:sz="6" w:space="0" w:color="000000"/>
              <w:right w:val="single" w:sz="6" w:space="0" w:color="000000"/>
            </w:tcBorders>
            <w:tcMar>
              <w:top w:w="0" w:type="dxa"/>
              <w:left w:w="100" w:type="dxa"/>
              <w:bottom w:w="0" w:type="dxa"/>
              <w:right w:w="100" w:type="dxa"/>
            </w:tcMar>
          </w:tcPr>
          <w:p w14:paraId="31AAC318" w14:textId="77777777" w:rsidR="003026D7" w:rsidRDefault="00000000">
            <w:pPr>
              <w:rPr>
                <w:sz w:val="22"/>
                <w:szCs w:val="22"/>
              </w:rPr>
            </w:pPr>
            <w:r>
              <w:rPr>
                <w:sz w:val="22"/>
                <w:szCs w:val="22"/>
              </w:rPr>
              <w:t>Can the wife get exclusive possession? Can text messages received by a spouse constitute violence pursuant to s.24(3)(f) of the Family Law Act?</w:t>
            </w:r>
          </w:p>
        </w:tc>
      </w:tr>
      <w:tr w:rsidR="003026D7" w14:paraId="65876364" w14:textId="77777777">
        <w:trPr>
          <w:trHeight w:val="270"/>
        </w:trPr>
        <w:tc>
          <w:tcPr>
            <w:tcW w:w="139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B856D7C" w14:textId="77777777" w:rsidR="003026D7" w:rsidRDefault="00000000">
            <w:pPr>
              <w:rPr>
                <w:b/>
                <w:sz w:val="22"/>
                <w:szCs w:val="22"/>
              </w:rPr>
            </w:pPr>
            <w:r>
              <w:rPr>
                <w:b/>
                <w:sz w:val="22"/>
                <w:szCs w:val="22"/>
              </w:rPr>
              <w:t>Holding</w:t>
            </w:r>
          </w:p>
        </w:tc>
        <w:tc>
          <w:tcPr>
            <w:tcW w:w="9345" w:type="dxa"/>
            <w:tcBorders>
              <w:top w:val="nil"/>
              <w:left w:val="nil"/>
              <w:bottom w:val="single" w:sz="6" w:space="0" w:color="000000"/>
              <w:right w:val="single" w:sz="6" w:space="0" w:color="000000"/>
            </w:tcBorders>
            <w:tcMar>
              <w:top w:w="0" w:type="dxa"/>
              <w:left w:w="100" w:type="dxa"/>
              <w:bottom w:w="0" w:type="dxa"/>
              <w:right w:w="100" w:type="dxa"/>
            </w:tcMar>
          </w:tcPr>
          <w:p w14:paraId="78C62BB3" w14:textId="77777777" w:rsidR="003026D7" w:rsidRDefault="00000000">
            <w:pPr>
              <w:rPr>
                <w:sz w:val="22"/>
                <w:szCs w:val="22"/>
              </w:rPr>
            </w:pPr>
            <w:r>
              <w:rPr>
                <w:sz w:val="22"/>
                <w:szCs w:val="22"/>
              </w:rPr>
              <w:t>Order for exclusive possession granted</w:t>
            </w:r>
          </w:p>
        </w:tc>
      </w:tr>
      <w:tr w:rsidR="003026D7" w14:paraId="52A40B02" w14:textId="77777777">
        <w:trPr>
          <w:trHeight w:val="1500"/>
        </w:trPr>
        <w:tc>
          <w:tcPr>
            <w:tcW w:w="139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5FCECCA" w14:textId="77777777" w:rsidR="003026D7" w:rsidRDefault="00000000">
            <w:pPr>
              <w:rPr>
                <w:b/>
                <w:sz w:val="22"/>
                <w:szCs w:val="22"/>
              </w:rPr>
            </w:pPr>
            <w:r>
              <w:rPr>
                <w:b/>
                <w:sz w:val="22"/>
                <w:szCs w:val="22"/>
              </w:rPr>
              <w:lastRenderedPageBreak/>
              <w:t>Ratio</w:t>
            </w:r>
          </w:p>
        </w:tc>
        <w:tc>
          <w:tcPr>
            <w:tcW w:w="9345" w:type="dxa"/>
            <w:tcBorders>
              <w:top w:val="nil"/>
              <w:left w:val="nil"/>
              <w:bottom w:val="single" w:sz="6" w:space="0" w:color="000000"/>
              <w:right w:val="single" w:sz="6" w:space="0" w:color="000000"/>
            </w:tcBorders>
            <w:tcMar>
              <w:top w:w="0" w:type="dxa"/>
              <w:left w:w="100" w:type="dxa"/>
              <w:bottom w:w="0" w:type="dxa"/>
              <w:right w:w="100" w:type="dxa"/>
            </w:tcMar>
          </w:tcPr>
          <w:p w14:paraId="2314C5B8" w14:textId="77777777" w:rsidR="003026D7" w:rsidRDefault="00000000">
            <w:pPr>
              <w:rPr>
                <w:sz w:val="22"/>
                <w:szCs w:val="22"/>
              </w:rPr>
            </w:pPr>
            <w:r>
              <w:rPr>
                <w:sz w:val="22"/>
                <w:szCs w:val="22"/>
              </w:rPr>
              <w:t>Violence within the meaning of</w:t>
            </w:r>
            <w:r>
              <w:rPr>
                <w:b/>
                <w:sz w:val="22"/>
                <w:szCs w:val="22"/>
              </w:rPr>
              <w:t xml:space="preserve"> s. 24(3)(f)</w:t>
            </w:r>
            <w:r>
              <w:rPr>
                <w:sz w:val="22"/>
                <w:szCs w:val="22"/>
              </w:rPr>
              <w:t xml:space="preserve"> of the FLA does not require physical injury and can be written or spoken but courts must weigh whether the words were intended to intimidate or be taken seriously</w:t>
            </w:r>
          </w:p>
          <w:p w14:paraId="6EF1F07E" w14:textId="77777777" w:rsidR="003026D7" w:rsidRDefault="00000000">
            <w:pPr>
              <w:ind w:left="1080" w:hanging="360"/>
              <w:rPr>
                <w:sz w:val="22"/>
                <w:szCs w:val="22"/>
              </w:rPr>
            </w:pPr>
            <w:r>
              <w:rPr>
                <w:rFonts w:ascii="Arial" w:eastAsia="Arial" w:hAnsi="Arial" w:cs="Arial"/>
                <w:sz w:val="20"/>
                <w:szCs w:val="20"/>
              </w:rPr>
              <w:t>-</w:t>
            </w:r>
            <w:r>
              <w:rPr>
                <w:sz w:val="14"/>
                <w:szCs w:val="14"/>
              </w:rPr>
              <w:t xml:space="preserve">         </w:t>
            </w:r>
            <w:r>
              <w:rPr>
                <w:sz w:val="22"/>
                <w:szCs w:val="22"/>
              </w:rPr>
              <w:t>In the absence of clear meaning, the court can consider whether a reasonable person would find the words injurious or view the conversation exchanged in jest or ambivalence</w:t>
            </w:r>
          </w:p>
        </w:tc>
      </w:tr>
      <w:tr w:rsidR="003026D7" w14:paraId="574C4388" w14:textId="77777777">
        <w:trPr>
          <w:trHeight w:val="4095"/>
        </w:trPr>
        <w:tc>
          <w:tcPr>
            <w:tcW w:w="139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A472184" w14:textId="77777777" w:rsidR="003026D7" w:rsidRDefault="00000000">
            <w:pPr>
              <w:rPr>
                <w:b/>
                <w:sz w:val="22"/>
                <w:szCs w:val="22"/>
              </w:rPr>
            </w:pPr>
            <w:r>
              <w:rPr>
                <w:b/>
                <w:sz w:val="22"/>
                <w:szCs w:val="22"/>
              </w:rPr>
              <w:t>Reasoning</w:t>
            </w:r>
          </w:p>
        </w:tc>
        <w:tc>
          <w:tcPr>
            <w:tcW w:w="9345" w:type="dxa"/>
            <w:tcBorders>
              <w:top w:val="nil"/>
              <w:left w:val="nil"/>
              <w:bottom w:val="single" w:sz="6" w:space="0" w:color="000000"/>
              <w:right w:val="single" w:sz="6" w:space="0" w:color="000000"/>
            </w:tcBorders>
            <w:tcMar>
              <w:top w:w="0" w:type="dxa"/>
              <w:left w:w="100" w:type="dxa"/>
              <w:bottom w:w="0" w:type="dxa"/>
              <w:right w:w="100" w:type="dxa"/>
            </w:tcMar>
          </w:tcPr>
          <w:p w14:paraId="15DDC456" w14:textId="77777777" w:rsidR="003026D7" w:rsidRDefault="00000000">
            <w:pPr>
              <w:rPr>
                <w:sz w:val="22"/>
                <w:szCs w:val="22"/>
              </w:rPr>
            </w:pPr>
            <w:r>
              <w:rPr>
                <w:sz w:val="22"/>
                <w:szCs w:val="22"/>
                <w:u w:val="single"/>
              </w:rPr>
              <w:t xml:space="preserve">McGee – </w:t>
            </w:r>
            <w:r>
              <w:rPr>
                <w:sz w:val="22"/>
                <w:szCs w:val="22"/>
              </w:rPr>
              <w:t xml:space="preserve">Court agrees that the text messages can be considered as violence per the meaning of </w:t>
            </w:r>
            <w:r>
              <w:rPr>
                <w:b/>
                <w:sz w:val="22"/>
                <w:szCs w:val="22"/>
              </w:rPr>
              <w:t xml:space="preserve"> s. 24(3)(f)</w:t>
            </w:r>
            <w:r>
              <w:rPr>
                <w:sz w:val="22"/>
                <w:szCs w:val="22"/>
              </w:rPr>
              <w:t>.</w:t>
            </w:r>
          </w:p>
          <w:p w14:paraId="77C1C29F" w14:textId="77777777" w:rsidR="003026D7" w:rsidRDefault="00000000">
            <w:pPr>
              <w:numPr>
                <w:ilvl w:val="0"/>
                <w:numId w:val="199"/>
              </w:numPr>
            </w:pPr>
            <w:r>
              <w:rPr>
                <w:i/>
                <w:sz w:val="22"/>
                <w:szCs w:val="22"/>
              </w:rPr>
              <w:t>Hill v Hill</w:t>
            </w:r>
            <w:r>
              <w:rPr>
                <w:sz w:val="22"/>
                <w:szCs w:val="22"/>
              </w:rPr>
              <w:t xml:space="preserve"> – adopts the analysis which states that an injury achieved by words and deeds can constiute violence – Violence includes psychological assault to a degree which renders continued sharing of the matrimonial dwelling </w:t>
            </w:r>
            <w:r>
              <w:rPr>
                <w:sz w:val="22"/>
                <w:szCs w:val="22"/>
                <w:u w:val="single"/>
              </w:rPr>
              <w:t>impractical</w:t>
            </w:r>
            <w:r>
              <w:rPr>
                <w:sz w:val="22"/>
                <w:szCs w:val="22"/>
              </w:rPr>
              <w:t xml:space="preserve">. Here, the conduct of the husband in written and spoken communication to the wife is calculated to produce and does produce an anxiety state which puts the wife in fear of her husband’s behavior and impinges on her mental and physical health, </w:t>
            </w:r>
            <w:r>
              <w:rPr>
                <w:sz w:val="22"/>
                <w:szCs w:val="22"/>
                <w:u w:val="single"/>
              </w:rPr>
              <w:t>violence has been done to her equilibrium as surely as if she had been struck by a physical blow</w:t>
            </w:r>
            <w:r>
              <w:rPr>
                <w:sz w:val="22"/>
                <w:szCs w:val="22"/>
              </w:rPr>
              <w:t>.</w:t>
            </w:r>
          </w:p>
          <w:p w14:paraId="5F54547B" w14:textId="77777777" w:rsidR="003026D7" w:rsidRDefault="00000000">
            <w:pPr>
              <w:numPr>
                <w:ilvl w:val="0"/>
                <w:numId w:val="199"/>
              </w:numPr>
            </w:pPr>
            <w:r>
              <w:rPr>
                <w:sz w:val="22"/>
                <w:szCs w:val="22"/>
              </w:rPr>
              <w:t xml:space="preserve">In </w:t>
            </w:r>
            <w:r>
              <w:rPr>
                <w:i/>
                <w:sz w:val="22"/>
                <w:szCs w:val="22"/>
              </w:rPr>
              <w:t>Williamson v Massinger</w:t>
            </w:r>
            <w:r>
              <w:rPr>
                <w:sz w:val="22"/>
                <w:szCs w:val="22"/>
              </w:rPr>
              <w:t xml:space="preserve"> – court relied heavily on text messages in its analysis of the relationship and their capacity for cooperation, the texts were “very helpful” in understanding the dynamics of the relationship</w:t>
            </w:r>
          </w:p>
          <w:p w14:paraId="4139E327" w14:textId="77777777" w:rsidR="003026D7" w:rsidRDefault="00000000">
            <w:pPr>
              <w:numPr>
                <w:ilvl w:val="0"/>
                <w:numId w:val="199"/>
              </w:numPr>
            </w:pPr>
            <w:r>
              <w:rPr>
                <w:sz w:val="22"/>
                <w:szCs w:val="22"/>
              </w:rPr>
              <w:t xml:space="preserve">In </w:t>
            </w:r>
            <w:r>
              <w:rPr>
                <w:i/>
                <w:sz w:val="22"/>
                <w:szCs w:val="22"/>
              </w:rPr>
              <w:t xml:space="preserve">Kutlesa v Kutlesa – </w:t>
            </w:r>
            <w:r>
              <w:rPr>
                <w:sz w:val="22"/>
                <w:szCs w:val="22"/>
              </w:rPr>
              <w:t>court granted the wife exclusive possession based on the factors listed in s.24(3) and considered the Husband’s non-physical acts, including text messages, to constitute violence within the meaning of s.24(3)(f)</w:t>
            </w:r>
          </w:p>
          <w:p w14:paraId="64CC1B4B" w14:textId="77777777" w:rsidR="003026D7" w:rsidRDefault="00000000">
            <w:pPr>
              <w:numPr>
                <w:ilvl w:val="0"/>
                <w:numId w:val="167"/>
              </w:numPr>
            </w:pPr>
            <w:r>
              <w:rPr>
                <w:sz w:val="22"/>
                <w:szCs w:val="22"/>
              </w:rPr>
              <w:t xml:space="preserve">This case suggests that a finding of violence requires an events additional to the texts, but in that case the husband already vacated the home. </w:t>
            </w:r>
          </w:p>
          <w:p w14:paraId="053FFB12" w14:textId="77777777" w:rsidR="003026D7" w:rsidRDefault="00000000">
            <w:pPr>
              <w:rPr>
                <w:sz w:val="22"/>
                <w:szCs w:val="22"/>
              </w:rPr>
            </w:pPr>
            <w:r>
              <w:rPr>
                <w:sz w:val="22"/>
                <w:szCs w:val="22"/>
              </w:rPr>
              <w:t>In the case at bar, the father is living at home with the mother. As such, the texts are sufficient to support a finding of violence; Sent over the course of a full week, did not seem to be provoked and not proportionate to the messages that mom was sending.</w:t>
            </w:r>
          </w:p>
          <w:p w14:paraId="028F8775" w14:textId="77777777" w:rsidR="003026D7" w:rsidRDefault="00000000">
            <w:pPr>
              <w:numPr>
                <w:ilvl w:val="0"/>
                <w:numId w:val="322"/>
              </w:numPr>
            </w:pPr>
            <w:r>
              <w:rPr>
                <w:sz w:val="22"/>
                <w:szCs w:val="22"/>
              </w:rPr>
              <w:t>Court says even if we’re wrong and don’t have violence here, in the alternative, we’ve established: it is not in the best interests of the child</w:t>
            </w:r>
          </w:p>
        </w:tc>
      </w:tr>
    </w:tbl>
    <w:p w14:paraId="23C7A2CF" w14:textId="77777777" w:rsidR="003026D7" w:rsidRDefault="00000000">
      <w:r>
        <w:rPr>
          <w:i/>
          <w:sz w:val="22"/>
          <w:szCs w:val="22"/>
          <w:u w:val="single"/>
        </w:rPr>
        <w:t xml:space="preserve"> </w:t>
      </w:r>
    </w:p>
    <w:p w14:paraId="3CBDA6FB" w14:textId="77777777" w:rsidR="003026D7" w:rsidRDefault="003026D7"/>
    <w:tbl>
      <w:tblPr>
        <w:tblStyle w:val="affffd"/>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3026D7" w14:paraId="08938814" w14:textId="77777777">
        <w:trPr>
          <w:jc w:val="center"/>
        </w:trPr>
        <w:tc>
          <w:tcPr>
            <w:tcW w:w="10800" w:type="dxa"/>
            <w:tcBorders>
              <w:top w:val="single" w:sz="8" w:space="0" w:color="FFFFFF"/>
              <w:left w:val="single" w:sz="8" w:space="0" w:color="FFFFFF"/>
              <w:bottom w:val="single" w:sz="8" w:space="0" w:color="FFFFFF"/>
              <w:right w:val="single" w:sz="8" w:space="0" w:color="FFFFFF"/>
            </w:tcBorders>
            <w:shd w:val="clear" w:color="auto" w:fill="EAD1DC"/>
            <w:tcMar>
              <w:top w:w="100" w:type="dxa"/>
              <w:left w:w="100" w:type="dxa"/>
              <w:bottom w:w="100" w:type="dxa"/>
              <w:right w:w="100" w:type="dxa"/>
            </w:tcMar>
          </w:tcPr>
          <w:p w14:paraId="52BBC579" w14:textId="77777777" w:rsidR="003026D7" w:rsidRDefault="00000000">
            <w:pPr>
              <w:pStyle w:val="Heading1"/>
            </w:pPr>
            <w:bookmarkStart w:id="92" w:name="_uide68d86x0" w:colFirst="0" w:colLast="0"/>
            <w:bookmarkEnd w:id="92"/>
            <w:r>
              <w:t>Child Support: Establishing the Obligation (Oct 15) &amp; Child Support: Child Support Guidelines (Oct 17)</w:t>
            </w:r>
          </w:p>
        </w:tc>
      </w:tr>
    </w:tbl>
    <w:p w14:paraId="1ED827EE" w14:textId="77777777" w:rsidR="003026D7" w:rsidRDefault="003026D7"/>
    <w:p w14:paraId="6580A5EF" w14:textId="77777777" w:rsidR="003026D7" w:rsidRDefault="00000000">
      <w:pPr>
        <w:rPr>
          <w:sz w:val="22"/>
          <w:szCs w:val="22"/>
          <w:u w:val="single"/>
        </w:rPr>
      </w:pPr>
      <w:r>
        <w:rPr>
          <w:sz w:val="22"/>
          <w:szCs w:val="22"/>
          <w:u w:val="single"/>
        </w:rPr>
        <w:t>Child Support</w:t>
      </w:r>
    </w:p>
    <w:p w14:paraId="136A9ED0" w14:textId="77777777" w:rsidR="003026D7" w:rsidRDefault="00000000">
      <w:pPr>
        <w:numPr>
          <w:ilvl w:val="0"/>
          <w:numId w:val="152"/>
        </w:numPr>
        <w:rPr>
          <w:sz w:val="22"/>
          <w:szCs w:val="22"/>
        </w:rPr>
      </w:pPr>
      <w:r>
        <w:rPr>
          <w:sz w:val="22"/>
          <w:szCs w:val="22"/>
        </w:rPr>
        <w:t>Is the “right of the child” = NOT tied to parental rights and cannot be interfered with by the parents</w:t>
      </w:r>
    </w:p>
    <w:p w14:paraId="7C5B54FF" w14:textId="77777777" w:rsidR="003026D7" w:rsidRDefault="00000000">
      <w:pPr>
        <w:numPr>
          <w:ilvl w:val="0"/>
          <w:numId w:val="152"/>
        </w:numPr>
        <w:rPr>
          <w:sz w:val="22"/>
          <w:szCs w:val="22"/>
        </w:rPr>
      </w:pPr>
      <w:r>
        <w:rPr>
          <w:sz w:val="22"/>
          <w:szCs w:val="22"/>
        </w:rPr>
        <w:t>In establishing the obligation, you have to establish an appropriate 1) payor and 2) appropriate payee, then you calculate the amount</w:t>
      </w:r>
    </w:p>
    <w:p w14:paraId="56D8A6C2" w14:textId="77777777" w:rsidR="003026D7" w:rsidRDefault="00000000">
      <w:pPr>
        <w:rPr>
          <w:u w:val="single"/>
        </w:rPr>
      </w:pPr>
      <w:r>
        <w:rPr>
          <w:u w:val="single"/>
        </w:rPr>
        <w:t>Source of Law</w:t>
      </w:r>
    </w:p>
    <w:p w14:paraId="50823E83" w14:textId="77777777" w:rsidR="003026D7" w:rsidRDefault="00000000">
      <w:pPr>
        <w:numPr>
          <w:ilvl w:val="0"/>
          <w:numId w:val="125"/>
        </w:numPr>
        <w:spacing w:line="240" w:lineRule="auto"/>
      </w:pPr>
      <w:r>
        <w:rPr>
          <w:sz w:val="22"/>
          <w:szCs w:val="22"/>
        </w:rPr>
        <w:t>DA: Obligation where person “stands in the place of a parent”</w:t>
      </w:r>
    </w:p>
    <w:p w14:paraId="2FA4FFDB" w14:textId="77777777" w:rsidR="003026D7" w:rsidRDefault="00000000">
      <w:pPr>
        <w:numPr>
          <w:ilvl w:val="0"/>
          <w:numId w:val="125"/>
        </w:numPr>
        <w:spacing w:line="240" w:lineRule="auto"/>
      </w:pPr>
      <w:r>
        <w:rPr>
          <w:sz w:val="22"/>
          <w:szCs w:val="22"/>
        </w:rPr>
        <w:t>FLA: Obligation where person “demonstrated a settled intention” to treat a child “as a child of his or her family”</w:t>
      </w:r>
    </w:p>
    <w:p w14:paraId="67F84D59" w14:textId="77777777" w:rsidR="003026D7" w:rsidRDefault="003026D7"/>
    <w:p w14:paraId="3BBC328A" w14:textId="77777777" w:rsidR="003026D7" w:rsidRDefault="00000000">
      <w:pPr>
        <w:rPr>
          <w:b/>
          <w:u w:val="single"/>
        </w:rPr>
      </w:pPr>
      <w:r>
        <w:rPr>
          <w:b/>
          <w:u w:val="single"/>
        </w:rPr>
        <w:t>Divorce Act</w:t>
      </w:r>
    </w:p>
    <w:tbl>
      <w:tblPr>
        <w:tblStyle w:val="affffe"/>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3026D7" w14:paraId="605CB837" w14:textId="77777777">
        <w:tc>
          <w:tcPr>
            <w:tcW w:w="10800" w:type="dxa"/>
            <w:tcBorders>
              <w:top w:val="single" w:sz="8" w:space="0" w:color="FF0000"/>
              <w:left w:val="single" w:sz="8" w:space="0" w:color="FF0000"/>
              <w:bottom w:val="single" w:sz="8" w:space="0" w:color="FF0000"/>
              <w:right w:val="single" w:sz="8" w:space="0" w:color="FF0000"/>
            </w:tcBorders>
            <w:tcMar>
              <w:top w:w="100" w:type="dxa"/>
              <w:left w:w="100" w:type="dxa"/>
              <w:bottom w:w="100" w:type="dxa"/>
              <w:right w:w="100" w:type="dxa"/>
            </w:tcMar>
          </w:tcPr>
          <w:p w14:paraId="3DEB9E7E" w14:textId="77777777" w:rsidR="003026D7" w:rsidRDefault="00000000">
            <w:pPr>
              <w:spacing w:line="240" w:lineRule="auto"/>
              <w:rPr>
                <w:sz w:val="22"/>
                <w:szCs w:val="22"/>
                <w:u w:val="single"/>
              </w:rPr>
            </w:pPr>
            <w:r>
              <w:rPr>
                <w:sz w:val="22"/>
                <w:szCs w:val="22"/>
                <w:u w:val="single"/>
              </w:rPr>
              <w:t>Establishing the Obligation</w:t>
            </w:r>
          </w:p>
          <w:p w14:paraId="132C10C2" w14:textId="77777777" w:rsidR="003026D7" w:rsidRDefault="00000000">
            <w:pPr>
              <w:spacing w:line="240" w:lineRule="auto"/>
              <w:rPr>
                <w:sz w:val="22"/>
                <w:szCs w:val="22"/>
              </w:rPr>
            </w:pPr>
            <w:r>
              <w:rPr>
                <w:sz w:val="22"/>
                <w:szCs w:val="22"/>
              </w:rPr>
              <w:lastRenderedPageBreak/>
              <w:t>DA S.15.1 (1) A court of competent jurisdiction may, on application by either or both spouses, make an order requiring a spouse to pay for the support of any or all children of the marriage</w:t>
            </w:r>
          </w:p>
          <w:p w14:paraId="1C8B92CF" w14:textId="77777777" w:rsidR="003026D7" w:rsidRDefault="003026D7">
            <w:pPr>
              <w:spacing w:line="240" w:lineRule="auto"/>
              <w:rPr>
                <w:sz w:val="22"/>
                <w:szCs w:val="22"/>
              </w:rPr>
            </w:pPr>
          </w:p>
          <w:p w14:paraId="318BC8BF" w14:textId="77777777" w:rsidR="003026D7" w:rsidRDefault="00000000">
            <w:pPr>
              <w:spacing w:line="240" w:lineRule="auto"/>
              <w:rPr>
                <w:sz w:val="22"/>
                <w:szCs w:val="22"/>
              </w:rPr>
            </w:pPr>
            <w:r>
              <w:rPr>
                <w:sz w:val="22"/>
                <w:szCs w:val="22"/>
              </w:rPr>
              <w:t xml:space="preserve">DA S.2(1) child of the marriage means a child of two spouses or former spouses who, at the material time, </w:t>
            </w:r>
          </w:p>
          <w:p w14:paraId="5AA10E0B" w14:textId="77777777" w:rsidR="003026D7" w:rsidRDefault="00000000">
            <w:pPr>
              <w:numPr>
                <w:ilvl w:val="0"/>
                <w:numId w:val="225"/>
              </w:numPr>
              <w:spacing w:line="240" w:lineRule="auto"/>
              <w:rPr>
                <w:sz w:val="22"/>
                <w:szCs w:val="22"/>
              </w:rPr>
            </w:pPr>
            <w:r>
              <w:rPr>
                <w:sz w:val="22"/>
                <w:szCs w:val="22"/>
              </w:rPr>
              <w:t xml:space="preserve">Is under the age of majority and who has not withdrawn from their charge, or </w:t>
            </w:r>
          </w:p>
          <w:p w14:paraId="6FA4A0D9" w14:textId="77777777" w:rsidR="003026D7" w:rsidRDefault="00000000">
            <w:pPr>
              <w:numPr>
                <w:ilvl w:val="0"/>
                <w:numId w:val="225"/>
              </w:numPr>
              <w:spacing w:line="240" w:lineRule="auto"/>
              <w:rPr>
                <w:sz w:val="22"/>
                <w:szCs w:val="22"/>
              </w:rPr>
            </w:pPr>
            <w:r>
              <w:rPr>
                <w:sz w:val="22"/>
                <w:szCs w:val="22"/>
              </w:rPr>
              <w:t>Is the age of majority or over and under their charge but unable, by reason of illness, disability or other cause, to withdraw from their charge or to obtain the necessaries of life</w:t>
            </w:r>
          </w:p>
          <w:p w14:paraId="19BB9168" w14:textId="77777777" w:rsidR="003026D7" w:rsidRDefault="003026D7">
            <w:pPr>
              <w:spacing w:line="240" w:lineRule="auto"/>
              <w:rPr>
                <w:sz w:val="22"/>
                <w:szCs w:val="22"/>
              </w:rPr>
            </w:pPr>
          </w:p>
          <w:p w14:paraId="4BC5FDE6" w14:textId="77777777" w:rsidR="003026D7" w:rsidRDefault="00000000">
            <w:pPr>
              <w:spacing w:line="240" w:lineRule="auto"/>
              <w:rPr>
                <w:sz w:val="22"/>
                <w:szCs w:val="22"/>
              </w:rPr>
            </w:pPr>
            <w:r>
              <w:rPr>
                <w:sz w:val="22"/>
                <w:szCs w:val="22"/>
              </w:rPr>
              <w:t xml:space="preserve">DA S.2(2) For the purposes of the definition child of the marriage in subsection (1), a child of two spouses or former spouses includes </w:t>
            </w:r>
          </w:p>
          <w:p w14:paraId="05AA4676" w14:textId="77777777" w:rsidR="003026D7" w:rsidRDefault="00000000">
            <w:pPr>
              <w:numPr>
                <w:ilvl w:val="0"/>
                <w:numId w:val="101"/>
              </w:numPr>
              <w:spacing w:line="240" w:lineRule="auto"/>
              <w:rPr>
                <w:sz w:val="22"/>
                <w:szCs w:val="22"/>
              </w:rPr>
            </w:pPr>
            <w:r>
              <w:rPr>
                <w:sz w:val="22"/>
                <w:szCs w:val="22"/>
              </w:rPr>
              <w:t>Any child for whom they both stand in the place of parents; and</w:t>
            </w:r>
          </w:p>
          <w:p w14:paraId="705DD18A" w14:textId="77777777" w:rsidR="003026D7" w:rsidRDefault="00000000">
            <w:pPr>
              <w:numPr>
                <w:ilvl w:val="0"/>
                <w:numId w:val="101"/>
              </w:numPr>
              <w:spacing w:line="240" w:lineRule="auto"/>
              <w:rPr>
                <w:sz w:val="22"/>
                <w:szCs w:val="22"/>
              </w:rPr>
            </w:pPr>
            <w:r>
              <w:rPr>
                <w:sz w:val="22"/>
                <w:szCs w:val="22"/>
              </w:rPr>
              <w:t xml:space="preserve">Any child of whom one is the parent and for whom the other stands in the place of a parent </w:t>
            </w:r>
          </w:p>
          <w:p w14:paraId="5A3C8F92" w14:textId="77777777" w:rsidR="003026D7" w:rsidRDefault="00000000">
            <w:pPr>
              <w:spacing w:line="240" w:lineRule="auto"/>
            </w:pPr>
            <w:r>
              <w:rPr>
                <w:sz w:val="22"/>
                <w:szCs w:val="22"/>
              </w:rPr>
              <w:t>The obligation applies to biological parents as well as those who “stand in the place of the parent”. Might not be legal as they’re not biological but they are legal for purpose of s.2(2)</w:t>
            </w:r>
          </w:p>
        </w:tc>
      </w:tr>
    </w:tbl>
    <w:p w14:paraId="60141090" w14:textId="77777777" w:rsidR="003026D7" w:rsidRDefault="003026D7"/>
    <w:p w14:paraId="7CCC4471" w14:textId="77777777" w:rsidR="003026D7" w:rsidRDefault="00000000">
      <w:pPr>
        <w:rPr>
          <w:b/>
          <w:u w:val="single"/>
        </w:rPr>
      </w:pPr>
      <w:r>
        <w:rPr>
          <w:b/>
          <w:u w:val="single"/>
        </w:rPr>
        <w:t>FLA</w:t>
      </w:r>
    </w:p>
    <w:tbl>
      <w:tblPr>
        <w:tblStyle w:val="afffff"/>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3026D7" w14:paraId="22A0B2CB" w14:textId="77777777">
        <w:tc>
          <w:tcPr>
            <w:tcW w:w="10800" w:type="dxa"/>
            <w:tcBorders>
              <w:top w:val="single" w:sz="8" w:space="0" w:color="1155CC"/>
              <w:left w:val="single" w:sz="8" w:space="0" w:color="1155CC"/>
              <w:bottom w:val="single" w:sz="8" w:space="0" w:color="1155CC"/>
              <w:right w:val="single" w:sz="8" w:space="0" w:color="1155CC"/>
            </w:tcBorders>
            <w:tcMar>
              <w:top w:w="100" w:type="dxa"/>
              <w:left w:w="100" w:type="dxa"/>
              <w:bottom w:w="100" w:type="dxa"/>
              <w:right w:w="100" w:type="dxa"/>
            </w:tcMar>
          </w:tcPr>
          <w:p w14:paraId="436AA4FA" w14:textId="77777777" w:rsidR="003026D7" w:rsidRDefault="00000000">
            <w:pPr>
              <w:spacing w:line="240" w:lineRule="auto"/>
              <w:rPr>
                <w:sz w:val="22"/>
                <w:szCs w:val="22"/>
              </w:rPr>
            </w:pPr>
            <w:r>
              <w:rPr>
                <w:sz w:val="22"/>
                <w:szCs w:val="22"/>
              </w:rPr>
              <w:t>FLA S.33(1): A court may, on application, order a person to provide support for his or her dependents and to determine the amount of support</w:t>
            </w:r>
          </w:p>
          <w:p w14:paraId="6D47E34F" w14:textId="77777777" w:rsidR="003026D7" w:rsidRDefault="003026D7">
            <w:pPr>
              <w:spacing w:line="240" w:lineRule="auto"/>
              <w:rPr>
                <w:sz w:val="22"/>
                <w:szCs w:val="22"/>
              </w:rPr>
            </w:pPr>
          </w:p>
          <w:p w14:paraId="79E83B64" w14:textId="77777777" w:rsidR="003026D7" w:rsidRDefault="00000000">
            <w:pPr>
              <w:spacing w:line="240" w:lineRule="auto"/>
              <w:rPr>
                <w:sz w:val="22"/>
                <w:szCs w:val="22"/>
              </w:rPr>
            </w:pPr>
            <w:r>
              <w:rPr>
                <w:sz w:val="22"/>
                <w:szCs w:val="22"/>
              </w:rPr>
              <w:t>FLA S.29: “Dependent” means a person to whom another person has an obligation to provide support under this Part</w:t>
            </w:r>
          </w:p>
          <w:p w14:paraId="5D3B6888" w14:textId="77777777" w:rsidR="003026D7" w:rsidRDefault="003026D7">
            <w:pPr>
              <w:spacing w:line="240" w:lineRule="auto"/>
              <w:rPr>
                <w:sz w:val="22"/>
                <w:szCs w:val="22"/>
              </w:rPr>
            </w:pPr>
          </w:p>
          <w:p w14:paraId="4B261753" w14:textId="77777777" w:rsidR="003026D7" w:rsidRDefault="00000000">
            <w:pPr>
              <w:spacing w:line="240" w:lineRule="auto"/>
              <w:rPr>
                <w:sz w:val="22"/>
                <w:szCs w:val="22"/>
              </w:rPr>
            </w:pPr>
            <w:r>
              <w:rPr>
                <w:sz w:val="22"/>
                <w:szCs w:val="22"/>
              </w:rPr>
              <w:t>FLA S.31(1): Every parent has an obligation to provide support, to the extent that the parent is capable of doing so, for his or her unmarried child who,</w:t>
            </w:r>
          </w:p>
          <w:p w14:paraId="0F59B6E7" w14:textId="77777777" w:rsidR="003026D7" w:rsidRDefault="00000000">
            <w:pPr>
              <w:numPr>
                <w:ilvl w:val="0"/>
                <w:numId w:val="109"/>
              </w:numPr>
              <w:spacing w:line="240" w:lineRule="auto"/>
              <w:rPr>
                <w:sz w:val="22"/>
                <w:szCs w:val="22"/>
              </w:rPr>
            </w:pPr>
            <w:r>
              <w:rPr>
                <w:sz w:val="22"/>
                <w:szCs w:val="22"/>
              </w:rPr>
              <w:t>Is a minor;</w:t>
            </w:r>
          </w:p>
          <w:p w14:paraId="7FCA7708" w14:textId="77777777" w:rsidR="003026D7" w:rsidRDefault="00000000">
            <w:pPr>
              <w:numPr>
                <w:ilvl w:val="0"/>
                <w:numId w:val="109"/>
              </w:numPr>
              <w:spacing w:line="240" w:lineRule="auto"/>
              <w:rPr>
                <w:sz w:val="22"/>
                <w:szCs w:val="22"/>
              </w:rPr>
            </w:pPr>
            <w:r>
              <w:rPr>
                <w:sz w:val="22"/>
                <w:szCs w:val="22"/>
              </w:rPr>
              <w:t xml:space="preserve">Is enrolled in a full time program of education; or </w:t>
            </w:r>
          </w:p>
          <w:p w14:paraId="15457A2D" w14:textId="77777777" w:rsidR="003026D7" w:rsidRDefault="00000000">
            <w:pPr>
              <w:numPr>
                <w:ilvl w:val="0"/>
                <w:numId w:val="109"/>
              </w:numPr>
              <w:spacing w:line="240" w:lineRule="auto"/>
              <w:rPr>
                <w:sz w:val="22"/>
                <w:szCs w:val="22"/>
              </w:rPr>
            </w:pPr>
            <w:r>
              <w:rPr>
                <w:sz w:val="22"/>
                <w:szCs w:val="22"/>
              </w:rPr>
              <w:t>Is unable by reason of illness, disability or other cause to withdraw from the charge of his or her parents</w:t>
            </w:r>
          </w:p>
          <w:p w14:paraId="256CC506" w14:textId="77777777" w:rsidR="003026D7" w:rsidRDefault="003026D7">
            <w:pPr>
              <w:spacing w:line="240" w:lineRule="auto"/>
              <w:rPr>
                <w:sz w:val="22"/>
                <w:szCs w:val="22"/>
              </w:rPr>
            </w:pPr>
          </w:p>
          <w:p w14:paraId="58CF4541" w14:textId="77777777" w:rsidR="003026D7" w:rsidRDefault="00000000">
            <w:pPr>
              <w:spacing w:line="240" w:lineRule="auto"/>
            </w:pPr>
            <w:r>
              <w:rPr>
                <w:sz w:val="22"/>
                <w:szCs w:val="22"/>
              </w:rPr>
              <w:t>FLA S.1(1): “parent” includes a person who has demonstrated a settled intention to treat a child as a child of his or her family…</w:t>
            </w:r>
          </w:p>
        </w:tc>
      </w:tr>
    </w:tbl>
    <w:p w14:paraId="09F7E9F8" w14:textId="77777777" w:rsidR="003026D7" w:rsidRDefault="003026D7">
      <w:pPr>
        <w:spacing w:line="240" w:lineRule="auto"/>
        <w:rPr>
          <w:sz w:val="22"/>
          <w:szCs w:val="22"/>
        </w:rPr>
      </w:pPr>
    </w:p>
    <w:p w14:paraId="06D788DE" w14:textId="77777777" w:rsidR="003026D7" w:rsidRDefault="00000000">
      <w:pPr>
        <w:spacing w:line="240" w:lineRule="auto"/>
        <w:rPr>
          <w:sz w:val="22"/>
          <w:szCs w:val="22"/>
        </w:rPr>
      </w:pPr>
      <w:r>
        <w:rPr>
          <w:sz w:val="22"/>
          <w:szCs w:val="22"/>
        </w:rPr>
        <w:t xml:space="preserve">What does it mean to stand in the place of a parent or demonstrate a settled intention to treat a child as a child of his or her family? </w:t>
      </w:r>
    </w:p>
    <w:p w14:paraId="15AA61DA" w14:textId="77777777" w:rsidR="003026D7" w:rsidRDefault="003026D7"/>
    <w:tbl>
      <w:tblPr>
        <w:tblStyle w:val="afffff0"/>
        <w:tblW w:w="10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30"/>
        <w:gridCol w:w="9495"/>
      </w:tblGrid>
      <w:tr w:rsidR="003026D7" w14:paraId="61C5297B" w14:textId="77777777">
        <w:trPr>
          <w:trHeight w:val="303"/>
        </w:trPr>
        <w:tc>
          <w:tcPr>
            <w:tcW w:w="10725" w:type="dxa"/>
            <w:gridSpan w:val="2"/>
            <w:shd w:val="clear" w:color="auto" w:fill="B9E8FF"/>
          </w:tcPr>
          <w:p w14:paraId="44789A53" w14:textId="77777777" w:rsidR="003026D7" w:rsidRDefault="00000000">
            <w:pPr>
              <w:pStyle w:val="Heading3"/>
            </w:pPr>
            <w:bookmarkStart w:id="93" w:name="_bz71xf83u8ec" w:colFirst="0" w:colLast="0"/>
            <w:bookmarkEnd w:id="93"/>
            <w:r>
              <w:rPr>
                <w:i/>
              </w:rPr>
              <w:t>Chartier v Chartier</w:t>
            </w:r>
            <w:r>
              <w:t xml:space="preserve"> 1999 SCR – Married*,  test for loco parentis, step parent</w:t>
            </w:r>
          </w:p>
        </w:tc>
      </w:tr>
      <w:tr w:rsidR="003026D7" w14:paraId="06FF1560" w14:textId="77777777">
        <w:trPr>
          <w:trHeight w:val="303"/>
        </w:trPr>
        <w:tc>
          <w:tcPr>
            <w:tcW w:w="1230" w:type="dxa"/>
          </w:tcPr>
          <w:p w14:paraId="63D550E3" w14:textId="77777777" w:rsidR="003026D7" w:rsidRDefault="00000000">
            <w:pPr>
              <w:rPr>
                <w:sz w:val="22"/>
                <w:szCs w:val="22"/>
              </w:rPr>
            </w:pPr>
            <w:r>
              <w:rPr>
                <w:sz w:val="22"/>
                <w:szCs w:val="22"/>
              </w:rPr>
              <w:t>Facts</w:t>
            </w:r>
          </w:p>
        </w:tc>
        <w:tc>
          <w:tcPr>
            <w:tcW w:w="9495" w:type="dxa"/>
          </w:tcPr>
          <w:p w14:paraId="098D0250" w14:textId="77777777" w:rsidR="003026D7" w:rsidRDefault="00000000">
            <w:pPr>
              <w:numPr>
                <w:ilvl w:val="0"/>
                <w:numId w:val="242"/>
              </w:numPr>
              <w:rPr>
                <w:sz w:val="22"/>
                <w:szCs w:val="22"/>
              </w:rPr>
            </w:pPr>
            <w:r>
              <w:rPr>
                <w:sz w:val="22"/>
                <w:szCs w:val="22"/>
              </w:rPr>
              <w:t>Parties were common law then married</w:t>
            </w:r>
          </w:p>
          <w:p w14:paraId="019E757B" w14:textId="77777777" w:rsidR="003026D7" w:rsidRDefault="00000000">
            <w:pPr>
              <w:numPr>
                <w:ilvl w:val="0"/>
                <w:numId w:val="242"/>
              </w:numPr>
              <w:rPr>
                <w:sz w:val="22"/>
                <w:szCs w:val="22"/>
              </w:rPr>
            </w:pPr>
            <w:r>
              <w:rPr>
                <w:sz w:val="22"/>
                <w:szCs w:val="22"/>
              </w:rPr>
              <w:t>Had a child, Jeena</w:t>
            </w:r>
          </w:p>
          <w:p w14:paraId="370DAEED" w14:textId="77777777" w:rsidR="003026D7" w:rsidRDefault="00000000">
            <w:pPr>
              <w:numPr>
                <w:ilvl w:val="0"/>
                <w:numId w:val="242"/>
              </w:numPr>
              <w:rPr>
                <w:sz w:val="22"/>
                <w:szCs w:val="22"/>
              </w:rPr>
            </w:pPr>
            <w:r>
              <w:rPr>
                <w:sz w:val="22"/>
                <w:szCs w:val="22"/>
              </w:rPr>
              <w:t>The parties separated</w:t>
            </w:r>
          </w:p>
          <w:p w14:paraId="22FC7944" w14:textId="77777777" w:rsidR="003026D7" w:rsidRDefault="00000000">
            <w:pPr>
              <w:numPr>
                <w:ilvl w:val="0"/>
                <w:numId w:val="242"/>
              </w:numPr>
              <w:rPr>
                <w:sz w:val="22"/>
                <w:szCs w:val="22"/>
              </w:rPr>
            </w:pPr>
            <w:r>
              <w:rPr>
                <w:sz w:val="22"/>
                <w:szCs w:val="22"/>
              </w:rPr>
              <w:t>The wife had a child (Jessica) from a previous relationship</w:t>
            </w:r>
          </w:p>
          <w:p w14:paraId="4AC4E95D" w14:textId="77777777" w:rsidR="003026D7" w:rsidRDefault="00000000">
            <w:pPr>
              <w:numPr>
                <w:ilvl w:val="0"/>
                <w:numId w:val="242"/>
              </w:numPr>
              <w:rPr>
                <w:sz w:val="22"/>
                <w:szCs w:val="22"/>
              </w:rPr>
            </w:pPr>
            <w:r>
              <w:rPr>
                <w:sz w:val="22"/>
                <w:szCs w:val="22"/>
              </w:rPr>
              <w:t>While the parties lived together, the husband played an active role in caring for both children and was a father figure for Jessica</w:t>
            </w:r>
          </w:p>
          <w:p w14:paraId="7F396F72" w14:textId="77777777" w:rsidR="003026D7" w:rsidRDefault="00000000">
            <w:pPr>
              <w:numPr>
                <w:ilvl w:val="0"/>
                <w:numId w:val="242"/>
              </w:numPr>
              <w:rPr>
                <w:sz w:val="22"/>
                <w:szCs w:val="22"/>
              </w:rPr>
            </w:pPr>
            <w:r>
              <w:rPr>
                <w:sz w:val="22"/>
                <w:szCs w:val="22"/>
              </w:rPr>
              <w:t>The parties discussed but did not proceed with the husband adopting Jessica</w:t>
            </w:r>
          </w:p>
          <w:p w14:paraId="5975605F" w14:textId="77777777" w:rsidR="003026D7" w:rsidRDefault="00000000">
            <w:pPr>
              <w:numPr>
                <w:ilvl w:val="0"/>
                <w:numId w:val="242"/>
              </w:numPr>
              <w:rPr>
                <w:sz w:val="22"/>
                <w:szCs w:val="22"/>
              </w:rPr>
            </w:pPr>
            <w:r>
              <w:rPr>
                <w:sz w:val="22"/>
                <w:szCs w:val="22"/>
              </w:rPr>
              <w:t>Following separation, the father stopped seeing both Jessica and Jeena</w:t>
            </w:r>
          </w:p>
        </w:tc>
      </w:tr>
      <w:tr w:rsidR="003026D7" w14:paraId="784BEA04" w14:textId="77777777">
        <w:trPr>
          <w:trHeight w:val="303"/>
        </w:trPr>
        <w:tc>
          <w:tcPr>
            <w:tcW w:w="1230" w:type="dxa"/>
          </w:tcPr>
          <w:p w14:paraId="02E3B6D5" w14:textId="77777777" w:rsidR="003026D7" w:rsidRDefault="00000000">
            <w:pPr>
              <w:rPr>
                <w:sz w:val="22"/>
                <w:szCs w:val="22"/>
              </w:rPr>
            </w:pPr>
            <w:r>
              <w:rPr>
                <w:sz w:val="22"/>
                <w:szCs w:val="22"/>
              </w:rPr>
              <w:t>History</w:t>
            </w:r>
          </w:p>
        </w:tc>
        <w:tc>
          <w:tcPr>
            <w:tcW w:w="9495" w:type="dxa"/>
          </w:tcPr>
          <w:p w14:paraId="74E9AA45" w14:textId="77777777" w:rsidR="003026D7" w:rsidRDefault="00000000">
            <w:pPr>
              <w:numPr>
                <w:ilvl w:val="0"/>
                <w:numId w:val="272"/>
              </w:numPr>
              <w:rPr>
                <w:sz w:val="22"/>
                <w:szCs w:val="22"/>
              </w:rPr>
            </w:pPr>
            <w:r>
              <w:rPr>
                <w:sz w:val="22"/>
                <w:szCs w:val="22"/>
              </w:rPr>
              <w:t>TJ held that a spouse standing in the place of a parent had the right to withdraw unilaterally from that role and ordered no support for Jessica</w:t>
            </w:r>
          </w:p>
          <w:p w14:paraId="43360F4E" w14:textId="77777777" w:rsidR="003026D7" w:rsidRDefault="00000000">
            <w:pPr>
              <w:numPr>
                <w:ilvl w:val="0"/>
                <w:numId w:val="272"/>
              </w:numPr>
              <w:rPr>
                <w:sz w:val="22"/>
                <w:szCs w:val="22"/>
              </w:rPr>
            </w:pPr>
            <w:r>
              <w:rPr>
                <w:sz w:val="22"/>
                <w:szCs w:val="22"/>
              </w:rPr>
              <w:t>The Manitoba Court of Appeal upheld this</w:t>
            </w:r>
          </w:p>
          <w:p w14:paraId="0BF605DF" w14:textId="77777777" w:rsidR="003026D7" w:rsidRDefault="00000000">
            <w:pPr>
              <w:numPr>
                <w:ilvl w:val="0"/>
                <w:numId w:val="272"/>
              </w:numPr>
              <w:rPr>
                <w:sz w:val="22"/>
                <w:szCs w:val="22"/>
              </w:rPr>
            </w:pPr>
            <w:r>
              <w:rPr>
                <w:sz w:val="22"/>
                <w:szCs w:val="22"/>
              </w:rPr>
              <w:t>The wife appeals</w:t>
            </w:r>
          </w:p>
        </w:tc>
      </w:tr>
      <w:tr w:rsidR="003026D7" w14:paraId="5209921C" w14:textId="77777777">
        <w:trPr>
          <w:trHeight w:val="303"/>
        </w:trPr>
        <w:tc>
          <w:tcPr>
            <w:tcW w:w="1230" w:type="dxa"/>
          </w:tcPr>
          <w:p w14:paraId="135D8987" w14:textId="77777777" w:rsidR="003026D7" w:rsidRDefault="00000000">
            <w:pPr>
              <w:rPr>
                <w:sz w:val="22"/>
                <w:szCs w:val="22"/>
              </w:rPr>
            </w:pPr>
            <w:r>
              <w:rPr>
                <w:sz w:val="22"/>
                <w:szCs w:val="22"/>
              </w:rPr>
              <w:t>Issue</w:t>
            </w:r>
          </w:p>
        </w:tc>
        <w:tc>
          <w:tcPr>
            <w:tcW w:w="9495" w:type="dxa"/>
          </w:tcPr>
          <w:p w14:paraId="0671AD14" w14:textId="77777777" w:rsidR="003026D7" w:rsidRDefault="00000000">
            <w:pPr>
              <w:numPr>
                <w:ilvl w:val="0"/>
                <w:numId w:val="514"/>
              </w:numPr>
              <w:rPr>
                <w:sz w:val="22"/>
                <w:szCs w:val="22"/>
              </w:rPr>
            </w:pPr>
            <w:r>
              <w:rPr>
                <w:sz w:val="22"/>
                <w:szCs w:val="22"/>
              </w:rPr>
              <w:t>Can a person who stands in the place of a parent to a child within the meaning of the DA unilaterally give up that status and escape the obligation to provide support for the child after the breakdown of a marriage?</w:t>
            </w:r>
          </w:p>
        </w:tc>
      </w:tr>
      <w:tr w:rsidR="003026D7" w14:paraId="137A078D" w14:textId="77777777">
        <w:trPr>
          <w:trHeight w:val="303"/>
        </w:trPr>
        <w:tc>
          <w:tcPr>
            <w:tcW w:w="1230" w:type="dxa"/>
          </w:tcPr>
          <w:p w14:paraId="54371EB4" w14:textId="77777777" w:rsidR="003026D7" w:rsidRDefault="00000000">
            <w:pPr>
              <w:rPr>
                <w:sz w:val="22"/>
                <w:szCs w:val="22"/>
              </w:rPr>
            </w:pPr>
            <w:r>
              <w:rPr>
                <w:sz w:val="22"/>
                <w:szCs w:val="22"/>
              </w:rPr>
              <w:lastRenderedPageBreak/>
              <w:t>Holding</w:t>
            </w:r>
          </w:p>
        </w:tc>
        <w:tc>
          <w:tcPr>
            <w:tcW w:w="9495" w:type="dxa"/>
          </w:tcPr>
          <w:p w14:paraId="61A1B3C2" w14:textId="77777777" w:rsidR="003026D7" w:rsidRDefault="00000000">
            <w:pPr>
              <w:rPr>
                <w:sz w:val="22"/>
                <w:szCs w:val="22"/>
              </w:rPr>
            </w:pPr>
            <w:r>
              <w:rPr>
                <w:sz w:val="22"/>
                <w:szCs w:val="22"/>
              </w:rPr>
              <w:t xml:space="preserve">Wife’s appeal allowed – Stepfather clearly stood in the place of a parent to Jessica (considered a child of the marriage) </w:t>
            </w:r>
          </w:p>
        </w:tc>
      </w:tr>
      <w:tr w:rsidR="003026D7" w14:paraId="0B7BCCBC" w14:textId="77777777">
        <w:trPr>
          <w:trHeight w:val="303"/>
        </w:trPr>
        <w:tc>
          <w:tcPr>
            <w:tcW w:w="1230" w:type="dxa"/>
          </w:tcPr>
          <w:p w14:paraId="4B80592E" w14:textId="77777777" w:rsidR="003026D7" w:rsidRDefault="00000000">
            <w:pPr>
              <w:rPr>
                <w:sz w:val="22"/>
                <w:szCs w:val="22"/>
              </w:rPr>
            </w:pPr>
            <w:r>
              <w:rPr>
                <w:sz w:val="22"/>
                <w:szCs w:val="22"/>
              </w:rPr>
              <w:t>Ratio</w:t>
            </w:r>
          </w:p>
        </w:tc>
        <w:tc>
          <w:tcPr>
            <w:tcW w:w="9495" w:type="dxa"/>
          </w:tcPr>
          <w:p w14:paraId="15EA12F4" w14:textId="77777777" w:rsidR="003026D7" w:rsidRDefault="00000000">
            <w:pPr>
              <w:numPr>
                <w:ilvl w:val="0"/>
                <w:numId w:val="526"/>
              </w:numPr>
              <w:rPr>
                <w:sz w:val="22"/>
                <w:szCs w:val="22"/>
              </w:rPr>
            </w:pPr>
            <w:r>
              <w:rPr>
                <w:sz w:val="22"/>
                <w:szCs w:val="22"/>
              </w:rPr>
              <w:t>The DA does not make a distinction between biological parent and step parent.</w:t>
            </w:r>
          </w:p>
          <w:p w14:paraId="4FE5DAEE" w14:textId="77777777" w:rsidR="003026D7" w:rsidRDefault="00000000">
            <w:pPr>
              <w:numPr>
                <w:ilvl w:val="0"/>
                <w:numId w:val="526"/>
              </w:numPr>
              <w:rPr>
                <w:sz w:val="22"/>
                <w:szCs w:val="22"/>
              </w:rPr>
            </w:pPr>
            <w:r>
              <w:rPr>
                <w:sz w:val="22"/>
                <w:szCs w:val="22"/>
              </w:rPr>
              <w:t>Once it is determined that a child is a “child of the marriage” within the meaning of the Divorce Act, he or she must be treated as if born of the marriage.</w:t>
            </w:r>
          </w:p>
          <w:p w14:paraId="400CB075" w14:textId="77777777" w:rsidR="003026D7" w:rsidRDefault="00000000">
            <w:pPr>
              <w:numPr>
                <w:ilvl w:val="0"/>
                <w:numId w:val="526"/>
              </w:numPr>
              <w:rPr>
                <w:sz w:val="22"/>
                <w:szCs w:val="22"/>
              </w:rPr>
            </w:pPr>
            <w:r>
              <w:rPr>
                <w:sz w:val="22"/>
                <w:szCs w:val="22"/>
              </w:rPr>
              <w:t>Natural parents, even if they lose contact with their children, must continue to pay child support</w:t>
            </w:r>
          </w:p>
          <w:p w14:paraId="41DA43BB" w14:textId="77777777" w:rsidR="003026D7" w:rsidRDefault="00000000">
            <w:pPr>
              <w:numPr>
                <w:ilvl w:val="0"/>
                <w:numId w:val="526"/>
              </w:numPr>
              <w:rPr>
                <w:sz w:val="22"/>
                <w:szCs w:val="22"/>
              </w:rPr>
            </w:pPr>
            <w:r>
              <w:rPr>
                <w:sz w:val="22"/>
                <w:szCs w:val="22"/>
              </w:rPr>
              <w:t>Where a person stands in the place of the parent, that person cannot unilaterally remove themselves from that status</w:t>
            </w:r>
          </w:p>
          <w:p w14:paraId="6D6544DB" w14:textId="77777777" w:rsidR="003026D7" w:rsidRDefault="00000000">
            <w:pPr>
              <w:numPr>
                <w:ilvl w:val="0"/>
                <w:numId w:val="526"/>
              </w:numPr>
              <w:rPr>
                <w:sz w:val="22"/>
                <w:szCs w:val="22"/>
              </w:rPr>
            </w:pPr>
            <w:r>
              <w:rPr>
                <w:sz w:val="22"/>
                <w:szCs w:val="22"/>
              </w:rPr>
              <w:t xml:space="preserve">Test for determining whether a person stands in the place of a parent within the meaning of the DA: </w:t>
            </w:r>
          </w:p>
          <w:p w14:paraId="610F8349" w14:textId="77777777" w:rsidR="003026D7" w:rsidRDefault="00000000">
            <w:pPr>
              <w:numPr>
                <w:ilvl w:val="1"/>
                <w:numId w:val="526"/>
              </w:numPr>
              <w:rPr>
                <w:sz w:val="22"/>
                <w:szCs w:val="22"/>
              </w:rPr>
            </w:pPr>
            <w:r>
              <w:rPr>
                <w:sz w:val="22"/>
                <w:szCs w:val="22"/>
              </w:rPr>
              <w:t>Intention to form a parental relationship: both expressed formally and inferred from conduct</w:t>
            </w:r>
          </w:p>
          <w:p w14:paraId="2B2C7FC8" w14:textId="77777777" w:rsidR="003026D7" w:rsidRDefault="00000000">
            <w:pPr>
              <w:numPr>
                <w:ilvl w:val="1"/>
                <w:numId w:val="526"/>
              </w:numPr>
              <w:rPr>
                <w:sz w:val="22"/>
                <w:szCs w:val="22"/>
              </w:rPr>
            </w:pPr>
            <w:r>
              <w:rPr>
                <w:sz w:val="22"/>
                <w:szCs w:val="22"/>
              </w:rPr>
              <w:t>Whether the child participates in extended family the same way a bio child would</w:t>
            </w:r>
          </w:p>
          <w:p w14:paraId="652EE396" w14:textId="77777777" w:rsidR="003026D7" w:rsidRDefault="00000000">
            <w:pPr>
              <w:numPr>
                <w:ilvl w:val="1"/>
                <w:numId w:val="526"/>
              </w:numPr>
              <w:rPr>
                <w:sz w:val="22"/>
                <w:szCs w:val="22"/>
              </w:rPr>
            </w:pPr>
            <w:r>
              <w:rPr>
                <w:sz w:val="22"/>
                <w:szCs w:val="22"/>
              </w:rPr>
              <w:t>Whether the person provides financially for the child (depending on ability to pay)</w:t>
            </w:r>
          </w:p>
          <w:p w14:paraId="52DDD9B7" w14:textId="77777777" w:rsidR="003026D7" w:rsidRDefault="00000000">
            <w:pPr>
              <w:numPr>
                <w:ilvl w:val="1"/>
                <w:numId w:val="526"/>
              </w:numPr>
              <w:rPr>
                <w:sz w:val="22"/>
                <w:szCs w:val="22"/>
              </w:rPr>
            </w:pPr>
            <w:r>
              <w:rPr>
                <w:sz w:val="22"/>
                <w:szCs w:val="22"/>
              </w:rPr>
              <w:t>Whether person disciplines the child as a parent</w:t>
            </w:r>
          </w:p>
          <w:p w14:paraId="23F634B9" w14:textId="77777777" w:rsidR="003026D7" w:rsidRDefault="00000000">
            <w:pPr>
              <w:numPr>
                <w:ilvl w:val="1"/>
                <w:numId w:val="526"/>
              </w:numPr>
              <w:rPr>
                <w:sz w:val="22"/>
                <w:szCs w:val="22"/>
              </w:rPr>
            </w:pPr>
            <w:r>
              <w:rPr>
                <w:sz w:val="22"/>
                <w:szCs w:val="22"/>
              </w:rPr>
              <w:t>Holding out: Does the person represent to the child/the family/the world, either explicitly or implicitly, that he/she is responsible as a parent to the child?</w:t>
            </w:r>
          </w:p>
          <w:p w14:paraId="37515E9F" w14:textId="77777777" w:rsidR="003026D7" w:rsidRDefault="00000000">
            <w:pPr>
              <w:numPr>
                <w:ilvl w:val="1"/>
                <w:numId w:val="526"/>
              </w:numPr>
              <w:rPr>
                <w:sz w:val="22"/>
                <w:szCs w:val="22"/>
              </w:rPr>
            </w:pPr>
            <w:r>
              <w:rPr>
                <w:sz w:val="22"/>
                <w:szCs w:val="22"/>
              </w:rPr>
              <w:t>The nature/existence of the child’s relationship with absent biological parent</w:t>
            </w:r>
          </w:p>
          <w:p w14:paraId="47A7C331" w14:textId="77777777" w:rsidR="003026D7" w:rsidRDefault="00000000">
            <w:pPr>
              <w:numPr>
                <w:ilvl w:val="0"/>
                <w:numId w:val="526"/>
              </w:numPr>
              <w:rPr>
                <w:sz w:val="22"/>
                <w:szCs w:val="22"/>
              </w:rPr>
            </w:pPr>
            <w:r>
              <w:rPr>
                <w:sz w:val="22"/>
                <w:szCs w:val="22"/>
              </w:rPr>
              <w:t xml:space="preserve">The breakdown of the parent/child relationship after separation is not relevant. </w:t>
            </w:r>
          </w:p>
          <w:p w14:paraId="09F808F1" w14:textId="77777777" w:rsidR="003026D7" w:rsidRDefault="00000000">
            <w:pPr>
              <w:numPr>
                <w:ilvl w:val="0"/>
                <w:numId w:val="526"/>
              </w:numPr>
              <w:rPr>
                <w:sz w:val="22"/>
                <w:szCs w:val="22"/>
              </w:rPr>
            </w:pPr>
            <w:r>
              <w:rPr>
                <w:sz w:val="22"/>
                <w:szCs w:val="22"/>
              </w:rPr>
              <w:t>It’s possible for a child to receive support from a biological parent + step parent (or non-bio parent standing in place). Child support obligations are joint + several</w:t>
            </w:r>
          </w:p>
        </w:tc>
      </w:tr>
      <w:tr w:rsidR="003026D7" w14:paraId="39A21EB0" w14:textId="77777777">
        <w:trPr>
          <w:trHeight w:val="303"/>
        </w:trPr>
        <w:tc>
          <w:tcPr>
            <w:tcW w:w="1230" w:type="dxa"/>
          </w:tcPr>
          <w:p w14:paraId="276A1134" w14:textId="77777777" w:rsidR="003026D7" w:rsidRDefault="00000000">
            <w:pPr>
              <w:rPr>
                <w:sz w:val="22"/>
                <w:szCs w:val="22"/>
              </w:rPr>
            </w:pPr>
            <w:r>
              <w:rPr>
                <w:sz w:val="22"/>
                <w:szCs w:val="22"/>
              </w:rPr>
              <w:t>Reasoning</w:t>
            </w:r>
          </w:p>
        </w:tc>
        <w:tc>
          <w:tcPr>
            <w:tcW w:w="9495" w:type="dxa"/>
          </w:tcPr>
          <w:p w14:paraId="2B22C79E" w14:textId="77777777" w:rsidR="003026D7" w:rsidRDefault="00000000">
            <w:pPr>
              <w:rPr>
                <w:sz w:val="22"/>
                <w:szCs w:val="22"/>
              </w:rPr>
            </w:pPr>
            <w:r>
              <w:rPr>
                <w:sz w:val="22"/>
                <w:szCs w:val="22"/>
                <w:u w:val="single"/>
              </w:rPr>
              <w:t>Bastarache</w:t>
            </w:r>
          </w:p>
          <w:p w14:paraId="7050B610" w14:textId="77777777" w:rsidR="003026D7" w:rsidRDefault="00000000">
            <w:pPr>
              <w:numPr>
                <w:ilvl w:val="0"/>
                <w:numId w:val="209"/>
              </w:numPr>
              <w:rPr>
                <w:sz w:val="22"/>
                <w:szCs w:val="22"/>
              </w:rPr>
            </w:pPr>
            <w:r>
              <w:rPr>
                <w:i/>
                <w:sz w:val="22"/>
                <w:szCs w:val="22"/>
              </w:rPr>
              <w:t>Theriault v Theriault (1994)</w:t>
            </w:r>
            <w:r>
              <w:rPr>
                <w:sz w:val="22"/>
                <w:szCs w:val="22"/>
              </w:rPr>
              <w:t xml:space="preserve"> – states that a person cannot unilaterally withdraw from a relationship in which he or she stands in the place of a parent and that the court must look to the nature of the relationship to determine if a person in fact does stand in the place of a parent to a child</w:t>
            </w:r>
          </w:p>
          <w:p w14:paraId="63657075" w14:textId="77777777" w:rsidR="003026D7" w:rsidRDefault="00000000">
            <w:pPr>
              <w:numPr>
                <w:ilvl w:val="1"/>
                <w:numId w:val="209"/>
              </w:numPr>
              <w:rPr>
                <w:sz w:val="22"/>
                <w:szCs w:val="22"/>
              </w:rPr>
            </w:pPr>
            <w:r>
              <w:rPr>
                <w:sz w:val="22"/>
                <w:szCs w:val="22"/>
              </w:rPr>
              <w:t xml:space="preserve">The approach taken in </w:t>
            </w:r>
            <w:r>
              <w:rPr>
                <w:i/>
                <w:sz w:val="22"/>
                <w:szCs w:val="22"/>
              </w:rPr>
              <w:t>Theriault</w:t>
            </w:r>
            <w:r>
              <w:rPr>
                <w:sz w:val="22"/>
                <w:szCs w:val="22"/>
              </w:rPr>
              <w:t xml:space="preserve"> provides the proper approach because it recognizes that the provisions of the DA dealing with children focus on what is in the best interests of the child of the marriage, not on biological or legal status of children </w:t>
            </w:r>
          </w:p>
          <w:p w14:paraId="459820E1" w14:textId="77777777" w:rsidR="003026D7" w:rsidRDefault="00000000">
            <w:pPr>
              <w:numPr>
                <w:ilvl w:val="0"/>
                <w:numId w:val="209"/>
              </w:numPr>
              <w:rPr>
                <w:sz w:val="22"/>
                <w:szCs w:val="22"/>
              </w:rPr>
            </w:pPr>
            <w:r>
              <w:rPr>
                <w:b/>
                <w:sz w:val="22"/>
                <w:szCs w:val="22"/>
              </w:rPr>
              <w:t>The provisions of the Divorce Act that deal with children aim to ensure that a divorce will affect the children as little as possible. Spouses are entitled to divorce each other, but not the children who were part of the marriage.</w:t>
            </w:r>
            <w:r>
              <w:rPr>
                <w:sz w:val="22"/>
                <w:szCs w:val="22"/>
              </w:rPr>
              <w:t xml:space="preserve"> The interpretation that will best serve children is one that recognizes that when people act as parents toward them, the children can count on that relationship continuing and that these persons will continue to act as parents toward them</w:t>
            </w:r>
          </w:p>
          <w:p w14:paraId="7832328C" w14:textId="77777777" w:rsidR="003026D7" w:rsidRDefault="003026D7">
            <w:pPr>
              <w:rPr>
                <w:i/>
                <w:sz w:val="22"/>
                <w:szCs w:val="22"/>
              </w:rPr>
            </w:pPr>
          </w:p>
          <w:p w14:paraId="38CA2AC2" w14:textId="77777777" w:rsidR="003026D7" w:rsidRDefault="00000000">
            <w:pPr>
              <w:rPr>
                <w:i/>
                <w:sz w:val="22"/>
                <w:szCs w:val="22"/>
              </w:rPr>
            </w:pPr>
            <w:r>
              <w:rPr>
                <w:i/>
                <w:sz w:val="22"/>
                <w:szCs w:val="22"/>
              </w:rPr>
              <w:t>What is the proper time period for determining whether a person stands in the place of a parent?</w:t>
            </w:r>
          </w:p>
          <w:p w14:paraId="3ED71EBB" w14:textId="77777777" w:rsidR="003026D7" w:rsidRDefault="00000000">
            <w:pPr>
              <w:numPr>
                <w:ilvl w:val="0"/>
                <w:numId w:val="51"/>
              </w:numPr>
              <w:rPr>
                <w:b/>
                <w:sz w:val="22"/>
                <w:szCs w:val="22"/>
              </w:rPr>
            </w:pPr>
            <w:r>
              <w:rPr>
                <w:b/>
                <w:sz w:val="22"/>
                <w:szCs w:val="22"/>
              </w:rPr>
              <w:t>The existence of the parental relationship under s.2(2)(b) of the DA must be determined as of the time the family functioned as a unit</w:t>
            </w:r>
          </w:p>
          <w:p w14:paraId="5DC2C5FF" w14:textId="77777777" w:rsidR="003026D7" w:rsidRDefault="00000000">
            <w:pPr>
              <w:numPr>
                <w:ilvl w:val="0"/>
                <w:numId w:val="51"/>
              </w:numPr>
              <w:rPr>
                <w:sz w:val="22"/>
                <w:szCs w:val="22"/>
              </w:rPr>
            </w:pPr>
            <w:r>
              <w:rPr>
                <w:sz w:val="22"/>
                <w:szCs w:val="22"/>
              </w:rPr>
              <w:t xml:space="preserve">Otherwise would be unacceptable (allowing timing to be “at the time of the commencement of proceedings”. The breakdown of the parent/child relationship after separation is not relevant. Jessica was as much a part of the family unit as Jeena and should not be treated differently from her because the spouses separated </w:t>
            </w:r>
          </w:p>
          <w:p w14:paraId="1432AE37" w14:textId="77777777" w:rsidR="003026D7" w:rsidRDefault="003026D7">
            <w:pPr>
              <w:ind w:left="720"/>
              <w:rPr>
                <w:sz w:val="22"/>
                <w:szCs w:val="22"/>
              </w:rPr>
            </w:pPr>
          </w:p>
          <w:p w14:paraId="77524101" w14:textId="77777777" w:rsidR="003026D7" w:rsidRDefault="00000000">
            <w:pPr>
              <w:rPr>
                <w:i/>
                <w:sz w:val="22"/>
                <w:szCs w:val="22"/>
              </w:rPr>
            </w:pPr>
            <w:r>
              <w:rPr>
                <w:i/>
                <w:sz w:val="22"/>
                <w:szCs w:val="22"/>
              </w:rPr>
              <w:t>Concerns</w:t>
            </w:r>
          </w:p>
          <w:p w14:paraId="2994B914" w14:textId="77777777" w:rsidR="003026D7" w:rsidRDefault="00000000">
            <w:pPr>
              <w:numPr>
                <w:ilvl w:val="0"/>
                <w:numId w:val="210"/>
              </w:numPr>
              <w:rPr>
                <w:sz w:val="22"/>
                <w:szCs w:val="22"/>
              </w:rPr>
            </w:pPr>
            <w:r>
              <w:rPr>
                <w:sz w:val="22"/>
                <w:szCs w:val="22"/>
              </w:rPr>
              <w:t>A justice expressed a concern that individuals may be reluctant to be generous toward children for fear that their generosity will give rise to parental obligations</w:t>
            </w:r>
          </w:p>
          <w:p w14:paraId="498CF587" w14:textId="77777777" w:rsidR="003026D7" w:rsidRDefault="00000000">
            <w:pPr>
              <w:numPr>
                <w:ilvl w:val="1"/>
                <w:numId w:val="210"/>
              </w:numPr>
              <w:rPr>
                <w:sz w:val="22"/>
                <w:szCs w:val="22"/>
              </w:rPr>
            </w:pPr>
            <w:r>
              <w:rPr>
                <w:sz w:val="22"/>
                <w:szCs w:val="22"/>
              </w:rPr>
              <w:t>The court cites another case in which it was said, “If requiring men to continue their relationship, financially and emotionally with the children is a discouragement of generosity then, perhaps such generosity should be discouraged”</w:t>
            </w:r>
          </w:p>
          <w:p w14:paraId="3FB41DE6" w14:textId="77777777" w:rsidR="003026D7" w:rsidRDefault="00000000">
            <w:pPr>
              <w:numPr>
                <w:ilvl w:val="0"/>
                <w:numId w:val="210"/>
              </w:numPr>
              <w:rPr>
                <w:sz w:val="22"/>
                <w:szCs w:val="22"/>
              </w:rPr>
            </w:pPr>
            <w:r>
              <w:rPr>
                <w:sz w:val="22"/>
                <w:szCs w:val="22"/>
              </w:rPr>
              <w:t>A child might be collecting support from both the biological parent and the step-parent</w:t>
            </w:r>
          </w:p>
          <w:p w14:paraId="7BEBE2EF" w14:textId="77777777" w:rsidR="003026D7" w:rsidRDefault="00000000">
            <w:pPr>
              <w:numPr>
                <w:ilvl w:val="1"/>
                <w:numId w:val="210"/>
              </w:numPr>
              <w:rPr>
                <w:sz w:val="22"/>
                <w:szCs w:val="22"/>
              </w:rPr>
            </w:pPr>
            <w:r>
              <w:rPr>
                <w:sz w:val="22"/>
                <w:szCs w:val="22"/>
              </w:rPr>
              <w:t>The court does not accept this as a valid concern. The contributions of the step parent should be determined independently of the obligations of the biological parent</w:t>
            </w:r>
          </w:p>
          <w:p w14:paraId="236DD79F" w14:textId="77777777" w:rsidR="003026D7" w:rsidRDefault="00000000">
            <w:pPr>
              <w:numPr>
                <w:ilvl w:val="1"/>
                <w:numId w:val="210"/>
              </w:numPr>
              <w:rPr>
                <w:sz w:val="22"/>
                <w:szCs w:val="22"/>
              </w:rPr>
            </w:pPr>
            <w:r>
              <w:rPr>
                <w:sz w:val="22"/>
                <w:szCs w:val="22"/>
              </w:rPr>
              <w:lastRenderedPageBreak/>
              <w:t xml:space="preserve">The obligation to support a child arises as soon as that child is determined to be “a child of the marriage” . The obligations of parents for a child are all joint and several. </w:t>
            </w:r>
          </w:p>
          <w:p w14:paraId="47F5BEB6" w14:textId="77777777" w:rsidR="003026D7" w:rsidRDefault="00000000">
            <w:pPr>
              <w:numPr>
                <w:ilvl w:val="1"/>
                <w:numId w:val="210"/>
              </w:numPr>
              <w:rPr>
                <w:sz w:val="22"/>
                <w:szCs w:val="22"/>
              </w:rPr>
            </w:pPr>
            <w:r>
              <w:rPr>
                <w:sz w:val="22"/>
                <w:szCs w:val="22"/>
              </w:rPr>
              <w:t xml:space="preserve">Note: why would it be a bad thing for the child to have more than one person supporting their best interest </w:t>
            </w:r>
          </w:p>
        </w:tc>
      </w:tr>
    </w:tbl>
    <w:p w14:paraId="1B802639" w14:textId="77777777" w:rsidR="003026D7" w:rsidRDefault="003026D7">
      <w:pPr>
        <w:spacing w:after="160" w:line="259" w:lineRule="auto"/>
        <w:rPr>
          <w:sz w:val="22"/>
          <w:szCs w:val="22"/>
        </w:rPr>
      </w:pPr>
    </w:p>
    <w:p w14:paraId="1E471BD8" w14:textId="77777777" w:rsidR="003026D7" w:rsidRDefault="00000000">
      <w:pPr>
        <w:spacing w:after="160" w:line="259" w:lineRule="auto"/>
        <w:rPr>
          <w:sz w:val="22"/>
          <w:szCs w:val="22"/>
          <w:u w:val="single"/>
        </w:rPr>
      </w:pPr>
      <w:r>
        <w:rPr>
          <w:sz w:val="22"/>
          <w:szCs w:val="22"/>
          <w:u w:val="single"/>
        </w:rPr>
        <w:t>Paternity Misattribution</w:t>
      </w:r>
    </w:p>
    <w:tbl>
      <w:tblPr>
        <w:tblStyle w:val="afffff1"/>
        <w:tblW w:w="10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30"/>
        <w:gridCol w:w="9495"/>
      </w:tblGrid>
      <w:tr w:rsidR="003026D7" w14:paraId="192943ED" w14:textId="77777777">
        <w:trPr>
          <w:trHeight w:val="303"/>
        </w:trPr>
        <w:tc>
          <w:tcPr>
            <w:tcW w:w="10725" w:type="dxa"/>
            <w:gridSpan w:val="2"/>
            <w:shd w:val="clear" w:color="auto" w:fill="B9E8FF"/>
          </w:tcPr>
          <w:p w14:paraId="2903FDB8" w14:textId="77777777" w:rsidR="003026D7" w:rsidRDefault="00000000">
            <w:pPr>
              <w:pStyle w:val="Heading3"/>
            </w:pPr>
            <w:bookmarkStart w:id="94" w:name="_4wi52l4ikyrj" w:colFirst="0" w:colLast="0"/>
            <w:bookmarkEnd w:id="94"/>
            <w:r>
              <w:rPr>
                <w:i/>
              </w:rPr>
              <w:t xml:space="preserve">Day v Weir </w:t>
            </w:r>
            <w:r>
              <w:t>2014 Ont SCJ – Unmarried*, knowledge is not necessary for “intention” (per FLA)</w:t>
            </w:r>
          </w:p>
        </w:tc>
      </w:tr>
      <w:tr w:rsidR="003026D7" w14:paraId="194B2629" w14:textId="77777777">
        <w:trPr>
          <w:trHeight w:val="303"/>
        </w:trPr>
        <w:tc>
          <w:tcPr>
            <w:tcW w:w="1230" w:type="dxa"/>
          </w:tcPr>
          <w:p w14:paraId="5F1FAAE5" w14:textId="77777777" w:rsidR="003026D7" w:rsidRDefault="00000000">
            <w:pPr>
              <w:rPr>
                <w:sz w:val="22"/>
                <w:szCs w:val="22"/>
              </w:rPr>
            </w:pPr>
            <w:r>
              <w:rPr>
                <w:sz w:val="22"/>
                <w:szCs w:val="22"/>
              </w:rPr>
              <w:t>Facts</w:t>
            </w:r>
          </w:p>
        </w:tc>
        <w:tc>
          <w:tcPr>
            <w:tcW w:w="9495" w:type="dxa"/>
          </w:tcPr>
          <w:p w14:paraId="5CEBFE30" w14:textId="77777777" w:rsidR="003026D7" w:rsidRDefault="00000000">
            <w:pPr>
              <w:numPr>
                <w:ilvl w:val="0"/>
                <w:numId w:val="328"/>
              </w:numPr>
              <w:rPr>
                <w:sz w:val="22"/>
                <w:szCs w:val="22"/>
              </w:rPr>
            </w:pPr>
            <w:r>
              <w:rPr>
                <w:sz w:val="22"/>
                <w:szCs w:val="22"/>
              </w:rPr>
              <w:t xml:space="preserve">Day (mom) met Weir (“dad”) when mom was separating from her husband and they had a casual sexual relationship. </w:t>
            </w:r>
            <w:r>
              <w:rPr>
                <w:b/>
                <w:sz w:val="22"/>
                <w:szCs w:val="22"/>
              </w:rPr>
              <w:t>They did not marry</w:t>
            </w:r>
          </w:p>
          <w:p w14:paraId="64835FF6" w14:textId="77777777" w:rsidR="003026D7" w:rsidRDefault="00000000">
            <w:pPr>
              <w:numPr>
                <w:ilvl w:val="0"/>
                <w:numId w:val="328"/>
              </w:numPr>
              <w:rPr>
                <w:sz w:val="22"/>
                <w:szCs w:val="22"/>
              </w:rPr>
            </w:pPr>
            <w:r>
              <w:rPr>
                <w:sz w:val="22"/>
                <w:szCs w:val="22"/>
              </w:rPr>
              <w:t>Day had a baby boy which she understood to have been several weeks premature</w:t>
            </w:r>
          </w:p>
          <w:p w14:paraId="1F05491F" w14:textId="77777777" w:rsidR="003026D7" w:rsidRDefault="00000000">
            <w:pPr>
              <w:numPr>
                <w:ilvl w:val="0"/>
                <w:numId w:val="328"/>
              </w:numPr>
              <w:rPr>
                <w:sz w:val="22"/>
                <w:szCs w:val="22"/>
              </w:rPr>
            </w:pPr>
            <w:r>
              <w:rPr>
                <w:sz w:val="22"/>
                <w:szCs w:val="22"/>
              </w:rPr>
              <w:t>During an argument in 2000, Ms Day reported Mr Weir to be saying Nathan did not look like him and questioned whether he was the father</w:t>
            </w:r>
          </w:p>
          <w:p w14:paraId="28D2DB31" w14:textId="77777777" w:rsidR="003026D7" w:rsidRDefault="00000000">
            <w:pPr>
              <w:numPr>
                <w:ilvl w:val="0"/>
                <w:numId w:val="328"/>
              </w:numPr>
              <w:rPr>
                <w:sz w:val="22"/>
                <w:szCs w:val="22"/>
              </w:rPr>
            </w:pPr>
            <w:r>
              <w:rPr>
                <w:sz w:val="22"/>
                <w:szCs w:val="22"/>
              </w:rPr>
              <w:t>No dispute about Weir exercising access to Nathan until 2000. He regularly saw him at the residence of Weir. They didn't live together.</w:t>
            </w:r>
          </w:p>
          <w:p w14:paraId="3C2FB1BB" w14:textId="77777777" w:rsidR="003026D7" w:rsidRDefault="00000000">
            <w:pPr>
              <w:numPr>
                <w:ilvl w:val="0"/>
                <w:numId w:val="328"/>
              </w:numPr>
              <w:rPr>
                <w:sz w:val="22"/>
                <w:szCs w:val="22"/>
              </w:rPr>
            </w:pPr>
            <w:r>
              <w:rPr>
                <w:sz w:val="22"/>
                <w:szCs w:val="22"/>
              </w:rPr>
              <w:t>Day said that Weir was the biological father and they both signed the statement of live birth</w:t>
            </w:r>
          </w:p>
          <w:p w14:paraId="0CC21EFD" w14:textId="77777777" w:rsidR="003026D7" w:rsidRDefault="00000000">
            <w:pPr>
              <w:numPr>
                <w:ilvl w:val="0"/>
                <w:numId w:val="328"/>
              </w:numPr>
              <w:rPr>
                <w:sz w:val="22"/>
                <w:szCs w:val="22"/>
              </w:rPr>
            </w:pPr>
            <w:r>
              <w:rPr>
                <w:sz w:val="22"/>
                <w:szCs w:val="22"/>
              </w:rPr>
              <w:t xml:space="preserve">Child support paid for 16 years </w:t>
            </w:r>
          </w:p>
          <w:p w14:paraId="0E2B9167" w14:textId="77777777" w:rsidR="003026D7" w:rsidRDefault="00000000">
            <w:pPr>
              <w:numPr>
                <w:ilvl w:val="0"/>
                <w:numId w:val="328"/>
              </w:numPr>
              <w:rPr>
                <w:sz w:val="22"/>
                <w:szCs w:val="22"/>
              </w:rPr>
            </w:pPr>
            <w:r>
              <w:rPr>
                <w:sz w:val="22"/>
                <w:szCs w:val="22"/>
              </w:rPr>
              <w:t>In response to a motion to change seeking an increase, the support payor requested a paternity test which revealed he was not the father</w:t>
            </w:r>
          </w:p>
          <w:p w14:paraId="3875C674" w14:textId="77777777" w:rsidR="003026D7" w:rsidRDefault="00000000">
            <w:pPr>
              <w:numPr>
                <w:ilvl w:val="0"/>
                <w:numId w:val="328"/>
              </w:numPr>
              <w:rPr>
                <w:sz w:val="22"/>
                <w:szCs w:val="22"/>
              </w:rPr>
            </w:pPr>
            <w:r>
              <w:rPr>
                <w:sz w:val="22"/>
                <w:szCs w:val="22"/>
              </w:rPr>
              <w:t>He seeks repayment of all child support paid</w:t>
            </w:r>
          </w:p>
        </w:tc>
      </w:tr>
      <w:tr w:rsidR="003026D7" w14:paraId="431E2B29" w14:textId="77777777">
        <w:trPr>
          <w:trHeight w:val="303"/>
        </w:trPr>
        <w:tc>
          <w:tcPr>
            <w:tcW w:w="1230" w:type="dxa"/>
          </w:tcPr>
          <w:p w14:paraId="7303BA73" w14:textId="77777777" w:rsidR="003026D7" w:rsidRDefault="00000000">
            <w:pPr>
              <w:rPr>
                <w:sz w:val="22"/>
                <w:szCs w:val="22"/>
              </w:rPr>
            </w:pPr>
            <w:r>
              <w:rPr>
                <w:sz w:val="22"/>
                <w:szCs w:val="22"/>
              </w:rPr>
              <w:t>Issue</w:t>
            </w:r>
          </w:p>
        </w:tc>
        <w:tc>
          <w:tcPr>
            <w:tcW w:w="9495" w:type="dxa"/>
          </w:tcPr>
          <w:p w14:paraId="7114B986" w14:textId="77777777" w:rsidR="003026D7" w:rsidRDefault="00000000">
            <w:pPr>
              <w:numPr>
                <w:ilvl w:val="0"/>
                <w:numId w:val="424"/>
              </w:numPr>
              <w:rPr>
                <w:sz w:val="22"/>
                <w:szCs w:val="22"/>
              </w:rPr>
            </w:pPr>
            <w:r>
              <w:rPr>
                <w:sz w:val="22"/>
                <w:szCs w:val="22"/>
              </w:rPr>
              <w:t>Can dad collect the fraudulently paid child support from mom?</w:t>
            </w:r>
          </w:p>
        </w:tc>
      </w:tr>
      <w:tr w:rsidR="003026D7" w14:paraId="72D133C5" w14:textId="77777777">
        <w:trPr>
          <w:trHeight w:val="303"/>
        </w:trPr>
        <w:tc>
          <w:tcPr>
            <w:tcW w:w="1230" w:type="dxa"/>
          </w:tcPr>
          <w:p w14:paraId="776AA9DE" w14:textId="77777777" w:rsidR="003026D7" w:rsidRDefault="00000000">
            <w:pPr>
              <w:rPr>
                <w:sz w:val="22"/>
                <w:szCs w:val="22"/>
              </w:rPr>
            </w:pPr>
            <w:r>
              <w:rPr>
                <w:sz w:val="22"/>
                <w:szCs w:val="22"/>
              </w:rPr>
              <w:t>Holding</w:t>
            </w:r>
          </w:p>
        </w:tc>
        <w:tc>
          <w:tcPr>
            <w:tcW w:w="9495" w:type="dxa"/>
          </w:tcPr>
          <w:p w14:paraId="5203B204" w14:textId="77777777" w:rsidR="003026D7" w:rsidRDefault="00000000">
            <w:pPr>
              <w:rPr>
                <w:sz w:val="22"/>
                <w:szCs w:val="22"/>
              </w:rPr>
            </w:pPr>
            <w:r>
              <w:rPr>
                <w:sz w:val="22"/>
                <w:szCs w:val="22"/>
              </w:rPr>
              <w:t>Repayment was not granted. Weir had an obligation to pay child support and cannot now complain or seek repayment. Had a demonstrated settled intention and was therefore obligated to pay.</w:t>
            </w:r>
          </w:p>
        </w:tc>
      </w:tr>
      <w:tr w:rsidR="003026D7" w14:paraId="0256E2C8" w14:textId="77777777">
        <w:trPr>
          <w:trHeight w:val="303"/>
        </w:trPr>
        <w:tc>
          <w:tcPr>
            <w:tcW w:w="1230" w:type="dxa"/>
          </w:tcPr>
          <w:p w14:paraId="5EBBF11E" w14:textId="77777777" w:rsidR="003026D7" w:rsidRDefault="00000000">
            <w:pPr>
              <w:rPr>
                <w:sz w:val="22"/>
                <w:szCs w:val="22"/>
              </w:rPr>
            </w:pPr>
            <w:r>
              <w:rPr>
                <w:sz w:val="22"/>
                <w:szCs w:val="22"/>
              </w:rPr>
              <w:t>Ratio</w:t>
            </w:r>
          </w:p>
        </w:tc>
        <w:tc>
          <w:tcPr>
            <w:tcW w:w="9495" w:type="dxa"/>
          </w:tcPr>
          <w:p w14:paraId="6B1E02F5" w14:textId="77777777" w:rsidR="003026D7" w:rsidRDefault="00000000">
            <w:pPr>
              <w:numPr>
                <w:ilvl w:val="0"/>
                <w:numId w:val="534"/>
              </w:numPr>
              <w:rPr>
                <w:sz w:val="22"/>
                <w:szCs w:val="22"/>
              </w:rPr>
            </w:pPr>
            <w:r>
              <w:rPr>
                <w:sz w:val="22"/>
                <w:szCs w:val="22"/>
              </w:rPr>
              <w:t>Following the best interests of the child approach, the nature of the relationship between the adults, is not a relevant factor in the analysis</w:t>
            </w:r>
          </w:p>
          <w:p w14:paraId="796462E4" w14:textId="77777777" w:rsidR="003026D7" w:rsidRDefault="00000000">
            <w:pPr>
              <w:numPr>
                <w:ilvl w:val="1"/>
                <w:numId w:val="534"/>
              </w:numPr>
              <w:rPr>
                <w:sz w:val="22"/>
                <w:szCs w:val="22"/>
              </w:rPr>
            </w:pPr>
            <w:r>
              <w:rPr>
                <w:sz w:val="22"/>
                <w:szCs w:val="22"/>
              </w:rPr>
              <w:t>CHILD SUPPORT = RIGHT OF THE CHILD</w:t>
            </w:r>
          </w:p>
          <w:p w14:paraId="1B32C8A1" w14:textId="77777777" w:rsidR="003026D7" w:rsidRDefault="00000000">
            <w:pPr>
              <w:numPr>
                <w:ilvl w:val="0"/>
                <w:numId w:val="534"/>
              </w:numPr>
              <w:rPr>
                <w:sz w:val="22"/>
                <w:szCs w:val="22"/>
              </w:rPr>
            </w:pPr>
            <w:r>
              <w:rPr>
                <w:sz w:val="22"/>
                <w:szCs w:val="22"/>
              </w:rPr>
              <w:t xml:space="preserve">A settled intention does not require having all the information before making an informed decision – once there is a settled intention, it cannot be unilaterally withdrawn (did not matter that he was lacking in knowledge, he had a relationship with the child) </w:t>
            </w:r>
          </w:p>
          <w:p w14:paraId="06478F73" w14:textId="77777777" w:rsidR="003026D7" w:rsidRDefault="00000000">
            <w:pPr>
              <w:numPr>
                <w:ilvl w:val="0"/>
                <w:numId w:val="534"/>
              </w:numPr>
              <w:rPr>
                <w:sz w:val="22"/>
                <w:szCs w:val="22"/>
              </w:rPr>
            </w:pPr>
            <w:r>
              <w:rPr>
                <w:sz w:val="22"/>
                <w:szCs w:val="22"/>
              </w:rPr>
              <w:t xml:space="preserve">Cannot rely on mistaken belief in paternity to withdraw from “settled intention” </w:t>
            </w:r>
          </w:p>
        </w:tc>
      </w:tr>
      <w:tr w:rsidR="003026D7" w14:paraId="60516D29" w14:textId="77777777">
        <w:trPr>
          <w:trHeight w:val="303"/>
        </w:trPr>
        <w:tc>
          <w:tcPr>
            <w:tcW w:w="1230" w:type="dxa"/>
          </w:tcPr>
          <w:p w14:paraId="5A46C861" w14:textId="77777777" w:rsidR="003026D7" w:rsidRDefault="00000000">
            <w:pPr>
              <w:rPr>
                <w:sz w:val="22"/>
                <w:szCs w:val="22"/>
              </w:rPr>
            </w:pPr>
            <w:r>
              <w:rPr>
                <w:sz w:val="22"/>
                <w:szCs w:val="22"/>
              </w:rPr>
              <w:t>Reasoning</w:t>
            </w:r>
          </w:p>
        </w:tc>
        <w:tc>
          <w:tcPr>
            <w:tcW w:w="9495" w:type="dxa"/>
          </w:tcPr>
          <w:p w14:paraId="68821425" w14:textId="77777777" w:rsidR="003026D7" w:rsidRDefault="00000000">
            <w:pPr>
              <w:rPr>
                <w:sz w:val="22"/>
                <w:szCs w:val="22"/>
                <w:u w:val="single"/>
              </w:rPr>
            </w:pPr>
            <w:r>
              <w:rPr>
                <w:sz w:val="22"/>
                <w:szCs w:val="22"/>
                <w:u w:val="single"/>
              </w:rPr>
              <w:t>Gordon J</w:t>
            </w:r>
          </w:p>
          <w:p w14:paraId="614BB74A" w14:textId="77777777" w:rsidR="003026D7" w:rsidRDefault="00000000">
            <w:pPr>
              <w:numPr>
                <w:ilvl w:val="0"/>
                <w:numId w:val="245"/>
              </w:numPr>
              <w:rPr>
                <w:sz w:val="22"/>
                <w:szCs w:val="22"/>
              </w:rPr>
            </w:pPr>
            <w:r>
              <w:rPr>
                <w:sz w:val="22"/>
                <w:szCs w:val="22"/>
              </w:rPr>
              <w:t>Both parties had suspicions regarding paternity and had sufficient information to question the correctness of their prior belief. Yet neither took any steps to address the issue of paternity. Mr. Weir continued to pay child support. In my view, both Ms. Day and Mr. Weir had an obligation at that point in time to pursue paternity testing. Instead, they waited another fourteen years.</w:t>
            </w:r>
          </w:p>
          <w:p w14:paraId="30C388A5" w14:textId="77777777" w:rsidR="003026D7" w:rsidRDefault="00000000">
            <w:pPr>
              <w:numPr>
                <w:ilvl w:val="0"/>
                <w:numId w:val="245"/>
              </w:numPr>
              <w:rPr>
                <w:sz w:val="22"/>
                <w:szCs w:val="22"/>
              </w:rPr>
            </w:pPr>
            <w:r>
              <w:rPr>
                <w:sz w:val="22"/>
                <w:szCs w:val="22"/>
              </w:rPr>
              <w:t>I would not hesitate to grant an order for repayment if the only issue here was paternity but there is more to this case. Day takes the position that Weir was in loco parentis to Nathan. The proper phrase is “settled intention” which are used to define “child” and “parent” in section 1, Family Law Act</w:t>
            </w:r>
          </w:p>
          <w:p w14:paraId="585DF7F5" w14:textId="77777777" w:rsidR="003026D7" w:rsidRDefault="00000000">
            <w:pPr>
              <w:numPr>
                <w:ilvl w:val="0"/>
                <w:numId w:val="245"/>
              </w:numPr>
              <w:rPr>
                <w:sz w:val="22"/>
                <w:szCs w:val="22"/>
              </w:rPr>
            </w:pPr>
            <w:r>
              <w:rPr>
                <w:sz w:val="22"/>
                <w:szCs w:val="22"/>
              </w:rPr>
              <w:t>Weir exercised access to Nathan on a regular basis for at least 2 years</w:t>
            </w:r>
          </w:p>
          <w:p w14:paraId="27FE5FED" w14:textId="77777777" w:rsidR="003026D7" w:rsidRDefault="00000000">
            <w:pPr>
              <w:numPr>
                <w:ilvl w:val="0"/>
                <w:numId w:val="245"/>
              </w:numPr>
              <w:rPr>
                <w:sz w:val="22"/>
                <w:szCs w:val="22"/>
              </w:rPr>
            </w:pPr>
            <w:r>
              <w:rPr>
                <w:sz w:val="22"/>
                <w:szCs w:val="22"/>
              </w:rPr>
              <w:t>Of considerable importance was Weir’s comment that he always considered Nathan to be his son until the DNA paternity test said otherwise</w:t>
            </w:r>
          </w:p>
          <w:p w14:paraId="64B2CC7B" w14:textId="77777777" w:rsidR="003026D7" w:rsidRDefault="00000000">
            <w:pPr>
              <w:numPr>
                <w:ilvl w:val="0"/>
                <w:numId w:val="245"/>
              </w:numPr>
              <w:rPr>
                <w:sz w:val="22"/>
                <w:szCs w:val="22"/>
              </w:rPr>
            </w:pPr>
            <w:r>
              <w:rPr>
                <w:sz w:val="22"/>
                <w:szCs w:val="22"/>
              </w:rPr>
              <w:t xml:space="preserve">The husband says that the settled intention has to be based on actual knowledge that someone else is the biological father. The court rejects this and says that the SCC in </w:t>
            </w:r>
            <w:r>
              <w:rPr>
                <w:i/>
                <w:sz w:val="22"/>
                <w:szCs w:val="22"/>
              </w:rPr>
              <w:t>Chartier v Chartier</w:t>
            </w:r>
            <w:r>
              <w:rPr>
                <w:sz w:val="22"/>
                <w:szCs w:val="22"/>
              </w:rPr>
              <w:t xml:space="preserve"> also rejected it where Bastarache took the best interests of the child approach: once an adult is found to have a settled intention to be a parent he cannot unilaterally withdraw from that relationship</w:t>
            </w:r>
          </w:p>
          <w:p w14:paraId="3A5B6C2A" w14:textId="77777777" w:rsidR="003026D7" w:rsidRDefault="00000000">
            <w:pPr>
              <w:numPr>
                <w:ilvl w:val="0"/>
                <w:numId w:val="245"/>
              </w:numPr>
              <w:rPr>
                <w:sz w:val="22"/>
                <w:szCs w:val="22"/>
              </w:rPr>
            </w:pPr>
            <w:r>
              <w:rPr>
                <w:sz w:val="22"/>
                <w:szCs w:val="22"/>
              </w:rPr>
              <w:t xml:space="preserve">In </w:t>
            </w:r>
            <w:r>
              <w:rPr>
                <w:i/>
                <w:sz w:val="22"/>
                <w:szCs w:val="22"/>
              </w:rPr>
              <w:t xml:space="preserve">Cornelio v Cornelio </w:t>
            </w:r>
            <w:r>
              <w:rPr>
                <w:sz w:val="22"/>
                <w:szCs w:val="22"/>
              </w:rPr>
              <w:t>(2008, Ont SCJ), the justice rejected the proposition that a settled intention requires all of the information to make an informed decision. The respondent could not rely on his mistaken belief in paternity</w:t>
            </w:r>
          </w:p>
        </w:tc>
      </w:tr>
    </w:tbl>
    <w:p w14:paraId="2ED598EF" w14:textId="77777777" w:rsidR="003026D7" w:rsidRDefault="003026D7">
      <w:pPr>
        <w:spacing w:after="160" w:line="259" w:lineRule="auto"/>
        <w:ind w:left="720" w:hanging="360"/>
        <w:rPr>
          <w:sz w:val="22"/>
          <w:szCs w:val="22"/>
        </w:rPr>
      </w:pPr>
    </w:p>
    <w:tbl>
      <w:tblPr>
        <w:tblStyle w:val="afffff2"/>
        <w:tblW w:w="10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30"/>
        <w:gridCol w:w="9495"/>
      </w:tblGrid>
      <w:tr w:rsidR="003026D7" w14:paraId="123919BD" w14:textId="77777777">
        <w:trPr>
          <w:trHeight w:val="303"/>
        </w:trPr>
        <w:tc>
          <w:tcPr>
            <w:tcW w:w="10725" w:type="dxa"/>
            <w:gridSpan w:val="2"/>
            <w:shd w:val="clear" w:color="auto" w:fill="B9E8FF"/>
          </w:tcPr>
          <w:p w14:paraId="5358D6E6" w14:textId="77777777" w:rsidR="003026D7" w:rsidRDefault="00000000">
            <w:pPr>
              <w:pStyle w:val="Heading3"/>
            </w:pPr>
            <w:bookmarkStart w:id="95" w:name="_ehhd1ja8ectb" w:colFirst="0" w:colLast="0"/>
            <w:bookmarkEnd w:id="95"/>
            <w:r>
              <w:rPr>
                <w:i/>
              </w:rPr>
              <w:lastRenderedPageBreak/>
              <w:t>Collis v Wilson</w:t>
            </w:r>
            <w:r>
              <w:t xml:space="preserve"> 2003 Ont SCJ</w:t>
            </w:r>
          </w:p>
        </w:tc>
      </w:tr>
      <w:tr w:rsidR="003026D7" w14:paraId="4367DB3F" w14:textId="77777777">
        <w:trPr>
          <w:trHeight w:val="303"/>
        </w:trPr>
        <w:tc>
          <w:tcPr>
            <w:tcW w:w="1230" w:type="dxa"/>
          </w:tcPr>
          <w:p w14:paraId="339D1584" w14:textId="77777777" w:rsidR="003026D7" w:rsidRDefault="00000000">
            <w:pPr>
              <w:rPr>
                <w:sz w:val="22"/>
                <w:szCs w:val="22"/>
              </w:rPr>
            </w:pPr>
            <w:r>
              <w:rPr>
                <w:sz w:val="22"/>
                <w:szCs w:val="22"/>
              </w:rPr>
              <w:t>Facts</w:t>
            </w:r>
          </w:p>
        </w:tc>
        <w:tc>
          <w:tcPr>
            <w:tcW w:w="9495" w:type="dxa"/>
          </w:tcPr>
          <w:p w14:paraId="2C4F4916" w14:textId="77777777" w:rsidR="003026D7" w:rsidRDefault="00000000">
            <w:pPr>
              <w:numPr>
                <w:ilvl w:val="0"/>
                <w:numId w:val="408"/>
              </w:numPr>
              <w:rPr>
                <w:sz w:val="22"/>
                <w:szCs w:val="22"/>
              </w:rPr>
            </w:pPr>
            <w:r>
              <w:rPr>
                <w:sz w:val="22"/>
                <w:szCs w:val="22"/>
                <w:u w:val="single"/>
              </w:rPr>
              <w:t>Robert Collis</w:t>
            </w:r>
            <w:r>
              <w:rPr>
                <w:sz w:val="22"/>
                <w:szCs w:val="22"/>
              </w:rPr>
              <w:t xml:space="preserve"> resided with Claudia Wilson and two children were born (Robert and Kyle)</w:t>
            </w:r>
          </w:p>
          <w:p w14:paraId="78B3AC8D" w14:textId="77777777" w:rsidR="003026D7" w:rsidRDefault="00000000">
            <w:pPr>
              <w:numPr>
                <w:ilvl w:val="0"/>
                <w:numId w:val="408"/>
              </w:numPr>
              <w:rPr>
                <w:sz w:val="22"/>
                <w:szCs w:val="22"/>
              </w:rPr>
            </w:pPr>
            <w:r>
              <w:rPr>
                <w:sz w:val="22"/>
                <w:szCs w:val="22"/>
              </w:rPr>
              <w:t>Suspicious of Collis’ parentage, Collis requested a paternity test of one of the children (Kyle) which revealed he was not the father</w:t>
            </w:r>
          </w:p>
          <w:p w14:paraId="1FEF9C14" w14:textId="77777777" w:rsidR="003026D7" w:rsidRDefault="00000000">
            <w:pPr>
              <w:numPr>
                <w:ilvl w:val="0"/>
                <w:numId w:val="408"/>
              </w:numPr>
              <w:rPr>
                <w:sz w:val="22"/>
                <w:szCs w:val="22"/>
              </w:rPr>
            </w:pPr>
            <w:r>
              <w:rPr>
                <w:sz w:val="22"/>
                <w:szCs w:val="22"/>
              </w:rPr>
              <w:t>Claudia Wilson married Mr. Wilson after separating from Collis and had a third son</w:t>
            </w:r>
          </w:p>
          <w:p w14:paraId="464372AC" w14:textId="77777777" w:rsidR="003026D7" w:rsidRDefault="00000000">
            <w:pPr>
              <w:numPr>
                <w:ilvl w:val="0"/>
                <w:numId w:val="408"/>
              </w:numPr>
              <w:rPr>
                <w:sz w:val="22"/>
                <w:szCs w:val="22"/>
              </w:rPr>
            </w:pPr>
            <w:r>
              <w:rPr>
                <w:sz w:val="22"/>
                <w:szCs w:val="22"/>
              </w:rPr>
              <w:t>Now, Claudia and her 3 sons live with a Mr. Francisci and two of his children</w:t>
            </w:r>
          </w:p>
          <w:p w14:paraId="24930E4C" w14:textId="77777777" w:rsidR="003026D7" w:rsidRDefault="00000000">
            <w:pPr>
              <w:numPr>
                <w:ilvl w:val="0"/>
                <w:numId w:val="408"/>
              </w:numPr>
              <w:rPr>
                <w:sz w:val="22"/>
                <w:szCs w:val="22"/>
              </w:rPr>
            </w:pPr>
            <w:r>
              <w:rPr>
                <w:sz w:val="22"/>
                <w:szCs w:val="22"/>
              </w:rPr>
              <w:t>Mr. Wilson pays $125 for each of the three boys, Robert, Kyle and Eric as child support</w:t>
            </w:r>
          </w:p>
          <w:p w14:paraId="38983CF8" w14:textId="77777777" w:rsidR="003026D7" w:rsidRDefault="00000000">
            <w:pPr>
              <w:numPr>
                <w:ilvl w:val="0"/>
                <w:numId w:val="408"/>
              </w:numPr>
              <w:rPr>
                <w:sz w:val="22"/>
                <w:szCs w:val="22"/>
              </w:rPr>
            </w:pPr>
            <w:r>
              <w:rPr>
                <w:sz w:val="22"/>
                <w:szCs w:val="22"/>
              </w:rPr>
              <w:t>Robert Collis alleges that Wilson is guilty of misrepresentation with respect to her son Kyle which she said was Collis’ child</w:t>
            </w:r>
          </w:p>
        </w:tc>
      </w:tr>
      <w:tr w:rsidR="003026D7" w14:paraId="49A751E3" w14:textId="77777777">
        <w:trPr>
          <w:trHeight w:val="303"/>
        </w:trPr>
        <w:tc>
          <w:tcPr>
            <w:tcW w:w="1230" w:type="dxa"/>
          </w:tcPr>
          <w:p w14:paraId="0252E1F9" w14:textId="77777777" w:rsidR="003026D7" w:rsidRDefault="00000000">
            <w:pPr>
              <w:rPr>
                <w:sz w:val="22"/>
                <w:szCs w:val="22"/>
              </w:rPr>
            </w:pPr>
            <w:r>
              <w:rPr>
                <w:sz w:val="22"/>
                <w:szCs w:val="22"/>
              </w:rPr>
              <w:t>Issue</w:t>
            </w:r>
          </w:p>
        </w:tc>
        <w:tc>
          <w:tcPr>
            <w:tcW w:w="9495" w:type="dxa"/>
          </w:tcPr>
          <w:p w14:paraId="40B3B804" w14:textId="77777777" w:rsidR="003026D7" w:rsidRDefault="00000000">
            <w:pPr>
              <w:numPr>
                <w:ilvl w:val="0"/>
                <w:numId w:val="489"/>
              </w:numPr>
              <w:rPr>
                <w:sz w:val="22"/>
                <w:szCs w:val="22"/>
              </w:rPr>
            </w:pPr>
            <w:r>
              <w:rPr>
                <w:sz w:val="22"/>
                <w:szCs w:val="22"/>
              </w:rPr>
              <w:t>Should Robert Collis be found in loco parentis in respect of Kyle Collis (the son whose paternity test confirmed he is not the father of)?</w:t>
            </w:r>
          </w:p>
        </w:tc>
      </w:tr>
      <w:tr w:rsidR="003026D7" w14:paraId="6CC1DA57" w14:textId="77777777">
        <w:trPr>
          <w:trHeight w:val="303"/>
        </w:trPr>
        <w:tc>
          <w:tcPr>
            <w:tcW w:w="1230" w:type="dxa"/>
          </w:tcPr>
          <w:p w14:paraId="32FD598B" w14:textId="77777777" w:rsidR="003026D7" w:rsidRDefault="00000000">
            <w:pPr>
              <w:rPr>
                <w:sz w:val="22"/>
                <w:szCs w:val="22"/>
              </w:rPr>
            </w:pPr>
            <w:r>
              <w:rPr>
                <w:sz w:val="22"/>
                <w:szCs w:val="22"/>
              </w:rPr>
              <w:t>Holding</w:t>
            </w:r>
          </w:p>
        </w:tc>
        <w:tc>
          <w:tcPr>
            <w:tcW w:w="9495" w:type="dxa"/>
          </w:tcPr>
          <w:p w14:paraId="3C60E870" w14:textId="77777777" w:rsidR="003026D7" w:rsidRDefault="00000000">
            <w:pPr>
              <w:rPr>
                <w:sz w:val="22"/>
                <w:szCs w:val="22"/>
              </w:rPr>
            </w:pPr>
            <w:r>
              <w:rPr>
                <w:sz w:val="22"/>
                <w:szCs w:val="22"/>
              </w:rPr>
              <w:t>Appeal allowed. Support obligation amended so that he is paying support for Robert only.</w:t>
            </w:r>
          </w:p>
        </w:tc>
      </w:tr>
      <w:tr w:rsidR="003026D7" w14:paraId="14AB6036" w14:textId="77777777">
        <w:trPr>
          <w:trHeight w:val="303"/>
        </w:trPr>
        <w:tc>
          <w:tcPr>
            <w:tcW w:w="1230" w:type="dxa"/>
          </w:tcPr>
          <w:p w14:paraId="63E22AA6" w14:textId="77777777" w:rsidR="003026D7" w:rsidRDefault="00000000">
            <w:pPr>
              <w:rPr>
                <w:sz w:val="22"/>
                <w:szCs w:val="22"/>
              </w:rPr>
            </w:pPr>
            <w:r>
              <w:rPr>
                <w:sz w:val="22"/>
                <w:szCs w:val="22"/>
              </w:rPr>
              <w:t>Ratio</w:t>
            </w:r>
          </w:p>
        </w:tc>
        <w:tc>
          <w:tcPr>
            <w:tcW w:w="9495" w:type="dxa"/>
          </w:tcPr>
          <w:p w14:paraId="768B037C" w14:textId="77777777" w:rsidR="003026D7" w:rsidRDefault="00000000">
            <w:pPr>
              <w:numPr>
                <w:ilvl w:val="0"/>
                <w:numId w:val="44"/>
              </w:numPr>
              <w:rPr>
                <w:sz w:val="22"/>
                <w:szCs w:val="22"/>
              </w:rPr>
            </w:pPr>
            <w:r>
              <w:rPr>
                <w:rFonts w:ascii="Cardo" w:eastAsia="Cardo" w:hAnsi="Cardo" w:cs="Cardo"/>
                <w:sz w:val="22"/>
                <w:szCs w:val="22"/>
              </w:rPr>
              <w:t xml:space="preserve">Presuming a child is yours + paying child support mandated by a court of law is not demonstrating a settled intention → also need involvement in the child’s life and more regular payment (not present here) </w:t>
            </w:r>
          </w:p>
          <w:p w14:paraId="4E119C70" w14:textId="77777777" w:rsidR="003026D7" w:rsidRDefault="00000000">
            <w:pPr>
              <w:numPr>
                <w:ilvl w:val="0"/>
                <w:numId w:val="44"/>
              </w:numPr>
              <w:rPr>
                <w:sz w:val="22"/>
                <w:szCs w:val="22"/>
              </w:rPr>
            </w:pPr>
            <w:r>
              <w:rPr>
                <w:rFonts w:ascii="Cardo" w:eastAsia="Cardo" w:hAnsi="Cardo" w:cs="Cardo"/>
                <w:sz w:val="22"/>
                <w:szCs w:val="22"/>
              </w:rPr>
              <w:t>Knowledge and suspicion are important in making child support determination (determining whether a settled intention is established) →  got suspicious and quickly sought knowledge (different from Day v Weir)</w:t>
            </w:r>
          </w:p>
        </w:tc>
      </w:tr>
      <w:tr w:rsidR="003026D7" w14:paraId="5F1154DD" w14:textId="77777777">
        <w:trPr>
          <w:trHeight w:val="303"/>
        </w:trPr>
        <w:tc>
          <w:tcPr>
            <w:tcW w:w="1230" w:type="dxa"/>
          </w:tcPr>
          <w:p w14:paraId="0D96C433" w14:textId="77777777" w:rsidR="003026D7" w:rsidRDefault="00000000">
            <w:pPr>
              <w:rPr>
                <w:sz w:val="22"/>
                <w:szCs w:val="22"/>
              </w:rPr>
            </w:pPr>
            <w:r>
              <w:rPr>
                <w:sz w:val="22"/>
                <w:szCs w:val="22"/>
              </w:rPr>
              <w:t>Reasoning</w:t>
            </w:r>
          </w:p>
        </w:tc>
        <w:tc>
          <w:tcPr>
            <w:tcW w:w="9495" w:type="dxa"/>
          </w:tcPr>
          <w:p w14:paraId="6BF17E10" w14:textId="77777777" w:rsidR="003026D7" w:rsidRDefault="00000000">
            <w:pPr>
              <w:rPr>
                <w:sz w:val="22"/>
                <w:szCs w:val="22"/>
                <w:u w:val="single"/>
              </w:rPr>
            </w:pPr>
            <w:r>
              <w:rPr>
                <w:sz w:val="22"/>
                <w:szCs w:val="22"/>
                <w:u w:val="single"/>
              </w:rPr>
              <w:t>Tucker</w:t>
            </w:r>
          </w:p>
          <w:p w14:paraId="2A7E2C17" w14:textId="77777777" w:rsidR="003026D7" w:rsidRDefault="00000000">
            <w:pPr>
              <w:numPr>
                <w:ilvl w:val="0"/>
                <w:numId w:val="451"/>
              </w:numPr>
              <w:rPr>
                <w:sz w:val="22"/>
                <w:szCs w:val="22"/>
              </w:rPr>
            </w:pPr>
            <w:r>
              <w:rPr>
                <w:sz w:val="22"/>
                <w:szCs w:val="22"/>
              </w:rPr>
              <w:t>the entire picture of the relationship, not just financial or other isolated aspects, must be analyzed in order to determine whether or not a settled intention or in loco parentis situation exists and creates a liability for support at law</w:t>
            </w:r>
          </w:p>
          <w:p w14:paraId="456E46FF" w14:textId="77777777" w:rsidR="003026D7" w:rsidRDefault="00000000">
            <w:pPr>
              <w:numPr>
                <w:ilvl w:val="0"/>
                <w:numId w:val="451"/>
              </w:numPr>
              <w:rPr>
                <w:sz w:val="22"/>
                <w:szCs w:val="22"/>
              </w:rPr>
            </w:pPr>
            <w:r>
              <w:rPr>
                <w:sz w:val="22"/>
                <w:szCs w:val="22"/>
              </w:rPr>
              <w:t xml:space="preserve">Mr. Collis and his parents both stated that they treated Kyle just like Robert. </w:t>
            </w:r>
          </w:p>
          <w:p w14:paraId="32A679E8" w14:textId="77777777" w:rsidR="003026D7" w:rsidRDefault="00000000">
            <w:pPr>
              <w:numPr>
                <w:ilvl w:val="0"/>
                <w:numId w:val="451"/>
              </w:numPr>
              <w:rPr>
                <w:sz w:val="22"/>
                <w:szCs w:val="22"/>
              </w:rPr>
            </w:pPr>
            <w:r>
              <w:rPr>
                <w:sz w:val="22"/>
                <w:szCs w:val="22"/>
              </w:rPr>
              <w:t>As soon as Mr. Collis had doubt about his parentage (1996), he stopped visiting and accessing Kyle or Robert</w:t>
            </w:r>
          </w:p>
          <w:p w14:paraId="379F87E2" w14:textId="77777777" w:rsidR="003026D7" w:rsidRDefault="00000000">
            <w:pPr>
              <w:numPr>
                <w:ilvl w:val="0"/>
                <w:numId w:val="451"/>
              </w:numPr>
              <w:rPr>
                <w:sz w:val="22"/>
                <w:szCs w:val="22"/>
              </w:rPr>
            </w:pPr>
            <w:r>
              <w:rPr>
                <w:sz w:val="22"/>
                <w:szCs w:val="22"/>
              </w:rPr>
              <w:t>Although there was testimony that he “treated as a son” that in itself is not in law a settled intention to treat a child as a child of the family. It is simply a statement of his belief and understanding of what he believed the situation to be, that Kyle was his son. We need to review the entire relationship and find a conscious intention based on knowledge.</w:t>
            </w:r>
          </w:p>
          <w:p w14:paraId="7E2CB154" w14:textId="77777777" w:rsidR="003026D7" w:rsidRDefault="00000000">
            <w:pPr>
              <w:numPr>
                <w:ilvl w:val="0"/>
                <w:numId w:val="451"/>
              </w:numPr>
              <w:rPr>
                <w:sz w:val="22"/>
                <w:szCs w:val="22"/>
              </w:rPr>
            </w:pPr>
            <w:r>
              <w:rPr>
                <w:sz w:val="22"/>
                <w:szCs w:val="22"/>
              </w:rPr>
              <w:t>Disagrees with the trial judge’s finding that Mr. Collis had a settled intention to treat Kyle as a child of the family at any point while he had knowledge of the actual situation</w:t>
            </w:r>
          </w:p>
          <w:p w14:paraId="139BE79E" w14:textId="77777777" w:rsidR="003026D7" w:rsidRDefault="00000000">
            <w:pPr>
              <w:numPr>
                <w:ilvl w:val="0"/>
                <w:numId w:val="451"/>
              </w:numPr>
              <w:rPr>
                <w:sz w:val="22"/>
                <w:szCs w:val="22"/>
              </w:rPr>
            </w:pPr>
            <w:r>
              <w:rPr>
                <w:sz w:val="22"/>
                <w:szCs w:val="22"/>
              </w:rPr>
              <w:t>His sporadic access and limited financial support and his total failure to try to have contact with the child since shortly after separation underline this lack of settled intention in our view. We would note the same thing for Robert if it weren’t for the fact that he is applying for access now</w:t>
            </w:r>
          </w:p>
        </w:tc>
      </w:tr>
      <w:tr w:rsidR="003026D7" w14:paraId="1F4383A8" w14:textId="77777777">
        <w:trPr>
          <w:trHeight w:val="303"/>
        </w:trPr>
        <w:tc>
          <w:tcPr>
            <w:tcW w:w="1230" w:type="dxa"/>
          </w:tcPr>
          <w:p w14:paraId="36F19287" w14:textId="77777777" w:rsidR="003026D7" w:rsidRDefault="00000000">
            <w:pPr>
              <w:rPr>
                <w:sz w:val="22"/>
                <w:szCs w:val="22"/>
              </w:rPr>
            </w:pPr>
            <w:r>
              <w:rPr>
                <w:sz w:val="22"/>
                <w:szCs w:val="22"/>
              </w:rPr>
              <w:t>Notes</w:t>
            </w:r>
          </w:p>
        </w:tc>
        <w:tc>
          <w:tcPr>
            <w:tcW w:w="9495" w:type="dxa"/>
          </w:tcPr>
          <w:p w14:paraId="6C8F22A0" w14:textId="77777777" w:rsidR="003026D7" w:rsidRDefault="00000000">
            <w:pPr>
              <w:numPr>
                <w:ilvl w:val="0"/>
                <w:numId w:val="288"/>
              </w:numPr>
              <w:rPr>
                <w:sz w:val="22"/>
                <w:szCs w:val="22"/>
              </w:rPr>
            </w:pPr>
            <w:r>
              <w:rPr>
                <w:sz w:val="22"/>
                <w:szCs w:val="22"/>
              </w:rPr>
              <w:t xml:space="preserve">Note that this was decided before </w:t>
            </w:r>
            <w:r>
              <w:rPr>
                <w:i/>
                <w:sz w:val="22"/>
                <w:szCs w:val="22"/>
              </w:rPr>
              <w:t>Day</w:t>
            </w:r>
            <w:r>
              <w:rPr>
                <w:sz w:val="22"/>
                <w:szCs w:val="22"/>
              </w:rPr>
              <w:t xml:space="preserve"> – not necessarily opposing decisions but </w:t>
            </w:r>
            <w:r>
              <w:rPr>
                <w:i/>
                <w:sz w:val="22"/>
                <w:szCs w:val="22"/>
              </w:rPr>
              <w:t>Day</w:t>
            </w:r>
            <w:r>
              <w:rPr>
                <w:sz w:val="22"/>
                <w:szCs w:val="22"/>
              </w:rPr>
              <w:t xml:space="preserve"> is more progressive</w:t>
            </w:r>
          </w:p>
          <w:p w14:paraId="4A304F4F" w14:textId="77777777" w:rsidR="003026D7" w:rsidRDefault="00000000">
            <w:pPr>
              <w:rPr>
                <w:sz w:val="22"/>
                <w:szCs w:val="22"/>
              </w:rPr>
            </w:pPr>
            <w:r>
              <w:rPr>
                <w:sz w:val="22"/>
                <w:szCs w:val="22"/>
              </w:rPr>
              <w:t>Tensions with Chartier:</w:t>
            </w:r>
          </w:p>
          <w:p w14:paraId="3A5F54DA" w14:textId="77777777" w:rsidR="003026D7" w:rsidRDefault="00000000">
            <w:pPr>
              <w:numPr>
                <w:ilvl w:val="0"/>
                <w:numId w:val="288"/>
              </w:numPr>
              <w:rPr>
                <w:sz w:val="22"/>
                <w:szCs w:val="22"/>
              </w:rPr>
            </w:pPr>
            <w:r>
              <w:rPr>
                <w:sz w:val="22"/>
                <w:szCs w:val="22"/>
              </w:rPr>
              <w:t xml:space="preserve">Seems contrary to holding in </w:t>
            </w:r>
            <w:r>
              <w:rPr>
                <w:i/>
                <w:sz w:val="22"/>
                <w:szCs w:val="22"/>
              </w:rPr>
              <w:t>Chartier</w:t>
            </w:r>
            <w:r>
              <w:rPr>
                <w:sz w:val="22"/>
                <w:szCs w:val="22"/>
              </w:rPr>
              <w:t xml:space="preserve">, but here we have another man paying child support. Might be a policy concern here bc in </w:t>
            </w:r>
            <w:r>
              <w:rPr>
                <w:i/>
                <w:sz w:val="22"/>
                <w:szCs w:val="22"/>
              </w:rPr>
              <w:t>Chartier</w:t>
            </w:r>
            <w:r>
              <w:rPr>
                <w:sz w:val="22"/>
                <w:szCs w:val="22"/>
              </w:rPr>
              <w:t>, it would’ve been a mom on welfare paying $14k in arrears (back payment) and leaves no support for the child. Here there is still support for the child from another source.</w:t>
            </w:r>
          </w:p>
          <w:p w14:paraId="76471026" w14:textId="77777777" w:rsidR="003026D7" w:rsidRDefault="00000000">
            <w:pPr>
              <w:numPr>
                <w:ilvl w:val="0"/>
                <w:numId w:val="288"/>
              </w:numPr>
              <w:rPr>
                <w:sz w:val="22"/>
                <w:szCs w:val="22"/>
              </w:rPr>
            </w:pPr>
            <w:r>
              <w:rPr>
                <w:i/>
                <w:sz w:val="22"/>
                <w:szCs w:val="22"/>
              </w:rPr>
              <w:t>Chartier</w:t>
            </w:r>
            <w:r>
              <w:rPr>
                <w:sz w:val="22"/>
                <w:szCs w:val="22"/>
              </w:rPr>
              <w:t xml:space="preserve"> says you are supposed to look at the relationship when the relationship is in tact, here we are looking at the relationship post separation</w:t>
            </w:r>
          </w:p>
        </w:tc>
      </w:tr>
    </w:tbl>
    <w:p w14:paraId="7C1E95A0" w14:textId="77777777" w:rsidR="003026D7" w:rsidRDefault="003026D7"/>
    <w:p w14:paraId="3C5F13E9" w14:textId="77777777" w:rsidR="003026D7" w:rsidRDefault="00000000">
      <w:pPr>
        <w:pStyle w:val="Heading2"/>
      </w:pPr>
      <w:bookmarkStart w:id="96" w:name="_xs3lwwzibq0w" w:colFirst="0" w:colLast="0"/>
      <w:bookmarkEnd w:id="96"/>
      <w:r>
        <w:t>What is Income?</w:t>
      </w:r>
    </w:p>
    <w:p w14:paraId="268BA3FE" w14:textId="77777777" w:rsidR="003026D7" w:rsidRDefault="003026D7">
      <w:pPr>
        <w:rPr>
          <w:u w:val="single"/>
        </w:rPr>
      </w:pPr>
    </w:p>
    <w:tbl>
      <w:tblPr>
        <w:tblStyle w:val="afffff3"/>
        <w:tblW w:w="10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30"/>
        <w:gridCol w:w="9495"/>
      </w:tblGrid>
      <w:tr w:rsidR="003026D7" w14:paraId="011B602C" w14:textId="77777777">
        <w:trPr>
          <w:trHeight w:val="303"/>
        </w:trPr>
        <w:tc>
          <w:tcPr>
            <w:tcW w:w="10725" w:type="dxa"/>
            <w:gridSpan w:val="2"/>
            <w:shd w:val="clear" w:color="auto" w:fill="B9E8FF"/>
          </w:tcPr>
          <w:p w14:paraId="561F12A6" w14:textId="77777777" w:rsidR="003026D7" w:rsidRDefault="00000000">
            <w:pPr>
              <w:pStyle w:val="Heading3"/>
            </w:pPr>
            <w:bookmarkStart w:id="97" w:name="_j6bx3uswzxcu" w:colFirst="0" w:colLast="0"/>
            <w:bookmarkEnd w:id="97"/>
            <w:r>
              <w:rPr>
                <w:i/>
              </w:rPr>
              <w:t>Drygala v Pauli</w:t>
            </w:r>
            <w:r>
              <w:t>, 2002 Ont C.A. – leading case interpreting s.19(1)(a), When is under or unemployment for education “reasonable”?</w:t>
            </w:r>
          </w:p>
        </w:tc>
      </w:tr>
      <w:tr w:rsidR="003026D7" w14:paraId="0BB4B326" w14:textId="77777777">
        <w:trPr>
          <w:trHeight w:val="303"/>
        </w:trPr>
        <w:tc>
          <w:tcPr>
            <w:tcW w:w="1230" w:type="dxa"/>
          </w:tcPr>
          <w:p w14:paraId="124520C0" w14:textId="77777777" w:rsidR="003026D7" w:rsidRDefault="00000000">
            <w:pPr>
              <w:rPr>
                <w:sz w:val="22"/>
                <w:szCs w:val="22"/>
              </w:rPr>
            </w:pPr>
            <w:r>
              <w:rPr>
                <w:sz w:val="22"/>
                <w:szCs w:val="22"/>
              </w:rPr>
              <w:t>Facts</w:t>
            </w:r>
          </w:p>
        </w:tc>
        <w:tc>
          <w:tcPr>
            <w:tcW w:w="9495" w:type="dxa"/>
          </w:tcPr>
          <w:p w14:paraId="0106120A" w14:textId="77777777" w:rsidR="003026D7" w:rsidRDefault="00000000">
            <w:pPr>
              <w:numPr>
                <w:ilvl w:val="0"/>
                <w:numId w:val="345"/>
              </w:numPr>
              <w:rPr>
                <w:sz w:val="22"/>
                <w:szCs w:val="22"/>
              </w:rPr>
            </w:pPr>
            <w:r>
              <w:rPr>
                <w:sz w:val="22"/>
                <w:szCs w:val="22"/>
              </w:rPr>
              <w:t>1996: Father makes $96k as a tool and die maker, but he quit rather than working over time</w:t>
            </w:r>
          </w:p>
          <w:p w14:paraId="60EEAFA8" w14:textId="77777777" w:rsidR="003026D7" w:rsidRDefault="00000000">
            <w:pPr>
              <w:numPr>
                <w:ilvl w:val="0"/>
                <w:numId w:val="345"/>
              </w:numPr>
              <w:rPr>
                <w:sz w:val="22"/>
                <w:szCs w:val="22"/>
              </w:rPr>
            </w:pPr>
            <w:r>
              <w:rPr>
                <w:sz w:val="22"/>
                <w:szCs w:val="22"/>
              </w:rPr>
              <w:t>1997: Father separates from mother</w:t>
            </w:r>
          </w:p>
          <w:p w14:paraId="3FD5B40F" w14:textId="77777777" w:rsidR="003026D7" w:rsidRDefault="00000000">
            <w:pPr>
              <w:numPr>
                <w:ilvl w:val="0"/>
                <w:numId w:val="345"/>
              </w:numPr>
              <w:rPr>
                <w:sz w:val="22"/>
                <w:szCs w:val="22"/>
              </w:rPr>
            </w:pPr>
            <w:r>
              <w:rPr>
                <w:sz w:val="22"/>
                <w:szCs w:val="22"/>
              </w:rPr>
              <w:lastRenderedPageBreak/>
              <w:t>Father made two child support payments after separation and cared for child from Feb-Sept in 1998 while the mother worked</w:t>
            </w:r>
          </w:p>
          <w:p w14:paraId="04697FFD" w14:textId="77777777" w:rsidR="003026D7" w:rsidRDefault="00000000">
            <w:pPr>
              <w:numPr>
                <w:ilvl w:val="0"/>
                <w:numId w:val="345"/>
              </w:numPr>
              <w:rPr>
                <w:sz w:val="22"/>
                <w:szCs w:val="22"/>
              </w:rPr>
            </w:pPr>
            <w:r>
              <w:rPr>
                <w:sz w:val="22"/>
                <w:szCs w:val="22"/>
              </w:rPr>
              <w:t>1999: Father enrolls in university, became full time student in 2000, in class 9 hours/week</w:t>
            </w:r>
          </w:p>
          <w:p w14:paraId="5E5FCCE6" w14:textId="77777777" w:rsidR="003026D7" w:rsidRDefault="00000000">
            <w:pPr>
              <w:numPr>
                <w:ilvl w:val="0"/>
                <w:numId w:val="345"/>
              </w:numPr>
              <w:rPr>
                <w:sz w:val="22"/>
                <w:szCs w:val="22"/>
              </w:rPr>
            </w:pPr>
            <w:r>
              <w:rPr>
                <w:sz w:val="22"/>
                <w:szCs w:val="22"/>
              </w:rPr>
              <w:t>Mom started divorce proceedings in 1998 and applied for child support</w:t>
            </w:r>
          </w:p>
          <w:p w14:paraId="1C44720B" w14:textId="77777777" w:rsidR="003026D7" w:rsidRDefault="00000000">
            <w:pPr>
              <w:numPr>
                <w:ilvl w:val="0"/>
                <w:numId w:val="345"/>
              </w:numPr>
              <w:rPr>
                <w:sz w:val="22"/>
                <w:szCs w:val="22"/>
              </w:rPr>
            </w:pPr>
            <w:r>
              <w:rPr>
                <w:sz w:val="22"/>
                <w:szCs w:val="22"/>
              </w:rPr>
              <w:t>Fathers expenses were over $48k paid by his mom and stepfather’s company</w:t>
            </w:r>
          </w:p>
          <w:p w14:paraId="08D7C559" w14:textId="77777777" w:rsidR="003026D7" w:rsidRDefault="00000000">
            <w:pPr>
              <w:numPr>
                <w:ilvl w:val="0"/>
                <w:numId w:val="345"/>
              </w:numPr>
              <w:rPr>
                <w:sz w:val="22"/>
                <w:szCs w:val="22"/>
              </w:rPr>
            </w:pPr>
            <w:r>
              <w:rPr>
                <w:sz w:val="22"/>
                <w:szCs w:val="22"/>
              </w:rPr>
              <w:t>TJ said the father proved himself academically, his goal to become a teacher was realistic but used s.19(1) of the CSG to impute income to the father for child support. Father could be working part time</w:t>
            </w:r>
          </w:p>
          <w:p w14:paraId="58BAA765" w14:textId="77777777" w:rsidR="003026D7" w:rsidRDefault="00000000">
            <w:pPr>
              <w:numPr>
                <w:ilvl w:val="0"/>
                <w:numId w:val="345"/>
              </w:numPr>
              <w:rPr>
                <w:sz w:val="22"/>
                <w:szCs w:val="22"/>
              </w:rPr>
            </w:pPr>
            <w:r>
              <w:rPr>
                <w:sz w:val="22"/>
                <w:szCs w:val="22"/>
              </w:rPr>
              <w:t>Father appealed</w:t>
            </w:r>
          </w:p>
        </w:tc>
      </w:tr>
      <w:tr w:rsidR="003026D7" w14:paraId="27E350B0" w14:textId="77777777">
        <w:trPr>
          <w:trHeight w:val="303"/>
        </w:trPr>
        <w:tc>
          <w:tcPr>
            <w:tcW w:w="1230" w:type="dxa"/>
          </w:tcPr>
          <w:p w14:paraId="2E496A09" w14:textId="77777777" w:rsidR="003026D7" w:rsidRDefault="00000000">
            <w:pPr>
              <w:rPr>
                <w:sz w:val="22"/>
                <w:szCs w:val="22"/>
              </w:rPr>
            </w:pPr>
            <w:r>
              <w:rPr>
                <w:sz w:val="22"/>
                <w:szCs w:val="22"/>
              </w:rPr>
              <w:lastRenderedPageBreak/>
              <w:t>Issue</w:t>
            </w:r>
          </w:p>
        </w:tc>
        <w:tc>
          <w:tcPr>
            <w:tcW w:w="9495" w:type="dxa"/>
          </w:tcPr>
          <w:p w14:paraId="51759BB5" w14:textId="77777777" w:rsidR="003026D7" w:rsidRDefault="00000000">
            <w:pPr>
              <w:numPr>
                <w:ilvl w:val="0"/>
                <w:numId w:val="306"/>
              </w:numPr>
              <w:rPr>
                <w:sz w:val="22"/>
                <w:szCs w:val="22"/>
              </w:rPr>
            </w:pPr>
            <w:r>
              <w:rPr>
                <w:sz w:val="22"/>
                <w:szCs w:val="22"/>
              </w:rPr>
              <w:t>Did the trial judge err in imputing income?</w:t>
            </w:r>
          </w:p>
        </w:tc>
      </w:tr>
      <w:tr w:rsidR="003026D7" w14:paraId="07CE3C79" w14:textId="77777777">
        <w:trPr>
          <w:trHeight w:val="303"/>
        </w:trPr>
        <w:tc>
          <w:tcPr>
            <w:tcW w:w="1230" w:type="dxa"/>
          </w:tcPr>
          <w:p w14:paraId="569B32EC" w14:textId="77777777" w:rsidR="003026D7" w:rsidRDefault="00000000">
            <w:pPr>
              <w:rPr>
                <w:sz w:val="22"/>
                <w:szCs w:val="22"/>
              </w:rPr>
            </w:pPr>
            <w:r>
              <w:rPr>
                <w:sz w:val="22"/>
                <w:szCs w:val="22"/>
              </w:rPr>
              <w:t>Holding</w:t>
            </w:r>
          </w:p>
        </w:tc>
        <w:tc>
          <w:tcPr>
            <w:tcW w:w="9495" w:type="dxa"/>
          </w:tcPr>
          <w:p w14:paraId="1AFD7069" w14:textId="77777777" w:rsidR="003026D7" w:rsidRDefault="00000000">
            <w:pPr>
              <w:ind w:left="720" w:hanging="360"/>
              <w:rPr>
                <w:sz w:val="22"/>
                <w:szCs w:val="22"/>
              </w:rPr>
            </w:pPr>
            <w:r>
              <w:rPr>
                <w:sz w:val="22"/>
                <w:szCs w:val="22"/>
              </w:rPr>
              <w:t>Child support based on imputed income of $16,500.</w:t>
            </w:r>
          </w:p>
        </w:tc>
      </w:tr>
      <w:tr w:rsidR="003026D7" w14:paraId="42ADE5D8" w14:textId="77777777">
        <w:trPr>
          <w:trHeight w:val="303"/>
        </w:trPr>
        <w:tc>
          <w:tcPr>
            <w:tcW w:w="1230" w:type="dxa"/>
          </w:tcPr>
          <w:p w14:paraId="0DF296A5" w14:textId="77777777" w:rsidR="003026D7" w:rsidRDefault="00000000">
            <w:pPr>
              <w:rPr>
                <w:sz w:val="22"/>
                <w:szCs w:val="22"/>
              </w:rPr>
            </w:pPr>
            <w:r>
              <w:rPr>
                <w:sz w:val="22"/>
                <w:szCs w:val="22"/>
              </w:rPr>
              <w:t>Ratio</w:t>
            </w:r>
          </w:p>
        </w:tc>
        <w:tc>
          <w:tcPr>
            <w:tcW w:w="9495" w:type="dxa"/>
          </w:tcPr>
          <w:p w14:paraId="2E8A039F" w14:textId="77777777" w:rsidR="003026D7" w:rsidRDefault="00000000">
            <w:pPr>
              <w:numPr>
                <w:ilvl w:val="0"/>
                <w:numId w:val="30"/>
              </w:numPr>
              <w:rPr>
                <w:sz w:val="22"/>
                <w:szCs w:val="22"/>
              </w:rPr>
            </w:pPr>
            <w:r>
              <w:rPr>
                <w:sz w:val="22"/>
                <w:szCs w:val="22"/>
              </w:rPr>
              <w:t>Bad faith is not a requirement for imputing income when a parent is voluntarily under or unemployed</w:t>
            </w:r>
          </w:p>
          <w:p w14:paraId="7FB9AFC4" w14:textId="77777777" w:rsidR="003026D7" w:rsidRDefault="00000000">
            <w:pPr>
              <w:numPr>
                <w:ilvl w:val="0"/>
                <w:numId w:val="30"/>
              </w:numPr>
              <w:rPr>
                <w:sz w:val="22"/>
                <w:szCs w:val="22"/>
              </w:rPr>
            </w:pPr>
            <w:r>
              <w:rPr>
                <w:sz w:val="22"/>
                <w:szCs w:val="22"/>
              </w:rPr>
              <w:t>Where can we impute income from an individual who is voluntarily pursuing education?</w:t>
            </w:r>
          </w:p>
          <w:p w14:paraId="1198FD93" w14:textId="77777777" w:rsidR="003026D7" w:rsidRDefault="00000000">
            <w:pPr>
              <w:numPr>
                <w:ilvl w:val="0"/>
                <w:numId w:val="174"/>
              </w:numPr>
              <w:rPr>
                <w:sz w:val="22"/>
                <w:szCs w:val="22"/>
              </w:rPr>
            </w:pPr>
            <w:r>
              <w:rPr>
                <w:sz w:val="22"/>
                <w:szCs w:val="22"/>
              </w:rPr>
              <w:t>Can the payee establish that there is intentional (i.e., voluntary) under or unemployment? (onus is on the payee)</w:t>
            </w:r>
          </w:p>
          <w:p w14:paraId="35449E2F" w14:textId="77777777" w:rsidR="003026D7" w:rsidRDefault="00000000">
            <w:pPr>
              <w:numPr>
                <w:ilvl w:val="0"/>
                <w:numId w:val="174"/>
              </w:numPr>
              <w:rPr>
                <w:sz w:val="22"/>
                <w:szCs w:val="22"/>
              </w:rPr>
            </w:pPr>
            <w:r>
              <w:rPr>
                <w:sz w:val="22"/>
                <w:szCs w:val="22"/>
              </w:rPr>
              <w:t>If so, can the payor establish that their educational needs are reasonable? Is the course of study reasonable? (Burden shifts to payor)</w:t>
            </w:r>
          </w:p>
          <w:p w14:paraId="24754A3E" w14:textId="77777777" w:rsidR="003026D7" w:rsidRDefault="00000000">
            <w:pPr>
              <w:numPr>
                <w:ilvl w:val="0"/>
                <w:numId w:val="174"/>
              </w:numPr>
              <w:rPr>
                <w:sz w:val="22"/>
                <w:szCs w:val="22"/>
              </w:rPr>
            </w:pPr>
            <w:r>
              <w:rPr>
                <w:sz w:val="22"/>
                <w:szCs w:val="22"/>
              </w:rPr>
              <w:t xml:space="preserve">If so, can the payor establish that their under or unemployment is required by virtue of their reasonable educational needs? The factors to be considered have been stated in a number of cases as age, education, experience, skills and health of the parent…I accept those factors as appropriate and relevant considerations and would add such matters as the availability of job opportunities, the number of hours that could be worked in light of the parent’s overall obligations including educational demands and the hourly rate that the parent could reasonably be expected to obtain </w:t>
            </w:r>
          </w:p>
        </w:tc>
      </w:tr>
      <w:tr w:rsidR="003026D7" w14:paraId="5155F22E" w14:textId="77777777">
        <w:trPr>
          <w:trHeight w:val="303"/>
        </w:trPr>
        <w:tc>
          <w:tcPr>
            <w:tcW w:w="1230" w:type="dxa"/>
          </w:tcPr>
          <w:p w14:paraId="24576796" w14:textId="77777777" w:rsidR="003026D7" w:rsidRDefault="00000000">
            <w:pPr>
              <w:rPr>
                <w:sz w:val="22"/>
                <w:szCs w:val="22"/>
              </w:rPr>
            </w:pPr>
            <w:r>
              <w:rPr>
                <w:sz w:val="22"/>
                <w:szCs w:val="22"/>
              </w:rPr>
              <w:t>Reasoning</w:t>
            </w:r>
          </w:p>
        </w:tc>
        <w:tc>
          <w:tcPr>
            <w:tcW w:w="9495" w:type="dxa"/>
          </w:tcPr>
          <w:p w14:paraId="482DB058" w14:textId="77777777" w:rsidR="003026D7" w:rsidRDefault="00000000">
            <w:pPr>
              <w:rPr>
                <w:sz w:val="22"/>
                <w:szCs w:val="22"/>
                <w:u w:val="single"/>
              </w:rPr>
            </w:pPr>
            <w:r>
              <w:rPr>
                <w:sz w:val="22"/>
                <w:szCs w:val="22"/>
                <w:u w:val="single"/>
              </w:rPr>
              <w:t>Gillese J.A.</w:t>
            </w:r>
          </w:p>
          <w:p w14:paraId="1BD30B6B" w14:textId="77777777" w:rsidR="003026D7" w:rsidRDefault="00000000">
            <w:pPr>
              <w:rPr>
                <w:i/>
                <w:sz w:val="22"/>
                <w:szCs w:val="22"/>
              </w:rPr>
            </w:pPr>
            <w:r>
              <w:rPr>
                <w:i/>
                <w:sz w:val="22"/>
                <w:szCs w:val="22"/>
              </w:rPr>
              <w:t>Application of S. 19(1)(a)</w:t>
            </w:r>
          </w:p>
          <w:p w14:paraId="0A69CD7C" w14:textId="77777777" w:rsidR="003026D7" w:rsidRDefault="00000000">
            <w:pPr>
              <w:numPr>
                <w:ilvl w:val="0"/>
                <w:numId w:val="92"/>
              </w:numPr>
              <w:rPr>
                <w:sz w:val="22"/>
                <w:szCs w:val="22"/>
              </w:rPr>
            </w:pPr>
            <w:r>
              <w:rPr>
                <w:sz w:val="22"/>
                <w:szCs w:val="22"/>
              </w:rPr>
              <w:t>TJ was required to consider the following: (1) is the spouse intentionally under-employed or unemployed? (2) If so, is the intentional under employment or unemployment required bc of his educational needs? And (3) if no, then what income is approp?</w:t>
            </w:r>
          </w:p>
          <w:p w14:paraId="17FCB7B6" w14:textId="77777777" w:rsidR="003026D7" w:rsidRDefault="00000000">
            <w:pPr>
              <w:numPr>
                <w:ilvl w:val="0"/>
                <w:numId w:val="92"/>
              </w:numPr>
              <w:rPr>
                <w:sz w:val="22"/>
                <w:szCs w:val="22"/>
              </w:rPr>
            </w:pPr>
            <w:r>
              <w:rPr>
                <w:sz w:val="22"/>
                <w:szCs w:val="22"/>
              </w:rPr>
              <w:t xml:space="preserve">Endorses the view that there is no need to find a specific intent to evade child support obligations before income can be imputed. </w:t>
            </w:r>
            <w:r>
              <w:rPr>
                <w:b/>
                <w:sz w:val="22"/>
                <w:szCs w:val="22"/>
              </w:rPr>
              <w:t>Intentionally = voluntary</w:t>
            </w:r>
            <w:r>
              <w:rPr>
                <w:sz w:val="22"/>
                <w:szCs w:val="22"/>
              </w:rPr>
              <w:t>, bad faith is not required</w:t>
            </w:r>
          </w:p>
          <w:p w14:paraId="5520744B" w14:textId="77777777" w:rsidR="003026D7" w:rsidRDefault="00000000">
            <w:pPr>
              <w:numPr>
                <w:ilvl w:val="0"/>
                <w:numId w:val="92"/>
              </w:numPr>
              <w:rPr>
                <w:sz w:val="22"/>
                <w:szCs w:val="22"/>
              </w:rPr>
            </w:pPr>
            <w:r>
              <w:rPr>
                <w:sz w:val="22"/>
                <w:szCs w:val="22"/>
              </w:rPr>
              <w:t>In order to meet this legal obligation that parents have (to support their children), a parent must earn what they are capable of earning</w:t>
            </w:r>
          </w:p>
          <w:p w14:paraId="591A3D68" w14:textId="77777777" w:rsidR="003026D7" w:rsidRDefault="00000000">
            <w:pPr>
              <w:numPr>
                <w:ilvl w:val="0"/>
                <w:numId w:val="92"/>
              </w:numPr>
              <w:rPr>
                <w:sz w:val="22"/>
                <w:szCs w:val="22"/>
              </w:rPr>
            </w:pPr>
            <w:r>
              <w:rPr>
                <w:sz w:val="22"/>
                <w:szCs w:val="22"/>
              </w:rPr>
              <w:t>The TJ did not err in finding that the father is intentionally unemployed</w:t>
            </w:r>
          </w:p>
          <w:p w14:paraId="5EB2A8A7" w14:textId="77777777" w:rsidR="003026D7" w:rsidRDefault="00000000">
            <w:pPr>
              <w:numPr>
                <w:ilvl w:val="0"/>
                <w:numId w:val="92"/>
              </w:numPr>
              <w:rPr>
                <w:sz w:val="22"/>
                <w:szCs w:val="22"/>
              </w:rPr>
            </w:pPr>
            <w:r>
              <w:rPr>
                <w:sz w:val="22"/>
                <w:szCs w:val="22"/>
              </w:rPr>
              <w:t>Once it has been established that a spouse is intentionally unemployed, the burden shifts to them to establish that it is required by virtue of his or her reasonable education needs</w:t>
            </w:r>
          </w:p>
          <w:p w14:paraId="06FD01C3" w14:textId="77777777" w:rsidR="003026D7" w:rsidRDefault="00000000">
            <w:pPr>
              <w:numPr>
                <w:ilvl w:val="0"/>
                <w:numId w:val="92"/>
              </w:numPr>
              <w:rPr>
                <w:sz w:val="22"/>
                <w:szCs w:val="22"/>
              </w:rPr>
            </w:pPr>
            <w:r>
              <w:rPr>
                <w:sz w:val="22"/>
                <w:szCs w:val="22"/>
              </w:rPr>
              <w:t>No reasons were given by the TJ for the amount of income imputed. There must be a rational basis underlying the selection of any such figure. The factors to be considered in finding what’s a reasonable quantum include: age, education, experience, skills, health, availability of job opportunities, number of hours that can be worked with school and the hourly rate that could reasonably be obtained</w:t>
            </w:r>
          </w:p>
          <w:p w14:paraId="33394951" w14:textId="77777777" w:rsidR="003026D7" w:rsidRDefault="00000000">
            <w:pPr>
              <w:numPr>
                <w:ilvl w:val="0"/>
                <w:numId w:val="92"/>
              </w:numPr>
              <w:rPr>
                <w:sz w:val="22"/>
                <w:szCs w:val="22"/>
              </w:rPr>
            </w:pPr>
            <w:r>
              <w:rPr>
                <w:sz w:val="22"/>
                <w:szCs w:val="22"/>
              </w:rPr>
              <w:t>If the spouse doesn’t provide the court with adequate information about these factors, the court can consider a parent’s previous earning history and impute from there</w:t>
            </w:r>
          </w:p>
          <w:p w14:paraId="37BE7A19" w14:textId="77777777" w:rsidR="003026D7" w:rsidRDefault="00000000">
            <w:pPr>
              <w:numPr>
                <w:ilvl w:val="0"/>
                <w:numId w:val="92"/>
              </w:numPr>
              <w:rPr>
                <w:sz w:val="22"/>
                <w:szCs w:val="22"/>
              </w:rPr>
            </w:pPr>
            <w:r>
              <w:rPr>
                <w:sz w:val="22"/>
                <w:szCs w:val="22"/>
              </w:rPr>
              <w:t>The fact that the father has chosen to rely on money from family does not lessen his obligation ot pay support</w:t>
            </w:r>
          </w:p>
          <w:p w14:paraId="215EEA79" w14:textId="77777777" w:rsidR="003026D7" w:rsidRDefault="00000000">
            <w:pPr>
              <w:numPr>
                <w:ilvl w:val="0"/>
                <w:numId w:val="92"/>
              </w:numPr>
              <w:rPr>
                <w:sz w:val="22"/>
                <w:szCs w:val="22"/>
              </w:rPr>
            </w:pPr>
            <w:r>
              <w:rPr>
                <w:sz w:val="22"/>
                <w:szCs w:val="22"/>
              </w:rPr>
              <w:t xml:space="preserve">The TJ had evidence of the fathers age, education, experience, skills and health, and job ads seeking tool and die makers. It was appropriate to impute the income to the applicant. </w:t>
            </w:r>
          </w:p>
        </w:tc>
      </w:tr>
    </w:tbl>
    <w:p w14:paraId="6938C0D3" w14:textId="77777777" w:rsidR="003026D7" w:rsidRDefault="003026D7">
      <w:pPr>
        <w:spacing w:after="160" w:line="259" w:lineRule="auto"/>
        <w:ind w:left="720" w:hanging="360"/>
        <w:rPr>
          <w:sz w:val="22"/>
          <w:szCs w:val="22"/>
        </w:rPr>
      </w:pPr>
    </w:p>
    <w:tbl>
      <w:tblPr>
        <w:tblStyle w:val="afffff4"/>
        <w:tblW w:w="10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30"/>
        <w:gridCol w:w="9495"/>
      </w:tblGrid>
      <w:tr w:rsidR="003026D7" w14:paraId="5B120128" w14:textId="77777777">
        <w:trPr>
          <w:trHeight w:val="303"/>
        </w:trPr>
        <w:tc>
          <w:tcPr>
            <w:tcW w:w="10725" w:type="dxa"/>
            <w:gridSpan w:val="2"/>
            <w:shd w:val="clear" w:color="auto" w:fill="B9E8FF"/>
          </w:tcPr>
          <w:p w14:paraId="414A50FE" w14:textId="77777777" w:rsidR="003026D7" w:rsidRDefault="00000000">
            <w:pPr>
              <w:pStyle w:val="Heading3"/>
            </w:pPr>
            <w:bookmarkStart w:id="98" w:name="_id48vknqqwf2" w:colFirst="0" w:colLast="0"/>
            <w:bookmarkEnd w:id="98"/>
            <w:r>
              <w:rPr>
                <w:i/>
              </w:rPr>
              <w:t>Lavie v Lavie</w:t>
            </w:r>
            <w:r>
              <w:t xml:space="preserve"> 2018 ONCA</w:t>
            </w:r>
          </w:p>
        </w:tc>
      </w:tr>
      <w:tr w:rsidR="003026D7" w14:paraId="734B3E48" w14:textId="77777777">
        <w:trPr>
          <w:trHeight w:val="303"/>
        </w:trPr>
        <w:tc>
          <w:tcPr>
            <w:tcW w:w="1230" w:type="dxa"/>
          </w:tcPr>
          <w:p w14:paraId="5CC3300D" w14:textId="77777777" w:rsidR="003026D7" w:rsidRDefault="00000000">
            <w:pPr>
              <w:rPr>
                <w:sz w:val="22"/>
                <w:szCs w:val="22"/>
              </w:rPr>
            </w:pPr>
            <w:r>
              <w:rPr>
                <w:sz w:val="22"/>
                <w:szCs w:val="22"/>
              </w:rPr>
              <w:t>Facts</w:t>
            </w:r>
          </w:p>
        </w:tc>
        <w:tc>
          <w:tcPr>
            <w:tcW w:w="9495" w:type="dxa"/>
          </w:tcPr>
          <w:p w14:paraId="4717385E" w14:textId="77777777" w:rsidR="003026D7" w:rsidRDefault="00000000">
            <w:pPr>
              <w:numPr>
                <w:ilvl w:val="0"/>
                <w:numId w:val="491"/>
              </w:numPr>
              <w:rPr>
                <w:sz w:val="22"/>
                <w:szCs w:val="22"/>
              </w:rPr>
            </w:pPr>
            <w:r>
              <w:rPr>
                <w:sz w:val="22"/>
                <w:szCs w:val="22"/>
              </w:rPr>
              <w:t>Parties have two teenage children. Separated in 2009</w:t>
            </w:r>
          </w:p>
          <w:p w14:paraId="60DA393A" w14:textId="77777777" w:rsidR="003026D7" w:rsidRDefault="00000000">
            <w:pPr>
              <w:numPr>
                <w:ilvl w:val="0"/>
                <w:numId w:val="491"/>
              </w:numPr>
              <w:rPr>
                <w:sz w:val="22"/>
                <w:szCs w:val="22"/>
              </w:rPr>
            </w:pPr>
            <w:r>
              <w:rPr>
                <w:sz w:val="22"/>
                <w:szCs w:val="22"/>
              </w:rPr>
              <w:lastRenderedPageBreak/>
              <w:t>Following separation, parties agreed on joint custody with the children spending equal time with both parents</w:t>
            </w:r>
          </w:p>
          <w:p w14:paraId="2ED24010" w14:textId="77777777" w:rsidR="003026D7" w:rsidRDefault="00000000">
            <w:pPr>
              <w:numPr>
                <w:ilvl w:val="0"/>
                <w:numId w:val="491"/>
              </w:numPr>
              <w:rPr>
                <w:sz w:val="22"/>
                <w:szCs w:val="22"/>
              </w:rPr>
            </w:pPr>
            <w:r>
              <w:rPr>
                <w:sz w:val="22"/>
                <w:szCs w:val="22"/>
              </w:rPr>
              <w:t>Wife was a teacher but left after second child was born</w:t>
            </w:r>
          </w:p>
          <w:p w14:paraId="52F05F0F" w14:textId="77777777" w:rsidR="003026D7" w:rsidRDefault="00000000">
            <w:pPr>
              <w:numPr>
                <w:ilvl w:val="0"/>
                <w:numId w:val="491"/>
              </w:numPr>
              <w:rPr>
                <w:sz w:val="22"/>
                <w:szCs w:val="22"/>
              </w:rPr>
            </w:pPr>
            <w:r>
              <w:rPr>
                <w:sz w:val="22"/>
                <w:szCs w:val="22"/>
              </w:rPr>
              <w:t>Parties agreed that Tanya would not return to her teaching career so she could be more available to the children</w:t>
            </w:r>
          </w:p>
          <w:p w14:paraId="6A7B9398" w14:textId="77777777" w:rsidR="003026D7" w:rsidRDefault="00000000">
            <w:pPr>
              <w:numPr>
                <w:ilvl w:val="0"/>
                <w:numId w:val="491"/>
              </w:numPr>
              <w:rPr>
                <w:sz w:val="22"/>
                <w:szCs w:val="22"/>
              </w:rPr>
            </w:pPr>
            <w:r>
              <w:rPr>
                <w:sz w:val="22"/>
                <w:szCs w:val="22"/>
              </w:rPr>
              <w:t>2006: Wife starts Balls of Fun (child play center)</w:t>
            </w:r>
          </w:p>
          <w:p w14:paraId="21DA238F" w14:textId="77777777" w:rsidR="003026D7" w:rsidRDefault="00000000">
            <w:pPr>
              <w:numPr>
                <w:ilvl w:val="0"/>
                <w:numId w:val="491"/>
              </w:numPr>
              <w:rPr>
                <w:sz w:val="22"/>
                <w:szCs w:val="22"/>
              </w:rPr>
            </w:pPr>
            <w:r>
              <w:rPr>
                <w:sz w:val="22"/>
                <w:szCs w:val="22"/>
              </w:rPr>
              <w:t>TJ est. her personal income from BOF to be $15k. She is the only stakeholder and the estimated value of her interest is $55k</w:t>
            </w:r>
          </w:p>
          <w:p w14:paraId="4892E9A9" w14:textId="77777777" w:rsidR="003026D7" w:rsidRDefault="00000000">
            <w:pPr>
              <w:numPr>
                <w:ilvl w:val="0"/>
                <w:numId w:val="491"/>
              </w:numPr>
              <w:rPr>
                <w:sz w:val="22"/>
                <w:szCs w:val="22"/>
              </w:rPr>
            </w:pPr>
            <w:r>
              <w:rPr>
                <w:sz w:val="22"/>
                <w:szCs w:val="22"/>
              </w:rPr>
              <w:t xml:space="preserve">Dad works as an editor for TV sports show </w:t>
            </w:r>
          </w:p>
          <w:p w14:paraId="471AC186" w14:textId="77777777" w:rsidR="003026D7" w:rsidRDefault="00000000">
            <w:pPr>
              <w:numPr>
                <w:ilvl w:val="0"/>
                <w:numId w:val="491"/>
              </w:numPr>
              <w:rPr>
                <w:sz w:val="22"/>
                <w:szCs w:val="22"/>
              </w:rPr>
            </w:pPr>
            <w:r>
              <w:rPr>
                <w:sz w:val="22"/>
                <w:szCs w:val="22"/>
              </w:rPr>
              <w:t>He was fired in 2012 and given a severance payment in December 202</w:t>
            </w:r>
          </w:p>
          <w:p w14:paraId="687F164E" w14:textId="77777777" w:rsidR="003026D7" w:rsidRDefault="00000000">
            <w:pPr>
              <w:numPr>
                <w:ilvl w:val="0"/>
                <w:numId w:val="491"/>
              </w:numPr>
              <w:rPr>
                <w:sz w:val="22"/>
                <w:szCs w:val="22"/>
              </w:rPr>
            </w:pPr>
            <w:r>
              <w:rPr>
                <w:sz w:val="22"/>
                <w:szCs w:val="22"/>
              </w:rPr>
              <w:t>His income ranged from $64,000 to $140,000 over the 2009-2012</w:t>
            </w:r>
          </w:p>
          <w:p w14:paraId="6E87AC5D" w14:textId="77777777" w:rsidR="003026D7" w:rsidRDefault="00000000">
            <w:pPr>
              <w:numPr>
                <w:ilvl w:val="0"/>
                <w:numId w:val="491"/>
              </w:numPr>
              <w:rPr>
                <w:sz w:val="22"/>
                <w:szCs w:val="22"/>
              </w:rPr>
            </w:pPr>
            <w:r>
              <w:rPr>
                <w:sz w:val="22"/>
                <w:szCs w:val="22"/>
              </w:rPr>
              <w:t>The TJ determined that Kevin’s appropriate income for 2012 was $77,923 and determined that Tanya is to make an equalization payment of $5,380.27. TJ also ordered dad to pay retroactive child and spousal support back to 2009 based on an imputed income of $70,000/year</w:t>
            </w:r>
          </w:p>
          <w:p w14:paraId="65EC598E" w14:textId="77777777" w:rsidR="003026D7" w:rsidRDefault="00000000">
            <w:pPr>
              <w:numPr>
                <w:ilvl w:val="0"/>
                <w:numId w:val="491"/>
              </w:numPr>
              <w:rPr>
                <w:sz w:val="22"/>
                <w:szCs w:val="22"/>
              </w:rPr>
            </w:pPr>
            <w:r>
              <w:rPr>
                <w:sz w:val="22"/>
                <w:szCs w:val="22"/>
              </w:rPr>
              <w:t>TJ declined to impute an income for mom equal to a teacher’s salary. He found that since the parties had agreed that Tanya would not return to teaching, he found that she was not intentionally underemployed</w:t>
            </w:r>
          </w:p>
          <w:p w14:paraId="37347A79" w14:textId="77777777" w:rsidR="003026D7" w:rsidRDefault="00000000">
            <w:pPr>
              <w:numPr>
                <w:ilvl w:val="0"/>
                <w:numId w:val="491"/>
              </w:numPr>
              <w:rPr>
                <w:sz w:val="22"/>
                <w:szCs w:val="22"/>
              </w:rPr>
            </w:pPr>
            <w:r>
              <w:rPr>
                <w:sz w:val="22"/>
                <w:szCs w:val="22"/>
              </w:rPr>
              <w:t>Dad challenges spousal and child support orders and think’s mom’s teacher income should have been imputed</w:t>
            </w:r>
          </w:p>
        </w:tc>
      </w:tr>
      <w:tr w:rsidR="003026D7" w14:paraId="5ED42AC0" w14:textId="77777777">
        <w:trPr>
          <w:trHeight w:val="303"/>
        </w:trPr>
        <w:tc>
          <w:tcPr>
            <w:tcW w:w="1230" w:type="dxa"/>
          </w:tcPr>
          <w:p w14:paraId="28A1578E" w14:textId="77777777" w:rsidR="003026D7" w:rsidRDefault="00000000">
            <w:pPr>
              <w:rPr>
                <w:sz w:val="22"/>
                <w:szCs w:val="22"/>
              </w:rPr>
            </w:pPr>
            <w:r>
              <w:rPr>
                <w:sz w:val="22"/>
                <w:szCs w:val="22"/>
              </w:rPr>
              <w:lastRenderedPageBreak/>
              <w:t>Issue</w:t>
            </w:r>
          </w:p>
        </w:tc>
        <w:tc>
          <w:tcPr>
            <w:tcW w:w="9495" w:type="dxa"/>
          </w:tcPr>
          <w:p w14:paraId="50A89EC1" w14:textId="77777777" w:rsidR="003026D7" w:rsidRDefault="00000000">
            <w:pPr>
              <w:numPr>
                <w:ilvl w:val="0"/>
                <w:numId w:val="166"/>
              </w:numPr>
              <w:rPr>
                <w:sz w:val="22"/>
                <w:szCs w:val="22"/>
              </w:rPr>
            </w:pPr>
            <w:r>
              <w:rPr>
                <w:sz w:val="22"/>
                <w:szCs w:val="22"/>
              </w:rPr>
              <w:t>Was mom intentionally unemployed?</w:t>
            </w:r>
          </w:p>
          <w:p w14:paraId="6FDF267B" w14:textId="77777777" w:rsidR="003026D7" w:rsidRDefault="00000000">
            <w:pPr>
              <w:numPr>
                <w:ilvl w:val="1"/>
                <w:numId w:val="166"/>
              </w:numPr>
              <w:rPr>
                <w:sz w:val="22"/>
                <w:szCs w:val="22"/>
              </w:rPr>
            </w:pPr>
            <w:r>
              <w:rPr>
                <w:sz w:val="22"/>
                <w:szCs w:val="22"/>
              </w:rPr>
              <w:t>Does it matter that this was a joint decision?</w:t>
            </w:r>
          </w:p>
        </w:tc>
      </w:tr>
      <w:tr w:rsidR="003026D7" w14:paraId="231F5CDB" w14:textId="77777777">
        <w:trPr>
          <w:trHeight w:val="303"/>
        </w:trPr>
        <w:tc>
          <w:tcPr>
            <w:tcW w:w="1230" w:type="dxa"/>
          </w:tcPr>
          <w:p w14:paraId="0C790183" w14:textId="77777777" w:rsidR="003026D7" w:rsidRDefault="00000000">
            <w:pPr>
              <w:rPr>
                <w:sz w:val="22"/>
                <w:szCs w:val="22"/>
              </w:rPr>
            </w:pPr>
            <w:r>
              <w:rPr>
                <w:sz w:val="22"/>
                <w:szCs w:val="22"/>
              </w:rPr>
              <w:t>Holding</w:t>
            </w:r>
          </w:p>
        </w:tc>
        <w:tc>
          <w:tcPr>
            <w:tcW w:w="9495" w:type="dxa"/>
          </w:tcPr>
          <w:p w14:paraId="193BB870" w14:textId="77777777" w:rsidR="003026D7" w:rsidRDefault="00000000">
            <w:pPr>
              <w:ind w:left="720" w:hanging="360"/>
              <w:rPr>
                <w:sz w:val="22"/>
                <w:szCs w:val="22"/>
              </w:rPr>
            </w:pPr>
            <w:r>
              <w:rPr>
                <w:sz w:val="22"/>
                <w:szCs w:val="22"/>
              </w:rPr>
              <w:t>No spousal support owed by either party.</w:t>
            </w:r>
          </w:p>
        </w:tc>
      </w:tr>
      <w:tr w:rsidR="003026D7" w14:paraId="72E681CA" w14:textId="77777777">
        <w:trPr>
          <w:trHeight w:val="303"/>
        </w:trPr>
        <w:tc>
          <w:tcPr>
            <w:tcW w:w="1230" w:type="dxa"/>
          </w:tcPr>
          <w:p w14:paraId="053A11EF" w14:textId="77777777" w:rsidR="003026D7" w:rsidRDefault="00000000">
            <w:pPr>
              <w:rPr>
                <w:sz w:val="22"/>
                <w:szCs w:val="22"/>
              </w:rPr>
            </w:pPr>
            <w:r>
              <w:rPr>
                <w:sz w:val="22"/>
                <w:szCs w:val="22"/>
              </w:rPr>
              <w:t>Ratio</w:t>
            </w:r>
          </w:p>
        </w:tc>
        <w:tc>
          <w:tcPr>
            <w:tcW w:w="9495" w:type="dxa"/>
          </w:tcPr>
          <w:p w14:paraId="1FCE9F2B" w14:textId="77777777" w:rsidR="003026D7" w:rsidRDefault="00000000">
            <w:pPr>
              <w:numPr>
                <w:ilvl w:val="0"/>
                <w:numId w:val="373"/>
              </w:numPr>
              <w:rPr>
                <w:sz w:val="22"/>
                <w:szCs w:val="22"/>
              </w:rPr>
            </w:pPr>
            <w:r>
              <w:rPr>
                <w:b/>
                <w:sz w:val="22"/>
                <w:szCs w:val="22"/>
              </w:rPr>
              <w:t>If a parent is earning less than he or she could be, he or she is intentionally underemployed</w:t>
            </w:r>
          </w:p>
          <w:p w14:paraId="54BD07F1" w14:textId="77777777" w:rsidR="003026D7" w:rsidRDefault="00000000">
            <w:pPr>
              <w:numPr>
                <w:ilvl w:val="0"/>
                <w:numId w:val="373"/>
              </w:numPr>
              <w:rPr>
                <w:b/>
                <w:sz w:val="22"/>
                <w:szCs w:val="22"/>
              </w:rPr>
            </w:pPr>
            <w:r>
              <w:rPr>
                <w:sz w:val="22"/>
                <w:szCs w:val="22"/>
              </w:rPr>
              <w:t>Underemployment to improve family life is not the same as underemployment required to care for a child</w:t>
            </w:r>
          </w:p>
        </w:tc>
      </w:tr>
      <w:tr w:rsidR="003026D7" w14:paraId="1B529B93" w14:textId="77777777">
        <w:trPr>
          <w:trHeight w:val="303"/>
        </w:trPr>
        <w:tc>
          <w:tcPr>
            <w:tcW w:w="1230" w:type="dxa"/>
          </w:tcPr>
          <w:p w14:paraId="100E090A" w14:textId="77777777" w:rsidR="003026D7" w:rsidRDefault="00000000">
            <w:pPr>
              <w:rPr>
                <w:sz w:val="22"/>
                <w:szCs w:val="22"/>
              </w:rPr>
            </w:pPr>
            <w:r>
              <w:rPr>
                <w:sz w:val="22"/>
                <w:szCs w:val="22"/>
              </w:rPr>
              <w:t>Reasoning</w:t>
            </w:r>
          </w:p>
        </w:tc>
        <w:tc>
          <w:tcPr>
            <w:tcW w:w="9495" w:type="dxa"/>
          </w:tcPr>
          <w:p w14:paraId="057D7245" w14:textId="77777777" w:rsidR="003026D7" w:rsidRDefault="00000000">
            <w:pPr>
              <w:rPr>
                <w:sz w:val="22"/>
                <w:szCs w:val="22"/>
                <w:u w:val="single"/>
              </w:rPr>
            </w:pPr>
            <w:r>
              <w:rPr>
                <w:sz w:val="22"/>
                <w:szCs w:val="22"/>
                <w:u w:val="single"/>
              </w:rPr>
              <w:t>Rouleau</w:t>
            </w:r>
          </w:p>
          <w:p w14:paraId="389565EF" w14:textId="77777777" w:rsidR="003026D7" w:rsidRDefault="00000000">
            <w:pPr>
              <w:numPr>
                <w:ilvl w:val="0"/>
                <w:numId w:val="295"/>
              </w:numPr>
              <w:rPr>
                <w:sz w:val="22"/>
                <w:szCs w:val="22"/>
              </w:rPr>
            </w:pPr>
            <w:r>
              <w:rPr>
                <w:sz w:val="22"/>
                <w:szCs w:val="22"/>
              </w:rPr>
              <w:t>In his testimony, Kevin explained that one reason to create BOF was because of concerns about the job prospects in his field. The couple thought of BOF as a business that both he and Tanya would work in together</w:t>
            </w:r>
          </w:p>
          <w:p w14:paraId="56744363" w14:textId="77777777" w:rsidR="003026D7" w:rsidRDefault="00000000">
            <w:pPr>
              <w:numPr>
                <w:ilvl w:val="0"/>
                <w:numId w:val="295"/>
              </w:numPr>
              <w:rPr>
                <w:sz w:val="22"/>
                <w:szCs w:val="22"/>
              </w:rPr>
            </w:pPr>
            <w:r>
              <w:rPr>
                <w:sz w:val="22"/>
                <w:szCs w:val="22"/>
              </w:rPr>
              <w:t xml:space="preserve">The trial judge erred </w:t>
            </w:r>
          </w:p>
          <w:p w14:paraId="454A0455" w14:textId="77777777" w:rsidR="003026D7" w:rsidRDefault="00000000">
            <w:pPr>
              <w:rPr>
                <w:i/>
                <w:sz w:val="22"/>
                <w:szCs w:val="22"/>
              </w:rPr>
            </w:pPr>
            <w:r>
              <w:rPr>
                <w:i/>
                <w:sz w:val="22"/>
                <w:szCs w:val="22"/>
              </w:rPr>
              <w:t>Tanya was intentionally under -employed</w:t>
            </w:r>
          </w:p>
          <w:p w14:paraId="439502C7" w14:textId="77777777" w:rsidR="003026D7" w:rsidRDefault="00000000">
            <w:pPr>
              <w:numPr>
                <w:ilvl w:val="0"/>
                <w:numId w:val="278"/>
              </w:numPr>
              <w:rPr>
                <w:sz w:val="22"/>
                <w:szCs w:val="22"/>
              </w:rPr>
            </w:pPr>
            <w:r>
              <w:rPr>
                <w:sz w:val="22"/>
                <w:szCs w:val="22"/>
              </w:rPr>
              <w:t xml:space="preserve">There is no requirement of bad faith or intention to evade support obligations inherent in intentional underemployment (Drygala v Pauli). The reasons for underemployment are irrelevant </w:t>
            </w:r>
          </w:p>
          <w:p w14:paraId="46985439" w14:textId="77777777" w:rsidR="003026D7" w:rsidRDefault="00000000">
            <w:pPr>
              <w:numPr>
                <w:ilvl w:val="0"/>
                <w:numId w:val="278"/>
              </w:numPr>
              <w:rPr>
                <w:b/>
                <w:sz w:val="22"/>
                <w:szCs w:val="22"/>
              </w:rPr>
            </w:pPr>
            <w:r>
              <w:rPr>
                <w:b/>
                <w:sz w:val="22"/>
                <w:szCs w:val="22"/>
              </w:rPr>
              <w:t>If a parent is earning less than he or she could be, he or she is intentionally underemployed</w:t>
            </w:r>
          </w:p>
          <w:p w14:paraId="5CE3F6EE" w14:textId="77777777" w:rsidR="003026D7" w:rsidRDefault="00000000">
            <w:pPr>
              <w:numPr>
                <w:ilvl w:val="0"/>
                <w:numId w:val="278"/>
              </w:numPr>
              <w:rPr>
                <w:sz w:val="22"/>
                <w:szCs w:val="22"/>
              </w:rPr>
            </w:pPr>
            <w:r>
              <w:rPr>
                <w:sz w:val="22"/>
                <w:szCs w:val="22"/>
              </w:rPr>
              <w:t>From the time she chose to start BOF and to earn SI5,000 per year rather than the over $70,000 per year, Tanya would have earned returning to teaching, she was intentionally underemployed.</w:t>
            </w:r>
          </w:p>
          <w:p w14:paraId="3084FBB4" w14:textId="77777777" w:rsidR="003026D7" w:rsidRDefault="00000000">
            <w:pPr>
              <w:numPr>
                <w:ilvl w:val="0"/>
                <w:numId w:val="278"/>
              </w:numPr>
              <w:rPr>
                <w:sz w:val="22"/>
                <w:szCs w:val="22"/>
              </w:rPr>
            </w:pPr>
            <w:r>
              <w:rPr>
                <w:sz w:val="22"/>
                <w:szCs w:val="22"/>
              </w:rPr>
              <w:t>The trial judge found that the decision for Tanya to start BOF rather than to return to teaching was “for the purpose of improving their family life”, but that does not rise to the level of a “requirement” for the purpose of s. 19(l)(a). The trial judge ought, therefore, to have concluded that s. 19(l)(a) was engaged in this case.</w:t>
            </w:r>
          </w:p>
          <w:p w14:paraId="78B8E9CD" w14:textId="77777777" w:rsidR="003026D7" w:rsidRDefault="00000000">
            <w:pPr>
              <w:rPr>
                <w:i/>
                <w:sz w:val="22"/>
                <w:szCs w:val="22"/>
              </w:rPr>
            </w:pPr>
            <w:r>
              <w:rPr>
                <w:i/>
                <w:sz w:val="22"/>
                <w:szCs w:val="22"/>
              </w:rPr>
              <w:t>Income should be imputed to neither or both parties</w:t>
            </w:r>
          </w:p>
          <w:p w14:paraId="68EE4D43" w14:textId="77777777" w:rsidR="003026D7" w:rsidRDefault="00000000">
            <w:pPr>
              <w:numPr>
                <w:ilvl w:val="0"/>
                <w:numId w:val="1"/>
              </w:numPr>
              <w:rPr>
                <w:sz w:val="22"/>
                <w:szCs w:val="22"/>
              </w:rPr>
            </w:pPr>
            <w:r>
              <w:rPr>
                <w:sz w:val="22"/>
                <w:szCs w:val="22"/>
              </w:rPr>
              <w:t>Where s.19(1)(a) is engaged, the court retains discretion to impute income and how much</w:t>
            </w:r>
          </w:p>
          <w:p w14:paraId="191703D8" w14:textId="77777777" w:rsidR="003026D7" w:rsidRDefault="00000000">
            <w:pPr>
              <w:numPr>
                <w:ilvl w:val="0"/>
                <w:numId w:val="1"/>
              </w:numPr>
              <w:rPr>
                <w:sz w:val="22"/>
                <w:szCs w:val="22"/>
              </w:rPr>
            </w:pPr>
            <w:r>
              <w:rPr>
                <w:i/>
                <w:sz w:val="22"/>
                <w:szCs w:val="22"/>
              </w:rPr>
              <w:t>Drygala v Pauli</w:t>
            </w:r>
            <w:r>
              <w:rPr>
                <w:rFonts w:ascii="Cardo" w:eastAsia="Cardo" w:hAnsi="Cardo" w:cs="Cardo"/>
                <w:sz w:val="22"/>
                <w:szCs w:val="22"/>
              </w:rPr>
              <w:t xml:space="preserve"> provides guidance here too ⇒ when imputing income a court must consider what is reasonable in the circumstances</w:t>
            </w:r>
          </w:p>
          <w:p w14:paraId="22FB3CA7" w14:textId="77777777" w:rsidR="003026D7" w:rsidRDefault="00000000">
            <w:pPr>
              <w:numPr>
                <w:ilvl w:val="0"/>
                <w:numId w:val="1"/>
              </w:numPr>
              <w:rPr>
                <w:sz w:val="22"/>
                <w:szCs w:val="22"/>
              </w:rPr>
            </w:pPr>
            <w:r>
              <w:rPr>
                <w:rFonts w:ascii="Cardo" w:eastAsia="Cardo" w:hAnsi="Cardo" w:cs="Cardo"/>
                <w:sz w:val="22"/>
                <w:szCs w:val="22"/>
              </w:rPr>
              <w:t>the parties were now sharing parenting responsibilities equally such that the children could only directly benefit from Tanya’s extra time at home while staying with her. For the other half of the time, they would benefit equally from Kevin’s ability to work fewer hours. It is also relevant that while Kevin may have chosen to support building a business from which he too could ultimately benefit, after separation, he could no longer benefit from the business’ growth ⇒ so we should impute income to both or neither</w:t>
            </w:r>
          </w:p>
        </w:tc>
      </w:tr>
    </w:tbl>
    <w:p w14:paraId="4B272620" w14:textId="77777777" w:rsidR="003026D7" w:rsidRDefault="003026D7">
      <w:pPr>
        <w:spacing w:after="160" w:line="259" w:lineRule="auto"/>
        <w:rPr>
          <w:sz w:val="22"/>
          <w:szCs w:val="22"/>
        </w:rPr>
      </w:pPr>
    </w:p>
    <w:tbl>
      <w:tblPr>
        <w:tblStyle w:val="afffff5"/>
        <w:tblW w:w="10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30"/>
        <w:gridCol w:w="9495"/>
      </w:tblGrid>
      <w:tr w:rsidR="003026D7" w14:paraId="53575C50" w14:textId="77777777">
        <w:trPr>
          <w:trHeight w:val="303"/>
        </w:trPr>
        <w:tc>
          <w:tcPr>
            <w:tcW w:w="10725" w:type="dxa"/>
            <w:gridSpan w:val="2"/>
            <w:shd w:val="clear" w:color="auto" w:fill="B9E8FF"/>
          </w:tcPr>
          <w:p w14:paraId="37EE7DA8" w14:textId="77777777" w:rsidR="003026D7" w:rsidRDefault="00000000">
            <w:pPr>
              <w:pStyle w:val="Heading3"/>
            </w:pPr>
            <w:bookmarkStart w:id="99" w:name="_8tcs8g8q6sp8" w:colFirst="0" w:colLast="0"/>
            <w:bookmarkEnd w:id="99"/>
            <w:r>
              <w:lastRenderedPageBreak/>
              <w:t xml:space="preserve">Contino v Leonelli-Contino – Determining the amount of Child Support if s.9 Applies </w:t>
            </w:r>
          </w:p>
        </w:tc>
      </w:tr>
      <w:tr w:rsidR="003026D7" w14:paraId="1247DE09" w14:textId="77777777">
        <w:trPr>
          <w:trHeight w:val="303"/>
        </w:trPr>
        <w:tc>
          <w:tcPr>
            <w:tcW w:w="1230" w:type="dxa"/>
          </w:tcPr>
          <w:p w14:paraId="597D5170" w14:textId="77777777" w:rsidR="003026D7" w:rsidRDefault="00000000">
            <w:pPr>
              <w:rPr>
                <w:sz w:val="22"/>
                <w:szCs w:val="22"/>
              </w:rPr>
            </w:pPr>
            <w:r>
              <w:rPr>
                <w:sz w:val="22"/>
                <w:szCs w:val="22"/>
              </w:rPr>
              <w:t>Facts</w:t>
            </w:r>
          </w:p>
        </w:tc>
        <w:tc>
          <w:tcPr>
            <w:tcW w:w="9495" w:type="dxa"/>
          </w:tcPr>
          <w:p w14:paraId="37AA1080" w14:textId="77777777" w:rsidR="003026D7" w:rsidRDefault="003026D7">
            <w:pPr>
              <w:numPr>
                <w:ilvl w:val="0"/>
                <w:numId w:val="502"/>
              </w:numPr>
              <w:rPr>
                <w:sz w:val="22"/>
                <w:szCs w:val="22"/>
              </w:rPr>
            </w:pPr>
          </w:p>
        </w:tc>
      </w:tr>
      <w:tr w:rsidR="003026D7" w14:paraId="30F53CB6" w14:textId="77777777">
        <w:trPr>
          <w:trHeight w:val="303"/>
        </w:trPr>
        <w:tc>
          <w:tcPr>
            <w:tcW w:w="1230" w:type="dxa"/>
          </w:tcPr>
          <w:p w14:paraId="6A1DC972" w14:textId="77777777" w:rsidR="003026D7" w:rsidRDefault="00000000">
            <w:pPr>
              <w:rPr>
                <w:sz w:val="22"/>
                <w:szCs w:val="22"/>
              </w:rPr>
            </w:pPr>
            <w:r>
              <w:rPr>
                <w:sz w:val="22"/>
                <w:szCs w:val="22"/>
              </w:rPr>
              <w:t>Issue</w:t>
            </w:r>
          </w:p>
        </w:tc>
        <w:tc>
          <w:tcPr>
            <w:tcW w:w="9495" w:type="dxa"/>
          </w:tcPr>
          <w:p w14:paraId="13C613E0" w14:textId="77777777" w:rsidR="003026D7" w:rsidRDefault="003026D7">
            <w:pPr>
              <w:numPr>
                <w:ilvl w:val="0"/>
                <w:numId w:val="320"/>
              </w:numPr>
              <w:rPr>
                <w:sz w:val="22"/>
                <w:szCs w:val="22"/>
              </w:rPr>
            </w:pPr>
          </w:p>
        </w:tc>
      </w:tr>
      <w:tr w:rsidR="003026D7" w14:paraId="17F9E47C" w14:textId="77777777">
        <w:trPr>
          <w:trHeight w:val="303"/>
        </w:trPr>
        <w:tc>
          <w:tcPr>
            <w:tcW w:w="1230" w:type="dxa"/>
          </w:tcPr>
          <w:p w14:paraId="4B26DEC5" w14:textId="77777777" w:rsidR="003026D7" w:rsidRDefault="00000000">
            <w:pPr>
              <w:rPr>
                <w:sz w:val="22"/>
                <w:szCs w:val="22"/>
              </w:rPr>
            </w:pPr>
            <w:r>
              <w:rPr>
                <w:sz w:val="22"/>
                <w:szCs w:val="22"/>
              </w:rPr>
              <w:t>Holding</w:t>
            </w:r>
          </w:p>
        </w:tc>
        <w:tc>
          <w:tcPr>
            <w:tcW w:w="9495" w:type="dxa"/>
          </w:tcPr>
          <w:p w14:paraId="2D3CFE70" w14:textId="77777777" w:rsidR="003026D7" w:rsidRDefault="003026D7">
            <w:pPr>
              <w:rPr>
                <w:sz w:val="22"/>
                <w:szCs w:val="22"/>
              </w:rPr>
            </w:pPr>
          </w:p>
        </w:tc>
      </w:tr>
      <w:tr w:rsidR="003026D7" w14:paraId="54E45349" w14:textId="77777777">
        <w:trPr>
          <w:trHeight w:val="303"/>
        </w:trPr>
        <w:tc>
          <w:tcPr>
            <w:tcW w:w="1230" w:type="dxa"/>
          </w:tcPr>
          <w:p w14:paraId="68BF1BB2" w14:textId="77777777" w:rsidR="003026D7" w:rsidRDefault="00000000">
            <w:pPr>
              <w:rPr>
                <w:sz w:val="22"/>
                <w:szCs w:val="22"/>
              </w:rPr>
            </w:pPr>
            <w:r>
              <w:rPr>
                <w:sz w:val="22"/>
                <w:szCs w:val="22"/>
              </w:rPr>
              <w:t>Ratio</w:t>
            </w:r>
          </w:p>
        </w:tc>
        <w:tc>
          <w:tcPr>
            <w:tcW w:w="9495" w:type="dxa"/>
          </w:tcPr>
          <w:p w14:paraId="069673C7" w14:textId="77777777" w:rsidR="003026D7" w:rsidRDefault="003026D7">
            <w:pPr>
              <w:numPr>
                <w:ilvl w:val="0"/>
                <w:numId w:val="16"/>
              </w:numPr>
              <w:rPr>
                <w:sz w:val="22"/>
                <w:szCs w:val="22"/>
              </w:rPr>
            </w:pPr>
          </w:p>
        </w:tc>
      </w:tr>
      <w:tr w:rsidR="003026D7" w14:paraId="6ABE703E" w14:textId="77777777">
        <w:trPr>
          <w:trHeight w:val="303"/>
        </w:trPr>
        <w:tc>
          <w:tcPr>
            <w:tcW w:w="1230" w:type="dxa"/>
          </w:tcPr>
          <w:p w14:paraId="565C07FC" w14:textId="77777777" w:rsidR="003026D7" w:rsidRDefault="00000000">
            <w:pPr>
              <w:rPr>
                <w:sz w:val="22"/>
                <w:szCs w:val="22"/>
              </w:rPr>
            </w:pPr>
            <w:r>
              <w:rPr>
                <w:sz w:val="22"/>
                <w:szCs w:val="22"/>
              </w:rPr>
              <w:t>Reasoning</w:t>
            </w:r>
          </w:p>
        </w:tc>
        <w:tc>
          <w:tcPr>
            <w:tcW w:w="9495" w:type="dxa"/>
          </w:tcPr>
          <w:p w14:paraId="23AB410A" w14:textId="77777777" w:rsidR="003026D7" w:rsidRDefault="00000000">
            <w:pPr>
              <w:numPr>
                <w:ilvl w:val="0"/>
                <w:numId w:val="135"/>
              </w:numPr>
              <w:spacing w:line="259" w:lineRule="auto"/>
              <w:rPr>
                <w:sz w:val="22"/>
                <w:szCs w:val="22"/>
              </w:rPr>
            </w:pPr>
            <w:r>
              <w:rPr>
                <w:sz w:val="22"/>
                <w:szCs w:val="22"/>
              </w:rPr>
              <w:t>There is serious conceptual challenges in determining the increased costs of shared parenting time, since there is no way of determining the “ordinary amount” of the costs of custodial (or non-custodial) care and the Table amounts reflect what a payor is expected to contribute, not what a recipient spends</w:t>
            </w:r>
          </w:p>
          <w:p w14:paraId="7BEAE516" w14:textId="77777777" w:rsidR="003026D7" w:rsidRDefault="00000000">
            <w:pPr>
              <w:numPr>
                <w:ilvl w:val="0"/>
                <w:numId w:val="135"/>
              </w:numPr>
              <w:spacing w:line="259" w:lineRule="auto"/>
              <w:rPr>
                <w:sz w:val="22"/>
                <w:szCs w:val="22"/>
              </w:rPr>
            </w:pPr>
            <w:r>
              <w:rPr>
                <w:sz w:val="22"/>
                <w:szCs w:val="22"/>
              </w:rPr>
              <w:t>Where s.9 applies, many courts simply use the s.9(a) set off and this seems even more likely to occur if parties are negotiating. In some cases parties will agree to a set-off plus a proportionate sharing of identified expenses</w:t>
            </w:r>
          </w:p>
          <w:p w14:paraId="7D636FA1" w14:textId="77777777" w:rsidR="003026D7" w:rsidRDefault="00000000">
            <w:pPr>
              <w:numPr>
                <w:ilvl w:val="0"/>
                <w:numId w:val="135"/>
              </w:numPr>
              <w:spacing w:after="160" w:line="259" w:lineRule="auto"/>
              <w:rPr>
                <w:sz w:val="22"/>
                <w:szCs w:val="22"/>
              </w:rPr>
            </w:pPr>
            <w:r>
              <w:rPr>
                <w:sz w:val="22"/>
                <w:szCs w:val="22"/>
              </w:rPr>
              <w:t>If a party has a substantially higher income, the court may award more than the s.9(a) set-off amount</w:t>
            </w:r>
          </w:p>
        </w:tc>
      </w:tr>
    </w:tbl>
    <w:p w14:paraId="26E4E500" w14:textId="77777777" w:rsidR="003026D7" w:rsidRDefault="003026D7">
      <w:pPr>
        <w:spacing w:after="160" w:line="259" w:lineRule="auto"/>
        <w:rPr>
          <w:sz w:val="22"/>
          <w:szCs w:val="22"/>
          <w:u w:val="single"/>
        </w:rPr>
      </w:pPr>
    </w:p>
    <w:tbl>
      <w:tblPr>
        <w:tblStyle w:val="afffff6"/>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3026D7" w14:paraId="33BAC69F" w14:textId="77777777">
        <w:tc>
          <w:tcPr>
            <w:tcW w:w="10800" w:type="dxa"/>
            <w:tcBorders>
              <w:top w:val="single" w:sz="8" w:space="0" w:color="FFFFFF"/>
              <w:left w:val="single" w:sz="8" w:space="0" w:color="FFFFFF"/>
              <w:bottom w:val="single" w:sz="8" w:space="0" w:color="FFFFFF"/>
              <w:right w:val="single" w:sz="8" w:space="0" w:color="FFFFFF"/>
            </w:tcBorders>
            <w:shd w:val="clear" w:color="auto" w:fill="D9D2E9"/>
            <w:tcMar>
              <w:top w:w="100" w:type="dxa"/>
              <w:left w:w="100" w:type="dxa"/>
              <w:bottom w:w="100" w:type="dxa"/>
              <w:right w:w="100" w:type="dxa"/>
            </w:tcMar>
          </w:tcPr>
          <w:p w14:paraId="3631E8BF" w14:textId="77777777" w:rsidR="003026D7" w:rsidRDefault="00000000">
            <w:pPr>
              <w:pStyle w:val="Heading1"/>
              <w:rPr>
                <w:sz w:val="22"/>
                <w:szCs w:val="22"/>
                <w:u w:val="single"/>
              </w:rPr>
            </w:pPr>
            <w:bookmarkStart w:id="100" w:name="_fpucm4r4m7hj" w:colFirst="0" w:colLast="0"/>
            <w:bookmarkEnd w:id="100"/>
            <w:r>
              <w:t>Parenting: Best Interests, Part I (Oct 22)</w:t>
            </w:r>
          </w:p>
        </w:tc>
      </w:tr>
    </w:tbl>
    <w:p w14:paraId="1F62966F" w14:textId="77777777" w:rsidR="003026D7" w:rsidRDefault="003026D7">
      <w:pPr>
        <w:spacing w:after="160" w:line="259" w:lineRule="auto"/>
        <w:rPr>
          <w:sz w:val="22"/>
          <w:szCs w:val="22"/>
          <w:u w:val="single"/>
        </w:rPr>
      </w:pPr>
    </w:p>
    <w:p w14:paraId="2431DD8B" w14:textId="77777777" w:rsidR="003026D7" w:rsidRDefault="00000000">
      <w:pPr>
        <w:spacing w:after="160" w:line="259" w:lineRule="auto"/>
        <w:rPr>
          <w:sz w:val="22"/>
          <w:szCs w:val="22"/>
          <w:u w:val="single"/>
        </w:rPr>
      </w:pPr>
      <w:r>
        <w:rPr>
          <w:sz w:val="22"/>
          <w:szCs w:val="22"/>
          <w:u w:val="single"/>
        </w:rPr>
        <w:t>Legislative framework</w:t>
      </w:r>
    </w:p>
    <w:p w14:paraId="280CE055" w14:textId="77777777" w:rsidR="003026D7" w:rsidRDefault="00000000">
      <w:pPr>
        <w:numPr>
          <w:ilvl w:val="0"/>
          <w:numId w:val="371"/>
        </w:numPr>
        <w:spacing w:line="259" w:lineRule="auto"/>
        <w:rPr>
          <w:b/>
          <w:sz w:val="22"/>
          <w:szCs w:val="22"/>
        </w:rPr>
      </w:pPr>
      <w:r>
        <w:rPr>
          <w:b/>
          <w:sz w:val="22"/>
          <w:szCs w:val="22"/>
        </w:rPr>
        <w:t>Married spouses apply under Divorce Act s.16(3)</w:t>
      </w:r>
    </w:p>
    <w:p w14:paraId="1106F79F" w14:textId="77777777" w:rsidR="003026D7" w:rsidRDefault="00000000">
      <w:pPr>
        <w:numPr>
          <w:ilvl w:val="0"/>
          <w:numId w:val="371"/>
        </w:numPr>
        <w:spacing w:after="160" w:line="259" w:lineRule="auto"/>
        <w:rPr>
          <w:b/>
          <w:sz w:val="22"/>
          <w:szCs w:val="22"/>
        </w:rPr>
      </w:pPr>
      <w:r>
        <w:rPr>
          <w:b/>
          <w:sz w:val="22"/>
          <w:szCs w:val="22"/>
        </w:rPr>
        <w:t>Unmarried parents apply under Children’s Law Reform Act s.24(3)</w:t>
      </w:r>
    </w:p>
    <w:p w14:paraId="535640F6" w14:textId="77777777" w:rsidR="003026D7" w:rsidRDefault="00000000">
      <w:pPr>
        <w:spacing w:after="160" w:line="259" w:lineRule="auto"/>
        <w:rPr>
          <w:sz w:val="22"/>
          <w:szCs w:val="22"/>
          <w:u w:val="single"/>
        </w:rPr>
      </w:pPr>
      <w:r>
        <w:rPr>
          <w:sz w:val="22"/>
          <w:szCs w:val="22"/>
          <w:u w:val="single"/>
        </w:rPr>
        <w:t>Parenting Orders and Agreements</w:t>
      </w:r>
    </w:p>
    <w:p w14:paraId="2F071208" w14:textId="77777777" w:rsidR="003026D7" w:rsidRDefault="00000000">
      <w:pPr>
        <w:numPr>
          <w:ilvl w:val="0"/>
          <w:numId w:val="389"/>
        </w:numPr>
        <w:spacing w:line="259" w:lineRule="auto"/>
        <w:rPr>
          <w:sz w:val="22"/>
          <w:szCs w:val="22"/>
        </w:rPr>
      </w:pPr>
      <w:r>
        <w:rPr>
          <w:sz w:val="22"/>
          <w:szCs w:val="22"/>
        </w:rPr>
        <w:t>Parenting orders/agreements set out decision-making responsibility and parenting time</w:t>
      </w:r>
    </w:p>
    <w:p w14:paraId="3D4B8FA1" w14:textId="77777777" w:rsidR="003026D7" w:rsidRDefault="00000000">
      <w:pPr>
        <w:numPr>
          <w:ilvl w:val="0"/>
          <w:numId w:val="389"/>
        </w:numPr>
        <w:spacing w:line="259" w:lineRule="auto"/>
        <w:rPr>
          <w:sz w:val="22"/>
          <w:szCs w:val="22"/>
        </w:rPr>
      </w:pPr>
      <w:r>
        <w:rPr>
          <w:sz w:val="22"/>
          <w:szCs w:val="22"/>
        </w:rPr>
        <w:t xml:space="preserve">Decision-making responsibility: the right to make decisions respecting the child’s </w:t>
      </w:r>
      <w:r>
        <w:rPr>
          <w:b/>
          <w:sz w:val="22"/>
          <w:szCs w:val="22"/>
        </w:rPr>
        <w:t>“care, upbringing and education”</w:t>
      </w:r>
    </w:p>
    <w:p w14:paraId="16D1DB59" w14:textId="77777777" w:rsidR="003026D7" w:rsidRDefault="00000000">
      <w:pPr>
        <w:numPr>
          <w:ilvl w:val="0"/>
          <w:numId w:val="389"/>
        </w:numPr>
        <w:spacing w:line="259" w:lineRule="auto"/>
        <w:rPr>
          <w:sz w:val="22"/>
          <w:szCs w:val="22"/>
        </w:rPr>
      </w:pPr>
      <w:r>
        <w:rPr>
          <w:sz w:val="22"/>
          <w:szCs w:val="22"/>
        </w:rPr>
        <w:t>Parenting time includes the right to information about the child and the right to visit with the child (s.20(5) of the CLRA)</w:t>
      </w:r>
    </w:p>
    <w:p w14:paraId="0BD8A03B" w14:textId="77777777" w:rsidR="003026D7" w:rsidRDefault="00000000">
      <w:pPr>
        <w:numPr>
          <w:ilvl w:val="0"/>
          <w:numId w:val="389"/>
        </w:numPr>
        <w:spacing w:line="259" w:lineRule="auto"/>
        <w:rPr>
          <w:sz w:val="22"/>
          <w:szCs w:val="22"/>
        </w:rPr>
      </w:pPr>
      <w:r>
        <w:rPr>
          <w:sz w:val="22"/>
          <w:szCs w:val="22"/>
        </w:rPr>
        <w:t>All parenting orders made in the “best interests” of the child (S.16(1) of DA, and 24(1) of the CLRA)</w:t>
      </w:r>
    </w:p>
    <w:p w14:paraId="1087A212" w14:textId="77777777" w:rsidR="003026D7" w:rsidRDefault="00000000">
      <w:pPr>
        <w:numPr>
          <w:ilvl w:val="1"/>
          <w:numId w:val="389"/>
        </w:numPr>
        <w:spacing w:after="160" w:line="259" w:lineRule="auto"/>
        <w:rPr>
          <w:sz w:val="22"/>
          <w:szCs w:val="22"/>
        </w:rPr>
      </w:pPr>
      <w:r>
        <w:rPr>
          <w:sz w:val="22"/>
          <w:szCs w:val="22"/>
        </w:rPr>
        <w:t>In considering the enumerated factors, the court must give primary consideration to the child’s physical, emotional and psychological safety, security and well-being (S.16(2) of DA, s.24(2) of the CLRA)</w:t>
      </w:r>
    </w:p>
    <w:p w14:paraId="3E614D94" w14:textId="77777777" w:rsidR="003026D7" w:rsidRDefault="00000000">
      <w:pPr>
        <w:spacing w:after="160" w:line="259" w:lineRule="auto"/>
        <w:rPr>
          <w:sz w:val="22"/>
          <w:szCs w:val="22"/>
          <w:u w:val="single"/>
        </w:rPr>
      </w:pPr>
      <w:r>
        <w:rPr>
          <w:sz w:val="22"/>
          <w:szCs w:val="22"/>
          <w:u w:val="single"/>
        </w:rPr>
        <w:t>Relevant Factors:</w:t>
      </w:r>
    </w:p>
    <w:p w14:paraId="35E9F3B8" w14:textId="77777777" w:rsidR="003026D7" w:rsidRDefault="00000000">
      <w:pPr>
        <w:numPr>
          <w:ilvl w:val="0"/>
          <w:numId w:val="143"/>
        </w:numPr>
        <w:spacing w:line="259" w:lineRule="auto"/>
        <w:rPr>
          <w:sz w:val="22"/>
          <w:szCs w:val="22"/>
        </w:rPr>
      </w:pPr>
      <w:r>
        <w:rPr>
          <w:sz w:val="22"/>
          <w:szCs w:val="22"/>
        </w:rPr>
        <w:t>Status Quo</w:t>
      </w:r>
    </w:p>
    <w:p w14:paraId="6B37A239" w14:textId="77777777" w:rsidR="003026D7" w:rsidRDefault="00000000">
      <w:pPr>
        <w:numPr>
          <w:ilvl w:val="0"/>
          <w:numId w:val="143"/>
        </w:numPr>
        <w:spacing w:line="259" w:lineRule="auto"/>
        <w:rPr>
          <w:sz w:val="22"/>
          <w:szCs w:val="22"/>
        </w:rPr>
      </w:pPr>
      <w:r>
        <w:rPr>
          <w:sz w:val="22"/>
          <w:szCs w:val="22"/>
        </w:rPr>
        <w:t>Family Violence</w:t>
      </w:r>
    </w:p>
    <w:p w14:paraId="50575061" w14:textId="77777777" w:rsidR="003026D7" w:rsidRDefault="00000000">
      <w:pPr>
        <w:numPr>
          <w:ilvl w:val="0"/>
          <w:numId w:val="143"/>
        </w:numPr>
        <w:spacing w:line="259" w:lineRule="auto"/>
        <w:rPr>
          <w:sz w:val="22"/>
          <w:szCs w:val="22"/>
        </w:rPr>
      </w:pPr>
      <w:r>
        <w:rPr>
          <w:sz w:val="22"/>
          <w:szCs w:val="22"/>
        </w:rPr>
        <w:t>Tender Years Doctrine</w:t>
      </w:r>
    </w:p>
    <w:p w14:paraId="40B373D4" w14:textId="77777777" w:rsidR="003026D7" w:rsidRDefault="00000000">
      <w:pPr>
        <w:numPr>
          <w:ilvl w:val="0"/>
          <w:numId w:val="143"/>
        </w:numPr>
        <w:spacing w:line="259" w:lineRule="auto"/>
        <w:rPr>
          <w:sz w:val="22"/>
          <w:szCs w:val="22"/>
        </w:rPr>
      </w:pPr>
      <w:r>
        <w:rPr>
          <w:sz w:val="22"/>
          <w:szCs w:val="22"/>
        </w:rPr>
        <w:t>New Partners</w:t>
      </w:r>
    </w:p>
    <w:p w14:paraId="3F6F56A5" w14:textId="77777777" w:rsidR="003026D7" w:rsidRDefault="00000000">
      <w:pPr>
        <w:numPr>
          <w:ilvl w:val="0"/>
          <w:numId w:val="143"/>
        </w:numPr>
        <w:spacing w:line="259" w:lineRule="auto"/>
        <w:rPr>
          <w:sz w:val="22"/>
          <w:szCs w:val="22"/>
        </w:rPr>
      </w:pPr>
      <w:r>
        <w:rPr>
          <w:sz w:val="22"/>
          <w:szCs w:val="22"/>
        </w:rPr>
        <w:t>“Friendly” Parents</w:t>
      </w:r>
    </w:p>
    <w:p w14:paraId="2D5BCE7C" w14:textId="77777777" w:rsidR="003026D7" w:rsidRDefault="00000000">
      <w:pPr>
        <w:numPr>
          <w:ilvl w:val="0"/>
          <w:numId w:val="143"/>
        </w:numPr>
        <w:spacing w:line="259" w:lineRule="auto"/>
        <w:rPr>
          <w:sz w:val="22"/>
          <w:szCs w:val="22"/>
        </w:rPr>
      </w:pPr>
      <w:r>
        <w:rPr>
          <w:sz w:val="22"/>
          <w:szCs w:val="22"/>
        </w:rPr>
        <w:t>Maximum Contact</w:t>
      </w:r>
    </w:p>
    <w:p w14:paraId="360D3D05" w14:textId="77777777" w:rsidR="003026D7" w:rsidRDefault="00000000">
      <w:pPr>
        <w:numPr>
          <w:ilvl w:val="0"/>
          <w:numId w:val="143"/>
        </w:numPr>
        <w:spacing w:line="259" w:lineRule="auto"/>
        <w:rPr>
          <w:sz w:val="22"/>
          <w:szCs w:val="22"/>
        </w:rPr>
      </w:pPr>
      <w:r>
        <w:rPr>
          <w:sz w:val="22"/>
          <w:szCs w:val="22"/>
        </w:rPr>
        <w:t>Past Conduct</w:t>
      </w:r>
    </w:p>
    <w:p w14:paraId="34EAB7B8" w14:textId="77777777" w:rsidR="003026D7" w:rsidRDefault="00000000">
      <w:pPr>
        <w:numPr>
          <w:ilvl w:val="0"/>
          <w:numId w:val="143"/>
        </w:numPr>
        <w:spacing w:line="259" w:lineRule="auto"/>
        <w:rPr>
          <w:sz w:val="22"/>
          <w:szCs w:val="22"/>
        </w:rPr>
      </w:pPr>
      <w:r>
        <w:rPr>
          <w:sz w:val="22"/>
          <w:szCs w:val="22"/>
        </w:rPr>
        <w:t>Race and Culture</w:t>
      </w:r>
    </w:p>
    <w:p w14:paraId="2B96CB96" w14:textId="77777777" w:rsidR="003026D7" w:rsidRDefault="00000000">
      <w:pPr>
        <w:numPr>
          <w:ilvl w:val="0"/>
          <w:numId w:val="143"/>
        </w:numPr>
        <w:spacing w:after="160" w:line="259" w:lineRule="auto"/>
        <w:rPr>
          <w:sz w:val="22"/>
          <w:szCs w:val="22"/>
        </w:rPr>
      </w:pPr>
      <w:r>
        <w:rPr>
          <w:sz w:val="22"/>
          <w:szCs w:val="22"/>
        </w:rPr>
        <w:t>Child’s Views and Preferences</w:t>
      </w:r>
    </w:p>
    <w:p w14:paraId="530D06BE" w14:textId="77777777" w:rsidR="003026D7" w:rsidRDefault="00000000">
      <w:pPr>
        <w:pStyle w:val="Heading2"/>
        <w:spacing w:line="259" w:lineRule="auto"/>
      </w:pPr>
      <w:bookmarkStart w:id="101" w:name="_antu2hppzl1k" w:colFirst="0" w:colLast="0"/>
      <w:bookmarkEnd w:id="101"/>
      <w:r>
        <w:lastRenderedPageBreak/>
        <w:t>Continuity &amp; Stability: Temporary Care &amp; Status Quo</w:t>
      </w:r>
    </w:p>
    <w:p w14:paraId="35C88B47" w14:textId="77777777" w:rsidR="003026D7" w:rsidRDefault="00000000">
      <w:pPr>
        <w:numPr>
          <w:ilvl w:val="0"/>
          <w:numId w:val="511"/>
        </w:numPr>
        <w:spacing w:line="259" w:lineRule="auto"/>
        <w:rPr>
          <w:sz w:val="22"/>
          <w:szCs w:val="22"/>
        </w:rPr>
      </w:pPr>
      <w:r>
        <w:rPr>
          <w:sz w:val="22"/>
          <w:szCs w:val="22"/>
        </w:rPr>
        <w:t>Enshrined in DA s.16(3)(a) and CLRA s.24(3)(a) (“child’s need for stability”) and (d) (“history of care of the child”)</w:t>
      </w:r>
    </w:p>
    <w:p w14:paraId="6993FDFA" w14:textId="77777777" w:rsidR="003026D7" w:rsidRDefault="00000000">
      <w:pPr>
        <w:numPr>
          <w:ilvl w:val="0"/>
          <w:numId w:val="511"/>
        </w:numPr>
        <w:spacing w:after="160" w:line="259" w:lineRule="auto"/>
        <w:rPr>
          <w:sz w:val="22"/>
          <w:szCs w:val="22"/>
        </w:rPr>
      </w:pPr>
      <w:r>
        <w:rPr>
          <w:sz w:val="22"/>
          <w:szCs w:val="22"/>
        </w:rPr>
        <w:t>Interim arrangements key (but pre-separation status quo still matters)</w:t>
      </w:r>
    </w:p>
    <w:tbl>
      <w:tblPr>
        <w:tblStyle w:val="afffff7"/>
        <w:tblW w:w="10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30"/>
        <w:gridCol w:w="9495"/>
      </w:tblGrid>
      <w:tr w:rsidR="003026D7" w14:paraId="645AF419" w14:textId="77777777">
        <w:trPr>
          <w:trHeight w:val="303"/>
        </w:trPr>
        <w:tc>
          <w:tcPr>
            <w:tcW w:w="10725" w:type="dxa"/>
            <w:gridSpan w:val="2"/>
            <w:shd w:val="clear" w:color="auto" w:fill="B9E8FF"/>
          </w:tcPr>
          <w:p w14:paraId="6D836231" w14:textId="77777777" w:rsidR="003026D7" w:rsidRDefault="00000000">
            <w:pPr>
              <w:pStyle w:val="Heading3"/>
            </w:pPr>
            <w:bookmarkStart w:id="102" w:name="_1se2mj4wycq4" w:colFirst="0" w:colLast="0"/>
            <w:bookmarkEnd w:id="102"/>
            <w:r>
              <w:t>AMD v KG 2020 AB QB – Significance of the status quo, in particular at an interim hearing</w:t>
            </w:r>
          </w:p>
        </w:tc>
      </w:tr>
      <w:tr w:rsidR="003026D7" w14:paraId="0060007E" w14:textId="77777777">
        <w:trPr>
          <w:trHeight w:val="303"/>
        </w:trPr>
        <w:tc>
          <w:tcPr>
            <w:tcW w:w="1230" w:type="dxa"/>
          </w:tcPr>
          <w:p w14:paraId="10535E7E" w14:textId="77777777" w:rsidR="003026D7" w:rsidRDefault="00000000">
            <w:pPr>
              <w:rPr>
                <w:sz w:val="22"/>
                <w:szCs w:val="22"/>
              </w:rPr>
            </w:pPr>
            <w:r>
              <w:rPr>
                <w:sz w:val="22"/>
                <w:szCs w:val="22"/>
              </w:rPr>
              <w:t>Reasoning</w:t>
            </w:r>
          </w:p>
        </w:tc>
        <w:tc>
          <w:tcPr>
            <w:tcW w:w="9495" w:type="dxa"/>
          </w:tcPr>
          <w:p w14:paraId="695CC177" w14:textId="77777777" w:rsidR="003026D7" w:rsidRDefault="00000000">
            <w:pPr>
              <w:rPr>
                <w:sz w:val="22"/>
                <w:szCs w:val="22"/>
                <w:u w:val="single"/>
              </w:rPr>
            </w:pPr>
            <w:r>
              <w:rPr>
                <w:sz w:val="22"/>
                <w:szCs w:val="22"/>
                <w:u w:val="single"/>
              </w:rPr>
              <w:t>Lema</w:t>
            </w:r>
          </w:p>
          <w:p w14:paraId="2676ED31" w14:textId="77777777" w:rsidR="003026D7" w:rsidRDefault="00000000">
            <w:pPr>
              <w:numPr>
                <w:ilvl w:val="0"/>
                <w:numId w:val="175"/>
              </w:numPr>
              <w:rPr>
                <w:sz w:val="22"/>
                <w:szCs w:val="22"/>
              </w:rPr>
            </w:pPr>
            <w:r>
              <w:rPr>
                <w:sz w:val="22"/>
                <w:szCs w:val="22"/>
              </w:rPr>
              <w:t>The status quo parenting is a factor in gauging the best interests interim parenting arrangement which includes the pre and post separation status quo but the pre-separation status quo will usually be more significant</w:t>
            </w:r>
          </w:p>
          <w:p w14:paraId="3B76270D" w14:textId="77777777" w:rsidR="003026D7" w:rsidRDefault="00000000">
            <w:pPr>
              <w:numPr>
                <w:ilvl w:val="1"/>
                <w:numId w:val="175"/>
              </w:numPr>
              <w:rPr>
                <w:sz w:val="22"/>
                <w:szCs w:val="22"/>
              </w:rPr>
            </w:pPr>
            <w:r>
              <w:rPr>
                <w:sz w:val="22"/>
                <w:szCs w:val="22"/>
              </w:rPr>
              <w:t>Post-separation status quo weight is diminished where it is short-lived, resulted from unilateral decision or it was affected by one parent’s inability to parent in the aftermath</w:t>
            </w:r>
          </w:p>
          <w:p w14:paraId="3EC4E4AE" w14:textId="77777777" w:rsidR="003026D7" w:rsidRDefault="00000000">
            <w:pPr>
              <w:numPr>
                <w:ilvl w:val="0"/>
                <w:numId w:val="175"/>
              </w:numPr>
              <w:rPr>
                <w:sz w:val="22"/>
                <w:szCs w:val="22"/>
              </w:rPr>
            </w:pPr>
            <w:r>
              <w:rPr>
                <w:sz w:val="22"/>
                <w:szCs w:val="22"/>
              </w:rPr>
              <w:t>A parent’s agreement after separation to a particular interim arrangement should not be treated as a waiver of the right to seek a different (longer-term) arrangement</w:t>
            </w:r>
          </w:p>
          <w:p w14:paraId="2285C194" w14:textId="77777777" w:rsidR="003026D7" w:rsidRDefault="00000000">
            <w:pPr>
              <w:numPr>
                <w:ilvl w:val="0"/>
                <w:numId w:val="175"/>
              </w:numPr>
              <w:rPr>
                <w:sz w:val="22"/>
                <w:szCs w:val="22"/>
              </w:rPr>
            </w:pPr>
            <w:r>
              <w:rPr>
                <w:sz w:val="22"/>
                <w:szCs w:val="22"/>
              </w:rPr>
              <w:t>Status quo parenting can be difficult to determine bc of conflicting evidence and in such cases it minimizes or even disappears as a factor</w:t>
            </w:r>
          </w:p>
        </w:tc>
      </w:tr>
    </w:tbl>
    <w:p w14:paraId="7DFF9E50" w14:textId="77777777" w:rsidR="003026D7" w:rsidRDefault="003026D7">
      <w:pPr>
        <w:spacing w:after="160" w:line="259" w:lineRule="auto"/>
        <w:rPr>
          <w:sz w:val="22"/>
          <w:szCs w:val="22"/>
        </w:rPr>
      </w:pPr>
    </w:p>
    <w:tbl>
      <w:tblPr>
        <w:tblStyle w:val="afffff8"/>
        <w:tblW w:w="10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30"/>
        <w:gridCol w:w="9495"/>
      </w:tblGrid>
      <w:tr w:rsidR="003026D7" w14:paraId="2EB91735" w14:textId="77777777">
        <w:trPr>
          <w:trHeight w:val="303"/>
        </w:trPr>
        <w:tc>
          <w:tcPr>
            <w:tcW w:w="10725" w:type="dxa"/>
            <w:gridSpan w:val="2"/>
            <w:shd w:val="clear" w:color="auto" w:fill="B9E8FF"/>
          </w:tcPr>
          <w:p w14:paraId="52695A46" w14:textId="77777777" w:rsidR="003026D7" w:rsidRDefault="00000000">
            <w:pPr>
              <w:pStyle w:val="Heading3"/>
            </w:pPr>
            <w:bookmarkStart w:id="103" w:name="_872aagxa7ebv" w:colFirst="0" w:colLast="0"/>
            <w:bookmarkEnd w:id="103"/>
            <w:r>
              <w:t>Nissen v Nissen 2019 ABQB – tension between maintaining continuity/stability and reality post-separation</w:t>
            </w:r>
          </w:p>
        </w:tc>
      </w:tr>
      <w:tr w:rsidR="003026D7" w14:paraId="01DDDED8" w14:textId="77777777">
        <w:trPr>
          <w:trHeight w:val="303"/>
        </w:trPr>
        <w:tc>
          <w:tcPr>
            <w:tcW w:w="1230" w:type="dxa"/>
          </w:tcPr>
          <w:p w14:paraId="0DBC15B0" w14:textId="77777777" w:rsidR="003026D7" w:rsidRDefault="00000000">
            <w:pPr>
              <w:rPr>
                <w:sz w:val="22"/>
                <w:szCs w:val="22"/>
              </w:rPr>
            </w:pPr>
            <w:r>
              <w:rPr>
                <w:sz w:val="22"/>
                <w:szCs w:val="22"/>
              </w:rPr>
              <w:t>Facts</w:t>
            </w:r>
          </w:p>
        </w:tc>
        <w:tc>
          <w:tcPr>
            <w:tcW w:w="9495" w:type="dxa"/>
          </w:tcPr>
          <w:p w14:paraId="0398B4B8" w14:textId="77777777" w:rsidR="003026D7" w:rsidRDefault="00000000">
            <w:pPr>
              <w:numPr>
                <w:ilvl w:val="0"/>
                <w:numId w:val="139"/>
              </w:numPr>
              <w:rPr>
                <w:sz w:val="22"/>
                <w:szCs w:val="22"/>
              </w:rPr>
            </w:pPr>
            <w:r>
              <w:rPr>
                <w:sz w:val="22"/>
                <w:szCs w:val="22"/>
              </w:rPr>
              <w:t>Parties have 2 kids. Separated Feb 2017</w:t>
            </w:r>
          </w:p>
          <w:p w14:paraId="145997AA" w14:textId="77777777" w:rsidR="003026D7" w:rsidRDefault="00000000">
            <w:pPr>
              <w:numPr>
                <w:ilvl w:val="0"/>
                <w:numId w:val="139"/>
              </w:numPr>
              <w:rPr>
                <w:sz w:val="22"/>
                <w:szCs w:val="22"/>
              </w:rPr>
            </w:pPr>
            <w:r>
              <w:rPr>
                <w:sz w:val="22"/>
                <w:szCs w:val="22"/>
              </w:rPr>
              <w:t>Mom remained in the matrimonial home with the kids since separation</w:t>
            </w:r>
          </w:p>
          <w:p w14:paraId="4C1C1DAA" w14:textId="77777777" w:rsidR="003026D7" w:rsidRDefault="00000000">
            <w:pPr>
              <w:numPr>
                <w:ilvl w:val="0"/>
                <w:numId w:val="139"/>
              </w:numPr>
              <w:rPr>
                <w:sz w:val="22"/>
                <w:szCs w:val="22"/>
              </w:rPr>
            </w:pPr>
            <w:r>
              <w:rPr>
                <w:sz w:val="22"/>
                <w:szCs w:val="22"/>
              </w:rPr>
              <w:t>Dad moved into his parent’s house then obtained a rental spot then moved into a place owned by his parents and paid them rent</w:t>
            </w:r>
          </w:p>
          <w:p w14:paraId="6DAAD27B" w14:textId="77777777" w:rsidR="003026D7" w:rsidRDefault="00000000">
            <w:pPr>
              <w:numPr>
                <w:ilvl w:val="0"/>
                <w:numId w:val="139"/>
              </w:numPr>
              <w:rPr>
                <w:sz w:val="22"/>
                <w:szCs w:val="22"/>
              </w:rPr>
            </w:pPr>
            <w:r>
              <w:rPr>
                <w:sz w:val="22"/>
                <w:szCs w:val="22"/>
              </w:rPr>
              <w:t>Older child is in school full time, the younger starts preschool this fall</w:t>
            </w:r>
          </w:p>
          <w:p w14:paraId="4D599CB6" w14:textId="77777777" w:rsidR="003026D7" w:rsidRDefault="00000000">
            <w:pPr>
              <w:numPr>
                <w:ilvl w:val="0"/>
                <w:numId w:val="139"/>
              </w:numPr>
              <w:rPr>
                <w:sz w:val="22"/>
                <w:szCs w:val="22"/>
              </w:rPr>
            </w:pPr>
            <w:r>
              <w:rPr>
                <w:sz w:val="22"/>
                <w:szCs w:val="22"/>
              </w:rPr>
              <w:t>Mom has a Masters of Science and used to work full time at a biotech company before the marriage – was underemployed by choice</w:t>
            </w:r>
          </w:p>
        </w:tc>
      </w:tr>
      <w:tr w:rsidR="003026D7" w14:paraId="7CE7A97B" w14:textId="77777777">
        <w:trPr>
          <w:trHeight w:val="303"/>
        </w:trPr>
        <w:tc>
          <w:tcPr>
            <w:tcW w:w="1230" w:type="dxa"/>
          </w:tcPr>
          <w:p w14:paraId="37BAA716" w14:textId="77777777" w:rsidR="003026D7" w:rsidRDefault="00000000">
            <w:pPr>
              <w:rPr>
                <w:sz w:val="22"/>
                <w:szCs w:val="22"/>
              </w:rPr>
            </w:pPr>
            <w:r>
              <w:rPr>
                <w:sz w:val="22"/>
                <w:szCs w:val="22"/>
              </w:rPr>
              <w:t>Issue</w:t>
            </w:r>
          </w:p>
        </w:tc>
        <w:tc>
          <w:tcPr>
            <w:tcW w:w="9495" w:type="dxa"/>
          </w:tcPr>
          <w:p w14:paraId="0EA8CDB1" w14:textId="77777777" w:rsidR="003026D7" w:rsidRDefault="003026D7">
            <w:pPr>
              <w:numPr>
                <w:ilvl w:val="0"/>
                <w:numId w:val="4"/>
              </w:numPr>
              <w:rPr>
                <w:sz w:val="22"/>
                <w:szCs w:val="22"/>
              </w:rPr>
            </w:pPr>
          </w:p>
        </w:tc>
      </w:tr>
      <w:tr w:rsidR="003026D7" w14:paraId="5F6D5858" w14:textId="77777777">
        <w:trPr>
          <w:trHeight w:val="303"/>
        </w:trPr>
        <w:tc>
          <w:tcPr>
            <w:tcW w:w="1230" w:type="dxa"/>
          </w:tcPr>
          <w:p w14:paraId="5E5DDE00" w14:textId="77777777" w:rsidR="003026D7" w:rsidRDefault="00000000">
            <w:pPr>
              <w:rPr>
                <w:sz w:val="22"/>
                <w:szCs w:val="22"/>
              </w:rPr>
            </w:pPr>
            <w:r>
              <w:rPr>
                <w:sz w:val="22"/>
                <w:szCs w:val="22"/>
              </w:rPr>
              <w:t>Holding</w:t>
            </w:r>
          </w:p>
        </w:tc>
        <w:tc>
          <w:tcPr>
            <w:tcW w:w="9495" w:type="dxa"/>
          </w:tcPr>
          <w:p w14:paraId="521A8BAD" w14:textId="77777777" w:rsidR="003026D7" w:rsidRDefault="00000000">
            <w:pPr>
              <w:ind w:left="720" w:hanging="360"/>
              <w:rPr>
                <w:sz w:val="22"/>
                <w:szCs w:val="22"/>
              </w:rPr>
            </w:pPr>
            <w:r>
              <w:rPr>
                <w:sz w:val="22"/>
                <w:szCs w:val="22"/>
              </w:rPr>
              <w:t>The parties equally share parenting time with the children</w:t>
            </w:r>
          </w:p>
        </w:tc>
      </w:tr>
      <w:tr w:rsidR="003026D7" w14:paraId="770B1A86" w14:textId="77777777">
        <w:trPr>
          <w:trHeight w:val="303"/>
        </w:trPr>
        <w:tc>
          <w:tcPr>
            <w:tcW w:w="1230" w:type="dxa"/>
          </w:tcPr>
          <w:p w14:paraId="00E30269" w14:textId="77777777" w:rsidR="003026D7" w:rsidRDefault="00000000">
            <w:pPr>
              <w:rPr>
                <w:sz w:val="22"/>
                <w:szCs w:val="22"/>
              </w:rPr>
            </w:pPr>
            <w:r>
              <w:rPr>
                <w:sz w:val="22"/>
                <w:szCs w:val="22"/>
              </w:rPr>
              <w:t>Ratio</w:t>
            </w:r>
          </w:p>
        </w:tc>
        <w:tc>
          <w:tcPr>
            <w:tcW w:w="9495" w:type="dxa"/>
          </w:tcPr>
          <w:p w14:paraId="1FE032D7" w14:textId="77777777" w:rsidR="003026D7" w:rsidRDefault="00000000">
            <w:pPr>
              <w:numPr>
                <w:ilvl w:val="0"/>
                <w:numId w:val="317"/>
              </w:numPr>
              <w:rPr>
                <w:sz w:val="22"/>
                <w:szCs w:val="22"/>
              </w:rPr>
            </w:pPr>
            <w:r>
              <w:rPr>
                <w:sz w:val="22"/>
                <w:szCs w:val="22"/>
              </w:rPr>
              <w:t xml:space="preserve">In making an order of custody, the court will consider the best interest of the child which includes having the most contact with each spouse as it pertains to their ebay interest </w:t>
            </w:r>
          </w:p>
        </w:tc>
      </w:tr>
      <w:tr w:rsidR="003026D7" w14:paraId="67C430A6" w14:textId="77777777">
        <w:trPr>
          <w:trHeight w:val="303"/>
        </w:trPr>
        <w:tc>
          <w:tcPr>
            <w:tcW w:w="1230" w:type="dxa"/>
          </w:tcPr>
          <w:p w14:paraId="000589C5" w14:textId="77777777" w:rsidR="003026D7" w:rsidRDefault="00000000">
            <w:pPr>
              <w:rPr>
                <w:sz w:val="22"/>
                <w:szCs w:val="22"/>
              </w:rPr>
            </w:pPr>
            <w:r>
              <w:rPr>
                <w:sz w:val="22"/>
                <w:szCs w:val="22"/>
              </w:rPr>
              <w:t>Reasoning</w:t>
            </w:r>
          </w:p>
        </w:tc>
        <w:tc>
          <w:tcPr>
            <w:tcW w:w="9495" w:type="dxa"/>
          </w:tcPr>
          <w:p w14:paraId="6F8308D4" w14:textId="77777777" w:rsidR="003026D7" w:rsidRDefault="00000000">
            <w:pPr>
              <w:rPr>
                <w:sz w:val="22"/>
                <w:szCs w:val="22"/>
                <w:u w:val="single"/>
              </w:rPr>
            </w:pPr>
            <w:r>
              <w:rPr>
                <w:sz w:val="22"/>
                <w:szCs w:val="22"/>
                <w:u w:val="single"/>
              </w:rPr>
              <w:t>Fraser</w:t>
            </w:r>
          </w:p>
          <w:p w14:paraId="10F6AB0D" w14:textId="77777777" w:rsidR="003026D7" w:rsidRDefault="00000000">
            <w:pPr>
              <w:numPr>
                <w:ilvl w:val="0"/>
                <w:numId w:val="121"/>
              </w:numPr>
              <w:rPr>
                <w:sz w:val="22"/>
                <w:szCs w:val="22"/>
              </w:rPr>
            </w:pPr>
            <w:r>
              <w:rPr>
                <w:sz w:val="22"/>
                <w:szCs w:val="22"/>
              </w:rPr>
              <w:t>Evidence at trial indicates that the children are bonded to both parents</w:t>
            </w:r>
          </w:p>
          <w:p w14:paraId="620CC08D" w14:textId="77777777" w:rsidR="003026D7" w:rsidRDefault="00000000">
            <w:pPr>
              <w:numPr>
                <w:ilvl w:val="0"/>
                <w:numId w:val="121"/>
              </w:numPr>
              <w:rPr>
                <w:sz w:val="22"/>
                <w:szCs w:val="22"/>
              </w:rPr>
            </w:pPr>
            <w:r>
              <w:rPr>
                <w:sz w:val="22"/>
                <w:szCs w:val="22"/>
              </w:rPr>
              <w:t>Trial evidence also shows that both sets of grandparents are involved in the children’s lives</w:t>
            </w:r>
          </w:p>
          <w:p w14:paraId="1E43CF38" w14:textId="77777777" w:rsidR="003026D7" w:rsidRDefault="00000000">
            <w:pPr>
              <w:numPr>
                <w:ilvl w:val="0"/>
                <w:numId w:val="121"/>
              </w:numPr>
              <w:rPr>
                <w:sz w:val="22"/>
                <w:szCs w:val="22"/>
              </w:rPr>
            </w:pPr>
            <w:r>
              <w:rPr>
                <w:sz w:val="22"/>
                <w:szCs w:val="22"/>
              </w:rPr>
              <w:t>Mr. Nissen wants joint custody with a shared parenting arrangement (dad gets kids every wednesday and every other weekend). He says that the kids need stability and since mom was a stay at home mom they should reside primarily with her</w:t>
            </w:r>
          </w:p>
          <w:p w14:paraId="2A7163B3" w14:textId="77777777" w:rsidR="003026D7" w:rsidRDefault="00000000">
            <w:pPr>
              <w:numPr>
                <w:ilvl w:val="0"/>
                <w:numId w:val="121"/>
              </w:numPr>
              <w:rPr>
                <w:sz w:val="22"/>
                <w:szCs w:val="22"/>
              </w:rPr>
            </w:pPr>
            <w:r>
              <w:rPr>
                <w:sz w:val="22"/>
                <w:szCs w:val="22"/>
              </w:rPr>
              <w:t>Court says there’s no doubt that stability is important but the lifestyle suggested by dad isn't possible anymore – the parents are living separate and apart and mom is planning to work more. I must now look at what is in the best interests of the children in the new situation.</w:t>
            </w:r>
          </w:p>
          <w:p w14:paraId="5B0A8106" w14:textId="77777777" w:rsidR="003026D7" w:rsidRDefault="00000000">
            <w:pPr>
              <w:numPr>
                <w:ilvl w:val="0"/>
                <w:numId w:val="121"/>
              </w:numPr>
              <w:rPr>
                <w:sz w:val="22"/>
                <w:szCs w:val="22"/>
              </w:rPr>
            </w:pPr>
            <w:r>
              <w:rPr>
                <w:sz w:val="22"/>
                <w:szCs w:val="22"/>
              </w:rPr>
              <w:t>There is no reason to not award joint custody of the children and find that it is in the best interests of the children for there to be a shared parenting regime</w:t>
            </w:r>
          </w:p>
          <w:p w14:paraId="3D04A975" w14:textId="77777777" w:rsidR="003026D7" w:rsidRDefault="00000000">
            <w:pPr>
              <w:numPr>
                <w:ilvl w:val="0"/>
                <w:numId w:val="121"/>
              </w:numPr>
              <w:rPr>
                <w:sz w:val="22"/>
                <w:szCs w:val="22"/>
              </w:rPr>
            </w:pPr>
            <w:r>
              <w:rPr>
                <w:sz w:val="22"/>
                <w:szCs w:val="22"/>
              </w:rPr>
              <w:t>There is no presumption of shared parenting</w:t>
            </w:r>
          </w:p>
          <w:p w14:paraId="76E5C504" w14:textId="77777777" w:rsidR="003026D7" w:rsidRDefault="00000000">
            <w:pPr>
              <w:numPr>
                <w:ilvl w:val="0"/>
                <w:numId w:val="121"/>
              </w:numPr>
              <w:rPr>
                <w:sz w:val="22"/>
                <w:szCs w:val="22"/>
              </w:rPr>
            </w:pPr>
            <w:r>
              <w:rPr>
                <w:sz w:val="22"/>
                <w:szCs w:val="22"/>
              </w:rPr>
              <w:t>The children will benefit from having maximum contact with both families</w:t>
            </w:r>
          </w:p>
        </w:tc>
      </w:tr>
    </w:tbl>
    <w:p w14:paraId="6C8B366E" w14:textId="77777777" w:rsidR="003026D7" w:rsidRDefault="003026D7">
      <w:pPr>
        <w:spacing w:after="160" w:line="259" w:lineRule="auto"/>
        <w:ind w:left="720" w:hanging="360"/>
        <w:rPr>
          <w:sz w:val="22"/>
          <w:szCs w:val="22"/>
        </w:rPr>
      </w:pPr>
    </w:p>
    <w:tbl>
      <w:tblPr>
        <w:tblStyle w:val="afffff9"/>
        <w:tblW w:w="10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30"/>
        <w:gridCol w:w="9495"/>
      </w:tblGrid>
      <w:tr w:rsidR="003026D7" w14:paraId="1CECCAFF" w14:textId="77777777">
        <w:trPr>
          <w:trHeight w:val="303"/>
        </w:trPr>
        <w:tc>
          <w:tcPr>
            <w:tcW w:w="10725" w:type="dxa"/>
            <w:gridSpan w:val="2"/>
            <w:shd w:val="clear" w:color="auto" w:fill="B9E8FF"/>
          </w:tcPr>
          <w:p w14:paraId="33B409E8" w14:textId="77777777" w:rsidR="003026D7" w:rsidRDefault="00000000">
            <w:pPr>
              <w:pStyle w:val="Heading3"/>
            </w:pPr>
            <w:bookmarkStart w:id="104" w:name="_ab5mvg57kjef" w:colFirst="0" w:colLast="0"/>
            <w:bookmarkEnd w:id="104"/>
            <w:r>
              <w:t>Nissen v Nissen 2020 ABCA (Alt. C.A.)</w:t>
            </w:r>
          </w:p>
        </w:tc>
      </w:tr>
      <w:tr w:rsidR="003026D7" w14:paraId="78CE01E9" w14:textId="77777777">
        <w:trPr>
          <w:trHeight w:val="303"/>
        </w:trPr>
        <w:tc>
          <w:tcPr>
            <w:tcW w:w="1230" w:type="dxa"/>
          </w:tcPr>
          <w:p w14:paraId="43345794" w14:textId="77777777" w:rsidR="003026D7" w:rsidRDefault="00000000">
            <w:pPr>
              <w:rPr>
                <w:sz w:val="22"/>
                <w:szCs w:val="22"/>
              </w:rPr>
            </w:pPr>
            <w:r>
              <w:rPr>
                <w:sz w:val="22"/>
                <w:szCs w:val="22"/>
              </w:rPr>
              <w:t>Facts</w:t>
            </w:r>
          </w:p>
        </w:tc>
        <w:tc>
          <w:tcPr>
            <w:tcW w:w="9495" w:type="dxa"/>
          </w:tcPr>
          <w:p w14:paraId="4A10926B" w14:textId="77777777" w:rsidR="003026D7" w:rsidRDefault="003026D7">
            <w:pPr>
              <w:numPr>
                <w:ilvl w:val="0"/>
                <w:numId w:val="151"/>
              </w:numPr>
              <w:rPr>
                <w:sz w:val="22"/>
                <w:szCs w:val="22"/>
              </w:rPr>
            </w:pPr>
          </w:p>
        </w:tc>
      </w:tr>
      <w:tr w:rsidR="003026D7" w14:paraId="5A829468" w14:textId="77777777">
        <w:trPr>
          <w:trHeight w:val="303"/>
        </w:trPr>
        <w:tc>
          <w:tcPr>
            <w:tcW w:w="1230" w:type="dxa"/>
          </w:tcPr>
          <w:p w14:paraId="122C4F31" w14:textId="77777777" w:rsidR="003026D7" w:rsidRDefault="00000000">
            <w:pPr>
              <w:rPr>
                <w:sz w:val="22"/>
                <w:szCs w:val="22"/>
              </w:rPr>
            </w:pPr>
            <w:r>
              <w:rPr>
                <w:sz w:val="22"/>
                <w:szCs w:val="22"/>
              </w:rPr>
              <w:t>Issue</w:t>
            </w:r>
          </w:p>
        </w:tc>
        <w:tc>
          <w:tcPr>
            <w:tcW w:w="9495" w:type="dxa"/>
          </w:tcPr>
          <w:p w14:paraId="48E6D4E8" w14:textId="77777777" w:rsidR="003026D7" w:rsidRDefault="00000000">
            <w:pPr>
              <w:numPr>
                <w:ilvl w:val="0"/>
                <w:numId w:val="100"/>
              </w:numPr>
              <w:rPr>
                <w:sz w:val="22"/>
                <w:szCs w:val="22"/>
              </w:rPr>
            </w:pPr>
            <w:r>
              <w:rPr>
                <w:sz w:val="22"/>
                <w:szCs w:val="22"/>
              </w:rPr>
              <w:t>Did the TJ erred in considering the interest of the parents rather than the interest of the child?</w:t>
            </w:r>
          </w:p>
        </w:tc>
      </w:tr>
      <w:tr w:rsidR="003026D7" w14:paraId="61624919" w14:textId="77777777">
        <w:trPr>
          <w:trHeight w:val="303"/>
        </w:trPr>
        <w:tc>
          <w:tcPr>
            <w:tcW w:w="1230" w:type="dxa"/>
          </w:tcPr>
          <w:p w14:paraId="5E844899" w14:textId="77777777" w:rsidR="003026D7" w:rsidRDefault="00000000">
            <w:pPr>
              <w:rPr>
                <w:sz w:val="22"/>
                <w:szCs w:val="22"/>
              </w:rPr>
            </w:pPr>
            <w:r>
              <w:rPr>
                <w:sz w:val="22"/>
                <w:szCs w:val="22"/>
              </w:rPr>
              <w:t>Holding</w:t>
            </w:r>
          </w:p>
        </w:tc>
        <w:tc>
          <w:tcPr>
            <w:tcW w:w="9495" w:type="dxa"/>
          </w:tcPr>
          <w:p w14:paraId="13E2083A" w14:textId="77777777" w:rsidR="003026D7" w:rsidRDefault="00000000">
            <w:pPr>
              <w:rPr>
                <w:sz w:val="22"/>
                <w:szCs w:val="22"/>
              </w:rPr>
            </w:pPr>
            <w:r>
              <w:rPr>
                <w:sz w:val="22"/>
                <w:szCs w:val="22"/>
              </w:rPr>
              <w:t>No error in principle in the TJ’s parenting order. The parenting order is not unreasonable</w:t>
            </w:r>
          </w:p>
        </w:tc>
      </w:tr>
      <w:tr w:rsidR="003026D7" w14:paraId="1893B103" w14:textId="77777777">
        <w:trPr>
          <w:trHeight w:val="303"/>
        </w:trPr>
        <w:tc>
          <w:tcPr>
            <w:tcW w:w="1230" w:type="dxa"/>
          </w:tcPr>
          <w:p w14:paraId="129B2E7C" w14:textId="77777777" w:rsidR="003026D7" w:rsidRDefault="00000000">
            <w:pPr>
              <w:rPr>
                <w:sz w:val="22"/>
                <w:szCs w:val="22"/>
              </w:rPr>
            </w:pPr>
            <w:r>
              <w:rPr>
                <w:sz w:val="22"/>
                <w:szCs w:val="22"/>
              </w:rPr>
              <w:t>Ratio</w:t>
            </w:r>
          </w:p>
        </w:tc>
        <w:tc>
          <w:tcPr>
            <w:tcW w:w="9495" w:type="dxa"/>
          </w:tcPr>
          <w:p w14:paraId="6652FBD3" w14:textId="77777777" w:rsidR="003026D7" w:rsidRDefault="00000000">
            <w:pPr>
              <w:numPr>
                <w:ilvl w:val="0"/>
                <w:numId w:val="24"/>
              </w:numPr>
              <w:rPr>
                <w:sz w:val="22"/>
                <w:szCs w:val="22"/>
              </w:rPr>
            </w:pPr>
            <w:r>
              <w:rPr>
                <w:sz w:val="22"/>
                <w:szCs w:val="22"/>
              </w:rPr>
              <w:t xml:space="preserve">Even where the parents have different parenting styles, the court will apply the maximum contact principle so long as it is consistent with the best interests of the child </w:t>
            </w:r>
          </w:p>
        </w:tc>
      </w:tr>
      <w:tr w:rsidR="003026D7" w14:paraId="0616172C" w14:textId="77777777">
        <w:trPr>
          <w:trHeight w:val="303"/>
        </w:trPr>
        <w:tc>
          <w:tcPr>
            <w:tcW w:w="1230" w:type="dxa"/>
          </w:tcPr>
          <w:p w14:paraId="74FA6E05" w14:textId="77777777" w:rsidR="003026D7" w:rsidRDefault="00000000">
            <w:pPr>
              <w:rPr>
                <w:sz w:val="22"/>
                <w:szCs w:val="22"/>
              </w:rPr>
            </w:pPr>
            <w:r>
              <w:rPr>
                <w:sz w:val="22"/>
                <w:szCs w:val="22"/>
              </w:rPr>
              <w:lastRenderedPageBreak/>
              <w:t>Reasoning</w:t>
            </w:r>
          </w:p>
        </w:tc>
        <w:tc>
          <w:tcPr>
            <w:tcW w:w="9495" w:type="dxa"/>
          </w:tcPr>
          <w:p w14:paraId="465B9CEB" w14:textId="77777777" w:rsidR="003026D7" w:rsidRDefault="00000000">
            <w:pPr>
              <w:rPr>
                <w:sz w:val="22"/>
                <w:szCs w:val="22"/>
                <w:u w:val="single"/>
              </w:rPr>
            </w:pPr>
            <w:r>
              <w:rPr>
                <w:sz w:val="22"/>
                <w:szCs w:val="22"/>
                <w:u w:val="single"/>
              </w:rPr>
              <w:t xml:space="preserve">Costigan, Schutz &amp; Streakaf </w:t>
            </w:r>
          </w:p>
          <w:p w14:paraId="439FBAD0" w14:textId="77777777" w:rsidR="003026D7" w:rsidRDefault="00000000">
            <w:pPr>
              <w:numPr>
                <w:ilvl w:val="0"/>
                <w:numId w:val="367"/>
              </w:numPr>
              <w:rPr>
                <w:sz w:val="22"/>
                <w:szCs w:val="22"/>
              </w:rPr>
            </w:pPr>
            <w:r>
              <w:rPr>
                <w:sz w:val="22"/>
                <w:szCs w:val="22"/>
              </w:rPr>
              <w:t>The appellant argues that the TJ erred in focusing on the parents’ interests rather than on the best interests of the children</w:t>
            </w:r>
          </w:p>
          <w:p w14:paraId="61CE966D" w14:textId="77777777" w:rsidR="003026D7" w:rsidRDefault="00000000">
            <w:pPr>
              <w:numPr>
                <w:ilvl w:val="0"/>
                <w:numId w:val="367"/>
              </w:numPr>
              <w:rPr>
                <w:sz w:val="22"/>
                <w:szCs w:val="22"/>
              </w:rPr>
            </w:pPr>
            <w:r>
              <w:rPr>
                <w:sz w:val="22"/>
                <w:szCs w:val="22"/>
              </w:rPr>
              <w:t>She argues that the TJ erred in prioritizing her return to the workforce, and that the TJ erred in his application of the maximum contact principle by connecting maximum contact with equally shared parenting time and by finding that the involvement of the respondent’s parents was not a negative factor</w:t>
            </w:r>
          </w:p>
          <w:p w14:paraId="4D6DBDC5" w14:textId="77777777" w:rsidR="003026D7" w:rsidRDefault="00000000">
            <w:pPr>
              <w:numPr>
                <w:ilvl w:val="0"/>
                <w:numId w:val="367"/>
              </w:numPr>
              <w:rPr>
                <w:sz w:val="22"/>
                <w:szCs w:val="22"/>
              </w:rPr>
            </w:pPr>
            <w:r>
              <w:rPr>
                <w:rFonts w:ascii="Cardo" w:eastAsia="Cardo" w:hAnsi="Cardo" w:cs="Cardo"/>
                <w:sz w:val="22"/>
                <w:szCs w:val="22"/>
              </w:rPr>
              <w:t xml:space="preserve">She says the kids are familiar with her parenting style, she is the children’s primary attachment figure  → no error since it is in the best interest of the children to get contact with both parents </w:t>
            </w:r>
          </w:p>
        </w:tc>
      </w:tr>
    </w:tbl>
    <w:p w14:paraId="188395FB" w14:textId="77777777" w:rsidR="003026D7" w:rsidRDefault="003026D7">
      <w:pPr>
        <w:spacing w:after="160" w:line="259" w:lineRule="auto"/>
        <w:rPr>
          <w:sz w:val="22"/>
          <w:szCs w:val="22"/>
        </w:rPr>
      </w:pPr>
    </w:p>
    <w:tbl>
      <w:tblPr>
        <w:tblStyle w:val="afffffa"/>
        <w:tblW w:w="10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30"/>
        <w:gridCol w:w="9495"/>
      </w:tblGrid>
      <w:tr w:rsidR="003026D7" w14:paraId="029E5D95" w14:textId="77777777">
        <w:trPr>
          <w:trHeight w:val="303"/>
        </w:trPr>
        <w:tc>
          <w:tcPr>
            <w:tcW w:w="10725" w:type="dxa"/>
            <w:gridSpan w:val="2"/>
            <w:shd w:val="clear" w:color="auto" w:fill="B9E8FF"/>
          </w:tcPr>
          <w:p w14:paraId="0B1D6AFF" w14:textId="77777777" w:rsidR="003026D7" w:rsidRDefault="00000000">
            <w:pPr>
              <w:pStyle w:val="Heading3"/>
            </w:pPr>
            <w:bookmarkStart w:id="105" w:name="_10akoayglzwv" w:colFirst="0" w:colLast="0"/>
            <w:bookmarkEnd w:id="105"/>
            <w:r>
              <w:rPr>
                <w:i/>
              </w:rPr>
              <w:t>NM v BM</w:t>
            </w:r>
            <w:r>
              <w:t xml:space="preserve"> 2000 (Ont SCJ) – status quo principle applies to anyone with whom the children have been residing. And not just the parent of a child</w:t>
            </w:r>
          </w:p>
        </w:tc>
      </w:tr>
      <w:tr w:rsidR="003026D7" w14:paraId="773E366A" w14:textId="77777777">
        <w:trPr>
          <w:trHeight w:val="303"/>
        </w:trPr>
        <w:tc>
          <w:tcPr>
            <w:tcW w:w="1230" w:type="dxa"/>
          </w:tcPr>
          <w:p w14:paraId="1078BF4D" w14:textId="77777777" w:rsidR="003026D7" w:rsidRDefault="00000000">
            <w:pPr>
              <w:rPr>
                <w:sz w:val="22"/>
                <w:szCs w:val="22"/>
              </w:rPr>
            </w:pPr>
            <w:r>
              <w:rPr>
                <w:sz w:val="22"/>
                <w:szCs w:val="22"/>
              </w:rPr>
              <w:t>Facts</w:t>
            </w:r>
          </w:p>
        </w:tc>
        <w:tc>
          <w:tcPr>
            <w:tcW w:w="9495" w:type="dxa"/>
          </w:tcPr>
          <w:p w14:paraId="034F99DC" w14:textId="77777777" w:rsidR="003026D7" w:rsidRDefault="00000000">
            <w:pPr>
              <w:numPr>
                <w:ilvl w:val="0"/>
                <w:numId w:val="65"/>
              </w:numPr>
              <w:rPr>
                <w:sz w:val="22"/>
                <w:szCs w:val="22"/>
              </w:rPr>
            </w:pPr>
            <w:r>
              <w:rPr>
                <w:sz w:val="22"/>
                <w:szCs w:val="22"/>
              </w:rPr>
              <w:t>Parents are both from Iran. Left during the Gulf war to move their children from the war zone and brought them to Canada, leaving them with family B</w:t>
            </w:r>
          </w:p>
          <w:p w14:paraId="1FCE4FD6" w14:textId="77777777" w:rsidR="003026D7" w:rsidRDefault="00000000">
            <w:pPr>
              <w:numPr>
                <w:ilvl w:val="0"/>
                <w:numId w:val="65"/>
              </w:numPr>
              <w:rPr>
                <w:sz w:val="22"/>
                <w:szCs w:val="22"/>
              </w:rPr>
            </w:pPr>
            <w:r>
              <w:rPr>
                <w:sz w:val="22"/>
                <w:szCs w:val="22"/>
              </w:rPr>
              <w:t xml:space="preserve">Neither parent had seen the child consistently in several years </w:t>
            </w:r>
          </w:p>
          <w:p w14:paraId="48D98016" w14:textId="77777777" w:rsidR="003026D7" w:rsidRDefault="00000000">
            <w:pPr>
              <w:numPr>
                <w:ilvl w:val="0"/>
                <w:numId w:val="65"/>
              </w:numPr>
              <w:rPr>
                <w:sz w:val="22"/>
                <w:szCs w:val="22"/>
              </w:rPr>
            </w:pPr>
            <w:r>
              <w:rPr>
                <w:sz w:val="22"/>
                <w:szCs w:val="22"/>
              </w:rPr>
              <w:t>The children expressed a clear interest in staying with family B</w:t>
            </w:r>
          </w:p>
          <w:p w14:paraId="5B13B770" w14:textId="77777777" w:rsidR="003026D7" w:rsidRDefault="00000000">
            <w:pPr>
              <w:numPr>
                <w:ilvl w:val="0"/>
                <w:numId w:val="65"/>
              </w:numPr>
              <w:rPr>
                <w:sz w:val="22"/>
                <w:szCs w:val="22"/>
              </w:rPr>
            </w:pPr>
            <w:r>
              <w:rPr>
                <w:sz w:val="22"/>
                <w:szCs w:val="22"/>
              </w:rPr>
              <w:t>The parents applied for custody of their children</w:t>
            </w:r>
          </w:p>
          <w:p w14:paraId="1E712FA9" w14:textId="77777777" w:rsidR="003026D7" w:rsidRDefault="00000000">
            <w:pPr>
              <w:numPr>
                <w:ilvl w:val="0"/>
                <w:numId w:val="65"/>
              </w:numPr>
              <w:rPr>
                <w:sz w:val="22"/>
                <w:szCs w:val="22"/>
              </w:rPr>
            </w:pPr>
            <w:r>
              <w:rPr>
                <w:sz w:val="22"/>
                <w:szCs w:val="22"/>
              </w:rPr>
              <w:t xml:space="preserve">Parents want to return to Canada and live as a family but it seems unlikely because one of the parents tried to re-enter with a false passport and was deported and he also admitted to Canadian Immigration officer that he was affiliated with a group that Canada regards as a terrorist organization </w:t>
            </w:r>
          </w:p>
        </w:tc>
      </w:tr>
      <w:tr w:rsidR="003026D7" w14:paraId="5DFD3214" w14:textId="77777777">
        <w:trPr>
          <w:trHeight w:val="303"/>
        </w:trPr>
        <w:tc>
          <w:tcPr>
            <w:tcW w:w="1230" w:type="dxa"/>
          </w:tcPr>
          <w:p w14:paraId="28BA806A" w14:textId="77777777" w:rsidR="003026D7" w:rsidRDefault="00000000">
            <w:pPr>
              <w:rPr>
                <w:sz w:val="22"/>
                <w:szCs w:val="22"/>
              </w:rPr>
            </w:pPr>
            <w:r>
              <w:rPr>
                <w:sz w:val="22"/>
                <w:szCs w:val="22"/>
              </w:rPr>
              <w:t>Issue</w:t>
            </w:r>
          </w:p>
        </w:tc>
        <w:tc>
          <w:tcPr>
            <w:tcW w:w="9495" w:type="dxa"/>
          </w:tcPr>
          <w:p w14:paraId="15DD1862" w14:textId="77777777" w:rsidR="003026D7" w:rsidRDefault="00000000">
            <w:pPr>
              <w:numPr>
                <w:ilvl w:val="0"/>
                <w:numId w:val="270"/>
              </w:numPr>
              <w:rPr>
                <w:sz w:val="22"/>
                <w:szCs w:val="22"/>
              </w:rPr>
            </w:pPr>
            <w:r>
              <w:rPr>
                <w:sz w:val="22"/>
                <w:szCs w:val="22"/>
              </w:rPr>
              <w:t>Does the status quo principle apply to those who are not biological parent?</w:t>
            </w:r>
          </w:p>
        </w:tc>
      </w:tr>
      <w:tr w:rsidR="003026D7" w14:paraId="1F46913E" w14:textId="77777777">
        <w:trPr>
          <w:trHeight w:val="303"/>
        </w:trPr>
        <w:tc>
          <w:tcPr>
            <w:tcW w:w="1230" w:type="dxa"/>
          </w:tcPr>
          <w:p w14:paraId="5577183C" w14:textId="77777777" w:rsidR="003026D7" w:rsidRDefault="00000000">
            <w:pPr>
              <w:rPr>
                <w:sz w:val="22"/>
                <w:szCs w:val="22"/>
              </w:rPr>
            </w:pPr>
            <w:r>
              <w:rPr>
                <w:sz w:val="22"/>
                <w:szCs w:val="22"/>
              </w:rPr>
              <w:t>Holding</w:t>
            </w:r>
          </w:p>
        </w:tc>
        <w:tc>
          <w:tcPr>
            <w:tcW w:w="9495" w:type="dxa"/>
          </w:tcPr>
          <w:p w14:paraId="54E99002" w14:textId="77777777" w:rsidR="003026D7" w:rsidRDefault="00000000">
            <w:pPr>
              <w:rPr>
                <w:sz w:val="22"/>
                <w:szCs w:val="22"/>
              </w:rPr>
            </w:pPr>
            <w:r>
              <w:rPr>
                <w:sz w:val="22"/>
                <w:szCs w:val="22"/>
              </w:rPr>
              <w:t>Custody to the B’s with no access for the father. Mother was granted access to the children by letter or email and telephone if the children choose to accept the call</w:t>
            </w:r>
          </w:p>
        </w:tc>
      </w:tr>
      <w:tr w:rsidR="003026D7" w14:paraId="1AD15CB2" w14:textId="77777777">
        <w:trPr>
          <w:trHeight w:val="303"/>
        </w:trPr>
        <w:tc>
          <w:tcPr>
            <w:tcW w:w="1230" w:type="dxa"/>
          </w:tcPr>
          <w:p w14:paraId="713EBC4E" w14:textId="77777777" w:rsidR="003026D7" w:rsidRDefault="00000000">
            <w:pPr>
              <w:rPr>
                <w:sz w:val="22"/>
                <w:szCs w:val="22"/>
              </w:rPr>
            </w:pPr>
            <w:r>
              <w:rPr>
                <w:sz w:val="22"/>
                <w:szCs w:val="22"/>
              </w:rPr>
              <w:t>Ratio</w:t>
            </w:r>
          </w:p>
        </w:tc>
        <w:tc>
          <w:tcPr>
            <w:tcW w:w="9495" w:type="dxa"/>
          </w:tcPr>
          <w:p w14:paraId="0ECAF2CD" w14:textId="77777777" w:rsidR="003026D7" w:rsidRDefault="00000000">
            <w:pPr>
              <w:numPr>
                <w:ilvl w:val="0"/>
                <w:numId w:val="394"/>
              </w:numPr>
              <w:rPr>
                <w:sz w:val="22"/>
                <w:szCs w:val="22"/>
              </w:rPr>
            </w:pPr>
            <w:r>
              <w:rPr>
                <w:sz w:val="22"/>
                <w:szCs w:val="22"/>
              </w:rPr>
              <w:t xml:space="preserve">Status quo principle applies to anyone the children have been residing with, not just the parents of the children </w:t>
            </w:r>
          </w:p>
        </w:tc>
      </w:tr>
      <w:tr w:rsidR="003026D7" w14:paraId="13C0E70A" w14:textId="77777777">
        <w:trPr>
          <w:trHeight w:val="303"/>
        </w:trPr>
        <w:tc>
          <w:tcPr>
            <w:tcW w:w="1230" w:type="dxa"/>
          </w:tcPr>
          <w:p w14:paraId="6CDDD14F" w14:textId="77777777" w:rsidR="003026D7" w:rsidRDefault="00000000">
            <w:pPr>
              <w:rPr>
                <w:sz w:val="22"/>
                <w:szCs w:val="22"/>
              </w:rPr>
            </w:pPr>
            <w:r>
              <w:rPr>
                <w:sz w:val="22"/>
                <w:szCs w:val="22"/>
              </w:rPr>
              <w:t>Reasoning</w:t>
            </w:r>
          </w:p>
        </w:tc>
        <w:tc>
          <w:tcPr>
            <w:tcW w:w="9495" w:type="dxa"/>
          </w:tcPr>
          <w:p w14:paraId="14B3A9D4" w14:textId="77777777" w:rsidR="003026D7" w:rsidRDefault="00000000">
            <w:pPr>
              <w:rPr>
                <w:sz w:val="22"/>
                <w:szCs w:val="22"/>
                <w:u w:val="single"/>
              </w:rPr>
            </w:pPr>
            <w:r>
              <w:rPr>
                <w:sz w:val="22"/>
                <w:szCs w:val="22"/>
                <w:u w:val="single"/>
              </w:rPr>
              <w:t>Justice Mackinnon</w:t>
            </w:r>
          </w:p>
          <w:p w14:paraId="4B86F3AB" w14:textId="77777777" w:rsidR="003026D7" w:rsidRDefault="00000000">
            <w:pPr>
              <w:numPr>
                <w:ilvl w:val="0"/>
                <w:numId w:val="432"/>
              </w:numPr>
              <w:rPr>
                <w:sz w:val="22"/>
                <w:szCs w:val="22"/>
              </w:rPr>
            </w:pPr>
            <w:r>
              <w:rPr>
                <w:sz w:val="22"/>
                <w:szCs w:val="22"/>
              </w:rPr>
              <w:t>Their case is supported by a family assessment done in 1997 which recommended that the biological parents be given custody of the children on the basis that over a 12 month period, the time the children would spend with their parents would gradually increase to an alternating week arrangement with the B’s</w:t>
            </w:r>
          </w:p>
          <w:p w14:paraId="133ED62B" w14:textId="77777777" w:rsidR="003026D7" w:rsidRDefault="00000000">
            <w:pPr>
              <w:numPr>
                <w:ilvl w:val="0"/>
                <w:numId w:val="432"/>
              </w:numPr>
              <w:rPr>
                <w:sz w:val="22"/>
                <w:szCs w:val="22"/>
              </w:rPr>
            </w:pPr>
            <w:r>
              <w:rPr>
                <w:sz w:val="22"/>
                <w:szCs w:val="22"/>
              </w:rPr>
              <w:t>Court says they have reviewed s.24 of the CLRA. In my view, the applicants have not met the onus upon them to show that a change of custody would be in the children’s best interests and I would conclude that it would not be – to uproot these children and place them in a situation of learning another language and culture when they are doing so well here in Ottawa in all aspects of their lives, would not be in their best interests (parents cant really come to canada so kids would have to go to them in Denmark)</w:t>
            </w:r>
          </w:p>
          <w:p w14:paraId="6CAAEA70" w14:textId="77777777" w:rsidR="003026D7" w:rsidRDefault="00000000">
            <w:pPr>
              <w:numPr>
                <w:ilvl w:val="0"/>
                <w:numId w:val="432"/>
              </w:numPr>
              <w:rPr>
                <w:sz w:val="22"/>
                <w:szCs w:val="22"/>
              </w:rPr>
            </w:pPr>
            <w:r>
              <w:rPr>
                <w:sz w:val="22"/>
                <w:szCs w:val="22"/>
              </w:rPr>
              <w:t>Used Re Moores as the authority for this</w:t>
            </w:r>
          </w:p>
          <w:p w14:paraId="73F0BB14" w14:textId="77777777" w:rsidR="003026D7" w:rsidRDefault="00000000">
            <w:pPr>
              <w:numPr>
                <w:ilvl w:val="0"/>
                <w:numId w:val="432"/>
              </w:numPr>
              <w:rPr>
                <w:sz w:val="22"/>
                <w:szCs w:val="22"/>
              </w:rPr>
            </w:pPr>
            <w:r>
              <w:rPr>
                <w:sz w:val="22"/>
                <w:szCs w:val="22"/>
              </w:rPr>
              <w:t xml:space="preserve">The applicants failed to show that this would be in the childrens best interests </w:t>
            </w:r>
          </w:p>
          <w:p w14:paraId="7545D9C9" w14:textId="77777777" w:rsidR="003026D7" w:rsidRDefault="00000000">
            <w:pPr>
              <w:numPr>
                <w:ilvl w:val="0"/>
                <w:numId w:val="432"/>
              </w:numPr>
              <w:rPr>
                <w:sz w:val="22"/>
                <w:szCs w:val="22"/>
              </w:rPr>
            </w:pPr>
            <w:r>
              <w:rPr>
                <w:sz w:val="22"/>
                <w:szCs w:val="22"/>
              </w:rPr>
              <w:t>The children's wishes were expressed to the court through the social worker appointed to assist the Children’s lawyer and they dont want to be in their custody,</w:t>
            </w:r>
          </w:p>
        </w:tc>
      </w:tr>
    </w:tbl>
    <w:p w14:paraId="6A6C1736" w14:textId="77777777" w:rsidR="003026D7" w:rsidRDefault="003026D7">
      <w:pPr>
        <w:ind w:left="720" w:hanging="360"/>
        <w:rPr>
          <w:rFonts w:ascii="Arial" w:eastAsia="Arial" w:hAnsi="Arial" w:cs="Arial"/>
          <w:sz w:val="22"/>
          <w:szCs w:val="22"/>
        </w:rPr>
      </w:pPr>
    </w:p>
    <w:p w14:paraId="4FC375BE" w14:textId="77777777" w:rsidR="003026D7" w:rsidRDefault="00000000">
      <w:pPr>
        <w:pStyle w:val="Heading2"/>
      </w:pPr>
      <w:bookmarkStart w:id="106" w:name="_uxrh6s7sb9fd" w:colFirst="0" w:colLast="0"/>
      <w:bookmarkEnd w:id="106"/>
      <w:r>
        <w:t>Family Violence</w:t>
      </w:r>
    </w:p>
    <w:p w14:paraId="1888CEEC" w14:textId="77777777" w:rsidR="003026D7" w:rsidRDefault="00000000">
      <w:pPr>
        <w:numPr>
          <w:ilvl w:val="0"/>
          <w:numId w:val="78"/>
        </w:numPr>
        <w:spacing w:after="160" w:line="259" w:lineRule="auto"/>
        <w:rPr>
          <w:sz w:val="22"/>
          <w:szCs w:val="22"/>
        </w:rPr>
      </w:pPr>
      <w:r>
        <w:rPr>
          <w:sz w:val="22"/>
          <w:szCs w:val="22"/>
        </w:rPr>
        <w:t>DA, s 16(3)(j) and CLRA, s 24(3)(j) list family violence as BIOC factor</w:t>
      </w:r>
    </w:p>
    <w:p w14:paraId="5376DF7E" w14:textId="77777777" w:rsidR="003026D7" w:rsidRDefault="00000000">
      <w:pPr>
        <w:spacing w:after="160" w:line="259" w:lineRule="auto"/>
        <w:rPr>
          <w:sz w:val="22"/>
          <w:szCs w:val="22"/>
          <w:u w:val="single"/>
        </w:rPr>
      </w:pPr>
      <w:r>
        <w:rPr>
          <w:sz w:val="22"/>
          <w:szCs w:val="22"/>
          <w:u w:val="single"/>
        </w:rPr>
        <w:t>Definitions of Family Violence:</w:t>
      </w:r>
    </w:p>
    <w:p w14:paraId="1268C19D" w14:textId="77777777" w:rsidR="003026D7" w:rsidRDefault="00000000">
      <w:pPr>
        <w:spacing w:after="160" w:line="259" w:lineRule="auto"/>
        <w:rPr>
          <w:b/>
          <w:color w:val="CC0000"/>
          <w:sz w:val="22"/>
          <w:szCs w:val="22"/>
          <w:u w:val="single"/>
        </w:rPr>
      </w:pPr>
      <w:r>
        <w:rPr>
          <w:b/>
          <w:color w:val="CC0000"/>
          <w:sz w:val="22"/>
          <w:szCs w:val="22"/>
          <w:u w:val="single"/>
        </w:rPr>
        <w:t>DIVORCE ACT</w:t>
      </w:r>
    </w:p>
    <w:tbl>
      <w:tblPr>
        <w:tblStyle w:val="afffffb"/>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3026D7" w14:paraId="5A1BD4DD" w14:textId="77777777">
        <w:tc>
          <w:tcPr>
            <w:tcW w:w="10800" w:type="dxa"/>
            <w:tcBorders>
              <w:top w:val="single" w:sz="8" w:space="0" w:color="CC0000"/>
              <w:left w:val="single" w:sz="8" w:space="0" w:color="CC0000"/>
              <w:bottom w:val="single" w:sz="8" w:space="0" w:color="CC0000"/>
              <w:right w:val="single" w:sz="8" w:space="0" w:color="CC0000"/>
            </w:tcBorders>
            <w:tcMar>
              <w:top w:w="100" w:type="dxa"/>
              <w:left w:w="100" w:type="dxa"/>
              <w:bottom w:w="100" w:type="dxa"/>
              <w:right w:w="100" w:type="dxa"/>
            </w:tcMar>
          </w:tcPr>
          <w:p w14:paraId="57D85988" w14:textId="77777777" w:rsidR="003026D7" w:rsidRDefault="00000000">
            <w:pPr>
              <w:widowControl w:val="0"/>
              <w:spacing w:line="240" w:lineRule="auto"/>
              <w:rPr>
                <w:sz w:val="22"/>
                <w:szCs w:val="22"/>
              </w:rPr>
            </w:pPr>
            <w:r>
              <w:rPr>
                <w:sz w:val="22"/>
                <w:szCs w:val="22"/>
              </w:rPr>
              <w:lastRenderedPageBreak/>
              <w:t>s.2(1) family violence means any conduct, whether or not the conduct constitutes a criminal offence, by a family member towards another family member, that is violent or threatening or that constitutes a pattern of coercive and controlling behaviour or that causes that other family member to fear for their own safety or for that of another person — and in the case of a child, the direct or indirect exposure to such conduct — and includes</w:t>
            </w:r>
          </w:p>
          <w:p w14:paraId="21EFAAC6" w14:textId="77777777" w:rsidR="003026D7" w:rsidRDefault="00000000">
            <w:pPr>
              <w:widowControl w:val="0"/>
              <w:spacing w:line="240" w:lineRule="auto"/>
              <w:rPr>
                <w:sz w:val="22"/>
                <w:szCs w:val="22"/>
              </w:rPr>
            </w:pPr>
            <w:r>
              <w:rPr>
                <w:sz w:val="22"/>
                <w:szCs w:val="22"/>
              </w:rPr>
              <w:t>(a) physical abuse, including forced confinement but excluding the use of reasonable force to protect themselves or another person;</w:t>
            </w:r>
          </w:p>
          <w:p w14:paraId="027724C8" w14:textId="77777777" w:rsidR="003026D7" w:rsidRDefault="00000000">
            <w:pPr>
              <w:widowControl w:val="0"/>
              <w:spacing w:line="240" w:lineRule="auto"/>
              <w:rPr>
                <w:sz w:val="22"/>
                <w:szCs w:val="22"/>
              </w:rPr>
            </w:pPr>
            <w:r>
              <w:rPr>
                <w:sz w:val="22"/>
                <w:szCs w:val="22"/>
              </w:rPr>
              <w:t>(b) sexual abuse;</w:t>
            </w:r>
          </w:p>
          <w:p w14:paraId="2FCABEA2" w14:textId="77777777" w:rsidR="003026D7" w:rsidRDefault="00000000">
            <w:pPr>
              <w:widowControl w:val="0"/>
              <w:spacing w:line="240" w:lineRule="auto"/>
              <w:rPr>
                <w:sz w:val="22"/>
                <w:szCs w:val="22"/>
              </w:rPr>
            </w:pPr>
            <w:r>
              <w:rPr>
                <w:sz w:val="22"/>
                <w:szCs w:val="22"/>
              </w:rPr>
              <w:t>(c) threats to kill or cause bodily harm to any person;</w:t>
            </w:r>
          </w:p>
          <w:p w14:paraId="10002C9E" w14:textId="77777777" w:rsidR="003026D7" w:rsidRDefault="00000000">
            <w:pPr>
              <w:widowControl w:val="0"/>
              <w:spacing w:line="240" w:lineRule="auto"/>
              <w:rPr>
                <w:sz w:val="22"/>
                <w:szCs w:val="22"/>
              </w:rPr>
            </w:pPr>
            <w:r>
              <w:rPr>
                <w:sz w:val="22"/>
                <w:szCs w:val="22"/>
              </w:rPr>
              <w:t>(d) harassment, including stalking;</w:t>
            </w:r>
          </w:p>
          <w:p w14:paraId="71BC52C2" w14:textId="77777777" w:rsidR="003026D7" w:rsidRDefault="00000000">
            <w:pPr>
              <w:widowControl w:val="0"/>
              <w:spacing w:line="240" w:lineRule="auto"/>
              <w:rPr>
                <w:sz w:val="22"/>
                <w:szCs w:val="22"/>
              </w:rPr>
            </w:pPr>
            <w:r>
              <w:rPr>
                <w:sz w:val="22"/>
                <w:szCs w:val="22"/>
              </w:rPr>
              <w:t>(e) the failure to provide the necessaries of life;</w:t>
            </w:r>
          </w:p>
          <w:p w14:paraId="60BFC081" w14:textId="77777777" w:rsidR="003026D7" w:rsidRDefault="00000000">
            <w:pPr>
              <w:widowControl w:val="0"/>
              <w:spacing w:line="240" w:lineRule="auto"/>
              <w:rPr>
                <w:sz w:val="22"/>
                <w:szCs w:val="22"/>
              </w:rPr>
            </w:pPr>
            <w:r>
              <w:rPr>
                <w:sz w:val="22"/>
                <w:szCs w:val="22"/>
              </w:rPr>
              <w:t>(f) psychological abuse;</w:t>
            </w:r>
          </w:p>
          <w:p w14:paraId="37490196" w14:textId="77777777" w:rsidR="003026D7" w:rsidRDefault="00000000">
            <w:pPr>
              <w:widowControl w:val="0"/>
              <w:spacing w:line="240" w:lineRule="auto"/>
              <w:rPr>
                <w:sz w:val="22"/>
                <w:szCs w:val="22"/>
              </w:rPr>
            </w:pPr>
            <w:r>
              <w:rPr>
                <w:sz w:val="22"/>
                <w:szCs w:val="22"/>
              </w:rPr>
              <w:t>(g) financial abuse;</w:t>
            </w:r>
          </w:p>
          <w:p w14:paraId="06CEA07A" w14:textId="77777777" w:rsidR="003026D7" w:rsidRDefault="00000000">
            <w:pPr>
              <w:widowControl w:val="0"/>
              <w:spacing w:line="240" w:lineRule="auto"/>
              <w:rPr>
                <w:sz w:val="22"/>
                <w:szCs w:val="22"/>
              </w:rPr>
            </w:pPr>
            <w:r>
              <w:rPr>
                <w:sz w:val="22"/>
                <w:szCs w:val="22"/>
              </w:rPr>
              <w:t>(h) threats to kill or harm an animal or damage property; and</w:t>
            </w:r>
          </w:p>
          <w:p w14:paraId="3FEF18A6" w14:textId="77777777" w:rsidR="003026D7" w:rsidRDefault="00000000">
            <w:pPr>
              <w:widowControl w:val="0"/>
              <w:spacing w:line="240" w:lineRule="auto"/>
              <w:rPr>
                <w:sz w:val="22"/>
                <w:szCs w:val="22"/>
              </w:rPr>
            </w:pPr>
            <w:r>
              <w:rPr>
                <w:sz w:val="22"/>
                <w:szCs w:val="22"/>
              </w:rPr>
              <w:t>(i) the killing or harming of an animal or the damaging of property</w:t>
            </w:r>
          </w:p>
          <w:p w14:paraId="52917836" w14:textId="77777777" w:rsidR="003026D7" w:rsidRDefault="00000000">
            <w:pPr>
              <w:widowControl w:val="0"/>
              <w:pBdr>
                <w:top w:val="nil"/>
                <w:left w:val="nil"/>
                <w:bottom w:val="nil"/>
                <w:right w:val="nil"/>
                <w:between w:val="nil"/>
              </w:pBdr>
              <w:spacing w:line="240" w:lineRule="auto"/>
              <w:rPr>
                <w:b/>
                <w:sz w:val="22"/>
                <w:szCs w:val="22"/>
              </w:rPr>
            </w:pPr>
            <w:r>
              <w:rPr>
                <w:rFonts w:ascii="Cardo" w:eastAsia="Cardo" w:hAnsi="Cardo" w:cs="Cardo"/>
                <w:b/>
                <w:sz w:val="22"/>
                <w:szCs w:val="22"/>
              </w:rPr>
              <w:t>⇒ Definition of family violence</w:t>
            </w:r>
          </w:p>
          <w:p w14:paraId="31BD9CA4" w14:textId="77777777" w:rsidR="003026D7" w:rsidRDefault="003026D7">
            <w:pPr>
              <w:widowControl w:val="0"/>
              <w:pBdr>
                <w:top w:val="nil"/>
                <w:left w:val="nil"/>
                <w:bottom w:val="nil"/>
                <w:right w:val="nil"/>
                <w:between w:val="nil"/>
              </w:pBdr>
              <w:spacing w:line="240" w:lineRule="auto"/>
              <w:rPr>
                <w:sz w:val="22"/>
                <w:szCs w:val="22"/>
              </w:rPr>
            </w:pPr>
          </w:p>
          <w:p w14:paraId="522EFE11" w14:textId="77777777" w:rsidR="003026D7" w:rsidRDefault="00000000">
            <w:pPr>
              <w:widowControl w:val="0"/>
              <w:spacing w:line="240" w:lineRule="auto"/>
              <w:rPr>
                <w:sz w:val="22"/>
                <w:szCs w:val="22"/>
                <w:u w:val="single"/>
              </w:rPr>
            </w:pPr>
            <w:r>
              <w:rPr>
                <w:sz w:val="22"/>
                <w:szCs w:val="22"/>
                <w:u w:val="single"/>
              </w:rPr>
              <w:t>Factors relating to family violence</w:t>
            </w:r>
          </w:p>
          <w:p w14:paraId="6FD5BEBF" w14:textId="77777777" w:rsidR="003026D7" w:rsidRDefault="00000000">
            <w:pPr>
              <w:widowControl w:val="0"/>
              <w:spacing w:line="240" w:lineRule="auto"/>
              <w:rPr>
                <w:b/>
                <w:sz w:val="22"/>
                <w:szCs w:val="22"/>
              </w:rPr>
            </w:pPr>
            <w:r>
              <w:rPr>
                <w:sz w:val="22"/>
                <w:szCs w:val="22"/>
              </w:rPr>
              <w:t>S.16(4) In considering the impact of any family violence under paragraph (3)(j), the court shall take the following into account:</w:t>
            </w:r>
          </w:p>
          <w:p w14:paraId="760386CA" w14:textId="77777777" w:rsidR="003026D7" w:rsidRDefault="00000000">
            <w:pPr>
              <w:widowControl w:val="0"/>
              <w:spacing w:line="240" w:lineRule="auto"/>
              <w:rPr>
                <w:sz w:val="22"/>
                <w:szCs w:val="22"/>
              </w:rPr>
            </w:pPr>
            <w:r>
              <w:rPr>
                <w:sz w:val="22"/>
                <w:szCs w:val="22"/>
              </w:rPr>
              <w:t>(a) the nature, seriousness and frequency of the family violence and when it occurred;</w:t>
            </w:r>
          </w:p>
          <w:p w14:paraId="0056F8AF" w14:textId="77777777" w:rsidR="003026D7" w:rsidRDefault="00000000">
            <w:pPr>
              <w:widowControl w:val="0"/>
              <w:spacing w:line="240" w:lineRule="auto"/>
              <w:rPr>
                <w:sz w:val="22"/>
                <w:szCs w:val="22"/>
              </w:rPr>
            </w:pPr>
            <w:r>
              <w:rPr>
                <w:sz w:val="22"/>
                <w:szCs w:val="22"/>
              </w:rPr>
              <w:t>(b) whether there is a pattern of coercive and controlling behaviour in relation to a family member;</w:t>
            </w:r>
          </w:p>
          <w:p w14:paraId="238F0A72" w14:textId="77777777" w:rsidR="003026D7" w:rsidRDefault="00000000">
            <w:pPr>
              <w:widowControl w:val="0"/>
              <w:spacing w:line="240" w:lineRule="auto"/>
              <w:rPr>
                <w:sz w:val="22"/>
                <w:szCs w:val="22"/>
              </w:rPr>
            </w:pPr>
            <w:r>
              <w:rPr>
                <w:sz w:val="22"/>
                <w:szCs w:val="22"/>
              </w:rPr>
              <w:t>(c) whether the family violence is directed toward the child or whether the child is directly or indirectly exposed to the family violence;</w:t>
            </w:r>
          </w:p>
          <w:p w14:paraId="41908C16" w14:textId="77777777" w:rsidR="003026D7" w:rsidRDefault="00000000">
            <w:pPr>
              <w:widowControl w:val="0"/>
              <w:spacing w:line="240" w:lineRule="auto"/>
              <w:rPr>
                <w:sz w:val="22"/>
                <w:szCs w:val="22"/>
              </w:rPr>
            </w:pPr>
            <w:r>
              <w:rPr>
                <w:sz w:val="22"/>
                <w:szCs w:val="22"/>
              </w:rPr>
              <w:t>(d) the physical, emotional and psychological harm or risk of harm to the child;</w:t>
            </w:r>
          </w:p>
          <w:p w14:paraId="615AF398" w14:textId="77777777" w:rsidR="003026D7" w:rsidRDefault="00000000">
            <w:pPr>
              <w:widowControl w:val="0"/>
              <w:spacing w:line="240" w:lineRule="auto"/>
              <w:rPr>
                <w:sz w:val="22"/>
                <w:szCs w:val="22"/>
              </w:rPr>
            </w:pPr>
            <w:r>
              <w:rPr>
                <w:sz w:val="22"/>
                <w:szCs w:val="22"/>
              </w:rPr>
              <w:t>(e) any compromise to the safety of the child or other family member;</w:t>
            </w:r>
          </w:p>
          <w:p w14:paraId="793FF29F" w14:textId="77777777" w:rsidR="003026D7" w:rsidRDefault="00000000">
            <w:pPr>
              <w:widowControl w:val="0"/>
              <w:spacing w:line="240" w:lineRule="auto"/>
              <w:rPr>
                <w:sz w:val="22"/>
                <w:szCs w:val="22"/>
              </w:rPr>
            </w:pPr>
            <w:r>
              <w:rPr>
                <w:sz w:val="22"/>
                <w:szCs w:val="22"/>
              </w:rPr>
              <w:t>(f) whether the family violence causes the child or other family member to fear for their own safety or for that of another person;</w:t>
            </w:r>
          </w:p>
          <w:p w14:paraId="254BA6E3" w14:textId="77777777" w:rsidR="003026D7" w:rsidRDefault="00000000">
            <w:pPr>
              <w:widowControl w:val="0"/>
              <w:spacing w:line="240" w:lineRule="auto"/>
              <w:rPr>
                <w:sz w:val="22"/>
                <w:szCs w:val="22"/>
              </w:rPr>
            </w:pPr>
            <w:r>
              <w:rPr>
                <w:sz w:val="22"/>
                <w:szCs w:val="22"/>
              </w:rPr>
              <w:t>(g) any steps taken by the person engaging in the family violence to prevent further family violence from occurring and improve their ability to care for and meet the needs of the child; and</w:t>
            </w:r>
          </w:p>
          <w:p w14:paraId="624E264F" w14:textId="77777777" w:rsidR="003026D7" w:rsidRDefault="00000000">
            <w:pPr>
              <w:widowControl w:val="0"/>
              <w:spacing w:line="240" w:lineRule="auto"/>
              <w:rPr>
                <w:sz w:val="22"/>
                <w:szCs w:val="22"/>
              </w:rPr>
            </w:pPr>
            <w:r>
              <w:rPr>
                <w:sz w:val="22"/>
                <w:szCs w:val="22"/>
              </w:rPr>
              <w:t>(h) any other relevant factor.</w:t>
            </w:r>
          </w:p>
          <w:p w14:paraId="6B20885A" w14:textId="77777777" w:rsidR="003026D7" w:rsidRDefault="00000000">
            <w:pPr>
              <w:widowControl w:val="0"/>
              <w:spacing w:line="240" w:lineRule="auto"/>
              <w:rPr>
                <w:sz w:val="22"/>
                <w:szCs w:val="22"/>
              </w:rPr>
            </w:pPr>
            <w:r>
              <w:rPr>
                <w:rFonts w:ascii="Cardo" w:eastAsia="Cardo" w:hAnsi="Cardo" w:cs="Cardo"/>
                <w:b/>
                <w:sz w:val="22"/>
                <w:szCs w:val="22"/>
              </w:rPr>
              <w:t>⇒ list of factors judges use to consider family violence and BIOC</w:t>
            </w:r>
          </w:p>
        </w:tc>
      </w:tr>
    </w:tbl>
    <w:p w14:paraId="78C1F8F9" w14:textId="77777777" w:rsidR="003026D7" w:rsidRDefault="003026D7">
      <w:pPr>
        <w:spacing w:after="160" w:line="259" w:lineRule="auto"/>
        <w:rPr>
          <w:sz w:val="22"/>
          <w:szCs w:val="22"/>
        </w:rPr>
      </w:pPr>
    </w:p>
    <w:p w14:paraId="44796EBB" w14:textId="77777777" w:rsidR="003026D7" w:rsidRDefault="00000000">
      <w:pPr>
        <w:spacing w:after="160" w:line="259" w:lineRule="auto"/>
        <w:rPr>
          <w:b/>
          <w:color w:val="1155CC"/>
          <w:sz w:val="22"/>
          <w:szCs w:val="22"/>
          <w:u w:val="single"/>
        </w:rPr>
      </w:pPr>
      <w:r>
        <w:rPr>
          <w:b/>
          <w:color w:val="1155CC"/>
          <w:sz w:val="22"/>
          <w:szCs w:val="22"/>
          <w:u w:val="single"/>
        </w:rPr>
        <w:t>CLRA</w:t>
      </w:r>
    </w:p>
    <w:tbl>
      <w:tblPr>
        <w:tblStyle w:val="afffffc"/>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3026D7" w14:paraId="78EAAC98" w14:textId="77777777">
        <w:tc>
          <w:tcPr>
            <w:tcW w:w="10800" w:type="dxa"/>
            <w:tcBorders>
              <w:top w:val="single" w:sz="8" w:space="0" w:color="1155CC"/>
              <w:left w:val="single" w:sz="8" w:space="0" w:color="1155CC"/>
              <w:bottom w:val="single" w:sz="8" w:space="0" w:color="1155CC"/>
              <w:right w:val="single" w:sz="8" w:space="0" w:color="1155CC"/>
            </w:tcBorders>
            <w:tcMar>
              <w:top w:w="100" w:type="dxa"/>
              <w:left w:w="100" w:type="dxa"/>
              <w:bottom w:w="100" w:type="dxa"/>
              <w:right w:w="100" w:type="dxa"/>
            </w:tcMar>
          </w:tcPr>
          <w:p w14:paraId="0199C298" w14:textId="77777777" w:rsidR="003026D7" w:rsidRDefault="00000000">
            <w:pPr>
              <w:widowControl w:val="0"/>
              <w:spacing w:line="240" w:lineRule="auto"/>
              <w:rPr>
                <w:sz w:val="22"/>
                <w:szCs w:val="22"/>
              </w:rPr>
            </w:pPr>
            <w:r>
              <w:rPr>
                <w:sz w:val="22"/>
                <w:szCs w:val="22"/>
              </w:rPr>
              <w:t>S.18(1) “family violence” means any conduct by a family member towards another family member that is violent or threatening, that constitutes a pattern of coercive and controlling behaviour, or that causes the other family member to fear for their own safety or for that of another person, and, in the case of a child, includes direct or indirect exposure to such conduct;</w:t>
            </w:r>
          </w:p>
          <w:p w14:paraId="02CAFFB7" w14:textId="77777777" w:rsidR="003026D7" w:rsidRDefault="003026D7">
            <w:pPr>
              <w:widowControl w:val="0"/>
              <w:spacing w:line="240" w:lineRule="auto"/>
              <w:rPr>
                <w:sz w:val="22"/>
                <w:szCs w:val="22"/>
              </w:rPr>
            </w:pPr>
          </w:p>
          <w:p w14:paraId="40C0AF54" w14:textId="77777777" w:rsidR="003026D7" w:rsidRDefault="00000000">
            <w:pPr>
              <w:widowControl w:val="0"/>
              <w:spacing w:line="240" w:lineRule="auto"/>
              <w:rPr>
                <w:sz w:val="22"/>
                <w:szCs w:val="22"/>
                <w:u w:val="single"/>
              </w:rPr>
            </w:pPr>
            <w:r>
              <w:rPr>
                <w:sz w:val="22"/>
                <w:szCs w:val="22"/>
                <w:u w:val="single"/>
              </w:rPr>
              <w:t>“Family violence”</w:t>
            </w:r>
          </w:p>
          <w:p w14:paraId="3B12F00F" w14:textId="77777777" w:rsidR="003026D7" w:rsidRDefault="00000000">
            <w:pPr>
              <w:widowControl w:val="0"/>
              <w:spacing w:line="240" w:lineRule="auto"/>
              <w:rPr>
                <w:sz w:val="22"/>
                <w:szCs w:val="22"/>
              </w:rPr>
            </w:pPr>
            <w:r>
              <w:rPr>
                <w:sz w:val="22"/>
                <w:szCs w:val="22"/>
              </w:rPr>
              <w:t>S. 18(2) For the purposes of the definition of “family violence” in subsection (1), the conduct need not constitute a criminal offence, and includes,</w:t>
            </w:r>
          </w:p>
          <w:p w14:paraId="60904611" w14:textId="77777777" w:rsidR="003026D7" w:rsidRDefault="00000000">
            <w:pPr>
              <w:widowControl w:val="0"/>
              <w:spacing w:line="240" w:lineRule="auto"/>
              <w:rPr>
                <w:sz w:val="22"/>
                <w:szCs w:val="22"/>
              </w:rPr>
            </w:pPr>
            <w:r>
              <w:rPr>
                <w:sz w:val="22"/>
                <w:szCs w:val="22"/>
              </w:rPr>
              <w:t>(a)  physical abuse, including forced confinement but excluding the use of reasonable force to protect oneself or another person;</w:t>
            </w:r>
          </w:p>
          <w:p w14:paraId="19DCD31E" w14:textId="77777777" w:rsidR="003026D7" w:rsidRDefault="00000000">
            <w:pPr>
              <w:widowControl w:val="0"/>
              <w:spacing w:line="240" w:lineRule="auto"/>
              <w:rPr>
                <w:sz w:val="22"/>
                <w:szCs w:val="22"/>
              </w:rPr>
            </w:pPr>
            <w:r>
              <w:rPr>
                <w:sz w:val="22"/>
                <w:szCs w:val="22"/>
              </w:rPr>
              <w:t>(b)  sexual abuse;</w:t>
            </w:r>
          </w:p>
          <w:p w14:paraId="479BF0AD" w14:textId="77777777" w:rsidR="003026D7" w:rsidRDefault="00000000">
            <w:pPr>
              <w:widowControl w:val="0"/>
              <w:spacing w:line="240" w:lineRule="auto"/>
              <w:rPr>
                <w:sz w:val="22"/>
                <w:szCs w:val="22"/>
              </w:rPr>
            </w:pPr>
            <w:r>
              <w:rPr>
                <w:sz w:val="22"/>
                <w:szCs w:val="22"/>
              </w:rPr>
              <w:t>(c)  threats to kill or cause bodily harm to any person;</w:t>
            </w:r>
          </w:p>
          <w:p w14:paraId="446D0154" w14:textId="77777777" w:rsidR="003026D7" w:rsidRDefault="00000000">
            <w:pPr>
              <w:widowControl w:val="0"/>
              <w:spacing w:line="240" w:lineRule="auto"/>
              <w:rPr>
                <w:sz w:val="22"/>
                <w:szCs w:val="22"/>
              </w:rPr>
            </w:pPr>
            <w:r>
              <w:rPr>
                <w:sz w:val="22"/>
                <w:szCs w:val="22"/>
              </w:rPr>
              <w:t>(d)  harassment, including stalking;</w:t>
            </w:r>
          </w:p>
          <w:p w14:paraId="24D8BD3F" w14:textId="77777777" w:rsidR="003026D7" w:rsidRDefault="00000000">
            <w:pPr>
              <w:widowControl w:val="0"/>
              <w:spacing w:line="240" w:lineRule="auto"/>
              <w:rPr>
                <w:sz w:val="22"/>
                <w:szCs w:val="22"/>
              </w:rPr>
            </w:pPr>
            <w:r>
              <w:rPr>
                <w:sz w:val="22"/>
                <w:szCs w:val="22"/>
              </w:rPr>
              <w:t>(e)  the failure to provide the necessaries of life;</w:t>
            </w:r>
          </w:p>
          <w:p w14:paraId="29E0E98A" w14:textId="77777777" w:rsidR="003026D7" w:rsidRDefault="00000000">
            <w:pPr>
              <w:widowControl w:val="0"/>
              <w:spacing w:line="240" w:lineRule="auto"/>
              <w:rPr>
                <w:sz w:val="22"/>
                <w:szCs w:val="22"/>
              </w:rPr>
            </w:pPr>
            <w:r>
              <w:rPr>
                <w:sz w:val="22"/>
                <w:szCs w:val="22"/>
              </w:rPr>
              <w:t>(f)  psychological abuse;</w:t>
            </w:r>
          </w:p>
          <w:p w14:paraId="346C09D5" w14:textId="77777777" w:rsidR="003026D7" w:rsidRDefault="00000000">
            <w:pPr>
              <w:widowControl w:val="0"/>
              <w:spacing w:line="240" w:lineRule="auto"/>
              <w:rPr>
                <w:sz w:val="22"/>
                <w:szCs w:val="22"/>
              </w:rPr>
            </w:pPr>
            <w:r>
              <w:rPr>
                <w:sz w:val="22"/>
                <w:szCs w:val="22"/>
              </w:rPr>
              <w:t>(g)  financial abuse;</w:t>
            </w:r>
          </w:p>
          <w:p w14:paraId="2FC1FAC9" w14:textId="77777777" w:rsidR="003026D7" w:rsidRDefault="00000000">
            <w:pPr>
              <w:widowControl w:val="0"/>
              <w:spacing w:line="240" w:lineRule="auto"/>
              <w:rPr>
                <w:sz w:val="22"/>
                <w:szCs w:val="22"/>
              </w:rPr>
            </w:pPr>
            <w:r>
              <w:rPr>
                <w:sz w:val="22"/>
                <w:szCs w:val="22"/>
              </w:rPr>
              <w:lastRenderedPageBreak/>
              <w:t>(h)  threats to kill or harm an animal or damage property; and</w:t>
            </w:r>
          </w:p>
          <w:p w14:paraId="3FBEB2A8" w14:textId="77777777" w:rsidR="003026D7" w:rsidRDefault="00000000">
            <w:pPr>
              <w:widowControl w:val="0"/>
              <w:spacing w:line="240" w:lineRule="auto"/>
              <w:rPr>
                <w:sz w:val="22"/>
                <w:szCs w:val="22"/>
              </w:rPr>
            </w:pPr>
            <w:r>
              <w:rPr>
                <w:sz w:val="22"/>
                <w:szCs w:val="22"/>
              </w:rPr>
              <w:t>(i)  the killing or harming of an animal or the damaging of property</w:t>
            </w:r>
          </w:p>
          <w:p w14:paraId="11D8B55E" w14:textId="77777777" w:rsidR="003026D7" w:rsidRDefault="00000000">
            <w:pPr>
              <w:widowControl w:val="0"/>
              <w:spacing w:line="240" w:lineRule="auto"/>
              <w:rPr>
                <w:sz w:val="22"/>
                <w:szCs w:val="22"/>
              </w:rPr>
            </w:pPr>
            <w:r>
              <w:rPr>
                <w:rFonts w:ascii="Cardo" w:eastAsia="Cardo" w:hAnsi="Cardo" w:cs="Cardo"/>
                <w:b/>
                <w:sz w:val="22"/>
                <w:szCs w:val="22"/>
              </w:rPr>
              <w:t>⇒ Definition of family violence</w:t>
            </w:r>
          </w:p>
          <w:p w14:paraId="41B2A4ED" w14:textId="77777777" w:rsidR="003026D7" w:rsidRDefault="003026D7">
            <w:pPr>
              <w:widowControl w:val="0"/>
              <w:spacing w:line="240" w:lineRule="auto"/>
              <w:rPr>
                <w:sz w:val="22"/>
                <w:szCs w:val="22"/>
              </w:rPr>
            </w:pPr>
          </w:p>
          <w:p w14:paraId="7D6DE066" w14:textId="77777777" w:rsidR="003026D7" w:rsidRDefault="00000000">
            <w:pPr>
              <w:widowControl w:val="0"/>
              <w:spacing w:line="240" w:lineRule="auto"/>
              <w:rPr>
                <w:sz w:val="22"/>
                <w:szCs w:val="22"/>
                <w:u w:val="single"/>
              </w:rPr>
            </w:pPr>
            <w:r>
              <w:rPr>
                <w:sz w:val="22"/>
                <w:szCs w:val="22"/>
                <w:u w:val="single"/>
              </w:rPr>
              <w:t>Factors relating to family violence</w:t>
            </w:r>
          </w:p>
          <w:p w14:paraId="7B46B41E" w14:textId="77777777" w:rsidR="003026D7" w:rsidRDefault="00000000">
            <w:pPr>
              <w:widowControl w:val="0"/>
              <w:spacing w:line="240" w:lineRule="auto"/>
              <w:rPr>
                <w:sz w:val="22"/>
                <w:szCs w:val="22"/>
              </w:rPr>
            </w:pPr>
            <w:r>
              <w:rPr>
                <w:sz w:val="22"/>
                <w:szCs w:val="22"/>
              </w:rPr>
              <w:t>S. 23 (4) In considering the impact of any family violence under clause (3) (j), the court shall take into account,</w:t>
            </w:r>
          </w:p>
          <w:p w14:paraId="6278E7E5" w14:textId="77777777" w:rsidR="003026D7" w:rsidRDefault="00000000">
            <w:pPr>
              <w:widowControl w:val="0"/>
              <w:spacing w:line="240" w:lineRule="auto"/>
              <w:rPr>
                <w:sz w:val="22"/>
                <w:szCs w:val="22"/>
              </w:rPr>
            </w:pPr>
            <w:r>
              <w:rPr>
                <w:sz w:val="22"/>
                <w:szCs w:val="22"/>
              </w:rPr>
              <w:t>(a)  the nature, seriousness and frequency of the family violence and when it occurred;</w:t>
            </w:r>
          </w:p>
          <w:p w14:paraId="536525EA" w14:textId="77777777" w:rsidR="003026D7" w:rsidRDefault="00000000">
            <w:pPr>
              <w:widowControl w:val="0"/>
              <w:spacing w:line="240" w:lineRule="auto"/>
              <w:rPr>
                <w:sz w:val="22"/>
                <w:szCs w:val="22"/>
              </w:rPr>
            </w:pPr>
            <w:r>
              <w:rPr>
                <w:sz w:val="22"/>
                <w:szCs w:val="22"/>
              </w:rPr>
              <w:t>(b)  whether there is a pattern of coercive and controlling behaviour in relation to a family member;</w:t>
            </w:r>
          </w:p>
          <w:p w14:paraId="6A6C6729" w14:textId="77777777" w:rsidR="003026D7" w:rsidRDefault="00000000">
            <w:pPr>
              <w:widowControl w:val="0"/>
              <w:spacing w:line="240" w:lineRule="auto"/>
              <w:rPr>
                <w:sz w:val="22"/>
                <w:szCs w:val="22"/>
              </w:rPr>
            </w:pPr>
            <w:r>
              <w:rPr>
                <w:sz w:val="22"/>
                <w:szCs w:val="22"/>
              </w:rPr>
              <w:t>(c)  whether the family violence is directed toward the child or whether the child is directly or indirectly exposed to the family violence;</w:t>
            </w:r>
          </w:p>
          <w:p w14:paraId="5BBE71F9" w14:textId="77777777" w:rsidR="003026D7" w:rsidRDefault="00000000">
            <w:pPr>
              <w:widowControl w:val="0"/>
              <w:spacing w:line="240" w:lineRule="auto"/>
              <w:rPr>
                <w:sz w:val="22"/>
                <w:szCs w:val="22"/>
              </w:rPr>
            </w:pPr>
            <w:r>
              <w:rPr>
                <w:sz w:val="22"/>
                <w:szCs w:val="22"/>
              </w:rPr>
              <w:t>(d)  the physical, emotional and psychological harm or risk of harm to the child;</w:t>
            </w:r>
          </w:p>
          <w:p w14:paraId="342754BE" w14:textId="77777777" w:rsidR="003026D7" w:rsidRDefault="00000000">
            <w:pPr>
              <w:widowControl w:val="0"/>
              <w:spacing w:line="240" w:lineRule="auto"/>
              <w:rPr>
                <w:sz w:val="22"/>
                <w:szCs w:val="22"/>
              </w:rPr>
            </w:pPr>
            <w:r>
              <w:rPr>
                <w:sz w:val="22"/>
                <w:szCs w:val="22"/>
              </w:rPr>
              <w:t>(e)  any compromise to the safety of the child or other family member;</w:t>
            </w:r>
          </w:p>
          <w:p w14:paraId="63EADD74" w14:textId="77777777" w:rsidR="003026D7" w:rsidRDefault="00000000">
            <w:pPr>
              <w:widowControl w:val="0"/>
              <w:spacing w:line="240" w:lineRule="auto"/>
              <w:rPr>
                <w:sz w:val="22"/>
                <w:szCs w:val="22"/>
              </w:rPr>
            </w:pPr>
            <w:r>
              <w:rPr>
                <w:sz w:val="22"/>
                <w:szCs w:val="22"/>
              </w:rPr>
              <w:t>(f)  whether the family violence causes the child or other family member to fear for their own safety or for that of another person;</w:t>
            </w:r>
          </w:p>
          <w:p w14:paraId="443EA294" w14:textId="77777777" w:rsidR="003026D7" w:rsidRDefault="00000000">
            <w:pPr>
              <w:widowControl w:val="0"/>
              <w:spacing w:line="240" w:lineRule="auto"/>
              <w:rPr>
                <w:sz w:val="22"/>
                <w:szCs w:val="22"/>
              </w:rPr>
            </w:pPr>
            <w:r>
              <w:rPr>
                <w:sz w:val="22"/>
                <w:szCs w:val="22"/>
              </w:rPr>
              <w:t>(g)  any steps taken by the person engaging in the family violence to prevent further family violence from occurring and improve the person’s ability to care for and meet the needs of the child; and</w:t>
            </w:r>
          </w:p>
          <w:p w14:paraId="31EFCFC6" w14:textId="77777777" w:rsidR="003026D7" w:rsidRDefault="00000000">
            <w:pPr>
              <w:widowControl w:val="0"/>
              <w:spacing w:line="240" w:lineRule="auto"/>
              <w:rPr>
                <w:sz w:val="22"/>
                <w:szCs w:val="22"/>
              </w:rPr>
            </w:pPr>
            <w:r>
              <w:rPr>
                <w:sz w:val="22"/>
                <w:szCs w:val="22"/>
              </w:rPr>
              <w:t>(h)  any other relevant factor.</w:t>
            </w:r>
          </w:p>
          <w:p w14:paraId="5802A7C2" w14:textId="77777777" w:rsidR="003026D7" w:rsidRDefault="00000000">
            <w:pPr>
              <w:widowControl w:val="0"/>
              <w:spacing w:line="240" w:lineRule="auto"/>
              <w:rPr>
                <w:b/>
                <w:sz w:val="22"/>
                <w:szCs w:val="22"/>
              </w:rPr>
            </w:pPr>
            <w:r>
              <w:rPr>
                <w:rFonts w:ascii="Cardo" w:eastAsia="Cardo" w:hAnsi="Cardo" w:cs="Cardo"/>
                <w:b/>
                <w:sz w:val="22"/>
                <w:szCs w:val="22"/>
              </w:rPr>
              <w:t>⇒ list of factors judges use to consider family violence and BIOC</w:t>
            </w:r>
          </w:p>
        </w:tc>
      </w:tr>
    </w:tbl>
    <w:p w14:paraId="5DEC2B5E" w14:textId="77777777" w:rsidR="003026D7" w:rsidRDefault="003026D7">
      <w:pPr>
        <w:spacing w:after="160" w:line="259" w:lineRule="auto"/>
        <w:rPr>
          <w:sz w:val="22"/>
          <w:szCs w:val="22"/>
        </w:rPr>
      </w:pPr>
    </w:p>
    <w:tbl>
      <w:tblPr>
        <w:tblStyle w:val="afffffd"/>
        <w:tblW w:w="10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30"/>
        <w:gridCol w:w="9495"/>
      </w:tblGrid>
      <w:tr w:rsidR="003026D7" w14:paraId="256571C5" w14:textId="77777777">
        <w:trPr>
          <w:trHeight w:val="303"/>
        </w:trPr>
        <w:tc>
          <w:tcPr>
            <w:tcW w:w="10725" w:type="dxa"/>
            <w:gridSpan w:val="2"/>
            <w:shd w:val="clear" w:color="auto" w:fill="B9E8FF"/>
          </w:tcPr>
          <w:p w14:paraId="4848A16B" w14:textId="77777777" w:rsidR="003026D7" w:rsidRDefault="00000000">
            <w:pPr>
              <w:pStyle w:val="Heading3"/>
            </w:pPr>
            <w:bookmarkStart w:id="107" w:name="_t8cr87jtv6pp" w:colFirst="0" w:colLast="0"/>
            <w:bookmarkEnd w:id="107"/>
            <w:r>
              <w:rPr>
                <w:i/>
              </w:rPr>
              <w:t>Isakhani v Al-Saggaf</w:t>
            </w:r>
            <w:r>
              <w:t xml:space="preserve"> 2007 ONCA – Family Violence</w:t>
            </w:r>
          </w:p>
        </w:tc>
      </w:tr>
      <w:tr w:rsidR="003026D7" w14:paraId="3B47DB2A" w14:textId="77777777">
        <w:trPr>
          <w:trHeight w:val="303"/>
        </w:trPr>
        <w:tc>
          <w:tcPr>
            <w:tcW w:w="1230" w:type="dxa"/>
          </w:tcPr>
          <w:p w14:paraId="3FCA5B9F" w14:textId="77777777" w:rsidR="003026D7" w:rsidRDefault="00000000">
            <w:pPr>
              <w:rPr>
                <w:sz w:val="22"/>
                <w:szCs w:val="22"/>
              </w:rPr>
            </w:pPr>
            <w:r>
              <w:rPr>
                <w:sz w:val="22"/>
                <w:szCs w:val="22"/>
              </w:rPr>
              <w:t>Facts</w:t>
            </w:r>
          </w:p>
        </w:tc>
        <w:tc>
          <w:tcPr>
            <w:tcW w:w="9495" w:type="dxa"/>
          </w:tcPr>
          <w:p w14:paraId="5129C06C" w14:textId="77777777" w:rsidR="003026D7" w:rsidRDefault="00000000">
            <w:pPr>
              <w:numPr>
                <w:ilvl w:val="0"/>
                <w:numId w:val="434"/>
              </w:numPr>
              <w:rPr>
                <w:sz w:val="22"/>
                <w:szCs w:val="22"/>
              </w:rPr>
            </w:pPr>
            <w:r>
              <w:rPr>
                <w:sz w:val="22"/>
                <w:szCs w:val="22"/>
              </w:rPr>
              <w:t>Married couple has a child, move to Dubai, wife separates from husband</w:t>
            </w:r>
          </w:p>
          <w:p w14:paraId="49C7CB05" w14:textId="77777777" w:rsidR="003026D7" w:rsidRDefault="00000000">
            <w:pPr>
              <w:numPr>
                <w:ilvl w:val="0"/>
                <w:numId w:val="434"/>
              </w:numPr>
              <w:rPr>
                <w:sz w:val="22"/>
                <w:szCs w:val="22"/>
              </w:rPr>
            </w:pPr>
            <w:r>
              <w:rPr>
                <w:sz w:val="22"/>
                <w:szCs w:val="22"/>
              </w:rPr>
              <w:t>The wife left Dubai and came to Canada with the child</w:t>
            </w:r>
          </w:p>
          <w:p w14:paraId="10C46C37" w14:textId="77777777" w:rsidR="003026D7" w:rsidRDefault="00000000">
            <w:pPr>
              <w:numPr>
                <w:ilvl w:val="0"/>
                <w:numId w:val="434"/>
              </w:numPr>
              <w:rPr>
                <w:sz w:val="22"/>
                <w:szCs w:val="22"/>
              </w:rPr>
            </w:pPr>
            <w:r>
              <w:rPr>
                <w:sz w:val="22"/>
                <w:szCs w:val="22"/>
              </w:rPr>
              <w:t>Wife says she left because her husband was an alcoholic who abused her physically and mentally</w:t>
            </w:r>
          </w:p>
          <w:p w14:paraId="5A7834F3" w14:textId="77777777" w:rsidR="003026D7" w:rsidRDefault="00000000">
            <w:pPr>
              <w:numPr>
                <w:ilvl w:val="0"/>
                <w:numId w:val="434"/>
              </w:numPr>
              <w:rPr>
                <w:sz w:val="22"/>
                <w:szCs w:val="22"/>
              </w:rPr>
            </w:pPr>
            <w:r>
              <w:rPr>
                <w:sz w:val="22"/>
                <w:szCs w:val="22"/>
              </w:rPr>
              <w:t>The husband says the wife abducted the child and came to Canada solely because she wanted to live here</w:t>
            </w:r>
          </w:p>
          <w:p w14:paraId="5094263E" w14:textId="77777777" w:rsidR="003026D7" w:rsidRDefault="00000000">
            <w:pPr>
              <w:numPr>
                <w:ilvl w:val="0"/>
                <w:numId w:val="434"/>
              </w:numPr>
              <w:rPr>
                <w:sz w:val="22"/>
                <w:szCs w:val="22"/>
              </w:rPr>
            </w:pPr>
            <w:r>
              <w:rPr>
                <w:sz w:val="22"/>
                <w:szCs w:val="22"/>
              </w:rPr>
              <w:t xml:space="preserve">The wife sought an ex parte order granting her temporary custody of the child. </w:t>
            </w:r>
          </w:p>
          <w:p w14:paraId="5E8BFBCD" w14:textId="77777777" w:rsidR="003026D7" w:rsidRDefault="00000000">
            <w:pPr>
              <w:numPr>
                <w:ilvl w:val="0"/>
                <w:numId w:val="434"/>
              </w:numPr>
              <w:rPr>
                <w:sz w:val="22"/>
                <w:szCs w:val="22"/>
              </w:rPr>
            </w:pPr>
            <w:r>
              <w:rPr>
                <w:sz w:val="22"/>
                <w:szCs w:val="22"/>
              </w:rPr>
              <w:t>The husband moved to set it aside and have the child returned to Dubai</w:t>
            </w:r>
          </w:p>
        </w:tc>
      </w:tr>
      <w:tr w:rsidR="003026D7" w14:paraId="25728F51" w14:textId="77777777">
        <w:trPr>
          <w:trHeight w:val="303"/>
        </w:trPr>
        <w:tc>
          <w:tcPr>
            <w:tcW w:w="1230" w:type="dxa"/>
          </w:tcPr>
          <w:p w14:paraId="4EAF9F1E" w14:textId="77777777" w:rsidR="003026D7" w:rsidRDefault="00000000">
            <w:pPr>
              <w:rPr>
                <w:sz w:val="22"/>
                <w:szCs w:val="22"/>
              </w:rPr>
            </w:pPr>
            <w:r>
              <w:rPr>
                <w:sz w:val="22"/>
                <w:szCs w:val="22"/>
              </w:rPr>
              <w:t>History</w:t>
            </w:r>
          </w:p>
        </w:tc>
        <w:tc>
          <w:tcPr>
            <w:tcW w:w="9495" w:type="dxa"/>
          </w:tcPr>
          <w:p w14:paraId="427818F7" w14:textId="77777777" w:rsidR="003026D7" w:rsidRDefault="00000000">
            <w:pPr>
              <w:numPr>
                <w:ilvl w:val="0"/>
                <w:numId w:val="482"/>
              </w:numPr>
              <w:rPr>
                <w:sz w:val="22"/>
                <w:szCs w:val="22"/>
              </w:rPr>
            </w:pPr>
            <w:r>
              <w:rPr>
                <w:sz w:val="22"/>
                <w:szCs w:val="22"/>
              </w:rPr>
              <w:t>Motion judge (Ont court of justice) set aside the ex parte order saying it was obtained via false information (the mom’s affidavit said the child was habitually living in Canada) but the judge accepted jurisdiction over the child to determine matters of custody and access under s.23 of the CLRA after finding that the child would be at serious risk if he returned to Dubai</w:t>
            </w:r>
          </w:p>
          <w:p w14:paraId="1462981F" w14:textId="77777777" w:rsidR="003026D7" w:rsidRDefault="00000000">
            <w:pPr>
              <w:numPr>
                <w:ilvl w:val="0"/>
                <w:numId w:val="482"/>
              </w:numPr>
              <w:rPr>
                <w:sz w:val="22"/>
                <w:szCs w:val="22"/>
              </w:rPr>
            </w:pPr>
            <w:r>
              <w:rPr>
                <w:sz w:val="22"/>
                <w:szCs w:val="22"/>
              </w:rPr>
              <w:t>The husband appeals two issues</w:t>
            </w:r>
          </w:p>
        </w:tc>
      </w:tr>
      <w:tr w:rsidR="003026D7" w14:paraId="31DA5C22" w14:textId="77777777">
        <w:trPr>
          <w:trHeight w:val="303"/>
        </w:trPr>
        <w:tc>
          <w:tcPr>
            <w:tcW w:w="1230" w:type="dxa"/>
          </w:tcPr>
          <w:p w14:paraId="36F0D6CA" w14:textId="77777777" w:rsidR="003026D7" w:rsidRDefault="00000000">
            <w:pPr>
              <w:rPr>
                <w:sz w:val="22"/>
                <w:szCs w:val="22"/>
              </w:rPr>
            </w:pPr>
            <w:r>
              <w:rPr>
                <w:sz w:val="22"/>
                <w:szCs w:val="22"/>
              </w:rPr>
              <w:t>Relevant Provision</w:t>
            </w:r>
          </w:p>
        </w:tc>
        <w:tc>
          <w:tcPr>
            <w:tcW w:w="9495" w:type="dxa"/>
          </w:tcPr>
          <w:p w14:paraId="506CDE58" w14:textId="77777777" w:rsidR="003026D7" w:rsidRDefault="00000000">
            <w:pPr>
              <w:rPr>
                <w:sz w:val="22"/>
                <w:szCs w:val="22"/>
              </w:rPr>
            </w:pPr>
            <w:r>
              <w:rPr>
                <w:sz w:val="22"/>
                <w:szCs w:val="22"/>
              </w:rPr>
              <w:t>Section 23 of the CLRA provides:</w:t>
            </w:r>
          </w:p>
          <w:p w14:paraId="7B9AC370" w14:textId="77777777" w:rsidR="003026D7" w:rsidRDefault="00000000">
            <w:pPr>
              <w:rPr>
                <w:sz w:val="22"/>
                <w:szCs w:val="22"/>
              </w:rPr>
            </w:pPr>
            <w:r>
              <w:rPr>
                <w:sz w:val="22"/>
                <w:szCs w:val="22"/>
              </w:rPr>
              <w:t>Despite sections 22 and 41, a court may exercise its jurisdiction to make or to vary an order in respect of the custody of or access to a child where,</w:t>
            </w:r>
          </w:p>
          <w:p w14:paraId="7B4887FC" w14:textId="77777777" w:rsidR="003026D7" w:rsidRDefault="00000000">
            <w:pPr>
              <w:ind w:left="720" w:hanging="360"/>
              <w:rPr>
                <w:sz w:val="22"/>
                <w:szCs w:val="22"/>
              </w:rPr>
            </w:pPr>
            <w:r>
              <w:rPr>
                <w:sz w:val="22"/>
                <w:szCs w:val="22"/>
              </w:rPr>
              <w:t>(a) the child is physically present in Ontario; and</w:t>
            </w:r>
          </w:p>
          <w:p w14:paraId="2895C8C2" w14:textId="77777777" w:rsidR="003026D7" w:rsidRDefault="00000000">
            <w:pPr>
              <w:ind w:left="720" w:hanging="360"/>
              <w:rPr>
                <w:sz w:val="22"/>
                <w:szCs w:val="22"/>
              </w:rPr>
            </w:pPr>
            <w:r>
              <w:rPr>
                <w:sz w:val="22"/>
                <w:szCs w:val="22"/>
              </w:rPr>
              <w:t>(b) the court is satisfied that the child would, on the balance of probabilities, suffer serious harm if,</w:t>
            </w:r>
          </w:p>
          <w:p w14:paraId="154377D9" w14:textId="77777777" w:rsidR="003026D7" w:rsidRDefault="00000000">
            <w:pPr>
              <w:ind w:left="720" w:hanging="360"/>
              <w:rPr>
                <w:sz w:val="22"/>
                <w:szCs w:val="22"/>
              </w:rPr>
            </w:pPr>
            <w:r>
              <w:rPr>
                <w:sz w:val="22"/>
                <w:szCs w:val="22"/>
              </w:rPr>
              <w:t>(i) the child remains in the custody of the person legally entitled to custody of the child,</w:t>
            </w:r>
          </w:p>
          <w:p w14:paraId="58596A3E" w14:textId="77777777" w:rsidR="003026D7" w:rsidRDefault="00000000">
            <w:pPr>
              <w:ind w:left="720" w:hanging="360"/>
              <w:rPr>
                <w:sz w:val="22"/>
                <w:szCs w:val="22"/>
              </w:rPr>
            </w:pPr>
            <w:r>
              <w:rPr>
                <w:sz w:val="22"/>
                <w:szCs w:val="22"/>
              </w:rPr>
              <w:t>(ii) the child is returned to the custody of the person legally entitled to custody of the child, or</w:t>
            </w:r>
          </w:p>
          <w:p w14:paraId="794D9F04" w14:textId="77777777" w:rsidR="003026D7" w:rsidRDefault="00000000">
            <w:pPr>
              <w:ind w:left="720" w:hanging="360"/>
              <w:rPr>
                <w:sz w:val="22"/>
                <w:szCs w:val="22"/>
              </w:rPr>
            </w:pPr>
            <w:r>
              <w:rPr>
                <w:sz w:val="22"/>
                <w:szCs w:val="22"/>
              </w:rPr>
              <w:t>(iii) the child is removed from Ontario.</w:t>
            </w:r>
          </w:p>
        </w:tc>
      </w:tr>
      <w:tr w:rsidR="003026D7" w14:paraId="297BA846" w14:textId="77777777">
        <w:trPr>
          <w:trHeight w:val="303"/>
        </w:trPr>
        <w:tc>
          <w:tcPr>
            <w:tcW w:w="1230" w:type="dxa"/>
          </w:tcPr>
          <w:p w14:paraId="210D4B9C" w14:textId="77777777" w:rsidR="003026D7" w:rsidRDefault="00000000">
            <w:pPr>
              <w:rPr>
                <w:sz w:val="22"/>
                <w:szCs w:val="22"/>
              </w:rPr>
            </w:pPr>
            <w:r>
              <w:rPr>
                <w:sz w:val="22"/>
                <w:szCs w:val="22"/>
              </w:rPr>
              <w:t>Issue</w:t>
            </w:r>
          </w:p>
        </w:tc>
        <w:tc>
          <w:tcPr>
            <w:tcW w:w="9495" w:type="dxa"/>
          </w:tcPr>
          <w:p w14:paraId="161A6F8C" w14:textId="77777777" w:rsidR="003026D7" w:rsidRDefault="00000000">
            <w:pPr>
              <w:numPr>
                <w:ilvl w:val="0"/>
                <w:numId w:val="119"/>
              </w:numPr>
              <w:rPr>
                <w:sz w:val="22"/>
                <w:szCs w:val="22"/>
              </w:rPr>
            </w:pPr>
            <w:r>
              <w:rPr>
                <w:sz w:val="22"/>
                <w:szCs w:val="22"/>
              </w:rPr>
              <w:t>Did the motion judge err in fact and law concluding that the husband had physically assaulted and abused his wife in the child’s presence and that overall the situation was violent and put the child in an intolerable position?</w:t>
            </w:r>
          </w:p>
          <w:p w14:paraId="0F361977" w14:textId="77777777" w:rsidR="003026D7" w:rsidRDefault="00000000">
            <w:pPr>
              <w:numPr>
                <w:ilvl w:val="0"/>
                <w:numId w:val="119"/>
              </w:numPr>
              <w:rPr>
                <w:sz w:val="22"/>
                <w:szCs w:val="22"/>
              </w:rPr>
            </w:pPr>
            <w:r>
              <w:rPr>
                <w:sz w:val="22"/>
                <w:szCs w:val="22"/>
              </w:rPr>
              <w:t>Did the motion judge err in fact and law concluding that there was a reasonable likelihood that the violence and abuse would continue if she returned and that she and the child would not be protected from it?</w:t>
            </w:r>
          </w:p>
        </w:tc>
      </w:tr>
      <w:tr w:rsidR="003026D7" w14:paraId="0203E4BB" w14:textId="77777777">
        <w:trPr>
          <w:trHeight w:val="303"/>
        </w:trPr>
        <w:tc>
          <w:tcPr>
            <w:tcW w:w="1230" w:type="dxa"/>
          </w:tcPr>
          <w:p w14:paraId="07F34832" w14:textId="77777777" w:rsidR="003026D7" w:rsidRDefault="00000000">
            <w:pPr>
              <w:rPr>
                <w:sz w:val="22"/>
                <w:szCs w:val="22"/>
              </w:rPr>
            </w:pPr>
            <w:r>
              <w:rPr>
                <w:sz w:val="22"/>
                <w:szCs w:val="22"/>
              </w:rPr>
              <w:t>Holding</w:t>
            </w:r>
          </w:p>
        </w:tc>
        <w:tc>
          <w:tcPr>
            <w:tcW w:w="9495" w:type="dxa"/>
          </w:tcPr>
          <w:p w14:paraId="1B255393" w14:textId="77777777" w:rsidR="003026D7" w:rsidRDefault="00000000">
            <w:pPr>
              <w:rPr>
                <w:sz w:val="22"/>
                <w:szCs w:val="22"/>
              </w:rPr>
            </w:pPr>
            <w:r>
              <w:rPr>
                <w:sz w:val="22"/>
                <w:szCs w:val="22"/>
              </w:rPr>
              <w:t xml:space="preserve">No the motion judge did not error. </w:t>
            </w:r>
          </w:p>
        </w:tc>
      </w:tr>
      <w:tr w:rsidR="003026D7" w14:paraId="3A62392F" w14:textId="77777777">
        <w:trPr>
          <w:trHeight w:val="303"/>
        </w:trPr>
        <w:tc>
          <w:tcPr>
            <w:tcW w:w="1230" w:type="dxa"/>
          </w:tcPr>
          <w:p w14:paraId="6A6A817E" w14:textId="77777777" w:rsidR="003026D7" w:rsidRDefault="00000000">
            <w:pPr>
              <w:rPr>
                <w:sz w:val="22"/>
                <w:szCs w:val="22"/>
              </w:rPr>
            </w:pPr>
            <w:r>
              <w:rPr>
                <w:sz w:val="22"/>
                <w:szCs w:val="22"/>
              </w:rPr>
              <w:t>Ratio</w:t>
            </w:r>
          </w:p>
        </w:tc>
        <w:tc>
          <w:tcPr>
            <w:tcW w:w="9495" w:type="dxa"/>
          </w:tcPr>
          <w:p w14:paraId="12F6BB62" w14:textId="77777777" w:rsidR="003026D7" w:rsidRDefault="00000000">
            <w:pPr>
              <w:numPr>
                <w:ilvl w:val="0"/>
                <w:numId w:val="257"/>
              </w:numPr>
              <w:rPr>
                <w:sz w:val="22"/>
                <w:szCs w:val="22"/>
              </w:rPr>
            </w:pPr>
            <w:r>
              <w:rPr>
                <w:sz w:val="22"/>
                <w:szCs w:val="22"/>
              </w:rPr>
              <w:t>For motions for custody or access, the court will usually only consider affidavit evidence and not hear oral evidence</w:t>
            </w:r>
          </w:p>
          <w:p w14:paraId="1E7F6BB5" w14:textId="77777777" w:rsidR="003026D7" w:rsidRDefault="00000000">
            <w:pPr>
              <w:numPr>
                <w:ilvl w:val="0"/>
                <w:numId w:val="257"/>
              </w:numPr>
              <w:rPr>
                <w:sz w:val="22"/>
                <w:szCs w:val="22"/>
              </w:rPr>
            </w:pPr>
            <w:r>
              <w:rPr>
                <w:sz w:val="22"/>
                <w:szCs w:val="22"/>
              </w:rPr>
              <w:lastRenderedPageBreak/>
              <w:t xml:space="preserve">If there is a significant degree of violence, physical and verbal, oral or written that the child is exposed to, the court will find the situation violent and intolerable </w:t>
            </w:r>
          </w:p>
          <w:p w14:paraId="1953AEB6" w14:textId="77777777" w:rsidR="003026D7" w:rsidRDefault="00000000">
            <w:pPr>
              <w:numPr>
                <w:ilvl w:val="0"/>
                <w:numId w:val="257"/>
              </w:numPr>
              <w:rPr>
                <w:sz w:val="22"/>
                <w:szCs w:val="22"/>
              </w:rPr>
            </w:pPr>
            <w:r>
              <w:rPr>
                <w:sz w:val="22"/>
                <w:szCs w:val="22"/>
              </w:rPr>
              <w:t xml:space="preserve">Violence can be confirmed through evidence like photos, emails, and police reports </w:t>
            </w:r>
          </w:p>
        </w:tc>
      </w:tr>
      <w:tr w:rsidR="003026D7" w14:paraId="1C847309" w14:textId="77777777">
        <w:trPr>
          <w:trHeight w:val="303"/>
        </w:trPr>
        <w:tc>
          <w:tcPr>
            <w:tcW w:w="1230" w:type="dxa"/>
          </w:tcPr>
          <w:p w14:paraId="65389B56" w14:textId="77777777" w:rsidR="003026D7" w:rsidRDefault="00000000">
            <w:pPr>
              <w:rPr>
                <w:sz w:val="22"/>
                <w:szCs w:val="22"/>
              </w:rPr>
            </w:pPr>
            <w:r>
              <w:rPr>
                <w:sz w:val="22"/>
                <w:szCs w:val="22"/>
              </w:rPr>
              <w:lastRenderedPageBreak/>
              <w:t>Reasoning</w:t>
            </w:r>
          </w:p>
        </w:tc>
        <w:tc>
          <w:tcPr>
            <w:tcW w:w="9495" w:type="dxa"/>
          </w:tcPr>
          <w:p w14:paraId="47AC1539" w14:textId="77777777" w:rsidR="003026D7" w:rsidRDefault="00000000">
            <w:pPr>
              <w:rPr>
                <w:sz w:val="22"/>
                <w:szCs w:val="22"/>
                <w:u w:val="single"/>
              </w:rPr>
            </w:pPr>
            <w:r>
              <w:rPr>
                <w:sz w:val="22"/>
                <w:szCs w:val="22"/>
                <w:u w:val="single"/>
              </w:rPr>
              <w:t>Moldaver</w:t>
            </w:r>
          </w:p>
          <w:p w14:paraId="2FB70386" w14:textId="77777777" w:rsidR="003026D7" w:rsidRDefault="00000000">
            <w:pPr>
              <w:numPr>
                <w:ilvl w:val="0"/>
                <w:numId w:val="147"/>
              </w:numPr>
              <w:rPr>
                <w:sz w:val="22"/>
                <w:szCs w:val="22"/>
              </w:rPr>
            </w:pPr>
            <w:r>
              <w:rPr>
                <w:sz w:val="22"/>
                <w:szCs w:val="22"/>
              </w:rPr>
              <w:t>The motion judge gave comprehensive reasons for concluding that there was a significant degree of violence and that the child was exposed to it. There was a significant amount of evidence that justified a finding on the balance of probabilities that the situation was violent and put the child in an intolerable situation</w:t>
            </w:r>
          </w:p>
          <w:p w14:paraId="1B0F0107" w14:textId="77777777" w:rsidR="003026D7" w:rsidRDefault="00000000">
            <w:pPr>
              <w:numPr>
                <w:ilvl w:val="0"/>
                <w:numId w:val="147"/>
              </w:numPr>
              <w:rPr>
                <w:sz w:val="22"/>
                <w:szCs w:val="22"/>
              </w:rPr>
            </w:pPr>
            <w:r>
              <w:rPr>
                <w:sz w:val="22"/>
                <w:szCs w:val="22"/>
              </w:rPr>
              <w:t>Relatives in Toronto attested to the husband’s abusive and dominant character and a woman from Dubai confirmed the wife’s evidence about an occasion in Dubai where the police were called and the wife filed photographs of her injuries. There were also two emails from the husband that provided compelling confirmatory evidence regarding incidents of assault that the wife was able to recall in detail</w:t>
            </w:r>
          </w:p>
          <w:p w14:paraId="29A718C0" w14:textId="77777777" w:rsidR="003026D7" w:rsidRDefault="00000000">
            <w:pPr>
              <w:numPr>
                <w:ilvl w:val="0"/>
                <w:numId w:val="147"/>
              </w:numPr>
              <w:rPr>
                <w:sz w:val="22"/>
                <w:szCs w:val="22"/>
              </w:rPr>
            </w:pPr>
            <w:r>
              <w:rPr>
                <w:sz w:val="22"/>
                <w:szCs w:val="22"/>
              </w:rPr>
              <w:t>One letter or email was “very concerning and upsetting” and shows husbands willingness to resort to violence at the slightest provocation</w:t>
            </w:r>
          </w:p>
          <w:p w14:paraId="0A6D41DD" w14:textId="77777777" w:rsidR="003026D7" w:rsidRDefault="00000000">
            <w:pPr>
              <w:numPr>
                <w:ilvl w:val="0"/>
                <w:numId w:val="147"/>
              </w:numPr>
              <w:rPr>
                <w:sz w:val="22"/>
                <w:szCs w:val="22"/>
              </w:rPr>
            </w:pPr>
            <w:r>
              <w:rPr>
                <w:sz w:val="22"/>
                <w:szCs w:val="22"/>
              </w:rPr>
              <w:t>“Read as a whole, the motion judge’s reasons address the materials aspects of the evidence and explain…why he was satisfied that the wife has been the victim of physical and mental abuse and why the husband’s misconduct exposed the child to serious harm”</w:t>
            </w:r>
          </w:p>
        </w:tc>
      </w:tr>
    </w:tbl>
    <w:p w14:paraId="203DD924" w14:textId="77777777" w:rsidR="003026D7" w:rsidRDefault="003026D7">
      <w:pPr>
        <w:ind w:left="720" w:hanging="360"/>
        <w:rPr>
          <w:rFonts w:ascii="Arial" w:eastAsia="Arial" w:hAnsi="Arial" w:cs="Arial"/>
          <w:sz w:val="22"/>
          <w:szCs w:val="22"/>
        </w:rPr>
      </w:pPr>
    </w:p>
    <w:p w14:paraId="7FC00EBE" w14:textId="77777777" w:rsidR="003026D7" w:rsidRDefault="00000000">
      <w:pPr>
        <w:pStyle w:val="Heading2"/>
        <w:spacing w:line="259" w:lineRule="auto"/>
      </w:pPr>
      <w:bookmarkStart w:id="108" w:name="_im8c9zxfkmsb" w:colFirst="0" w:colLast="0"/>
      <w:bookmarkEnd w:id="108"/>
      <w:r>
        <w:t>The Tender Years Doctrine</w:t>
      </w:r>
    </w:p>
    <w:p w14:paraId="060298F8" w14:textId="77777777" w:rsidR="003026D7" w:rsidRDefault="00000000">
      <w:pPr>
        <w:numPr>
          <w:ilvl w:val="0"/>
          <w:numId w:val="120"/>
        </w:numPr>
        <w:spacing w:line="259" w:lineRule="auto"/>
        <w:rPr>
          <w:sz w:val="22"/>
          <w:szCs w:val="22"/>
        </w:rPr>
      </w:pPr>
      <w:r>
        <w:rPr>
          <w:sz w:val="22"/>
          <w:szCs w:val="22"/>
        </w:rPr>
        <w:t>“History of care of the child” (d) can lend support to primary caretaker</w:t>
      </w:r>
    </w:p>
    <w:p w14:paraId="2CB32502" w14:textId="77777777" w:rsidR="003026D7" w:rsidRDefault="00000000">
      <w:pPr>
        <w:numPr>
          <w:ilvl w:val="0"/>
          <w:numId w:val="46"/>
        </w:numPr>
        <w:spacing w:line="259" w:lineRule="auto"/>
        <w:rPr>
          <w:sz w:val="22"/>
          <w:szCs w:val="22"/>
        </w:rPr>
      </w:pPr>
      <w:r>
        <w:rPr>
          <w:sz w:val="22"/>
          <w:szCs w:val="22"/>
        </w:rPr>
        <w:t>In practice, routine orders for overnight access involving very young children, including breastfed infants</w:t>
      </w:r>
    </w:p>
    <w:p w14:paraId="6F9F7911" w14:textId="77777777" w:rsidR="003026D7" w:rsidRDefault="00000000">
      <w:pPr>
        <w:numPr>
          <w:ilvl w:val="0"/>
          <w:numId w:val="46"/>
        </w:numPr>
        <w:spacing w:after="160" w:line="259" w:lineRule="auto"/>
        <w:rPr>
          <w:sz w:val="22"/>
          <w:szCs w:val="22"/>
        </w:rPr>
      </w:pPr>
      <w:r>
        <w:rPr>
          <w:sz w:val="22"/>
          <w:szCs w:val="22"/>
        </w:rPr>
        <w:t xml:space="preserve">Although it wasn't a rule of law, </w:t>
      </w:r>
      <w:r>
        <w:rPr>
          <w:i/>
          <w:sz w:val="22"/>
          <w:szCs w:val="22"/>
        </w:rPr>
        <w:t>Talsky v Talsky</w:t>
      </w:r>
      <w:r>
        <w:rPr>
          <w:sz w:val="22"/>
          <w:szCs w:val="22"/>
        </w:rPr>
        <w:t xml:space="preserve"> 1975 SCC regarded it as a principle of common sense</w:t>
      </w:r>
    </w:p>
    <w:p w14:paraId="53F47BFB" w14:textId="77777777" w:rsidR="003026D7" w:rsidRDefault="00000000">
      <w:pPr>
        <w:spacing w:after="160" w:line="259" w:lineRule="auto"/>
        <w:rPr>
          <w:i/>
          <w:sz w:val="22"/>
          <w:szCs w:val="22"/>
        </w:rPr>
      </w:pPr>
      <w:r>
        <w:rPr>
          <w:i/>
          <w:sz w:val="22"/>
          <w:szCs w:val="22"/>
        </w:rPr>
        <w:t>Young Children and Overnight Visits</w:t>
      </w:r>
    </w:p>
    <w:p w14:paraId="6545414B" w14:textId="77777777" w:rsidR="003026D7" w:rsidRDefault="00000000">
      <w:pPr>
        <w:numPr>
          <w:ilvl w:val="0"/>
          <w:numId w:val="60"/>
        </w:numPr>
        <w:spacing w:after="160" w:line="259" w:lineRule="auto"/>
        <w:rPr>
          <w:sz w:val="22"/>
          <w:szCs w:val="22"/>
        </w:rPr>
      </w:pPr>
      <w:r>
        <w:rPr>
          <w:sz w:val="22"/>
          <w:szCs w:val="22"/>
        </w:rPr>
        <w:t>Lots of controversy about overnight visits for young children</w:t>
      </w:r>
    </w:p>
    <w:p w14:paraId="2CE6D6C7" w14:textId="77777777" w:rsidR="003026D7" w:rsidRDefault="00000000">
      <w:pPr>
        <w:spacing w:after="160" w:line="259" w:lineRule="auto"/>
        <w:rPr>
          <w:i/>
          <w:sz w:val="22"/>
          <w:szCs w:val="22"/>
        </w:rPr>
      </w:pPr>
      <w:r>
        <w:rPr>
          <w:i/>
          <w:sz w:val="22"/>
          <w:szCs w:val="22"/>
        </w:rPr>
        <w:t>Melanie Kraft – “Parenting Plans for Children Under 3 Years Old Merging Perspectives on Overnights for Children Under 3 Post-Separation” 2019</w:t>
      </w:r>
    </w:p>
    <w:p w14:paraId="2ECA65CA" w14:textId="77777777" w:rsidR="003026D7" w:rsidRDefault="00000000">
      <w:pPr>
        <w:numPr>
          <w:ilvl w:val="0"/>
          <w:numId w:val="263"/>
        </w:numPr>
        <w:spacing w:line="259" w:lineRule="auto"/>
        <w:rPr>
          <w:sz w:val="22"/>
          <w:szCs w:val="22"/>
        </w:rPr>
      </w:pPr>
      <w:r>
        <w:rPr>
          <w:sz w:val="22"/>
          <w:szCs w:val="22"/>
        </w:rPr>
        <w:t>A review of the case law demonstrates that overnight access to a non-primary parent for infants is routinely being ordered for infants under 6 months of age</w:t>
      </w:r>
    </w:p>
    <w:p w14:paraId="25AFB387" w14:textId="77777777" w:rsidR="003026D7" w:rsidRDefault="00000000">
      <w:pPr>
        <w:numPr>
          <w:ilvl w:val="0"/>
          <w:numId w:val="263"/>
        </w:numPr>
        <w:spacing w:after="160" w:line="259" w:lineRule="auto"/>
        <w:rPr>
          <w:sz w:val="22"/>
          <w:szCs w:val="22"/>
        </w:rPr>
      </w:pPr>
      <w:r>
        <w:rPr>
          <w:sz w:val="22"/>
          <w:szCs w:val="22"/>
        </w:rPr>
        <w:t>In making orders for overnight access, the courts refer to and address the mental health literature in support of their overriding goal of avoiding long separations between the child/children and both parents. To further this goal, and in contrast to past jurisprudential trends, the courts are no longer willing to simply restrict overnight access to a parent based on the age of the child alone</w:t>
      </w:r>
    </w:p>
    <w:p w14:paraId="6086FDE9" w14:textId="77777777" w:rsidR="003026D7" w:rsidRDefault="00000000">
      <w:pPr>
        <w:spacing w:after="160" w:line="259" w:lineRule="auto"/>
        <w:rPr>
          <w:i/>
          <w:sz w:val="22"/>
          <w:szCs w:val="22"/>
        </w:rPr>
      </w:pPr>
      <w:r>
        <w:rPr>
          <w:i/>
          <w:sz w:val="22"/>
          <w:szCs w:val="22"/>
        </w:rPr>
        <w:t>Breastfeeding</w:t>
      </w:r>
    </w:p>
    <w:p w14:paraId="35C7B281" w14:textId="77777777" w:rsidR="003026D7" w:rsidRDefault="00000000">
      <w:pPr>
        <w:numPr>
          <w:ilvl w:val="0"/>
          <w:numId w:val="438"/>
        </w:numPr>
        <w:spacing w:after="160" w:line="259" w:lineRule="auto"/>
        <w:rPr>
          <w:sz w:val="22"/>
          <w:szCs w:val="22"/>
        </w:rPr>
      </w:pPr>
      <w:r>
        <w:rPr>
          <w:sz w:val="22"/>
          <w:szCs w:val="22"/>
        </w:rPr>
        <w:t>Many mothers want to follow the recommendations of the WHO for breastfeeding for infants (exclusively for the first 6 months) and may use this as an argument that the fathers visits should be limited and not overnight. In many cases the father can feed them bottled breast milk but thats not always easy for the mother to deliver</w:t>
      </w:r>
    </w:p>
    <w:tbl>
      <w:tblPr>
        <w:tblStyle w:val="afffffe"/>
        <w:tblW w:w="10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30"/>
        <w:gridCol w:w="9495"/>
      </w:tblGrid>
      <w:tr w:rsidR="003026D7" w14:paraId="32A205E9" w14:textId="77777777">
        <w:trPr>
          <w:trHeight w:val="303"/>
        </w:trPr>
        <w:tc>
          <w:tcPr>
            <w:tcW w:w="10725" w:type="dxa"/>
            <w:gridSpan w:val="2"/>
            <w:shd w:val="clear" w:color="auto" w:fill="B9E8FF"/>
          </w:tcPr>
          <w:p w14:paraId="4917D70E" w14:textId="77777777" w:rsidR="003026D7" w:rsidRDefault="00000000">
            <w:pPr>
              <w:pStyle w:val="Heading3"/>
            </w:pPr>
            <w:bookmarkStart w:id="109" w:name="_3jyz0rkhnnnj" w:colFirst="0" w:colLast="0"/>
            <w:bookmarkEnd w:id="109"/>
            <w:r>
              <w:rPr>
                <w:i/>
              </w:rPr>
              <w:t>Warcop v Warcop</w:t>
            </w:r>
            <w:r>
              <w:t xml:space="preserve"> 2009 Ont SCJ – Judicial repudiation of tender years doctrine</w:t>
            </w:r>
          </w:p>
        </w:tc>
      </w:tr>
      <w:tr w:rsidR="003026D7" w14:paraId="6F6BA3DC" w14:textId="77777777">
        <w:trPr>
          <w:trHeight w:val="303"/>
        </w:trPr>
        <w:tc>
          <w:tcPr>
            <w:tcW w:w="1230" w:type="dxa"/>
          </w:tcPr>
          <w:p w14:paraId="0CC97C9C" w14:textId="77777777" w:rsidR="003026D7" w:rsidRDefault="00000000">
            <w:pPr>
              <w:rPr>
                <w:sz w:val="22"/>
                <w:szCs w:val="22"/>
              </w:rPr>
            </w:pPr>
            <w:r>
              <w:rPr>
                <w:sz w:val="22"/>
                <w:szCs w:val="22"/>
              </w:rPr>
              <w:t>Facts</w:t>
            </w:r>
          </w:p>
        </w:tc>
        <w:tc>
          <w:tcPr>
            <w:tcW w:w="9495" w:type="dxa"/>
          </w:tcPr>
          <w:p w14:paraId="28BE32A8" w14:textId="77777777" w:rsidR="003026D7" w:rsidRDefault="00000000">
            <w:pPr>
              <w:numPr>
                <w:ilvl w:val="0"/>
                <w:numId w:val="390"/>
              </w:numPr>
              <w:rPr>
                <w:sz w:val="22"/>
                <w:szCs w:val="22"/>
              </w:rPr>
            </w:pPr>
            <w:r>
              <w:rPr>
                <w:sz w:val="22"/>
                <w:szCs w:val="22"/>
              </w:rPr>
              <w:t>Parties were married for over 4 years and had a 1 year old son (Luke) when they separated</w:t>
            </w:r>
          </w:p>
          <w:p w14:paraId="23AA2389" w14:textId="77777777" w:rsidR="003026D7" w:rsidRDefault="00000000">
            <w:pPr>
              <w:numPr>
                <w:ilvl w:val="0"/>
                <w:numId w:val="390"/>
              </w:numPr>
              <w:rPr>
                <w:sz w:val="22"/>
                <w:szCs w:val="22"/>
              </w:rPr>
            </w:pPr>
            <w:r>
              <w:rPr>
                <w:sz w:val="22"/>
                <w:szCs w:val="22"/>
              </w:rPr>
              <w:t>The mother resisted allowing overnight access</w:t>
            </w:r>
          </w:p>
          <w:p w14:paraId="512203B4" w14:textId="77777777" w:rsidR="003026D7" w:rsidRDefault="00000000">
            <w:pPr>
              <w:numPr>
                <w:ilvl w:val="0"/>
                <w:numId w:val="390"/>
              </w:numPr>
              <w:rPr>
                <w:sz w:val="22"/>
                <w:szCs w:val="22"/>
              </w:rPr>
            </w:pPr>
            <w:r>
              <w:rPr>
                <w:sz w:val="22"/>
                <w:szCs w:val="22"/>
              </w:rPr>
              <w:t>Father applied for joint custody while mom applied for sole custody with generous visitation for the father</w:t>
            </w:r>
          </w:p>
          <w:p w14:paraId="20F4EE6E" w14:textId="77777777" w:rsidR="003026D7" w:rsidRDefault="00000000">
            <w:pPr>
              <w:numPr>
                <w:ilvl w:val="0"/>
                <w:numId w:val="390"/>
              </w:numPr>
              <w:rPr>
                <w:sz w:val="22"/>
                <w:szCs w:val="22"/>
              </w:rPr>
            </w:pPr>
            <w:r>
              <w:rPr>
                <w:sz w:val="22"/>
                <w:szCs w:val="22"/>
              </w:rPr>
              <w:t>Mom’s main argument was that the child was young and needed her to nurture him</w:t>
            </w:r>
          </w:p>
        </w:tc>
      </w:tr>
      <w:tr w:rsidR="003026D7" w14:paraId="2FDB2E47" w14:textId="77777777">
        <w:trPr>
          <w:trHeight w:val="303"/>
        </w:trPr>
        <w:tc>
          <w:tcPr>
            <w:tcW w:w="1230" w:type="dxa"/>
          </w:tcPr>
          <w:p w14:paraId="0F7A2E14" w14:textId="77777777" w:rsidR="003026D7" w:rsidRDefault="00000000">
            <w:pPr>
              <w:rPr>
                <w:sz w:val="22"/>
                <w:szCs w:val="22"/>
              </w:rPr>
            </w:pPr>
            <w:r>
              <w:rPr>
                <w:sz w:val="22"/>
                <w:szCs w:val="22"/>
              </w:rPr>
              <w:t>Issue</w:t>
            </w:r>
          </w:p>
        </w:tc>
        <w:tc>
          <w:tcPr>
            <w:tcW w:w="9495" w:type="dxa"/>
          </w:tcPr>
          <w:p w14:paraId="5D46722E" w14:textId="77777777" w:rsidR="003026D7" w:rsidRDefault="00000000">
            <w:pPr>
              <w:numPr>
                <w:ilvl w:val="0"/>
                <w:numId w:val="58"/>
              </w:numPr>
              <w:rPr>
                <w:sz w:val="22"/>
                <w:szCs w:val="22"/>
              </w:rPr>
            </w:pPr>
            <w:r>
              <w:rPr>
                <w:sz w:val="22"/>
                <w:szCs w:val="22"/>
              </w:rPr>
              <w:t>Should their be a presumption favoring custody arrangements for the primary caregiver?</w:t>
            </w:r>
          </w:p>
          <w:p w14:paraId="72974266" w14:textId="77777777" w:rsidR="003026D7" w:rsidRDefault="00000000">
            <w:pPr>
              <w:numPr>
                <w:ilvl w:val="1"/>
                <w:numId w:val="58"/>
              </w:numPr>
              <w:rPr>
                <w:sz w:val="22"/>
                <w:szCs w:val="22"/>
              </w:rPr>
            </w:pPr>
            <w:r>
              <w:rPr>
                <w:sz w:val="22"/>
                <w:szCs w:val="22"/>
              </w:rPr>
              <w:t>What is the place of the tender years doctrine in family law?</w:t>
            </w:r>
          </w:p>
        </w:tc>
      </w:tr>
      <w:tr w:rsidR="003026D7" w14:paraId="6C35CD01" w14:textId="77777777">
        <w:trPr>
          <w:trHeight w:val="303"/>
        </w:trPr>
        <w:tc>
          <w:tcPr>
            <w:tcW w:w="1230" w:type="dxa"/>
          </w:tcPr>
          <w:p w14:paraId="068B30F0" w14:textId="77777777" w:rsidR="003026D7" w:rsidRDefault="00000000">
            <w:pPr>
              <w:rPr>
                <w:sz w:val="22"/>
                <w:szCs w:val="22"/>
              </w:rPr>
            </w:pPr>
            <w:r>
              <w:rPr>
                <w:sz w:val="22"/>
                <w:szCs w:val="22"/>
              </w:rPr>
              <w:lastRenderedPageBreak/>
              <w:t>Holding</w:t>
            </w:r>
          </w:p>
        </w:tc>
        <w:tc>
          <w:tcPr>
            <w:tcW w:w="9495" w:type="dxa"/>
          </w:tcPr>
          <w:p w14:paraId="24E1242E" w14:textId="77777777" w:rsidR="003026D7" w:rsidRDefault="00000000">
            <w:pPr>
              <w:rPr>
                <w:sz w:val="22"/>
                <w:szCs w:val="22"/>
              </w:rPr>
            </w:pPr>
            <w:r>
              <w:rPr>
                <w:sz w:val="22"/>
                <w:szCs w:val="22"/>
              </w:rPr>
              <w:t>Schedule proposed by father is reasonable. Each parent will have Luke in their care for 50% of the time.</w:t>
            </w:r>
          </w:p>
        </w:tc>
      </w:tr>
      <w:tr w:rsidR="003026D7" w14:paraId="31E0515A" w14:textId="77777777">
        <w:trPr>
          <w:trHeight w:val="303"/>
        </w:trPr>
        <w:tc>
          <w:tcPr>
            <w:tcW w:w="1230" w:type="dxa"/>
          </w:tcPr>
          <w:p w14:paraId="67068676" w14:textId="77777777" w:rsidR="003026D7" w:rsidRDefault="00000000">
            <w:pPr>
              <w:rPr>
                <w:sz w:val="22"/>
                <w:szCs w:val="22"/>
              </w:rPr>
            </w:pPr>
            <w:r>
              <w:rPr>
                <w:sz w:val="22"/>
                <w:szCs w:val="22"/>
              </w:rPr>
              <w:t>Ratio</w:t>
            </w:r>
          </w:p>
        </w:tc>
        <w:tc>
          <w:tcPr>
            <w:tcW w:w="9495" w:type="dxa"/>
          </w:tcPr>
          <w:p w14:paraId="00615AAD" w14:textId="77777777" w:rsidR="003026D7" w:rsidRDefault="00000000">
            <w:pPr>
              <w:numPr>
                <w:ilvl w:val="0"/>
                <w:numId w:val="255"/>
              </w:numPr>
              <w:rPr>
                <w:sz w:val="22"/>
                <w:szCs w:val="22"/>
              </w:rPr>
            </w:pPr>
            <w:r>
              <w:rPr>
                <w:sz w:val="22"/>
                <w:szCs w:val="22"/>
              </w:rPr>
              <w:t>Decisions should be made according to the best interest of the child without the benefit of presumption in favour of either parent (repudiation of the tender years doctrine)</w:t>
            </w:r>
          </w:p>
        </w:tc>
      </w:tr>
      <w:tr w:rsidR="003026D7" w14:paraId="0C438996" w14:textId="77777777">
        <w:trPr>
          <w:trHeight w:val="303"/>
        </w:trPr>
        <w:tc>
          <w:tcPr>
            <w:tcW w:w="1230" w:type="dxa"/>
          </w:tcPr>
          <w:p w14:paraId="059DAD83" w14:textId="77777777" w:rsidR="003026D7" w:rsidRDefault="00000000">
            <w:pPr>
              <w:rPr>
                <w:sz w:val="22"/>
                <w:szCs w:val="22"/>
              </w:rPr>
            </w:pPr>
            <w:r>
              <w:rPr>
                <w:sz w:val="22"/>
                <w:szCs w:val="22"/>
              </w:rPr>
              <w:t>Reasoning</w:t>
            </w:r>
          </w:p>
        </w:tc>
        <w:tc>
          <w:tcPr>
            <w:tcW w:w="9495" w:type="dxa"/>
          </w:tcPr>
          <w:p w14:paraId="0D1624DA" w14:textId="77777777" w:rsidR="003026D7" w:rsidRDefault="00000000">
            <w:pPr>
              <w:rPr>
                <w:sz w:val="22"/>
                <w:szCs w:val="22"/>
                <w:u w:val="single"/>
              </w:rPr>
            </w:pPr>
            <w:r>
              <w:rPr>
                <w:sz w:val="22"/>
                <w:szCs w:val="22"/>
                <w:u w:val="single"/>
              </w:rPr>
              <w:t>Gray</w:t>
            </w:r>
          </w:p>
          <w:p w14:paraId="259083C2" w14:textId="77777777" w:rsidR="003026D7" w:rsidRDefault="00000000">
            <w:pPr>
              <w:numPr>
                <w:ilvl w:val="0"/>
                <w:numId w:val="160"/>
              </w:numPr>
              <w:rPr>
                <w:sz w:val="22"/>
                <w:szCs w:val="22"/>
              </w:rPr>
            </w:pPr>
            <w:r>
              <w:rPr>
                <w:sz w:val="22"/>
                <w:szCs w:val="22"/>
              </w:rPr>
              <w:t>The tender years doctrine is apparently dead but some of the issues in this case suggest that they are not entirely buried</w:t>
            </w:r>
          </w:p>
          <w:p w14:paraId="341B64AC" w14:textId="77777777" w:rsidR="003026D7" w:rsidRDefault="00000000">
            <w:pPr>
              <w:ind w:left="720" w:hanging="360"/>
              <w:rPr>
                <w:i/>
                <w:sz w:val="22"/>
                <w:szCs w:val="22"/>
              </w:rPr>
            </w:pPr>
            <w:r>
              <w:rPr>
                <w:i/>
                <w:sz w:val="22"/>
                <w:szCs w:val="22"/>
              </w:rPr>
              <w:t>The Tender Years Doctrine</w:t>
            </w:r>
          </w:p>
          <w:p w14:paraId="19F1E0FF" w14:textId="77777777" w:rsidR="003026D7" w:rsidRDefault="00000000">
            <w:pPr>
              <w:numPr>
                <w:ilvl w:val="0"/>
                <w:numId w:val="436"/>
              </w:numPr>
              <w:rPr>
                <w:sz w:val="22"/>
                <w:szCs w:val="22"/>
              </w:rPr>
            </w:pPr>
            <w:r>
              <w:rPr>
                <w:sz w:val="22"/>
                <w:szCs w:val="22"/>
              </w:rPr>
              <w:t>Tender years were considered to be 7 years of age or less</w:t>
            </w:r>
          </w:p>
          <w:p w14:paraId="6F514730" w14:textId="77777777" w:rsidR="003026D7" w:rsidRDefault="00000000">
            <w:pPr>
              <w:numPr>
                <w:ilvl w:val="0"/>
                <w:numId w:val="436"/>
              </w:numPr>
              <w:rPr>
                <w:sz w:val="22"/>
                <w:szCs w:val="22"/>
              </w:rPr>
            </w:pPr>
            <w:r>
              <w:rPr>
                <w:sz w:val="22"/>
                <w:szCs w:val="22"/>
              </w:rPr>
              <w:t>Talsky v Talsky 1975 SCC approved of tender years doctrine, but it was reexamined in Young v Young 1993 SCC where it disapproved of it. In Van de Perre v Edwards, 2001 SCC the court referred to the doctrine with obvious disapproval as “stereotypical” (unanimous court)</w:t>
            </w:r>
          </w:p>
          <w:p w14:paraId="1C24F141" w14:textId="77777777" w:rsidR="003026D7" w:rsidRDefault="00000000">
            <w:pPr>
              <w:numPr>
                <w:ilvl w:val="0"/>
                <w:numId w:val="436"/>
              </w:numPr>
              <w:rPr>
                <w:sz w:val="22"/>
                <w:szCs w:val="22"/>
              </w:rPr>
            </w:pPr>
            <w:r>
              <w:rPr>
                <w:sz w:val="22"/>
                <w:szCs w:val="22"/>
              </w:rPr>
              <w:t>It seems clear after Young and Van de Perre that the doctrine has little if any life left</w:t>
            </w:r>
          </w:p>
          <w:p w14:paraId="504804FB" w14:textId="77777777" w:rsidR="003026D7" w:rsidRDefault="00000000">
            <w:pPr>
              <w:numPr>
                <w:ilvl w:val="0"/>
                <w:numId w:val="436"/>
              </w:numPr>
              <w:rPr>
                <w:sz w:val="22"/>
                <w:szCs w:val="22"/>
              </w:rPr>
            </w:pPr>
            <w:r>
              <w:rPr>
                <w:sz w:val="22"/>
                <w:szCs w:val="22"/>
              </w:rPr>
              <w:t>At the time of separation, it is quite likely that very young children have been cared for, primarily, by their mothers. However, empirical evidence suggests that infants form attachments to both parents at approximately the same age, between six and seven months, even though fathers typically spend less time with their infants than do mothers. Thus, a consideration of giving preference to the primary caregiver must be considered objectively, based on the evidence, and not from the perspective of any predisposition</w:t>
            </w:r>
          </w:p>
          <w:p w14:paraId="75F3FE20" w14:textId="77777777" w:rsidR="003026D7" w:rsidRDefault="00000000">
            <w:pPr>
              <w:numPr>
                <w:ilvl w:val="0"/>
                <w:numId w:val="436"/>
              </w:numPr>
              <w:rPr>
                <w:sz w:val="22"/>
                <w:szCs w:val="22"/>
              </w:rPr>
            </w:pPr>
            <w:r>
              <w:rPr>
                <w:sz w:val="22"/>
                <w:szCs w:val="22"/>
              </w:rPr>
              <w:t>In the case at bar both parents are perfectly capable of raising Luke on their own</w:t>
            </w:r>
          </w:p>
          <w:p w14:paraId="2C6915E0" w14:textId="77777777" w:rsidR="003026D7" w:rsidRDefault="00000000">
            <w:pPr>
              <w:numPr>
                <w:ilvl w:val="0"/>
                <w:numId w:val="436"/>
              </w:numPr>
              <w:rPr>
                <w:sz w:val="22"/>
                <w:szCs w:val="22"/>
              </w:rPr>
            </w:pPr>
            <w:r>
              <w:rPr>
                <w:sz w:val="22"/>
                <w:szCs w:val="22"/>
              </w:rPr>
              <w:t xml:space="preserve">Judge rejects the submission by mom’s counsel that the court should be influenced by the fact that mom has been the primary caregiver. </w:t>
            </w:r>
          </w:p>
          <w:p w14:paraId="5678FCC7" w14:textId="77777777" w:rsidR="003026D7" w:rsidRDefault="00000000">
            <w:pPr>
              <w:numPr>
                <w:ilvl w:val="0"/>
                <w:numId w:val="436"/>
              </w:numPr>
              <w:rPr>
                <w:sz w:val="22"/>
                <w:szCs w:val="22"/>
              </w:rPr>
            </w:pPr>
            <w:r>
              <w:rPr>
                <w:sz w:val="22"/>
                <w:szCs w:val="22"/>
              </w:rPr>
              <w:t xml:space="preserve">Luke has a strong relationship with both parents and there is no reason why he shouldn't be encouraged to have a relationship with both of them. An order that fosters a positive parental relationship with both parents is in Luke’s best interests </w:t>
            </w:r>
          </w:p>
          <w:p w14:paraId="7A86464A" w14:textId="77777777" w:rsidR="003026D7" w:rsidRDefault="00000000">
            <w:pPr>
              <w:numPr>
                <w:ilvl w:val="0"/>
                <w:numId w:val="436"/>
              </w:numPr>
              <w:rPr>
                <w:sz w:val="22"/>
                <w:szCs w:val="22"/>
              </w:rPr>
            </w:pPr>
            <w:r>
              <w:rPr>
                <w:sz w:val="22"/>
                <w:szCs w:val="22"/>
              </w:rPr>
              <w:t>I also think that a permanent arrangement that results in one parent caring for Luke less than 50 percent of the time will mean that the message to Luke is that one parent is less valuable than the other</w:t>
            </w:r>
          </w:p>
        </w:tc>
      </w:tr>
      <w:tr w:rsidR="003026D7" w14:paraId="40C33B16" w14:textId="77777777">
        <w:trPr>
          <w:trHeight w:val="303"/>
        </w:trPr>
        <w:tc>
          <w:tcPr>
            <w:tcW w:w="1230" w:type="dxa"/>
          </w:tcPr>
          <w:p w14:paraId="1601E6FB" w14:textId="77777777" w:rsidR="003026D7" w:rsidRDefault="00000000">
            <w:pPr>
              <w:rPr>
                <w:sz w:val="22"/>
                <w:szCs w:val="22"/>
              </w:rPr>
            </w:pPr>
            <w:r>
              <w:rPr>
                <w:sz w:val="22"/>
                <w:szCs w:val="22"/>
              </w:rPr>
              <w:t>Notes</w:t>
            </w:r>
          </w:p>
        </w:tc>
        <w:tc>
          <w:tcPr>
            <w:tcW w:w="9495" w:type="dxa"/>
          </w:tcPr>
          <w:p w14:paraId="6206FA75" w14:textId="77777777" w:rsidR="003026D7" w:rsidRDefault="00000000">
            <w:pPr>
              <w:numPr>
                <w:ilvl w:val="0"/>
                <w:numId w:val="82"/>
              </w:numPr>
              <w:rPr>
                <w:sz w:val="22"/>
                <w:szCs w:val="22"/>
              </w:rPr>
            </w:pPr>
            <w:r>
              <w:rPr>
                <w:sz w:val="22"/>
                <w:szCs w:val="22"/>
              </w:rPr>
              <w:t>Although the tender years doctrine has been rejected, the continuity of care argument often gives the parent who was the primary caregiver when the parents lived together an advantage</w:t>
            </w:r>
          </w:p>
        </w:tc>
      </w:tr>
    </w:tbl>
    <w:p w14:paraId="1CBE9A01" w14:textId="77777777" w:rsidR="003026D7" w:rsidRDefault="003026D7">
      <w:pPr>
        <w:pStyle w:val="Heading2"/>
      </w:pPr>
      <w:bookmarkStart w:id="110" w:name="_aouo9zp9igfq" w:colFirst="0" w:colLast="0"/>
      <w:bookmarkEnd w:id="110"/>
    </w:p>
    <w:p w14:paraId="5726D820" w14:textId="77777777" w:rsidR="003026D7" w:rsidRDefault="00000000">
      <w:pPr>
        <w:pStyle w:val="Heading2"/>
      </w:pPr>
      <w:bookmarkStart w:id="111" w:name="_xsqjzj5kw0p8" w:colFirst="0" w:colLast="0"/>
      <w:bookmarkEnd w:id="111"/>
      <w:r>
        <w:t>New Partners</w:t>
      </w:r>
    </w:p>
    <w:p w14:paraId="083E3392" w14:textId="77777777" w:rsidR="003026D7" w:rsidRDefault="00000000">
      <w:pPr>
        <w:numPr>
          <w:ilvl w:val="0"/>
          <w:numId w:val="303"/>
        </w:numPr>
        <w:rPr>
          <w:sz w:val="22"/>
          <w:szCs w:val="22"/>
        </w:rPr>
      </w:pPr>
      <w:r>
        <w:rPr>
          <w:sz w:val="22"/>
          <w:szCs w:val="22"/>
        </w:rPr>
        <w:t>Subsection (b) directs courts to consider nature and strength of a child’s relationship with any person “who plays an important role in the child’s life”</w:t>
      </w:r>
    </w:p>
    <w:p w14:paraId="554D29C0" w14:textId="77777777" w:rsidR="003026D7" w:rsidRDefault="00000000">
      <w:pPr>
        <w:numPr>
          <w:ilvl w:val="0"/>
          <w:numId w:val="303"/>
        </w:numPr>
        <w:rPr>
          <w:sz w:val="22"/>
          <w:szCs w:val="22"/>
        </w:rPr>
      </w:pPr>
      <w:r>
        <w:rPr>
          <w:sz w:val="22"/>
          <w:szCs w:val="22"/>
        </w:rPr>
        <w:t>Can strengthen or weaken a parent’s position</w:t>
      </w:r>
    </w:p>
    <w:p w14:paraId="0C47900E" w14:textId="77777777" w:rsidR="003026D7" w:rsidRDefault="00000000">
      <w:pPr>
        <w:numPr>
          <w:ilvl w:val="0"/>
          <w:numId w:val="303"/>
        </w:numPr>
        <w:rPr>
          <w:sz w:val="22"/>
          <w:szCs w:val="22"/>
        </w:rPr>
      </w:pPr>
      <w:r>
        <w:rPr>
          <w:sz w:val="22"/>
          <w:szCs w:val="22"/>
        </w:rPr>
        <w:t>Courts reluctant to limit a child’s time with a new partner</w:t>
      </w:r>
    </w:p>
    <w:p w14:paraId="306E32BE" w14:textId="77777777" w:rsidR="003026D7" w:rsidRDefault="003026D7">
      <w:pPr>
        <w:rPr>
          <w:sz w:val="22"/>
          <w:szCs w:val="22"/>
          <w:u w:val="single"/>
        </w:rPr>
      </w:pPr>
    </w:p>
    <w:tbl>
      <w:tblPr>
        <w:tblStyle w:val="affffff"/>
        <w:tblW w:w="10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30"/>
        <w:gridCol w:w="9495"/>
      </w:tblGrid>
      <w:tr w:rsidR="003026D7" w14:paraId="4839B993" w14:textId="77777777">
        <w:trPr>
          <w:trHeight w:val="303"/>
        </w:trPr>
        <w:tc>
          <w:tcPr>
            <w:tcW w:w="10725" w:type="dxa"/>
            <w:gridSpan w:val="2"/>
            <w:shd w:val="clear" w:color="auto" w:fill="B9E8FF"/>
          </w:tcPr>
          <w:p w14:paraId="0E9D6BB5" w14:textId="77777777" w:rsidR="003026D7" w:rsidRDefault="00000000">
            <w:pPr>
              <w:pStyle w:val="Heading3"/>
            </w:pPr>
            <w:bookmarkStart w:id="112" w:name="_ew2vvgy8xl02" w:colFirst="0" w:colLast="0"/>
            <w:bookmarkEnd w:id="112"/>
            <w:r>
              <w:rPr>
                <w:i/>
              </w:rPr>
              <w:t>Pelletier v Pelletier</w:t>
            </w:r>
            <w:r>
              <w:t xml:space="preserve"> 2010 ONSC</w:t>
            </w:r>
          </w:p>
        </w:tc>
      </w:tr>
      <w:tr w:rsidR="003026D7" w14:paraId="54DDEF25" w14:textId="77777777">
        <w:trPr>
          <w:trHeight w:val="303"/>
        </w:trPr>
        <w:tc>
          <w:tcPr>
            <w:tcW w:w="1230" w:type="dxa"/>
          </w:tcPr>
          <w:p w14:paraId="6991066E" w14:textId="77777777" w:rsidR="003026D7" w:rsidRDefault="00000000">
            <w:pPr>
              <w:rPr>
                <w:sz w:val="22"/>
                <w:szCs w:val="22"/>
              </w:rPr>
            </w:pPr>
            <w:r>
              <w:rPr>
                <w:sz w:val="22"/>
                <w:szCs w:val="22"/>
              </w:rPr>
              <w:t>Facts</w:t>
            </w:r>
          </w:p>
        </w:tc>
        <w:tc>
          <w:tcPr>
            <w:tcW w:w="9495" w:type="dxa"/>
          </w:tcPr>
          <w:p w14:paraId="7BB0957B" w14:textId="77777777" w:rsidR="003026D7" w:rsidRDefault="00000000">
            <w:pPr>
              <w:numPr>
                <w:ilvl w:val="0"/>
                <w:numId w:val="172"/>
              </w:numPr>
              <w:rPr>
                <w:sz w:val="22"/>
                <w:szCs w:val="22"/>
              </w:rPr>
            </w:pPr>
            <w:r>
              <w:rPr>
                <w:sz w:val="22"/>
                <w:szCs w:val="22"/>
              </w:rPr>
              <w:t>Relationship ended when father moved in with his new partner and her children</w:t>
            </w:r>
          </w:p>
          <w:p w14:paraId="406382A0" w14:textId="77777777" w:rsidR="003026D7" w:rsidRDefault="00000000">
            <w:pPr>
              <w:numPr>
                <w:ilvl w:val="0"/>
                <w:numId w:val="172"/>
              </w:numPr>
              <w:rPr>
                <w:sz w:val="22"/>
                <w:szCs w:val="22"/>
              </w:rPr>
            </w:pPr>
            <w:r>
              <w:rPr>
                <w:sz w:val="22"/>
                <w:szCs w:val="22"/>
              </w:rPr>
              <w:t>Father (Robert) brings motion for interim joint or sole custody of the children</w:t>
            </w:r>
          </w:p>
          <w:p w14:paraId="44970007" w14:textId="77777777" w:rsidR="003026D7" w:rsidRDefault="00000000">
            <w:pPr>
              <w:numPr>
                <w:ilvl w:val="0"/>
                <w:numId w:val="172"/>
              </w:numPr>
              <w:rPr>
                <w:sz w:val="22"/>
                <w:szCs w:val="22"/>
              </w:rPr>
            </w:pPr>
            <w:r>
              <w:rPr>
                <w:sz w:val="22"/>
                <w:szCs w:val="22"/>
              </w:rPr>
              <w:t>The mother (Daralyn) wanted him to only have contact with the children in the absence of the new partner</w:t>
            </w:r>
          </w:p>
          <w:p w14:paraId="6FE8E674" w14:textId="77777777" w:rsidR="003026D7" w:rsidRDefault="00000000">
            <w:pPr>
              <w:numPr>
                <w:ilvl w:val="0"/>
                <w:numId w:val="172"/>
              </w:numPr>
              <w:rPr>
                <w:sz w:val="22"/>
                <w:szCs w:val="22"/>
              </w:rPr>
            </w:pPr>
            <w:r>
              <w:rPr>
                <w:sz w:val="22"/>
                <w:szCs w:val="22"/>
              </w:rPr>
              <w:t>Mom says she wants dad to have a strong relationship with her kids</w:t>
            </w:r>
          </w:p>
        </w:tc>
      </w:tr>
      <w:tr w:rsidR="003026D7" w14:paraId="545113F7" w14:textId="77777777">
        <w:trPr>
          <w:trHeight w:val="303"/>
        </w:trPr>
        <w:tc>
          <w:tcPr>
            <w:tcW w:w="1230" w:type="dxa"/>
          </w:tcPr>
          <w:p w14:paraId="612C33C8" w14:textId="77777777" w:rsidR="003026D7" w:rsidRDefault="00000000">
            <w:pPr>
              <w:rPr>
                <w:sz w:val="22"/>
                <w:szCs w:val="22"/>
              </w:rPr>
            </w:pPr>
            <w:r>
              <w:rPr>
                <w:sz w:val="22"/>
                <w:szCs w:val="22"/>
              </w:rPr>
              <w:t>Issue</w:t>
            </w:r>
          </w:p>
        </w:tc>
        <w:tc>
          <w:tcPr>
            <w:tcW w:w="9495" w:type="dxa"/>
          </w:tcPr>
          <w:p w14:paraId="77CB7B96" w14:textId="77777777" w:rsidR="003026D7" w:rsidRDefault="00000000">
            <w:pPr>
              <w:numPr>
                <w:ilvl w:val="0"/>
                <w:numId w:val="85"/>
              </w:numPr>
              <w:rPr>
                <w:sz w:val="22"/>
                <w:szCs w:val="22"/>
              </w:rPr>
            </w:pPr>
            <w:r>
              <w:rPr>
                <w:sz w:val="22"/>
                <w:szCs w:val="22"/>
              </w:rPr>
              <w:t>Will a new partner impact the father’s access to his child?</w:t>
            </w:r>
          </w:p>
        </w:tc>
      </w:tr>
      <w:tr w:rsidR="003026D7" w14:paraId="4BDFAB2A" w14:textId="77777777">
        <w:trPr>
          <w:trHeight w:val="303"/>
        </w:trPr>
        <w:tc>
          <w:tcPr>
            <w:tcW w:w="1230" w:type="dxa"/>
          </w:tcPr>
          <w:p w14:paraId="4577C8EA" w14:textId="77777777" w:rsidR="003026D7" w:rsidRDefault="00000000">
            <w:pPr>
              <w:rPr>
                <w:sz w:val="22"/>
                <w:szCs w:val="22"/>
              </w:rPr>
            </w:pPr>
            <w:r>
              <w:rPr>
                <w:sz w:val="22"/>
                <w:szCs w:val="22"/>
              </w:rPr>
              <w:t>Holding</w:t>
            </w:r>
          </w:p>
        </w:tc>
        <w:tc>
          <w:tcPr>
            <w:tcW w:w="9495" w:type="dxa"/>
          </w:tcPr>
          <w:p w14:paraId="1F639F36" w14:textId="77777777" w:rsidR="003026D7" w:rsidRDefault="00000000">
            <w:pPr>
              <w:ind w:left="720" w:hanging="360"/>
              <w:rPr>
                <w:sz w:val="22"/>
                <w:szCs w:val="22"/>
              </w:rPr>
            </w:pPr>
            <w:r>
              <w:rPr>
                <w:sz w:val="22"/>
                <w:szCs w:val="22"/>
              </w:rPr>
              <w:t>Dismissed father’s motion for joint or sole custody but allowed him specified overnight access to include contact with the new partner.</w:t>
            </w:r>
          </w:p>
        </w:tc>
      </w:tr>
      <w:tr w:rsidR="003026D7" w14:paraId="35FF50BE" w14:textId="77777777">
        <w:trPr>
          <w:trHeight w:val="303"/>
        </w:trPr>
        <w:tc>
          <w:tcPr>
            <w:tcW w:w="1230" w:type="dxa"/>
          </w:tcPr>
          <w:p w14:paraId="5EB64E36" w14:textId="77777777" w:rsidR="003026D7" w:rsidRDefault="00000000">
            <w:pPr>
              <w:rPr>
                <w:sz w:val="22"/>
                <w:szCs w:val="22"/>
              </w:rPr>
            </w:pPr>
            <w:r>
              <w:rPr>
                <w:sz w:val="22"/>
                <w:szCs w:val="22"/>
              </w:rPr>
              <w:t>Ratio</w:t>
            </w:r>
          </w:p>
        </w:tc>
        <w:tc>
          <w:tcPr>
            <w:tcW w:w="9495" w:type="dxa"/>
          </w:tcPr>
          <w:p w14:paraId="12E3534C" w14:textId="77777777" w:rsidR="003026D7" w:rsidRDefault="00000000">
            <w:pPr>
              <w:numPr>
                <w:ilvl w:val="0"/>
                <w:numId w:val="327"/>
              </w:numPr>
              <w:rPr>
                <w:sz w:val="22"/>
                <w:szCs w:val="22"/>
              </w:rPr>
            </w:pPr>
            <w:r>
              <w:rPr>
                <w:sz w:val="22"/>
                <w:szCs w:val="22"/>
              </w:rPr>
              <w:t xml:space="preserve">Where there is no evidence that a new partner will be a bad parent, courts will not preclude them from having access to their children </w:t>
            </w:r>
          </w:p>
        </w:tc>
      </w:tr>
      <w:tr w:rsidR="003026D7" w14:paraId="54CEDEDA" w14:textId="77777777">
        <w:trPr>
          <w:trHeight w:val="303"/>
        </w:trPr>
        <w:tc>
          <w:tcPr>
            <w:tcW w:w="1230" w:type="dxa"/>
          </w:tcPr>
          <w:p w14:paraId="1EC96377" w14:textId="77777777" w:rsidR="003026D7" w:rsidRDefault="00000000">
            <w:pPr>
              <w:rPr>
                <w:sz w:val="22"/>
                <w:szCs w:val="22"/>
              </w:rPr>
            </w:pPr>
            <w:r>
              <w:rPr>
                <w:sz w:val="22"/>
                <w:szCs w:val="22"/>
              </w:rPr>
              <w:t>Reasoning</w:t>
            </w:r>
          </w:p>
        </w:tc>
        <w:tc>
          <w:tcPr>
            <w:tcW w:w="9495" w:type="dxa"/>
          </w:tcPr>
          <w:p w14:paraId="2EF988EC" w14:textId="77777777" w:rsidR="003026D7" w:rsidRDefault="00000000">
            <w:pPr>
              <w:rPr>
                <w:sz w:val="22"/>
                <w:szCs w:val="22"/>
                <w:u w:val="single"/>
              </w:rPr>
            </w:pPr>
            <w:r>
              <w:rPr>
                <w:sz w:val="22"/>
                <w:szCs w:val="22"/>
                <w:u w:val="single"/>
              </w:rPr>
              <w:t>Annis J</w:t>
            </w:r>
          </w:p>
          <w:p w14:paraId="3606A485" w14:textId="77777777" w:rsidR="003026D7" w:rsidRDefault="00000000">
            <w:pPr>
              <w:numPr>
                <w:ilvl w:val="0"/>
                <w:numId w:val="323"/>
              </w:numPr>
              <w:rPr>
                <w:sz w:val="22"/>
                <w:szCs w:val="22"/>
              </w:rPr>
            </w:pPr>
            <w:r>
              <w:rPr>
                <w:sz w:val="22"/>
                <w:szCs w:val="22"/>
              </w:rPr>
              <w:t>No evidence to suggest that dad lacks good parenting skills</w:t>
            </w:r>
          </w:p>
          <w:p w14:paraId="37E2538A" w14:textId="77777777" w:rsidR="003026D7" w:rsidRDefault="00000000">
            <w:pPr>
              <w:numPr>
                <w:ilvl w:val="0"/>
                <w:numId w:val="323"/>
              </w:numPr>
              <w:rPr>
                <w:sz w:val="22"/>
                <w:szCs w:val="22"/>
              </w:rPr>
            </w:pPr>
            <w:r>
              <w:rPr>
                <w:sz w:val="22"/>
                <w:szCs w:val="22"/>
              </w:rPr>
              <w:lastRenderedPageBreak/>
              <w:t>No suggestion that the new partner was not a good mother in respect of her 3 children, or that access visits at her residence with Robert’s children had caused any difficulties in respect of Daralyn and Robert’s children</w:t>
            </w:r>
          </w:p>
          <w:p w14:paraId="00ABAB14" w14:textId="77777777" w:rsidR="003026D7" w:rsidRDefault="00000000">
            <w:pPr>
              <w:numPr>
                <w:ilvl w:val="0"/>
                <w:numId w:val="323"/>
              </w:numPr>
              <w:rPr>
                <w:sz w:val="22"/>
                <w:szCs w:val="22"/>
              </w:rPr>
            </w:pPr>
            <w:r>
              <w:rPr>
                <w:sz w:val="22"/>
                <w:szCs w:val="22"/>
              </w:rPr>
              <w:t>Daralyn took no steps to prevent Saturday access outings of her children after she knew that they had met Robert’s new partner</w:t>
            </w:r>
          </w:p>
        </w:tc>
      </w:tr>
    </w:tbl>
    <w:p w14:paraId="1F484111" w14:textId="77777777" w:rsidR="003026D7" w:rsidRDefault="003026D7">
      <w:pPr>
        <w:spacing w:after="160" w:line="259" w:lineRule="auto"/>
        <w:ind w:left="720" w:hanging="360"/>
        <w:rPr>
          <w:sz w:val="22"/>
          <w:szCs w:val="22"/>
        </w:rPr>
      </w:pPr>
    </w:p>
    <w:tbl>
      <w:tblPr>
        <w:tblStyle w:val="affffff0"/>
        <w:tblW w:w="10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30"/>
        <w:gridCol w:w="9495"/>
      </w:tblGrid>
      <w:tr w:rsidR="003026D7" w14:paraId="1C906403" w14:textId="77777777">
        <w:trPr>
          <w:trHeight w:val="303"/>
        </w:trPr>
        <w:tc>
          <w:tcPr>
            <w:tcW w:w="10725" w:type="dxa"/>
            <w:gridSpan w:val="2"/>
            <w:shd w:val="clear" w:color="auto" w:fill="B9E8FF"/>
          </w:tcPr>
          <w:p w14:paraId="31F4EF63" w14:textId="77777777" w:rsidR="003026D7" w:rsidRDefault="00000000">
            <w:pPr>
              <w:pStyle w:val="Heading3"/>
            </w:pPr>
            <w:bookmarkStart w:id="113" w:name="_1uwarpsv4di1" w:colFirst="0" w:colLast="0"/>
            <w:bookmarkEnd w:id="113"/>
            <w:r>
              <w:rPr>
                <w:i/>
              </w:rPr>
              <w:t>Dix v Thomas</w:t>
            </w:r>
            <w:r>
              <w:t xml:space="preserve"> 2006 Ont SCJ – New partner tipped balance in one spouse’s favour</w:t>
            </w:r>
          </w:p>
        </w:tc>
      </w:tr>
      <w:tr w:rsidR="003026D7" w14:paraId="21C3E913" w14:textId="77777777">
        <w:trPr>
          <w:trHeight w:val="303"/>
        </w:trPr>
        <w:tc>
          <w:tcPr>
            <w:tcW w:w="1230" w:type="dxa"/>
          </w:tcPr>
          <w:p w14:paraId="6A597FA9" w14:textId="77777777" w:rsidR="003026D7" w:rsidRDefault="00000000">
            <w:pPr>
              <w:rPr>
                <w:sz w:val="22"/>
                <w:szCs w:val="22"/>
              </w:rPr>
            </w:pPr>
            <w:r>
              <w:rPr>
                <w:sz w:val="22"/>
                <w:szCs w:val="22"/>
              </w:rPr>
              <w:t>Facts</w:t>
            </w:r>
          </w:p>
        </w:tc>
        <w:tc>
          <w:tcPr>
            <w:tcW w:w="9495" w:type="dxa"/>
          </w:tcPr>
          <w:p w14:paraId="0683558F" w14:textId="77777777" w:rsidR="003026D7" w:rsidRDefault="00000000">
            <w:pPr>
              <w:numPr>
                <w:ilvl w:val="0"/>
                <w:numId w:val="326"/>
              </w:numPr>
              <w:rPr>
                <w:sz w:val="22"/>
                <w:szCs w:val="22"/>
              </w:rPr>
            </w:pPr>
            <w:r>
              <w:rPr>
                <w:sz w:val="22"/>
                <w:szCs w:val="22"/>
              </w:rPr>
              <w:t>After separation, mom (Dix) moved from Kingston to Ottawa with her child (Jacob) without the father’s consent</w:t>
            </w:r>
          </w:p>
          <w:p w14:paraId="7775F649" w14:textId="77777777" w:rsidR="003026D7" w:rsidRDefault="00000000">
            <w:pPr>
              <w:numPr>
                <w:ilvl w:val="0"/>
                <w:numId w:val="326"/>
              </w:numPr>
              <w:rPr>
                <w:sz w:val="22"/>
                <w:szCs w:val="22"/>
              </w:rPr>
            </w:pPr>
            <w:r>
              <w:rPr>
                <w:sz w:val="22"/>
                <w:szCs w:val="22"/>
              </w:rPr>
              <w:t>The father (Thomas) had a debilitating back condition and a new partner named Ms. Jelley</w:t>
            </w:r>
          </w:p>
          <w:p w14:paraId="03763639" w14:textId="77777777" w:rsidR="003026D7" w:rsidRDefault="00000000">
            <w:pPr>
              <w:numPr>
                <w:ilvl w:val="0"/>
                <w:numId w:val="326"/>
              </w:numPr>
              <w:rPr>
                <w:sz w:val="22"/>
                <w:szCs w:val="22"/>
              </w:rPr>
            </w:pPr>
            <w:r>
              <w:rPr>
                <w:sz w:val="22"/>
                <w:szCs w:val="22"/>
              </w:rPr>
              <w:t>Dix suffered from depression</w:t>
            </w:r>
          </w:p>
          <w:p w14:paraId="690AEB2B" w14:textId="77777777" w:rsidR="003026D7" w:rsidRDefault="00000000">
            <w:pPr>
              <w:numPr>
                <w:ilvl w:val="0"/>
                <w:numId w:val="326"/>
              </w:numPr>
              <w:rPr>
                <w:sz w:val="22"/>
                <w:szCs w:val="22"/>
              </w:rPr>
            </w:pPr>
            <w:r>
              <w:rPr>
                <w:sz w:val="22"/>
                <w:szCs w:val="22"/>
              </w:rPr>
              <w:t>Court found that dad was quick to anger and sometimes said mean things to mom</w:t>
            </w:r>
          </w:p>
          <w:p w14:paraId="62ECAEE1" w14:textId="77777777" w:rsidR="003026D7" w:rsidRDefault="00000000">
            <w:pPr>
              <w:numPr>
                <w:ilvl w:val="0"/>
                <w:numId w:val="326"/>
              </w:numPr>
              <w:rPr>
                <w:sz w:val="22"/>
                <w:szCs w:val="22"/>
              </w:rPr>
            </w:pPr>
            <w:r>
              <w:rPr>
                <w:sz w:val="22"/>
                <w:szCs w:val="22"/>
              </w:rPr>
              <w:t>Dix’s mother was rude and antagonistic to Thomas</w:t>
            </w:r>
          </w:p>
          <w:p w14:paraId="2CFDDAE9" w14:textId="77777777" w:rsidR="003026D7" w:rsidRDefault="00000000">
            <w:pPr>
              <w:numPr>
                <w:ilvl w:val="0"/>
                <w:numId w:val="326"/>
              </w:numPr>
              <w:rPr>
                <w:sz w:val="22"/>
                <w:szCs w:val="22"/>
              </w:rPr>
            </w:pPr>
            <w:r>
              <w:rPr>
                <w:sz w:val="22"/>
                <w:szCs w:val="22"/>
              </w:rPr>
              <w:t>At present, Jacob spends alternate weeks  with each parent pursuant to a joint custody and equal timesharing regime</w:t>
            </w:r>
          </w:p>
        </w:tc>
      </w:tr>
      <w:tr w:rsidR="003026D7" w14:paraId="4169D7BA" w14:textId="77777777">
        <w:trPr>
          <w:trHeight w:val="303"/>
        </w:trPr>
        <w:tc>
          <w:tcPr>
            <w:tcW w:w="1230" w:type="dxa"/>
          </w:tcPr>
          <w:p w14:paraId="73D13BDD" w14:textId="77777777" w:rsidR="003026D7" w:rsidRDefault="00000000">
            <w:pPr>
              <w:rPr>
                <w:sz w:val="22"/>
                <w:szCs w:val="22"/>
              </w:rPr>
            </w:pPr>
            <w:r>
              <w:rPr>
                <w:sz w:val="22"/>
                <w:szCs w:val="22"/>
              </w:rPr>
              <w:t>Issue</w:t>
            </w:r>
          </w:p>
        </w:tc>
        <w:tc>
          <w:tcPr>
            <w:tcW w:w="9495" w:type="dxa"/>
          </w:tcPr>
          <w:p w14:paraId="3CF295CE" w14:textId="77777777" w:rsidR="003026D7" w:rsidRDefault="00000000">
            <w:pPr>
              <w:numPr>
                <w:ilvl w:val="0"/>
                <w:numId w:val="97"/>
              </w:numPr>
              <w:rPr>
                <w:sz w:val="22"/>
                <w:szCs w:val="22"/>
              </w:rPr>
            </w:pPr>
            <w:r>
              <w:rPr>
                <w:sz w:val="22"/>
                <w:szCs w:val="22"/>
              </w:rPr>
              <w:t>Should Jacob (4 years old) attend school in Ottawa or Kingston?</w:t>
            </w:r>
          </w:p>
        </w:tc>
      </w:tr>
      <w:tr w:rsidR="003026D7" w14:paraId="7F247EB4" w14:textId="77777777">
        <w:trPr>
          <w:trHeight w:val="303"/>
        </w:trPr>
        <w:tc>
          <w:tcPr>
            <w:tcW w:w="1230" w:type="dxa"/>
          </w:tcPr>
          <w:p w14:paraId="1485D6E3" w14:textId="77777777" w:rsidR="003026D7" w:rsidRDefault="00000000">
            <w:pPr>
              <w:rPr>
                <w:sz w:val="22"/>
                <w:szCs w:val="22"/>
              </w:rPr>
            </w:pPr>
            <w:r>
              <w:rPr>
                <w:sz w:val="22"/>
                <w:szCs w:val="22"/>
              </w:rPr>
              <w:t>Holding</w:t>
            </w:r>
          </w:p>
        </w:tc>
        <w:tc>
          <w:tcPr>
            <w:tcW w:w="9495" w:type="dxa"/>
          </w:tcPr>
          <w:p w14:paraId="6D916D8C" w14:textId="77777777" w:rsidR="003026D7" w:rsidRDefault="00000000">
            <w:pPr>
              <w:ind w:left="720" w:hanging="360"/>
              <w:rPr>
                <w:sz w:val="22"/>
                <w:szCs w:val="22"/>
              </w:rPr>
            </w:pPr>
            <w:r>
              <w:rPr>
                <w:sz w:val="22"/>
                <w:szCs w:val="22"/>
              </w:rPr>
              <w:t xml:space="preserve">Should live with dad and new partner </w:t>
            </w:r>
          </w:p>
        </w:tc>
      </w:tr>
      <w:tr w:rsidR="003026D7" w14:paraId="02CE3600" w14:textId="77777777">
        <w:trPr>
          <w:trHeight w:val="303"/>
        </w:trPr>
        <w:tc>
          <w:tcPr>
            <w:tcW w:w="1230" w:type="dxa"/>
          </w:tcPr>
          <w:p w14:paraId="361DC058" w14:textId="77777777" w:rsidR="003026D7" w:rsidRDefault="00000000">
            <w:pPr>
              <w:rPr>
                <w:sz w:val="22"/>
                <w:szCs w:val="22"/>
              </w:rPr>
            </w:pPr>
            <w:r>
              <w:rPr>
                <w:sz w:val="22"/>
                <w:szCs w:val="22"/>
              </w:rPr>
              <w:t>Ratio</w:t>
            </w:r>
          </w:p>
        </w:tc>
        <w:tc>
          <w:tcPr>
            <w:tcW w:w="9495" w:type="dxa"/>
          </w:tcPr>
          <w:p w14:paraId="2E68BAAC" w14:textId="77777777" w:rsidR="003026D7" w:rsidRDefault="00000000">
            <w:pPr>
              <w:numPr>
                <w:ilvl w:val="0"/>
                <w:numId w:val="205"/>
              </w:numPr>
              <w:rPr>
                <w:sz w:val="22"/>
                <w:szCs w:val="22"/>
              </w:rPr>
            </w:pPr>
            <w:r>
              <w:rPr>
                <w:sz w:val="22"/>
                <w:szCs w:val="22"/>
              </w:rPr>
              <w:t xml:space="preserve">A strong, positive and moderating influence of a new partner and/or close relationship with the children of a new partner cna make them more likely to get custody </w:t>
            </w:r>
          </w:p>
        </w:tc>
      </w:tr>
      <w:tr w:rsidR="003026D7" w14:paraId="5B149949" w14:textId="77777777">
        <w:trPr>
          <w:trHeight w:val="303"/>
        </w:trPr>
        <w:tc>
          <w:tcPr>
            <w:tcW w:w="1230" w:type="dxa"/>
          </w:tcPr>
          <w:p w14:paraId="3BFA457D" w14:textId="77777777" w:rsidR="003026D7" w:rsidRDefault="00000000">
            <w:pPr>
              <w:rPr>
                <w:sz w:val="22"/>
                <w:szCs w:val="22"/>
              </w:rPr>
            </w:pPr>
            <w:r>
              <w:rPr>
                <w:sz w:val="22"/>
                <w:szCs w:val="22"/>
              </w:rPr>
              <w:t>Reasoning</w:t>
            </w:r>
          </w:p>
        </w:tc>
        <w:tc>
          <w:tcPr>
            <w:tcW w:w="9495" w:type="dxa"/>
          </w:tcPr>
          <w:p w14:paraId="0B489BB1" w14:textId="77777777" w:rsidR="003026D7" w:rsidRDefault="00000000">
            <w:pPr>
              <w:rPr>
                <w:sz w:val="22"/>
                <w:szCs w:val="22"/>
                <w:u w:val="single"/>
              </w:rPr>
            </w:pPr>
            <w:r>
              <w:rPr>
                <w:sz w:val="22"/>
                <w:szCs w:val="22"/>
                <w:u w:val="single"/>
              </w:rPr>
              <w:t>Aitken J</w:t>
            </w:r>
          </w:p>
          <w:p w14:paraId="7B898028" w14:textId="77777777" w:rsidR="003026D7" w:rsidRDefault="00000000">
            <w:pPr>
              <w:numPr>
                <w:ilvl w:val="0"/>
                <w:numId w:val="280"/>
              </w:numPr>
              <w:rPr>
                <w:sz w:val="22"/>
                <w:szCs w:val="22"/>
              </w:rPr>
            </w:pPr>
            <w:r>
              <w:rPr>
                <w:sz w:val="22"/>
                <w:szCs w:val="22"/>
              </w:rPr>
              <w:t>Two capable parents and loving and nurturing homes</w:t>
            </w:r>
          </w:p>
          <w:p w14:paraId="65067AD6" w14:textId="77777777" w:rsidR="003026D7" w:rsidRDefault="00000000">
            <w:pPr>
              <w:numPr>
                <w:ilvl w:val="0"/>
                <w:numId w:val="280"/>
              </w:numPr>
              <w:rPr>
                <w:sz w:val="22"/>
                <w:szCs w:val="22"/>
              </w:rPr>
            </w:pPr>
            <w:r>
              <w:rPr>
                <w:sz w:val="22"/>
                <w:szCs w:val="22"/>
              </w:rPr>
              <w:t>In regard to home, concerned about dad’s chronic pain and short fuse, he can become aggressive</w:t>
            </w:r>
          </w:p>
          <w:p w14:paraId="44A34AC5" w14:textId="77777777" w:rsidR="003026D7" w:rsidRDefault="00000000">
            <w:pPr>
              <w:numPr>
                <w:ilvl w:val="0"/>
                <w:numId w:val="280"/>
              </w:numPr>
              <w:rPr>
                <w:sz w:val="22"/>
                <w:szCs w:val="22"/>
              </w:rPr>
            </w:pPr>
            <w:r>
              <w:rPr>
                <w:sz w:val="22"/>
                <w:szCs w:val="22"/>
              </w:rPr>
              <w:t>Ms. Jelley shouldnt bear the burden of the stress of Thomas’ condition, earning money, managing the house and caring for the children when she is at home, especially bc Thomas is returning to college this fall</w:t>
            </w:r>
          </w:p>
          <w:p w14:paraId="4778380A" w14:textId="77777777" w:rsidR="003026D7" w:rsidRDefault="00000000">
            <w:pPr>
              <w:numPr>
                <w:ilvl w:val="0"/>
                <w:numId w:val="280"/>
              </w:numPr>
              <w:rPr>
                <w:sz w:val="22"/>
                <w:szCs w:val="22"/>
              </w:rPr>
            </w:pPr>
            <w:r>
              <w:rPr>
                <w:sz w:val="22"/>
                <w:szCs w:val="22"/>
              </w:rPr>
              <w:t xml:space="preserve">Concerns for ongoing depression at Dix home. Makes it difficult for her to juggle working, studying and caring for Jacob. It’s clear she relies heavily on others in her family to help her </w:t>
            </w:r>
          </w:p>
          <w:p w14:paraId="6A0AB49E" w14:textId="77777777" w:rsidR="003026D7" w:rsidRDefault="00000000">
            <w:pPr>
              <w:numPr>
                <w:ilvl w:val="0"/>
                <w:numId w:val="280"/>
              </w:numPr>
              <w:rPr>
                <w:sz w:val="22"/>
                <w:szCs w:val="22"/>
              </w:rPr>
            </w:pPr>
            <w:r>
              <w:rPr>
                <w:sz w:val="22"/>
                <w:szCs w:val="22"/>
              </w:rPr>
              <w:t>What I have to consider is the environment each parent can offer in the broader context.</w:t>
            </w:r>
          </w:p>
          <w:p w14:paraId="37BFFB33" w14:textId="77777777" w:rsidR="003026D7" w:rsidRDefault="00000000">
            <w:pPr>
              <w:numPr>
                <w:ilvl w:val="0"/>
                <w:numId w:val="280"/>
              </w:numPr>
              <w:rPr>
                <w:sz w:val="22"/>
                <w:szCs w:val="22"/>
              </w:rPr>
            </w:pPr>
            <w:r>
              <w:rPr>
                <w:sz w:val="22"/>
                <w:szCs w:val="22"/>
              </w:rPr>
              <w:t>After having balanced all of the relevant considerations, I conclude that it is in Jacob’s best interests at this time to have his primary residence in the Thomas/ Jelley household and to attend school in [Kingston]. I have arrived at this conclusion in great measure due to the strong, positive and moderating influence of Michele Jelley and the close relationship Jacob has with Destiny and Alexis [Ms. Jelley’s children].</w:t>
            </w:r>
          </w:p>
        </w:tc>
      </w:tr>
    </w:tbl>
    <w:p w14:paraId="4049637B" w14:textId="77777777" w:rsidR="003026D7" w:rsidRDefault="003026D7"/>
    <w:tbl>
      <w:tblPr>
        <w:tblStyle w:val="affffff1"/>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3026D7" w14:paraId="1D9C1819" w14:textId="77777777">
        <w:tc>
          <w:tcPr>
            <w:tcW w:w="10800" w:type="dxa"/>
            <w:tcBorders>
              <w:top w:val="single" w:sz="8" w:space="0" w:color="FFFFFF"/>
              <w:left w:val="single" w:sz="8" w:space="0" w:color="FFFFFF"/>
              <w:bottom w:val="single" w:sz="8" w:space="0" w:color="FFFFFF"/>
              <w:right w:val="single" w:sz="8" w:space="0" w:color="FFFFFF"/>
            </w:tcBorders>
            <w:shd w:val="clear" w:color="auto" w:fill="F9CB9C"/>
            <w:tcMar>
              <w:top w:w="100" w:type="dxa"/>
              <w:left w:w="100" w:type="dxa"/>
              <w:bottom w:w="100" w:type="dxa"/>
              <w:right w:w="100" w:type="dxa"/>
            </w:tcMar>
          </w:tcPr>
          <w:p w14:paraId="5A7A36FB" w14:textId="77777777" w:rsidR="003026D7" w:rsidRDefault="00000000">
            <w:pPr>
              <w:pStyle w:val="Heading1"/>
            </w:pPr>
            <w:bookmarkStart w:id="114" w:name="_1otpilshax1t" w:colFirst="0" w:colLast="0"/>
            <w:bookmarkEnd w:id="114"/>
            <w:r>
              <w:t>Parenting: Best Interests, Part II (Oct 24)</w:t>
            </w:r>
          </w:p>
        </w:tc>
      </w:tr>
    </w:tbl>
    <w:p w14:paraId="0855338E" w14:textId="77777777" w:rsidR="003026D7" w:rsidRDefault="003026D7"/>
    <w:p w14:paraId="47A7721A" w14:textId="77777777" w:rsidR="003026D7" w:rsidRDefault="00000000">
      <w:pPr>
        <w:spacing w:after="160" w:line="259" w:lineRule="auto"/>
        <w:rPr>
          <w:b/>
          <w:color w:val="CC0000"/>
          <w:sz w:val="22"/>
          <w:szCs w:val="22"/>
          <w:u w:val="single"/>
        </w:rPr>
      </w:pPr>
      <w:r>
        <w:rPr>
          <w:b/>
          <w:color w:val="CC0000"/>
          <w:sz w:val="22"/>
          <w:szCs w:val="22"/>
          <w:u w:val="single"/>
        </w:rPr>
        <w:t>DIVORCE ACT</w:t>
      </w:r>
    </w:p>
    <w:tbl>
      <w:tblPr>
        <w:tblStyle w:val="affffff2"/>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3026D7" w14:paraId="0CF95A7A" w14:textId="77777777">
        <w:tc>
          <w:tcPr>
            <w:tcW w:w="10800" w:type="dxa"/>
            <w:tcBorders>
              <w:top w:val="single" w:sz="8" w:space="0" w:color="CC0000"/>
              <w:left w:val="single" w:sz="8" w:space="0" w:color="CC0000"/>
              <w:bottom w:val="single" w:sz="8" w:space="0" w:color="CC0000"/>
              <w:right w:val="single" w:sz="8" w:space="0" w:color="CC0000"/>
            </w:tcBorders>
            <w:tcMar>
              <w:top w:w="100" w:type="dxa"/>
              <w:left w:w="100" w:type="dxa"/>
              <w:bottom w:w="100" w:type="dxa"/>
              <w:right w:w="100" w:type="dxa"/>
            </w:tcMar>
          </w:tcPr>
          <w:p w14:paraId="7DD12D07" w14:textId="77777777" w:rsidR="003026D7" w:rsidRDefault="00000000">
            <w:pPr>
              <w:widowControl w:val="0"/>
              <w:spacing w:line="240" w:lineRule="auto"/>
              <w:rPr>
                <w:sz w:val="22"/>
                <w:szCs w:val="22"/>
                <w:u w:val="single"/>
              </w:rPr>
            </w:pPr>
            <w:r>
              <w:rPr>
                <w:sz w:val="22"/>
                <w:szCs w:val="22"/>
                <w:u w:val="single"/>
              </w:rPr>
              <w:t>Best Interests of the Child</w:t>
            </w:r>
          </w:p>
          <w:p w14:paraId="5CB960B9" w14:textId="77777777" w:rsidR="003026D7" w:rsidRDefault="00000000">
            <w:pPr>
              <w:widowControl w:val="0"/>
              <w:spacing w:line="240" w:lineRule="auto"/>
              <w:rPr>
                <w:sz w:val="22"/>
                <w:szCs w:val="22"/>
              </w:rPr>
            </w:pPr>
            <w:r>
              <w:rPr>
                <w:sz w:val="22"/>
                <w:szCs w:val="22"/>
              </w:rPr>
              <w:t>16 (1) The court shall take into consideration only the best interests of the child of the marriage in making a parenting order or a contact order.</w:t>
            </w:r>
          </w:p>
          <w:p w14:paraId="4EC08AB9" w14:textId="77777777" w:rsidR="003026D7" w:rsidRDefault="003026D7">
            <w:pPr>
              <w:widowControl w:val="0"/>
              <w:spacing w:line="240" w:lineRule="auto"/>
              <w:rPr>
                <w:sz w:val="22"/>
                <w:szCs w:val="22"/>
              </w:rPr>
            </w:pPr>
          </w:p>
          <w:p w14:paraId="4B96BC2A" w14:textId="77777777" w:rsidR="003026D7" w:rsidRDefault="00000000">
            <w:pPr>
              <w:widowControl w:val="0"/>
              <w:spacing w:line="240" w:lineRule="auto"/>
              <w:rPr>
                <w:sz w:val="22"/>
                <w:szCs w:val="22"/>
                <w:u w:val="single"/>
              </w:rPr>
            </w:pPr>
            <w:r>
              <w:rPr>
                <w:sz w:val="22"/>
                <w:szCs w:val="22"/>
                <w:u w:val="single"/>
              </w:rPr>
              <w:t>Primary consideration</w:t>
            </w:r>
          </w:p>
          <w:p w14:paraId="70BD72BE" w14:textId="77777777" w:rsidR="003026D7" w:rsidRDefault="00000000">
            <w:pPr>
              <w:widowControl w:val="0"/>
              <w:spacing w:line="240" w:lineRule="auto"/>
              <w:rPr>
                <w:sz w:val="22"/>
                <w:szCs w:val="22"/>
              </w:rPr>
            </w:pPr>
            <w:r>
              <w:rPr>
                <w:sz w:val="22"/>
                <w:szCs w:val="22"/>
              </w:rPr>
              <w:t>(2) When considering the factors referred to in subsection (3), the court shall give primary consideration to the child’s physical, emotional and psychological safety, security and well-being.</w:t>
            </w:r>
          </w:p>
          <w:p w14:paraId="2EE7DAE9" w14:textId="77777777" w:rsidR="003026D7" w:rsidRDefault="003026D7">
            <w:pPr>
              <w:widowControl w:val="0"/>
              <w:spacing w:line="240" w:lineRule="auto"/>
              <w:rPr>
                <w:sz w:val="22"/>
                <w:szCs w:val="22"/>
              </w:rPr>
            </w:pPr>
          </w:p>
          <w:p w14:paraId="0FC5E81A" w14:textId="77777777" w:rsidR="003026D7" w:rsidRDefault="00000000">
            <w:pPr>
              <w:widowControl w:val="0"/>
              <w:spacing w:line="240" w:lineRule="auto"/>
              <w:rPr>
                <w:sz w:val="22"/>
                <w:szCs w:val="22"/>
              </w:rPr>
            </w:pPr>
            <w:r>
              <w:rPr>
                <w:sz w:val="22"/>
                <w:szCs w:val="22"/>
                <w:u w:val="single"/>
              </w:rPr>
              <w:t>Factors to be considered</w:t>
            </w:r>
          </w:p>
          <w:p w14:paraId="3665DD8D" w14:textId="77777777" w:rsidR="003026D7" w:rsidRDefault="00000000">
            <w:pPr>
              <w:widowControl w:val="0"/>
              <w:spacing w:line="240" w:lineRule="auto"/>
              <w:rPr>
                <w:sz w:val="22"/>
                <w:szCs w:val="22"/>
              </w:rPr>
            </w:pPr>
            <w:r>
              <w:rPr>
                <w:sz w:val="22"/>
                <w:szCs w:val="22"/>
              </w:rPr>
              <w:t xml:space="preserve">(3) In determining the best interests of the child, the court shall consider all factors related to the circumstances of the </w:t>
            </w:r>
            <w:r>
              <w:rPr>
                <w:sz w:val="22"/>
                <w:szCs w:val="22"/>
              </w:rPr>
              <w:lastRenderedPageBreak/>
              <w:t>child, including</w:t>
            </w:r>
          </w:p>
          <w:p w14:paraId="7CF13539" w14:textId="77777777" w:rsidR="003026D7" w:rsidRDefault="00000000">
            <w:pPr>
              <w:widowControl w:val="0"/>
              <w:spacing w:line="240" w:lineRule="auto"/>
              <w:rPr>
                <w:sz w:val="22"/>
                <w:szCs w:val="22"/>
              </w:rPr>
            </w:pPr>
            <w:r>
              <w:rPr>
                <w:sz w:val="22"/>
                <w:szCs w:val="22"/>
              </w:rPr>
              <w:t>(a) the child’s needs, given the child’s age and stage of development, such as the child’s need for stability;</w:t>
            </w:r>
          </w:p>
          <w:p w14:paraId="4C93C517" w14:textId="77777777" w:rsidR="003026D7" w:rsidRDefault="00000000">
            <w:pPr>
              <w:widowControl w:val="0"/>
              <w:spacing w:line="240" w:lineRule="auto"/>
              <w:rPr>
                <w:sz w:val="22"/>
                <w:szCs w:val="22"/>
              </w:rPr>
            </w:pPr>
            <w:r>
              <w:rPr>
                <w:sz w:val="22"/>
                <w:szCs w:val="22"/>
              </w:rPr>
              <w:t>(b) the nature and strength of the child’s relationship with each spouse, each of the child’s siblings and grandparents and any other person who plays an important role in the child’s life;</w:t>
            </w:r>
          </w:p>
          <w:p w14:paraId="5BFCE715" w14:textId="77777777" w:rsidR="003026D7" w:rsidRDefault="00000000">
            <w:pPr>
              <w:widowControl w:val="0"/>
              <w:spacing w:line="240" w:lineRule="auto"/>
              <w:rPr>
                <w:b/>
                <w:sz w:val="22"/>
                <w:szCs w:val="22"/>
              </w:rPr>
            </w:pPr>
            <w:r>
              <w:rPr>
                <w:b/>
                <w:sz w:val="22"/>
                <w:szCs w:val="22"/>
              </w:rPr>
              <w:t>(c) each spouse’s willingness to support the development and maintenance of the child’s relationship with the other spouse;</w:t>
            </w:r>
          </w:p>
          <w:p w14:paraId="103A07C5" w14:textId="77777777" w:rsidR="003026D7" w:rsidRDefault="00000000">
            <w:pPr>
              <w:widowControl w:val="0"/>
              <w:spacing w:line="240" w:lineRule="auto"/>
              <w:rPr>
                <w:b/>
                <w:sz w:val="22"/>
                <w:szCs w:val="22"/>
              </w:rPr>
            </w:pPr>
            <w:r>
              <w:rPr>
                <w:rFonts w:ascii="Cardo" w:eastAsia="Cardo" w:hAnsi="Cardo" w:cs="Cardo"/>
                <w:b/>
                <w:sz w:val="22"/>
                <w:szCs w:val="22"/>
              </w:rPr>
              <w:t xml:space="preserve">⇒ “Friendly” Parents </w:t>
            </w:r>
          </w:p>
          <w:p w14:paraId="1D48BCB4" w14:textId="77777777" w:rsidR="003026D7" w:rsidRDefault="00000000">
            <w:pPr>
              <w:widowControl w:val="0"/>
              <w:spacing w:line="240" w:lineRule="auto"/>
              <w:rPr>
                <w:sz w:val="22"/>
                <w:szCs w:val="22"/>
              </w:rPr>
            </w:pPr>
            <w:r>
              <w:rPr>
                <w:sz w:val="22"/>
                <w:szCs w:val="22"/>
              </w:rPr>
              <w:t>(d) the history of care of the child;</w:t>
            </w:r>
          </w:p>
          <w:p w14:paraId="0A7BF858" w14:textId="77777777" w:rsidR="003026D7" w:rsidRDefault="00000000">
            <w:pPr>
              <w:widowControl w:val="0"/>
              <w:spacing w:line="240" w:lineRule="auto"/>
              <w:rPr>
                <w:sz w:val="22"/>
                <w:szCs w:val="22"/>
              </w:rPr>
            </w:pPr>
            <w:r>
              <w:rPr>
                <w:sz w:val="22"/>
                <w:szCs w:val="22"/>
              </w:rPr>
              <w:t>(e) the child’s views and preferences, giving due weight to the child’s age and maturity, unless they cannot be ascertained;</w:t>
            </w:r>
          </w:p>
          <w:p w14:paraId="50F30F3A" w14:textId="77777777" w:rsidR="003026D7" w:rsidRDefault="00000000">
            <w:pPr>
              <w:widowControl w:val="0"/>
              <w:spacing w:line="240" w:lineRule="auto"/>
              <w:rPr>
                <w:sz w:val="22"/>
                <w:szCs w:val="22"/>
              </w:rPr>
            </w:pPr>
            <w:r>
              <w:rPr>
                <w:sz w:val="22"/>
                <w:szCs w:val="22"/>
              </w:rPr>
              <w:t>(f) the child’s cultural, linguistic, religious and spiritual upbringing and heritage, including Indigenous upbringing and heritage;</w:t>
            </w:r>
          </w:p>
          <w:p w14:paraId="179BF3F2" w14:textId="77777777" w:rsidR="003026D7" w:rsidRDefault="00000000">
            <w:pPr>
              <w:widowControl w:val="0"/>
              <w:spacing w:line="240" w:lineRule="auto"/>
              <w:rPr>
                <w:sz w:val="22"/>
                <w:szCs w:val="22"/>
              </w:rPr>
            </w:pPr>
            <w:r>
              <w:rPr>
                <w:sz w:val="22"/>
                <w:szCs w:val="22"/>
              </w:rPr>
              <w:t>(g) any plans for the child’s care;</w:t>
            </w:r>
          </w:p>
          <w:p w14:paraId="54EA5684" w14:textId="77777777" w:rsidR="003026D7" w:rsidRDefault="00000000">
            <w:pPr>
              <w:widowControl w:val="0"/>
              <w:spacing w:line="240" w:lineRule="auto"/>
              <w:rPr>
                <w:sz w:val="22"/>
                <w:szCs w:val="22"/>
              </w:rPr>
            </w:pPr>
            <w:r>
              <w:rPr>
                <w:sz w:val="22"/>
                <w:szCs w:val="22"/>
              </w:rPr>
              <w:t>(h) the ability and willingness of each person in respect of whom the order would apply to care for and meet the needs of the child;</w:t>
            </w:r>
          </w:p>
          <w:p w14:paraId="3D05EA5C" w14:textId="77777777" w:rsidR="003026D7" w:rsidRDefault="00000000">
            <w:pPr>
              <w:widowControl w:val="0"/>
              <w:spacing w:line="240" w:lineRule="auto"/>
              <w:rPr>
                <w:b/>
                <w:sz w:val="22"/>
                <w:szCs w:val="22"/>
              </w:rPr>
            </w:pPr>
            <w:r>
              <w:rPr>
                <w:b/>
                <w:sz w:val="22"/>
                <w:szCs w:val="22"/>
              </w:rPr>
              <w:t>(i) the ability and willingness of each person in respect of whom the order would apply to communicate and cooperate, in particular with one another, on matters affecting the child;</w:t>
            </w:r>
          </w:p>
          <w:p w14:paraId="26FC8E2F" w14:textId="77777777" w:rsidR="003026D7" w:rsidRDefault="00000000">
            <w:pPr>
              <w:widowControl w:val="0"/>
              <w:spacing w:line="240" w:lineRule="auto"/>
              <w:rPr>
                <w:b/>
                <w:sz w:val="22"/>
                <w:szCs w:val="22"/>
              </w:rPr>
            </w:pPr>
            <w:r>
              <w:rPr>
                <w:rFonts w:ascii="Cardo" w:eastAsia="Cardo" w:hAnsi="Cardo" w:cs="Cardo"/>
                <w:b/>
                <w:sz w:val="22"/>
                <w:szCs w:val="22"/>
              </w:rPr>
              <w:t xml:space="preserve">⇒ ⇒ “Friendly” Parents </w:t>
            </w:r>
          </w:p>
          <w:p w14:paraId="41E774D8" w14:textId="77777777" w:rsidR="003026D7" w:rsidRDefault="00000000">
            <w:pPr>
              <w:widowControl w:val="0"/>
              <w:spacing w:line="240" w:lineRule="auto"/>
              <w:rPr>
                <w:sz w:val="22"/>
                <w:szCs w:val="22"/>
              </w:rPr>
            </w:pPr>
            <w:r>
              <w:rPr>
                <w:sz w:val="22"/>
                <w:szCs w:val="22"/>
              </w:rPr>
              <w:t>(j) any family violence and its impact on, among other things,</w:t>
            </w:r>
          </w:p>
          <w:p w14:paraId="677A5F27" w14:textId="77777777" w:rsidR="003026D7" w:rsidRDefault="00000000">
            <w:pPr>
              <w:widowControl w:val="0"/>
              <w:spacing w:line="240" w:lineRule="auto"/>
              <w:rPr>
                <w:sz w:val="22"/>
                <w:szCs w:val="22"/>
              </w:rPr>
            </w:pPr>
            <w:r>
              <w:rPr>
                <w:sz w:val="22"/>
                <w:szCs w:val="22"/>
              </w:rPr>
              <w:t>(i) the ability and willingness of any person who engaged in the family violence to care for and meet the needs of the child, and</w:t>
            </w:r>
          </w:p>
          <w:p w14:paraId="5CA14F75" w14:textId="77777777" w:rsidR="003026D7" w:rsidRDefault="00000000">
            <w:pPr>
              <w:widowControl w:val="0"/>
              <w:spacing w:line="240" w:lineRule="auto"/>
              <w:rPr>
                <w:sz w:val="22"/>
                <w:szCs w:val="22"/>
              </w:rPr>
            </w:pPr>
            <w:r>
              <w:rPr>
                <w:sz w:val="22"/>
                <w:szCs w:val="22"/>
              </w:rPr>
              <w:t>(ii) the appropriateness of making an order that would require persons in respect of whom the order would apply to cooperate on issues affecting the child; and</w:t>
            </w:r>
          </w:p>
          <w:p w14:paraId="337211BF" w14:textId="77777777" w:rsidR="003026D7" w:rsidRDefault="00000000">
            <w:pPr>
              <w:widowControl w:val="0"/>
              <w:spacing w:line="240" w:lineRule="auto"/>
              <w:rPr>
                <w:sz w:val="22"/>
                <w:szCs w:val="22"/>
              </w:rPr>
            </w:pPr>
            <w:r>
              <w:rPr>
                <w:sz w:val="22"/>
                <w:szCs w:val="22"/>
              </w:rPr>
              <w:t>(k) any civil or criminal proceeding, order, condition, or measure that is relevant to the safety, security and well-being of the child.</w:t>
            </w:r>
          </w:p>
          <w:p w14:paraId="3A1FA8D9" w14:textId="77777777" w:rsidR="003026D7" w:rsidRDefault="003026D7">
            <w:pPr>
              <w:widowControl w:val="0"/>
              <w:spacing w:line="240" w:lineRule="auto"/>
              <w:rPr>
                <w:sz w:val="22"/>
                <w:szCs w:val="22"/>
              </w:rPr>
            </w:pPr>
          </w:p>
          <w:p w14:paraId="6B9D6C37" w14:textId="77777777" w:rsidR="003026D7" w:rsidRDefault="00000000">
            <w:pPr>
              <w:widowControl w:val="0"/>
              <w:spacing w:line="240" w:lineRule="auto"/>
              <w:rPr>
                <w:sz w:val="22"/>
                <w:szCs w:val="22"/>
                <w:u w:val="single"/>
              </w:rPr>
            </w:pPr>
            <w:r>
              <w:rPr>
                <w:sz w:val="22"/>
                <w:szCs w:val="22"/>
                <w:u w:val="single"/>
              </w:rPr>
              <w:t>Past conduct</w:t>
            </w:r>
          </w:p>
          <w:p w14:paraId="114D5C97" w14:textId="77777777" w:rsidR="003026D7" w:rsidRDefault="00000000">
            <w:pPr>
              <w:widowControl w:val="0"/>
              <w:spacing w:line="240" w:lineRule="auto"/>
              <w:rPr>
                <w:sz w:val="22"/>
                <w:szCs w:val="22"/>
              </w:rPr>
            </w:pPr>
            <w:r>
              <w:rPr>
                <w:sz w:val="22"/>
                <w:szCs w:val="22"/>
              </w:rPr>
              <w:t>(5) In determining what is in the best interests of the child, the court shall not take into consideration the past conduct of any person unless the conduct is relevant to the exercise of their parenting time, decision-making responsibility or contact with the child under a contact order.</w:t>
            </w:r>
          </w:p>
          <w:p w14:paraId="5FE5C1D4" w14:textId="77777777" w:rsidR="003026D7" w:rsidRDefault="00000000">
            <w:pPr>
              <w:widowControl w:val="0"/>
              <w:spacing w:line="240" w:lineRule="auto"/>
              <w:rPr>
                <w:b/>
                <w:sz w:val="22"/>
                <w:szCs w:val="22"/>
              </w:rPr>
            </w:pPr>
            <w:r>
              <w:rPr>
                <w:rFonts w:ascii="Cardo" w:eastAsia="Cardo" w:hAnsi="Cardo" w:cs="Cardo"/>
                <w:b/>
                <w:sz w:val="22"/>
                <w:szCs w:val="22"/>
              </w:rPr>
              <w:t>⇒ Past Conduct</w:t>
            </w:r>
          </w:p>
          <w:p w14:paraId="0C49CBF8" w14:textId="77777777" w:rsidR="003026D7" w:rsidRDefault="00000000">
            <w:pPr>
              <w:widowControl w:val="0"/>
              <w:spacing w:line="240" w:lineRule="auto"/>
              <w:rPr>
                <w:sz w:val="22"/>
                <w:szCs w:val="22"/>
                <w:u w:val="single"/>
              </w:rPr>
            </w:pPr>
            <w:r>
              <w:rPr>
                <w:sz w:val="22"/>
                <w:szCs w:val="22"/>
                <w:u w:val="single"/>
              </w:rPr>
              <w:t>Parenting time consistent with best interests of child</w:t>
            </w:r>
          </w:p>
          <w:p w14:paraId="0622966E" w14:textId="77777777" w:rsidR="003026D7" w:rsidRDefault="00000000">
            <w:pPr>
              <w:widowControl w:val="0"/>
              <w:spacing w:line="240" w:lineRule="auto"/>
              <w:rPr>
                <w:sz w:val="22"/>
                <w:szCs w:val="22"/>
              </w:rPr>
            </w:pPr>
            <w:r>
              <w:rPr>
                <w:sz w:val="22"/>
                <w:szCs w:val="22"/>
              </w:rPr>
              <w:t>(6) In allocating parenting time, the court shall give effect to the principle that a child should have as much time with each spouse as is consistent with the best interests of the child.</w:t>
            </w:r>
          </w:p>
          <w:p w14:paraId="77F1A950" w14:textId="77777777" w:rsidR="003026D7" w:rsidRDefault="00000000">
            <w:pPr>
              <w:widowControl w:val="0"/>
              <w:spacing w:line="240" w:lineRule="auto"/>
              <w:rPr>
                <w:b/>
                <w:sz w:val="22"/>
                <w:szCs w:val="22"/>
              </w:rPr>
            </w:pPr>
            <w:r>
              <w:rPr>
                <w:rFonts w:ascii="Cardo" w:eastAsia="Cardo" w:hAnsi="Cardo" w:cs="Cardo"/>
                <w:b/>
                <w:sz w:val="22"/>
                <w:szCs w:val="22"/>
              </w:rPr>
              <w:t>⇒ Maximum contact principle</w:t>
            </w:r>
          </w:p>
        </w:tc>
      </w:tr>
    </w:tbl>
    <w:p w14:paraId="5510A9E6" w14:textId="77777777" w:rsidR="003026D7" w:rsidRDefault="003026D7">
      <w:pPr>
        <w:spacing w:after="160" w:line="259" w:lineRule="auto"/>
        <w:rPr>
          <w:sz w:val="22"/>
          <w:szCs w:val="22"/>
          <w:u w:val="single"/>
        </w:rPr>
      </w:pPr>
    </w:p>
    <w:p w14:paraId="7B52C381" w14:textId="77777777" w:rsidR="003026D7" w:rsidRDefault="00000000">
      <w:pPr>
        <w:spacing w:after="160" w:line="259" w:lineRule="auto"/>
        <w:rPr>
          <w:b/>
          <w:color w:val="1155CC"/>
          <w:sz w:val="22"/>
          <w:szCs w:val="22"/>
          <w:u w:val="single"/>
        </w:rPr>
      </w:pPr>
      <w:r>
        <w:rPr>
          <w:b/>
          <w:color w:val="1155CC"/>
          <w:sz w:val="22"/>
          <w:szCs w:val="22"/>
          <w:u w:val="single"/>
        </w:rPr>
        <w:t>CHILDREN’S LAW REFORM ACT</w:t>
      </w:r>
    </w:p>
    <w:tbl>
      <w:tblPr>
        <w:tblStyle w:val="affffff3"/>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3026D7" w14:paraId="5A487941" w14:textId="77777777">
        <w:tc>
          <w:tcPr>
            <w:tcW w:w="10800" w:type="dxa"/>
            <w:tcBorders>
              <w:top w:val="single" w:sz="8" w:space="0" w:color="1155CC"/>
              <w:left w:val="single" w:sz="8" w:space="0" w:color="1155CC"/>
              <w:bottom w:val="single" w:sz="8" w:space="0" w:color="1155CC"/>
              <w:right w:val="single" w:sz="8" w:space="0" w:color="1155CC"/>
            </w:tcBorders>
            <w:tcMar>
              <w:top w:w="100" w:type="dxa"/>
              <w:left w:w="100" w:type="dxa"/>
              <w:bottom w:w="100" w:type="dxa"/>
              <w:right w:w="100" w:type="dxa"/>
            </w:tcMar>
          </w:tcPr>
          <w:p w14:paraId="31231BBC" w14:textId="77777777" w:rsidR="003026D7" w:rsidRDefault="00000000">
            <w:pPr>
              <w:widowControl w:val="0"/>
              <w:spacing w:line="240" w:lineRule="auto"/>
              <w:rPr>
                <w:sz w:val="22"/>
                <w:szCs w:val="22"/>
                <w:u w:val="single"/>
              </w:rPr>
            </w:pPr>
            <w:r>
              <w:rPr>
                <w:sz w:val="22"/>
                <w:szCs w:val="22"/>
                <w:u w:val="single"/>
              </w:rPr>
              <w:t>Best interests of the child</w:t>
            </w:r>
          </w:p>
          <w:p w14:paraId="2AEBB61E" w14:textId="77777777" w:rsidR="003026D7" w:rsidRDefault="00000000">
            <w:pPr>
              <w:widowControl w:val="0"/>
              <w:spacing w:line="240" w:lineRule="auto"/>
              <w:rPr>
                <w:sz w:val="22"/>
                <w:szCs w:val="22"/>
              </w:rPr>
            </w:pPr>
            <w:r>
              <w:rPr>
                <w:sz w:val="22"/>
                <w:szCs w:val="22"/>
              </w:rPr>
              <w:t>24 (1) In making a parenting order or contact order with respect to a child, the court shall only take into account the best interests of the child in accordance with this section.</w:t>
            </w:r>
          </w:p>
          <w:p w14:paraId="2FB666EE" w14:textId="77777777" w:rsidR="003026D7" w:rsidRDefault="003026D7">
            <w:pPr>
              <w:widowControl w:val="0"/>
              <w:spacing w:line="240" w:lineRule="auto"/>
              <w:rPr>
                <w:sz w:val="22"/>
                <w:szCs w:val="22"/>
                <w:u w:val="single"/>
              </w:rPr>
            </w:pPr>
          </w:p>
          <w:p w14:paraId="03977DA0" w14:textId="77777777" w:rsidR="003026D7" w:rsidRDefault="00000000">
            <w:pPr>
              <w:widowControl w:val="0"/>
              <w:spacing w:line="240" w:lineRule="auto"/>
              <w:rPr>
                <w:sz w:val="22"/>
                <w:szCs w:val="22"/>
                <w:u w:val="single"/>
              </w:rPr>
            </w:pPr>
            <w:r>
              <w:rPr>
                <w:sz w:val="22"/>
                <w:szCs w:val="22"/>
                <w:u w:val="single"/>
              </w:rPr>
              <w:t>Primary consideration</w:t>
            </w:r>
          </w:p>
          <w:p w14:paraId="65BB0956" w14:textId="77777777" w:rsidR="003026D7" w:rsidRDefault="00000000">
            <w:pPr>
              <w:widowControl w:val="0"/>
              <w:spacing w:line="240" w:lineRule="auto"/>
              <w:rPr>
                <w:sz w:val="22"/>
                <w:szCs w:val="22"/>
              </w:rPr>
            </w:pPr>
            <w:r>
              <w:rPr>
                <w:sz w:val="22"/>
                <w:szCs w:val="22"/>
              </w:rPr>
              <w:t>(2) In determining the best interests of a child, the court shall consider all factors related to the circumstances of the child, and, in doing so, shall give primary consideration to the child’s physical, emotional and psychological safety, security and well-being</w:t>
            </w:r>
          </w:p>
          <w:p w14:paraId="53621A82" w14:textId="77777777" w:rsidR="003026D7" w:rsidRDefault="003026D7">
            <w:pPr>
              <w:widowControl w:val="0"/>
              <w:spacing w:line="240" w:lineRule="auto"/>
              <w:rPr>
                <w:sz w:val="22"/>
                <w:szCs w:val="22"/>
                <w:u w:val="single"/>
              </w:rPr>
            </w:pPr>
          </w:p>
          <w:p w14:paraId="759FC723" w14:textId="77777777" w:rsidR="003026D7" w:rsidRDefault="00000000">
            <w:pPr>
              <w:widowControl w:val="0"/>
              <w:spacing w:line="240" w:lineRule="auto"/>
              <w:rPr>
                <w:sz w:val="22"/>
                <w:szCs w:val="22"/>
                <w:u w:val="single"/>
              </w:rPr>
            </w:pPr>
            <w:r>
              <w:rPr>
                <w:sz w:val="22"/>
                <w:szCs w:val="22"/>
                <w:u w:val="single"/>
              </w:rPr>
              <w:t>Factors</w:t>
            </w:r>
          </w:p>
          <w:p w14:paraId="0DA788B9" w14:textId="77777777" w:rsidR="003026D7" w:rsidRDefault="00000000">
            <w:pPr>
              <w:widowControl w:val="0"/>
              <w:spacing w:line="240" w:lineRule="auto"/>
              <w:rPr>
                <w:sz w:val="22"/>
                <w:szCs w:val="22"/>
              </w:rPr>
            </w:pPr>
            <w:r>
              <w:rPr>
                <w:sz w:val="22"/>
                <w:szCs w:val="22"/>
              </w:rPr>
              <w:t>(3) Factors related to the circumstances of a child include,</w:t>
            </w:r>
          </w:p>
          <w:p w14:paraId="6F34D02F" w14:textId="77777777" w:rsidR="003026D7" w:rsidRDefault="00000000">
            <w:pPr>
              <w:widowControl w:val="0"/>
              <w:spacing w:line="240" w:lineRule="auto"/>
              <w:rPr>
                <w:sz w:val="22"/>
                <w:szCs w:val="22"/>
              </w:rPr>
            </w:pPr>
            <w:r>
              <w:rPr>
                <w:rFonts w:ascii="Cardo" w:eastAsia="Cardo" w:hAnsi="Cardo" w:cs="Cardo"/>
                <w:sz w:val="22"/>
                <w:szCs w:val="22"/>
              </w:rPr>
              <w:t>(a)...(k) ⇒ same as DA</w:t>
            </w:r>
          </w:p>
          <w:p w14:paraId="58239701" w14:textId="77777777" w:rsidR="003026D7" w:rsidRDefault="003026D7">
            <w:pPr>
              <w:widowControl w:val="0"/>
              <w:spacing w:line="240" w:lineRule="auto"/>
              <w:rPr>
                <w:sz w:val="22"/>
                <w:szCs w:val="22"/>
              </w:rPr>
            </w:pPr>
          </w:p>
          <w:p w14:paraId="6864EBD6" w14:textId="77777777" w:rsidR="003026D7" w:rsidRDefault="00000000">
            <w:pPr>
              <w:widowControl w:val="0"/>
              <w:spacing w:line="240" w:lineRule="auto"/>
              <w:rPr>
                <w:sz w:val="22"/>
                <w:szCs w:val="22"/>
                <w:u w:val="single"/>
              </w:rPr>
            </w:pPr>
            <w:r>
              <w:rPr>
                <w:sz w:val="22"/>
                <w:szCs w:val="22"/>
                <w:u w:val="single"/>
              </w:rPr>
              <w:t>Past conduct</w:t>
            </w:r>
          </w:p>
          <w:p w14:paraId="02B84EDB" w14:textId="77777777" w:rsidR="003026D7" w:rsidRDefault="00000000">
            <w:pPr>
              <w:widowControl w:val="0"/>
              <w:spacing w:line="240" w:lineRule="auto"/>
              <w:rPr>
                <w:sz w:val="22"/>
                <w:szCs w:val="22"/>
              </w:rPr>
            </w:pPr>
            <w:r>
              <w:rPr>
                <w:sz w:val="22"/>
                <w:szCs w:val="22"/>
              </w:rPr>
              <w:t xml:space="preserve">24 (5) In determining what is in the best interests of the child, the court shall not take into consideration the past conduct of any person, </w:t>
            </w:r>
            <w:r>
              <w:rPr>
                <w:b/>
                <w:sz w:val="22"/>
                <w:szCs w:val="22"/>
              </w:rPr>
              <w:t>unless the conduct is relevant</w:t>
            </w:r>
            <w:r>
              <w:rPr>
                <w:sz w:val="22"/>
                <w:szCs w:val="22"/>
              </w:rPr>
              <w:t xml:space="preserve"> to the exercise of the person’s decision-making responsibility, parenting time or contact with respect to the child.</w:t>
            </w:r>
          </w:p>
          <w:p w14:paraId="73B5E06D" w14:textId="77777777" w:rsidR="003026D7" w:rsidRDefault="00000000">
            <w:pPr>
              <w:widowControl w:val="0"/>
              <w:spacing w:line="240" w:lineRule="auto"/>
              <w:rPr>
                <w:b/>
                <w:sz w:val="22"/>
                <w:szCs w:val="22"/>
              </w:rPr>
            </w:pPr>
            <w:r>
              <w:rPr>
                <w:rFonts w:ascii="Cardo" w:eastAsia="Cardo" w:hAnsi="Cardo" w:cs="Cardo"/>
                <w:b/>
                <w:sz w:val="22"/>
                <w:szCs w:val="22"/>
              </w:rPr>
              <w:t>⇒ Past conduct</w:t>
            </w:r>
          </w:p>
          <w:p w14:paraId="236FB0A2" w14:textId="77777777" w:rsidR="003026D7" w:rsidRDefault="003026D7">
            <w:pPr>
              <w:widowControl w:val="0"/>
              <w:spacing w:line="240" w:lineRule="auto"/>
              <w:rPr>
                <w:sz w:val="22"/>
                <w:szCs w:val="22"/>
              </w:rPr>
            </w:pPr>
          </w:p>
          <w:p w14:paraId="0ED80B00" w14:textId="77777777" w:rsidR="003026D7" w:rsidRDefault="00000000">
            <w:pPr>
              <w:widowControl w:val="0"/>
              <w:spacing w:line="240" w:lineRule="auto"/>
              <w:rPr>
                <w:sz w:val="22"/>
                <w:szCs w:val="22"/>
                <w:u w:val="single"/>
              </w:rPr>
            </w:pPr>
            <w:r>
              <w:rPr>
                <w:rFonts w:ascii="Cardo" w:eastAsia="Cardo" w:hAnsi="Cardo" w:cs="Cardo"/>
                <w:sz w:val="22"/>
                <w:szCs w:val="22"/>
                <w:u w:val="single"/>
              </w:rPr>
              <w:t>Allocation of parenting time ⇒ MAXIMUM CONTACT PRINCIPLE</w:t>
            </w:r>
          </w:p>
          <w:p w14:paraId="112AB1CE" w14:textId="77777777" w:rsidR="003026D7" w:rsidRDefault="00000000">
            <w:pPr>
              <w:widowControl w:val="0"/>
              <w:spacing w:line="240" w:lineRule="auto"/>
              <w:rPr>
                <w:sz w:val="22"/>
                <w:szCs w:val="22"/>
              </w:rPr>
            </w:pPr>
            <w:r>
              <w:rPr>
                <w:sz w:val="22"/>
                <w:szCs w:val="22"/>
              </w:rPr>
              <w:t xml:space="preserve">24 (6) In allocating parenting time, the court shall give effect to the principle that a child should have as much time with each parent as is consistent with the best interests of the child. </w:t>
            </w:r>
          </w:p>
          <w:p w14:paraId="2DF3E528" w14:textId="77777777" w:rsidR="003026D7" w:rsidRDefault="003026D7">
            <w:pPr>
              <w:widowControl w:val="0"/>
              <w:spacing w:line="240" w:lineRule="auto"/>
              <w:rPr>
                <w:sz w:val="22"/>
                <w:szCs w:val="22"/>
              </w:rPr>
            </w:pPr>
          </w:p>
          <w:p w14:paraId="00AB07A7" w14:textId="77777777" w:rsidR="003026D7" w:rsidRDefault="00000000">
            <w:pPr>
              <w:widowControl w:val="0"/>
              <w:spacing w:line="240" w:lineRule="auto"/>
              <w:rPr>
                <w:sz w:val="22"/>
                <w:szCs w:val="22"/>
                <w:u w:val="single"/>
              </w:rPr>
            </w:pPr>
            <w:r>
              <w:rPr>
                <w:sz w:val="22"/>
                <w:szCs w:val="22"/>
                <w:u w:val="single"/>
              </w:rPr>
              <w:t>FRIENDLY PARENTS</w:t>
            </w:r>
          </w:p>
          <w:p w14:paraId="3C513629" w14:textId="77777777" w:rsidR="003026D7" w:rsidRDefault="00000000">
            <w:pPr>
              <w:widowControl w:val="0"/>
              <w:spacing w:line="240" w:lineRule="auto"/>
              <w:rPr>
                <w:sz w:val="22"/>
                <w:szCs w:val="22"/>
              </w:rPr>
            </w:pPr>
            <w:r>
              <w:rPr>
                <w:sz w:val="22"/>
                <w:szCs w:val="22"/>
              </w:rPr>
              <w:t>24 (3)(c) each spouse’s willingness to support the development and maintenance of the child’s relationship with the other spouse</w:t>
            </w:r>
          </w:p>
          <w:p w14:paraId="129787FC" w14:textId="77777777" w:rsidR="003026D7" w:rsidRDefault="00000000">
            <w:pPr>
              <w:widowControl w:val="0"/>
              <w:spacing w:line="240" w:lineRule="auto"/>
              <w:rPr>
                <w:sz w:val="22"/>
                <w:szCs w:val="22"/>
              </w:rPr>
            </w:pPr>
            <w:r>
              <w:rPr>
                <w:sz w:val="22"/>
                <w:szCs w:val="22"/>
              </w:rPr>
              <w:t>24(3)(i) the ability and willingness of each person in respect of whom the order would apply to communicate and cooperate, in particular with one another, on matters affecting the child.</w:t>
            </w:r>
          </w:p>
        </w:tc>
      </w:tr>
    </w:tbl>
    <w:p w14:paraId="2960A0FC" w14:textId="77777777" w:rsidR="003026D7" w:rsidRDefault="003026D7">
      <w:pPr>
        <w:spacing w:after="160" w:line="259" w:lineRule="auto"/>
        <w:rPr>
          <w:sz w:val="22"/>
          <w:szCs w:val="22"/>
          <w:u w:val="single"/>
        </w:rPr>
      </w:pPr>
    </w:p>
    <w:p w14:paraId="7B0CAC60" w14:textId="77777777" w:rsidR="003026D7" w:rsidRDefault="00000000">
      <w:pPr>
        <w:pStyle w:val="Heading2"/>
        <w:spacing w:line="259" w:lineRule="auto"/>
      </w:pPr>
      <w:bookmarkStart w:id="115" w:name="_ihkeaqc7hphc" w:colFirst="0" w:colLast="0"/>
      <w:bookmarkEnd w:id="115"/>
      <w:r>
        <w:t>“Friendly” Parents</w:t>
      </w:r>
    </w:p>
    <w:p w14:paraId="303DCDFF" w14:textId="77777777" w:rsidR="003026D7" w:rsidRDefault="00000000">
      <w:pPr>
        <w:numPr>
          <w:ilvl w:val="0"/>
          <w:numId w:val="47"/>
        </w:numPr>
        <w:spacing w:line="259" w:lineRule="auto"/>
        <w:rPr>
          <w:sz w:val="22"/>
          <w:szCs w:val="22"/>
        </w:rPr>
      </w:pPr>
      <w:r>
        <w:rPr>
          <w:rFonts w:ascii="Cardo" w:eastAsia="Cardo" w:hAnsi="Cardo" w:cs="Cardo"/>
          <w:sz w:val="22"/>
          <w:szCs w:val="22"/>
        </w:rPr>
        <w:t>Under Divorce Act ⇒ S.16(3)(c) and S.16(3)(i)</w:t>
      </w:r>
    </w:p>
    <w:p w14:paraId="4E147180" w14:textId="77777777" w:rsidR="003026D7" w:rsidRDefault="00000000">
      <w:pPr>
        <w:numPr>
          <w:ilvl w:val="0"/>
          <w:numId w:val="47"/>
        </w:numPr>
        <w:spacing w:after="160" w:line="259" w:lineRule="auto"/>
        <w:rPr>
          <w:sz w:val="22"/>
          <w:szCs w:val="22"/>
        </w:rPr>
      </w:pPr>
      <w:r>
        <w:rPr>
          <w:rFonts w:ascii="Cardo" w:eastAsia="Cardo" w:hAnsi="Cardo" w:cs="Cardo"/>
          <w:sz w:val="22"/>
          <w:szCs w:val="22"/>
        </w:rPr>
        <w:t xml:space="preserve">Under CLRA ⇒ s.24(3)(c) and s.24(3)(i) </w:t>
      </w:r>
    </w:p>
    <w:p w14:paraId="01530861" w14:textId="77777777" w:rsidR="003026D7" w:rsidRDefault="00000000">
      <w:pPr>
        <w:pStyle w:val="Heading2"/>
        <w:spacing w:line="259" w:lineRule="auto"/>
      </w:pPr>
      <w:bookmarkStart w:id="116" w:name="_gdxee1ptzjad" w:colFirst="0" w:colLast="0"/>
      <w:bookmarkEnd w:id="116"/>
      <w:r>
        <w:t>Maximum Contact</w:t>
      </w:r>
    </w:p>
    <w:p w14:paraId="697532A6" w14:textId="77777777" w:rsidR="003026D7" w:rsidRDefault="00000000">
      <w:pPr>
        <w:numPr>
          <w:ilvl w:val="0"/>
          <w:numId w:val="47"/>
        </w:numPr>
        <w:spacing w:line="259" w:lineRule="auto"/>
        <w:rPr>
          <w:sz w:val="22"/>
          <w:szCs w:val="22"/>
        </w:rPr>
      </w:pPr>
      <w:r>
        <w:rPr>
          <w:rFonts w:ascii="Cardo" w:eastAsia="Cardo" w:hAnsi="Cardo" w:cs="Cardo"/>
          <w:sz w:val="22"/>
          <w:szCs w:val="22"/>
        </w:rPr>
        <w:t>Under Divorce Act ⇒ S.16(6)</w:t>
      </w:r>
    </w:p>
    <w:p w14:paraId="5024FA19" w14:textId="77777777" w:rsidR="003026D7" w:rsidRDefault="00000000">
      <w:pPr>
        <w:numPr>
          <w:ilvl w:val="0"/>
          <w:numId w:val="47"/>
        </w:numPr>
        <w:spacing w:after="160" w:line="259" w:lineRule="auto"/>
        <w:rPr>
          <w:sz w:val="22"/>
          <w:szCs w:val="22"/>
        </w:rPr>
      </w:pPr>
      <w:r>
        <w:rPr>
          <w:rFonts w:ascii="Cardo" w:eastAsia="Cardo" w:hAnsi="Cardo" w:cs="Cardo"/>
          <w:sz w:val="22"/>
          <w:szCs w:val="22"/>
        </w:rPr>
        <w:t>Under CLRA ⇒ S.24(6)</w:t>
      </w:r>
    </w:p>
    <w:p w14:paraId="359B76B0" w14:textId="77777777" w:rsidR="003026D7" w:rsidRDefault="00000000">
      <w:pPr>
        <w:pStyle w:val="Heading2"/>
        <w:spacing w:line="259" w:lineRule="auto"/>
      </w:pPr>
      <w:bookmarkStart w:id="117" w:name="_zg3ga83hch7d" w:colFirst="0" w:colLast="0"/>
      <w:bookmarkEnd w:id="117"/>
      <w:r>
        <w:t>Past Conduct</w:t>
      </w:r>
    </w:p>
    <w:p w14:paraId="2824FD1B" w14:textId="77777777" w:rsidR="003026D7" w:rsidRDefault="00000000">
      <w:pPr>
        <w:numPr>
          <w:ilvl w:val="0"/>
          <w:numId w:val="212"/>
        </w:numPr>
        <w:spacing w:line="259" w:lineRule="auto"/>
        <w:rPr>
          <w:sz w:val="22"/>
          <w:szCs w:val="22"/>
        </w:rPr>
      </w:pPr>
      <w:r>
        <w:rPr>
          <w:rFonts w:ascii="Cardo" w:eastAsia="Cardo" w:hAnsi="Cardo" w:cs="Cardo"/>
          <w:sz w:val="22"/>
          <w:szCs w:val="22"/>
        </w:rPr>
        <w:t>Under Divorce Act ⇒ S.16(5)</w:t>
      </w:r>
    </w:p>
    <w:p w14:paraId="2E0EAD02" w14:textId="77777777" w:rsidR="003026D7" w:rsidRDefault="00000000">
      <w:pPr>
        <w:numPr>
          <w:ilvl w:val="0"/>
          <w:numId w:val="212"/>
        </w:numPr>
        <w:spacing w:after="160" w:line="259" w:lineRule="auto"/>
        <w:rPr>
          <w:sz w:val="22"/>
          <w:szCs w:val="22"/>
        </w:rPr>
      </w:pPr>
      <w:r>
        <w:rPr>
          <w:rFonts w:ascii="Cardo" w:eastAsia="Cardo" w:hAnsi="Cardo" w:cs="Cardo"/>
          <w:sz w:val="22"/>
          <w:szCs w:val="22"/>
        </w:rPr>
        <w:t>Under CLRA ⇒s.24(5)</w:t>
      </w:r>
    </w:p>
    <w:p w14:paraId="040FE20C" w14:textId="77777777" w:rsidR="003026D7" w:rsidRDefault="00000000">
      <w:pPr>
        <w:pStyle w:val="Heading2"/>
        <w:spacing w:line="259" w:lineRule="auto"/>
      </w:pPr>
      <w:bookmarkStart w:id="118" w:name="_y1gvne24b0em" w:colFirst="0" w:colLast="0"/>
      <w:bookmarkEnd w:id="118"/>
      <w:r>
        <w:t>Race and Culture</w:t>
      </w:r>
    </w:p>
    <w:tbl>
      <w:tblPr>
        <w:tblStyle w:val="affffff4"/>
        <w:tblW w:w="10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30"/>
        <w:gridCol w:w="9495"/>
      </w:tblGrid>
      <w:tr w:rsidR="003026D7" w14:paraId="1FE249CD" w14:textId="77777777">
        <w:trPr>
          <w:trHeight w:val="303"/>
        </w:trPr>
        <w:tc>
          <w:tcPr>
            <w:tcW w:w="10725" w:type="dxa"/>
            <w:gridSpan w:val="2"/>
            <w:shd w:val="clear" w:color="auto" w:fill="B9E8FF"/>
          </w:tcPr>
          <w:p w14:paraId="705FA24D" w14:textId="77777777" w:rsidR="003026D7" w:rsidRDefault="00000000">
            <w:pPr>
              <w:pStyle w:val="Heading3"/>
            </w:pPr>
            <w:bookmarkStart w:id="119" w:name="_s8tck73tquf4" w:colFirst="0" w:colLast="0"/>
            <w:bookmarkEnd w:id="119"/>
            <w:r>
              <w:rPr>
                <w:i/>
              </w:rPr>
              <w:t>Van de Perre v Edwards</w:t>
            </w:r>
            <w:r>
              <w:t xml:space="preserve"> 2001 (SCC) – Race and culture, Significant discussion on tender years doctrine, new partners also relevant, part 3(f) of DA and CLRA best interests</w:t>
            </w:r>
          </w:p>
        </w:tc>
      </w:tr>
      <w:tr w:rsidR="003026D7" w14:paraId="37416F31" w14:textId="77777777">
        <w:trPr>
          <w:trHeight w:val="303"/>
        </w:trPr>
        <w:tc>
          <w:tcPr>
            <w:tcW w:w="1230" w:type="dxa"/>
          </w:tcPr>
          <w:p w14:paraId="4736119E" w14:textId="77777777" w:rsidR="003026D7" w:rsidRDefault="00000000">
            <w:pPr>
              <w:rPr>
                <w:sz w:val="22"/>
                <w:szCs w:val="22"/>
              </w:rPr>
            </w:pPr>
            <w:r>
              <w:rPr>
                <w:sz w:val="22"/>
                <w:szCs w:val="22"/>
              </w:rPr>
              <w:t>Facts</w:t>
            </w:r>
          </w:p>
        </w:tc>
        <w:tc>
          <w:tcPr>
            <w:tcW w:w="9495" w:type="dxa"/>
          </w:tcPr>
          <w:p w14:paraId="004EB391" w14:textId="77777777" w:rsidR="003026D7" w:rsidRDefault="00000000">
            <w:pPr>
              <w:numPr>
                <w:ilvl w:val="0"/>
                <w:numId w:val="376"/>
              </w:numPr>
              <w:rPr>
                <w:sz w:val="22"/>
                <w:szCs w:val="22"/>
              </w:rPr>
            </w:pPr>
            <w:r>
              <w:rPr>
                <w:sz w:val="22"/>
                <w:szCs w:val="22"/>
              </w:rPr>
              <w:t>Woman conceived a child during an affair with a married, basketball player who had numerous extramarital affairs</w:t>
            </w:r>
          </w:p>
          <w:p w14:paraId="664B7AFE" w14:textId="77777777" w:rsidR="003026D7" w:rsidRDefault="00000000">
            <w:pPr>
              <w:numPr>
                <w:ilvl w:val="0"/>
                <w:numId w:val="376"/>
              </w:numPr>
              <w:rPr>
                <w:sz w:val="22"/>
                <w:szCs w:val="22"/>
              </w:rPr>
            </w:pPr>
            <w:r>
              <w:rPr>
                <w:sz w:val="22"/>
                <w:szCs w:val="22"/>
              </w:rPr>
              <w:t>The mother lived in BC and was white, she had sexual relations with a number of members of the team</w:t>
            </w:r>
          </w:p>
          <w:p w14:paraId="78BA60C0" w14:textId="77777777" w:rsidR="003026D7" w:rsidRDefault="00000000">
            <w:pPr>
              <w:numPr>
                <w:ilvl w:val="0"/>
                <w:numId w:val="376"/>
              </w:numPr>
              <w:rPr>
                <w:sz w:val="22"/>
                <w:szCs w:val="22"/>
              </w:rPr>
            </w:pPr>
            <w:r>
              <w:rPr>
                <w:sz w:val="22"/>
                <w:szCs w:val="22"/>
              </w:rPr>
              <w:t>Father and his wife were black and intended to go back to the US once he retired</w:t>
            </w:r>
          </w:p>
          <w:p w14:paraId="211EA55B" w14:textId="77777777" w:rsidR="003026D7" w:rsidRDefault="00000000">
            <w:pPr>
              <w:numPr>
                <w:ilvl w:val="0"/>
                <w:numId w:val="376"/>
              </w:numPr>
              <w:rPr>
                <w:sz w:val="22"/>
                <w:szCs w:val="22"/>
              </w:rPr>
            </w:pPr>
            <w:r>
              <w:rPr>
                <w:sz w:val="22"/>
                <w:szCs w:val="22"/>
              </w:rPr>
              <w:t>The wife was determined to stay together for the sake of their twin daughters</w:t>
            </w:r>
          </w:p>
          <w:p w14:paraId="2FBA546C" w14:textId="77777777" w:rsidR="003026D7" w:rsidRDefault="00000000">
            <w:pPr>
              <w:numPr>
                <w:ilvl w:val="0"/>
                <w:numId w:val="376"/>
              </w:numPr>
              <w:rPr>
                <w:sz w:val="22"/>
                <w:szCs w:val="22"/>
              </w:rPr>
            </w:pPr>
            <w:r>
              <w:rPr>
                <w:sz w:val="22"/>
                <w:szCs w:val="22"/>
              </w:rPr>
              <w:t xml:space="preserve">Prior to trial, the child lived with his mother who depended heavily on her mother and friends for help in caring for him </w:t>
            </w:r>
          </w:p>
          <w:p w14:paraId="1A458E33" w14:textId="77777777" w:rsidR="003026D7" w:rsidRDefault="00000000">
            <w:pPr>
              <w:numPr>
                <w:ilvl w:val="0"/>
                <w:numId w:val="376"/>
              </w:numPr>
              <w:rPr>
                <w:sz w:val="22"/>
                <w:szCs w:val="22"/>
              </w:rPr>
            </w:pPr>
            <w:r>
              <w:rPr>
                <w:sz w:val="22"/>
                <w:szCs w:val="22"/>
              </w:rPr>
              <w:t>Both parents want sole custody</w:t>
            </w:r>
          </w:p>
          <w:p w14:paraId="796D01A2" w14:textId="77777777" w:rsidR="003026D7" w:rsidRDefault="00000000">
            <w:pPr>
              <w:numPr>
                <w:ilvl w:val="0"/>
                <w:numId w:val="376"/>
              </w:numPr>
              <w:rPr>
                <w:sz w:val="22"/>
                <w:szCs w:val="22"/>
              </w:rPr>
            </w:pPr>
            <w:r>
              <w:rPr>
                <w:sz w:val="22"/>
                <w:szCs w:val="22"/>
              </w:rPr>
              <w:t>Clinical psychologist had some concerns about the maturity of mom but said she had appropriate parenting skills and the child was attached to her</w:t>
            </w:r>
          </w:p>
          <w:p w14:paraId="65E48C26" w14:textId="77777777" w:rsidR="003026D7" w:rsidRDefault="00000000">
            <w:pPr>
              <w:numPr>
                <w:ilvl w:val="0"/>
                <w:numId w:val="376"/>
              </w:numPr>
              <w:rPr>
                <w:sz w:val="22"/>
                <w:szCs w:val="22"/>
              </w:rPr>
            </w:pPr>
            <w:r>
              <w:rPr>
                <w:sz w:val="22"/>
                <w:szCs w:val="22"/>
              </w:rPr>
              <w:t>The father was described as healthy in psychological functioning and his wife was a  devoted mother with excellent parenting skills</w:t>
            </w:r>
          </w:p>
          <w:p w14:paraId="0BE18804" w14:textId="77777777" w:rsidR="003026D7" w:rsidRDefault="00000000">
            <w:pPr>
              <w:numPr>
                <w:ilvl w:val="0"/>
                <w:numId w:val="376"/>
              </w:numPr>
              <w:rPr>
                <w:sz w:val="22"/>
                <w:szCs w:val="22"/>
              </w:rPr>
            </w:pPr>
            <w:r>
              <w:rPr>
                <w:sz w:val="22"/>
                <w:szCs w:val="22"/>
              </w:rPr>
              <w:t>The psychologist noted that the child developed an attachment to the father, the father’s wife and their daughters</w:t>
            </w:r>
          </w:p>
          <w:p w14:paraId="662BBEBE" w14:textId="77777777" w:rsidR="003026D7" w:rsidRDefault="00000000">
            <w:pPr>
              <w:numPr>
                <w:ilvl w:val="0"/>
                <w:numId w:val="376"/>
              </w:numPr>
              <w:rPr>
                <w:sz w:val="22"/>
                <w:szCs w:val="22"/>
              </w:rPr>
            </w:pPr>
            <w:r>
              <w:rPr>
                <w:sz w:val="22"/>
                <w:szCs w:val="22"/>
              </w:rPr>
              <w:lastRenderedPageBreak/>
              <w:t>At trial, neither party put forward evidence about the child’s best interest was to be with a particular parent bc of his race</w:t>
            </w:r>
          </w:p>
        </w:tc>
      </w:tr>
      <w:tr w:rsidR="003026D7" w14:paraId="3660F3DC" w14:textId="77777777">
        <w:trPr>
          <w:trHeight w:val="303"/>
        </w:trPr>
        <w:tc>
          <w:tcPr>
            <w:tcW w:w="1230" w:type="dxa"/>
          </w:tcPr>
          <w:p w14:paraId="6453816A" w14:textId="77777777" w:rsidR="003026D7" w:rsidRDefault="00000000">
            <w:pPr>
              <w:rPr>
                <w:sz w:val="22"/>
                <w:szCs w:val="22"/>
              </w:rPr>
            </w:pPr>
            <w:r>
              <w:rPr>
                <w:sz w:val="22"/>
                <w:szCs w:val="22"/>
              </w:rPr>
              <w:lastRenderedPageBreak/>
              <w:t>History</w:t>
            </w:r>
          </w:p>
        </w:tc>
        <w:tc>
          <w:tcPr>
            <w:tcW w:w="9495" w:type="dxa"/>
          </w:tcPr>
          <w:p w14:paraId="7298BECF" w14:textId="77777777" w:rsidR="003026D7" w:rsidRDefault="00000000">
            <w:pPr>
              <w:numPr>
                <w:ilvl w:val="0"/>
                <w:numId w:val="376"/>
              </w:numPr>
              <w:rPr>
                <w:sz w:val="22"/>
                <w:szCs w:val="22"/>
              </w:rPr>
            </w:pPr>
            <w:r>
              <w:rPr>
                <w:sz w:val="22"/>
                <w:szCs w:val="22"/>
              </w:rPr>
              <w:t>TJ awarded custody to the mother and granted the father access for 4x1 week periods quarterly</w:t>
            </w:r>
          </w:p>
          <w:p w14:paraId="68DCFC57" w14:textId="77777777" w:rsidR="003026D7" w:rsidRDefault="00000000">
            <w:pPr>
              <w:numPr>
                <w:ilvl w:val="0"/>
                <w:numId w:val="376"/>
              </w:numPr>
              <w:rPr>
                <w:sz w:val="22"/>
                <w:szCs w:val="22"/>
              </w:rPr>
            </w:pPr>
            <w:r>
              <w:rPr>
                <w:sz w:val="22"/>
                <w:szCs w:val="22"/>
              </w:rPr>
              <w:t xml:space="preserve">The father appeals </w:t>
            </w:r>
          </w:p>
          <w:p w14:paraId="00C97A17" w14:textId="77777777" w:rsidR="003026D7" w:rsidRDefault="00000000">
            <w:pPr>
              <w:numPr>
                <w:ilvl w:val="0"/>
                <w:numId w:val="376"/>
              </w:numPr>
              <w:rPr>
                <w:sz w:val="22"/>
                <w:szCs w:val="22"/>
              </w:rPr>
            </w:pPr>
            <w:r>
              <w:rPr>
                <w:sz w:val="22"/>
                <w:szCs w:val="22"/>
              </w:rPr>
              <w:t>BCCA said TJ failed to engage in the detailed analysis required in respect of backgrounds, personalities, family environments and parenting abilities of each of the parents</w:t>
            </w:r>
          </w:p>
          <w:p w14:paraId="4C5D67B9" w14:textId="77777777" w:rsidR="003026D7" w:rsidRDefault="00000000">
            <w:pPr>
              <w:numPr>
                <w:ilvl w:val="1"/>
                <w:numId w:val="376"/>
              </w:numPr>
              <w:rPr>
                <w:sz w:val="22"/>
                <w:szCs w:val="22"/>
              </w:rPr>
            </w:pPr>
            <w:r>
              <w:rPr>
                <w:sz w:val="22"/>
                <w:szCs w:val="22"/>
              </w:rPr>
              <w:t>The BCCA was critical of the TJ’s failure to consider that it would be in the child’s best interest to live with a parent and family who would nurture his identity and would appreciate the day-to-day realities and discrimination that Blacks faced in North America</w:t>
            </w:r>
          </w:p>
        </w:tc>
      </w:tr>
      <w:tr w:rsidR="003026D7" w14:paraId="66640F55" w14:textId="77777777">
        <w:trPr>
          <w:trHeight w:val="303"/>
        </w:trPr>
        <w:tc>
          <w:tcPr>
            <w:tcW w:w="1230" w:type="dxa"/>
          </w:tcPr>
          <w:p w14:paraId="40780115" w14:textId="77777777" w:rsidR="003026D7" w:rsidRDefault="00000000">
            <w:pPr>
              <w:rPr>
                <w:sz w:val="22"/>
                <w:szCs w:val="22"/>
              </w:rPr>
            </w:pPr>
            <w:r>
              <w:rPr>
                <w:sz w:val="22"/>
                <w:szCs w:val="22"/>
              </w:rPr>
              <w:t>Issue</w:t>
            </w:r>
          </w:p>
        </w:tc>
        <w:tc>
          <w:tcPr>
            <w:tcW w:w="9495" w:type="dxa"/>
          </w:tcPr>
          <w:p w14:paraId="56CE6B61" w14:textId="77777777" w:rsidR="003026D7" w:rsidRDefault="00000000">
            <w:pPr>
              <w:numPr>
                <w:ilvl w:val="0"/>
                <w:numId w:val="107"/>
              </w:numPr>
              <w:rPr>
                <w:sz w:val="22"/>
                <w:szCs w:val="22"/>
              </w:rPr>
            </w:pPr>
            <w:r>
              <w:rPr>
                <w:sz w:val="22"/>
                <w:szCs w:val="22"/>
              </w:rPr>
              <w:t xml:space="preserve">Is it in the best interest of a child to be in the custody of a parent that is closer to their race  </w:t>
            </w:r>
          </w:p>
          <w:p w14:paraId="47FA3F88" w14:textId="77777777" w:rsidR="003026D7" w:rsidRDefault="00000000">
            <w:pPr>
              <w:numPr>
                <w:ilvl w:val="0"/>
                <w:numId w:val="107"/>
              </w:numPr>
              <w:rPr>
                <w:sz w:val="22"/>
                <w:szCs w:val="22"/>
              </w:rPr>
            </w:pPr>
            <w:r>
              <w:rPr>
                <w:sz w:val="22"/>
                <w:szCs w:val="22"/>
              </w:rPr>
              <w:t xml:space="preserve">There's no obligation on the court to raise factors that the parties don’t raise </w:t>
            </w:r>
          </w:p>
        </w:tc>
      </w:tr>
      <w:tr w:rsidR="003026D7" w14:paraId="5F5DB27A" w14:textId="77777777">
        <w:trPr>
          <w:trHeight w:val="303"/>
        </w:trPr>
        <w:tc>
          <w:tcPr>
            <w:tcW w:w="1230" w:type="dxa"/>
          </w:tcPr>
          <w:p w14:paraId="27AD224C" w14:textId="77777777" w:rsidR="003026D7" w:rsidRDefault="00000000">
            <w:pPr>
              <w:rPr>
                <w:sz w:val="22"/>
                <w:szCs w:val="22"/>
              </w:rPr>
            </w:pPr>
            <w:r>
              <w:rPr>
                <w:sz w:val="22"/>
                <w:szCs w:val="22"/>
              </w:rPr>
              <w:t>Holding</w:t>
            </w:r>
          </w:p>
        </w:tc>
        <w:tc>
          <w:tcPr>
            <w:tcW w:w="9495" w:type="dxa"/>
          </w:tcPr>
          <w:p w14:paraId="38097F19" w14:textId="77777777" w:rsidR="003026D7" w:rsidRDefault="00000000">
            <w:pPr>
              <w:rPr>
                <w:sz w:val="22"/>
                <w:szCs w:val="22"/>
              </w:rPr>
            </w:pPr>
            <w:r>
              <w:rPr>
                <w:sz w:val="22"/>
                <w:szCs w:val="22"/>
              </w:rPr>
              <w:t>Trial judge decision restored.</w:t>
            </w:r>
          </w:p>
        </w:tc>
      </w:tr>
      <w:tr w:rsidR="003026D7" w14:paraId="41C6CDA9" w14:textId="77777777">
        <w:trPr>
          <w:trHeight w:val="303"/>
        </w:trPr>
        <w:tc>
          <w:tcPr>
            <w:tcW w:w="1230" w:type="dxa"/>
          </w:tcPr>
          <w:p w14:paraId="2894EEB4" w14:textId="77777777" w:rsidR="003026D7" w:rsidRDefault="00000000">
            <w:pPr>
              <w:rPr>
                <w:sz w:val="22"/>
                <w:szCs w:val="22"/>
              </w:rPr>
            </w:pPr>
            <w:r>
              <w:rPr>
                <w:sz w:val="22"/>
                <w:szCs w:val="22"/>
              </w:rPr>
              <w:t>Ratio</w:t>
            </w:r>
          </w:p>
        </w:tc>
        <w:tc>
          <w:tcPr>
            <w:tcW w:w="9495" w:type="dxa"/>
          </w:tcPr>
          <w:p w14:paraId="749636F2" w14:textId="77777777" w:rsidR="003026D7" w:rsidRDefault="00000000">
            <w:pPr>
              <w:numPr>
                <w:ilvl w:val="0"/>
                <w:numId w:val="334"/>
              </w:numPr>
              <w:rPr>
                <w:sz w:val="22"/>
                <w:szCs w:val="22"/>
              </w:rPr>
            </w:pPr>
            <w:r>
              <w:rPr>
                <w:sz w:val="22"/>
                <w:szCs w:val="22"/>
              </w:rPr>
              <w:t>Race is not a determinative factor (not elevated above other factors, but it is still a factor)</w:t>
            </w:r>
          </w:p>
        </w:tc>
      </w:tr>
      <w:tr w:rsidR="003026D7" w14:paraId="0CB85A31" w14:textId="77777777">
        <w:trPr>
          <w:trHeight w:val="303"/>
        </w:trPr>
        <w:tc>
          <w:tcPr>
            <w:tcW w:w="1230" w:type="dxa"/>
          </w:tcPr>
          <w:p w14:paraId="02CCADE1" w14:textId="77777777" w:rsidR="003026D7" w:rsidRDefault="00000000">
            <w:pPr>
              <w:rPr>
                <w:sz w:val="22"/>
                <w:szCs w:val="22"/>
              </w:rPr>
            </w:pPr>
            <w:r>
              <w:rPr>
                <w:sz w:val="22"/>
                <w:szCs w:val="22"/>
              </w:rPr>
              <w:t>Reasoning</w:t>
            </w:r>
          </w:p>
        </w:tc>
        <w:tc>
          <w:tcPr>
            <w:tcW w:w="9495" w:type="dxa"/>
          </w:tcPr>
          <w:p w14:paraId="01375048" w14:textId="77777777" w:rsidR="003026D7" w:rsidRDefault="00000000">
            <w:pPr>
              <w:rPr>
                <w:sz w:val="22"/>
                <w:szCs w:val="22"/>
              </w:rPr>
            </w:pPr>
            <w:r>
              <w:rPr>
                <w:sz w:val="22"/>
                <w:szCs w:val="22"/>
              </w:rPr>
              <w:t>Unanimous court</w:t>
            </w:r>
          </w:p>
          <w:p w14:paraId="420F8ED5" w14:textId="77777777" w:rsidR="003026D7" w:rsidRDefault="00000000">
            <w:pPr>
              <w:numPr>
                <w:ilvl w:val="0"/>
                <w:numId w:val="287"/>
              </w:numPr>
              <w:rPr>
                <w:sz w:val="22"/>
                <w:szCs w:val="22"/>
              </w:rPr>
            </w:pPr>
            <w:r>
              <w:rPr>
                <w:sz w:val="22"/>
                <w:szCs w:val="22"/>
              </w:rPr>
              <w:t>A parent’s conduct did not require comment unless it substantially affected the best interests of the child</w:t>
            </w:r>
          </w:p>
          <w:p w14:paraId="69E76673" w14:textId="77777777" w:rsidR="003026D7" w:rsidRDefault="00000000">
            <w:pPr>
              <w:rPr>
                <w:sz w:val="22"/>
                <w:szCs w:val="22"/>
                <w:u w:val="single"/>
              </w:rPr>
            </w:pPr>
            <w:r>
              <w:rPr>
                <w:sz w:val="22"/>
                <w:szCs w:val="22"/>
                <w:u w:val="single"/>
              </w:rPr>
              <w:t>Bastarche J</w:t>
            </w:r>
          </w:p>
          <w:p w14:paraId="6D523825" w14:textId="77777777" w:rsidR="003026D7" w:rsidRDefault="00000000">
            <w:pPr>
              <w:rPr>
                <w:i/>
                <w:sz w:val="22"/>
                <w:szCs w:val="22"/>
              </w:rPr>
            </w:pPr>
            <w:r>
              <w:rPr>
                <w:i/>
                <w:sz w:val="22"/>
                <w:szCs w:val="22"/>
              </w:rPr>
              <w:t xml:space="preserve">The Importance of Race in the Custody Determination of a Child of Mixed Racial Heritage </w:t>
            </w:r>
          </w:p>
          <w:p w14:paraId="0640D2A4" w14:textId="77777777" w:rsidR="003026D7" w:rsidRDefault="00000000">
            <w:pPr>
              <w:numPr>
                <w:ilvl w:val="0"/>
                <w:numId w:val="427"/>
              </w:numPr>
              <w:rPr>
                <w:sz w:val="22"/>
                <w:szCs w:val="22"/>
              </w:rPr>
            </w:pPr>
            <w:r>
              <w:rPr>
                <w:sz w:val="22"/>
                <w:szCs w:val="22"/>
              </w:rPr>
              <w:t>The TJ noted that the child is of mixed race and so his Caucasian Canadian heritage must also be considered</w:t>
            </w:r>
          </w:p>
          <w:p w14:paraId="7FDD7FF7" w14:textId="77777777" w:rsidR="003026D7" w:rsidRDefault="00000000">
            <w:pPr>
              <w:numPr>
                <w:ilvl w:val="0"/>
                <w:numId w:val="427"/>
              </w:numPr>
              <w:rPr>
                <w:sz w:val="22"/>
                <w:szCs w:val="22"/>
              </w:rPr>
            </w:pPr>
            <w:r>
              <w:rPr>
                <w:sz w:val="22"/>
                <w:szCs w:val="22"/>
              </w:rPr>
              <w:t xml:space="preserve">Interveners said that race is a critical factor in custody and access cases and should be considered even when the parties don’t bring it up (African Canadian Legal Clinic, the Association of Black Social Workers and the Jamaican Canadian Association). It would be an irreversible error not to do so according to interveners. </w:t>
            </w:r>
          </w:p>
          <w:p w14:paraId="6F83353E" w14:textId="77777777" w:rsidR="003026D7" w:rsidRDefault="00000000">
            <w:pPr>
              <w:numPr>
                <w:ilvl w:val="0"/>
                <w:numId w:val="427"/>
              </w:numPr>
              <w:rPr>
                <w:sz w:val="22"/>
                <w:szCs w:val="22"/>
              </w:rPr>
            </w:pPr>
            <w:r>
              <w:rPr>
                <w:sz w:val="22"/>
                <w:szCs w:val="22"/>
              </w:rPr>
              <w:t>Race is not a determinative factor and its importance will depend greatly on the facts. Says it’s not going to be elevated above the other best interest factors. It’s relevancy will depend on the context. We’re only going to consider race when the parties lead some evidence of race relations in the community.</w:t>
            </w:r>
          </w:p>
          <w:p w14:paraId="179E77CC" w14:textId="77777777" w:rsidR="003026D7" w:rsidRDefault="00000000">
            <w:pPr>
              <w:numPr>
                <w:ilvl w:val="1"/>
                <w:numId w:val="427"/>
              </w:numPr>
              <w:rPr>
                <w:sz w:val="22"/>
                <w:szCs w:val="22"/>
              </w:rPr>
            </w:pPr>
            <w:r>
              <w:rPr>
                <w:sz w:val="22"/>
                <w:szCs w:val="22"/>
              </w:rPr>
              <w:t>Interveners say its significant and should be raised above other factors. Incumbent on trial court to pay attention on race. Court says you consider what’s before you.</w:t>
            </w:r>
          </w:p>
          <w:p w14:paraId="356692B8" w14:textId="77777777" w:rsidR="003026D7" w:rsidRDefault="00000000">
            <w:pPr>
              <w:numPr>
                <w:ilvl w:val="0"/>
                <w:numId w:val="427"/>
              </w:numPr>
              <w:rPr>
                <w:sz w:val="22"/>
                <w:szCs w:val="22"/>
              </w:rPr>
            </w:pPr>
            <w:r>
              <w:rPr>
                <w:sz w:val="22"/>
                <w:szCs w:val="22"/>
              </w:rPr>
              <w:t>SCC says TJ did not error, it wasn’t up to him to conjure evidence that wasn’t before him</w:t>
            </w:r>
          </w:p>
          <w:p w14:paraId="3B176CDE" w14:textId="77777777" w:rsidR="003026D7" w:rsidRDefault="00000000">
            <w:pPr>
              <w:numPr>
                <w:ilvl w:val="0"/>
                <w:numId w:val="427"/>
              </w:numPr>
              <w:rPr>
                <w:sz w:val="22"/>
                <w:szCs w:val="22"/>
              </w:rPr>
            </w:pPr>
            <w:r>
              <w:rPr>
                <w:sz w:val="22"/>
                <w:szCs w:val="22"/>
              </w:rPr>
              <w:t xml:space="preserve">Here, we have two biological parents, each of whom shares a part of the race and culture of the child. Of these two biological parents, one will be granted custody and one will be granted access. The result here is that Elijah will have exposure to both sides of his racial and cultural heritage. </w:t>
            </w:r>
          </w:p>
        </w:tc>
      </w:tr>
      <w:tr w:rsidR="003026D7" w14:paraId="5ADB1C45" w14:textId="77777777">
        <w:trPr>
          <w:trHeight w:val="303"/>
        </w:trPr>
        <w:tc>
          <w:tcPr>
            <w:tcW w:w="1230" w:type="dxa"/>
          </w:tcPr>
          <w:p w14:paraId="1768BF9A" w14:textId="77777777" w:rsidR="003026D7" w:rsidRDefault="00000000">
            <w:pPr>
              <w:rPr>
                <w:sz w:val="22"/>
                <w:szCs w:val="22"/>
              </w:rPr>
            </w:pPr>
            <w:r>
              <w:rPr>
                <w:sz w:val="22"/>
                <w:szCs w:val="22"/>
              </w:rPr>
              <w:t>Notes</w:t>
            </w:r>
          </w:p>
        </w:tc>
        <w:tc>
          <w:tcPr>
            <w:tcW w:w="9495" w:type="dxa"/>
          </w:tcPr>
          <w:p w14:paraId="288B3A75" w14:textId="77777777" w:rsidR="003026D7" w:rsidRDefault="00000000">
            <w:pPr>
              <w:numPr>
                <w:ilvl w:val="0"/>
                <w:numId w:val="134"/>
              </w:numPr>
              <w:rPr>
                <w:sz w:val="22"/>
                <w:szCs w:val="22"/>
              </w:rPr>
            </w:pPr>
            <w:r>
              <w:rPr>
                <w:sz w:val="22"/>
                <w:szCs w:val="22"/>
              </w:rPr>
              <w:t>Do access parents have enough time and control to make a substantial impression on a child? The court naively assumes that they do</w:t>
            </w:r>
          </w:p>
          <w:p w14:paraId="004E673C" w14:textId="77777777" w:rsidR="003026D7" w:rsidRDefault="00000000">
            <w:pPr>
              <w:numPr>
                <w:ilvl w:val="0"/>
                <w:numId w:val="134"/>
              </w:numPr>
              <w:rPr>
                <w:sz w:val="22"/>
                <w:szCs w:val="22"/>
              </w:rPr>
            </w:pPr>
            <w:r>
              <w:rPr>
                <w:sz w:val="22"/>
                <w:szCs w:val="22"/>
              </w:rPr>
              <w:t>Would this be decided differently today?</w:t>
            </w:r>
          </w:p>
        </w:tc>
      </w:tr>
    </w:tbl>
    <w:p w14:paraId="22D87B1B" w14:textId="77777777" w:rsidR="003026D7" w:rsidRDefault="003026D7">
      <w:pPr>
        <w:spacing w:after="160" w:line="259" w:lineRule="auto"/>
        <w:rPr>
          <w:sz w:val="22"/>
          <w:szCs w:val="22"/>
        </w:rPr>
      </w:pPr>
    </w:p>
    <w:p w14:paraId="65F77C38" w14:textId="77777777" w:rsidR="003026D7" w:rsidRDefault="00000000">
      <w:pPr>
        <w:pStyle w:val="Heading2"/>
        <w:spacing w:line="259" w:lineRule="auto"/>
      </w:pPr>
      <w:bookmarkStart w:id="120" w:name="_2ek5a3olezgi" w:colFirst="0" w:colLast="0"/>
      <w:bookmarkEnd w:id="120"/>
      <w:r>
        <w:t>Child’s Views and Preferences</w:t>
      </w:r>
    </w:p>
    <w:p w14:paraId="62656023" w14:textId="77777777" w:rsidR="003026D7" w:rsidRDefault="00000000">
      <w:pPr>
        <w:numPr>
          <w:ilvl w:val="0"/>
          <w:numId w:val="240"/>
        </w:numPr>
        <w:spacing w:line="259" w:lineRule="auto"/>
        <w:rPr>
          <w:sz w:val="22"/>
          <w:szCs w:val="22"/>
        </w:rPr>
      </w:pPr>
      <w:r>
        <w:rPr>
          <w:sz w:val="22"/>
          <w:szCs w:val="22"/>
        </w:rPr>
        <w:t>Statements from professionals, family and friends</w:t>
      </w:r>
    </w:p>
    <w:p w14:paraId="6625F8DA" w14:textId="77777777" w:rsidR="003026D7" w:rsidRDefault="00000000">
      <w:pPr>
        <w:numPr>
          <w:ilvl w:val="0"/>
          <w:numId w:val="240"/>
        </w:numPr>
        <w:spacing w:line="259" w:lineRule="auto"/>
        <w:rPr>
          <w:sz w:val="22"/>
          <w:szCs w:val="22"/>
        </w:rPr>
      </w:pPr>
      <w:r>
        <w:rPr>
          <w:sz w:val="22"/>
          <w:szCs w:val="22"/>
        </w:rPr>
        <w:t>Office of the Children’s lawyer</w:t>
      </w:r>
    </w:p>
    <w:p w14:paraId="59C8B0BD" w14:textId="77777777" w:rsidR="003026D7" w:rsidRDefault="00000000">
      <w:pPr>
        <w:numPr>
          <w:ilvl w:val="0"/>
          <w:numId w:val="240"/>
        </w:numPr>
        <w:spacing w:line="259" w:lineRule="auto"/>
        <w:rPr>
          <w:sz w:val="22"/>
          <w:szCs w:val="22"/>
        </w:rPr>
      </w:pPr>
      <w:r>
        <w:rPr>
          <w:sz w:val="22"/>
          <w:szCs w:val="22"/>
        </w:rPr>
        <w:t>Voice of the child reports</w:t>
      </w:r>
    </w:p>
    <w:p w14:paraId="033131EF" w14:textId="77777777" w:rsidR="003026D7" w:rsidRDefault="00000000">
      <w:pPr>
        <w:numPr>
          <w:ilvl w:val="0"/>
          <w:numId w:val="240"/>
        </w:numPr>
        <w:spacing w:line="259" w:lineRule="auto"/>
        <w:rPr>
          <w:sz w:val="22"/>
          <w:szCs w:val="22"/>
        </w:rPr>
      </w:pPr>
      <w:r>
        <w:rPr>
          <w:sz w:val="22"/>
          <w:szCs w:val="22"/>
        </w:rPr>
        <w:t>Section 30 (CLRA) assessments</w:t>
      </w:r>
    </w:p>
    <w:p w14:paraId="11554730" w14:textId="77777777" w:rsidR="003026D7" w:rsidRDefault="00000000">
      <w:pPr>
        <w:numPr>
          <w:ilvl w:val="0"/>
          <w:numId w:val="240"/>
        </w:numPr>
        <w:spacing w:line="259" w:lineRule="auto"/>
        <w:rPr>
          <w:sz w:val="22"/>
          <w:szCs w:val="22"/>
        </w:rPr>
      </w:pPr>
      <w:r>
        <w:rPr>
          <w:sz w:val="22"/>
          <w:szCs w:val="22"/>
        </w:rPr>
        <w:t xml:space="preserve">Judicial interviewing </w:t>
      </w:r>
    </w:p>
    <w:p w14:paraId="0F98BA1C" w14:textId="77777777" w:rsidR="003026D7" w:rsidRDefault="00000000">
      <w:pPr>
        <w:numPr>
          <w:ilvl w:val="0"/>
          <w:numId w:val="240"/>
        </w:numPr>
        <w:spacing w:after="160" w:line="259" w:lineRule="auto"/>
        <w:rPr>
          <w:sz w:val="22"/>
          <w:szCs w:val="22"/>
        </w:rPr>
      </w:pPr>
      <w:r>
        <w:rPr>
          <w:sz w:val="22"/>
          <w:szCs w:val="22"/>
        </w:rPr>
        <w:t>Children’s testimony</w:t>
      </w:r>
    </w:p>
    <w:p w14:paraId="71287B17" w14:textId="77777777" w:rsidR="003026D7" w:rsidRDefault="00000000">
      <w:pPr>
        <w:spacing w:after="160" w:line="259" w:lineRule="auto"/>
        <w:rPr>
          <w:sz w:val="22"/>
          <w:szCs w:val="22"/>
          <w:u w:val="single"/>
        </w:rPr>
      </w:pPr>
      <w:r>
        <w:rPr>
          <w:sz w:val="22"/>
          <w:szCs w:val="22"/>
          <w:u w:val="single"/>
        </w:rPr>
        <w:t>Weighing the Child’s Views</w:t>
      </w:r>
    </w:p>
    <w:p w14:paraId="39072707" w14:textId="77777777" w:rsidR="003026D7" w:rsidRDefault="00000000">
      <w:pPr>
        <w:numPr>
          <w:ilvl w:val="0"/>
          <w:numId w:val="382"/>
        </w:numPr>
        <w:spacing w:line="259" w:lineRule="auto"/>
        <w:rPr>
          <w:sz w:val="22"/>
          <w:szCs w:val="22"/>
        </w:rPr>
      </w:pPr>
      <w:r>
        <w:rPr>
          <w:sz w:val="22"/>
          <w:szCs w:val="22"/>
        </w:rPr>
        <w:t>“A voice but not a choice”</w:t>
      </w:r>
    </w:p>
    <w:p w14:paraId="6271132E" w14:textId="77777777" w:rsidR="003026D7" w:rsidRDefault="00000000">
      <w:pPr>
        <w:numPr>
          <w:ilvl w:val="0"/>
          <w:numId w:val="382"/>
        </w:numPr>
        <w:spacing w:line="259" w:lineRule="auto"/>
        <w:rPr>
          <w:sz w:val="22"/>
          <w:szCs w:val="22"/>
        </w:rPr>
      </w:pPr>
      <w:r>
        <w:rPr>
          <w:sz w:val="22"/>
          <w:szCs w:val="22"/>
        </w:rPr>
        <w:lastRenderedPageBreak/>
        <w:t>Views become more determinative the older the child</w:t>
      </w:r>
    </w:p>
    <w:p w14:paraId="26F9AB2C" w14:textId="77777777" w:rsidR="003026D7" w:rsidRDefault="00000000">
      <w:pPr>
        <w:numPr>
          <w:ilvl w:val="0"/>
          <w:numId w:val="382"/>
        </w:numPr>
        <w:spacing w:after="160" w:line="259" w:lineRule="auto"/>
        <w:rPr>
          <w:sz w:val="22"/>
          <w:szCs w:val="22"/>
        </w:rPr>
      </w:pPr>
      <w:r>
        <w:rPr>
          <w:sz w:val="22"/>
          <w:szCs w:val="22"/>
        </w:rPr>
        <w:t>However, a court may disregard a child’s views and preferences where they are not “independent”</w:t>
      </w:r>
    </w:p>
    <w:tbl>
      <w:tblPr>
        <w:tblStyle w:val="affffff5"/>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3026D7" w14:paraId="52E4A761" w14:textId="77777777">
        <w:tc>
          <w:tcPr>
            <w:tcW w:w="10800" w:type="dxa"/>
            <w:tcBorders>
              <w:top w:val="single" w:sz="8" w:space="0" w:color="FFFFFF"/>
              <w:left w:val="single" w:sz="8" w:space="0" w:color="FFFFFF"/>
              <w:bottom w:val="single" w:sz="8" w:space="0" w:color="FFFFFF"/>
              <w:right w:val="single" w:sz="8" w:space="0" w:color="FFFFFF"/>
            </w:tcBorders>
            <w:shd w:val="clear" w:color="auto" w:fill="FFF2CC"/>
            <w:tcMar>
              <w:top w:w="100" w:type="dxa"/>
              <w:left w:w="100" w:type="dxa"/>
              <w:bottom w:w="100" w:type="dxa"/>
              <w:right w:w="100" w:type="dxa"/>
            </w:tcMar>
          </w:tcPr>
          <w:p w14:paraId="53287A32" w14:textId="77777777" w:rsidR="003026D7" w:rsidRDefault="00000000">
            <w:pPr>
              <w:pStyle w:val="Heading1"/>
            </w:pPr>
            <w:bookmarkStart w:id="121" w:name="_dc04y984birr" w:colFirst="0" w:colLast="0"/>
            <w:bookmarkEnd w:id="121"/>
            <w:r>
              <w:t>Parenting: Parenting Time (Oct 29)</w:t>
            </w:r>
          </w:p>
        </w:tc>
      </w:tr>
    </w:tbl>
    <w:p w14:paraId="28F61E90" w14:textId="77777777" w:rsidR="003026D7" w:rsidRDefault="003026D7"/>
    <w:p w14:paraId="04FF4A7D" w14:textId="77777777" w:rsidR="003026D7" w:rsidRDefault="003026D7"/>
    <w:p w14:paraId="50D95E86" w14:textId="77777777" w:rsidR="003026D7" w:rsidRDefault="00000000">
      <w:pPr>
        <w:rPr>
          <w:u w:val="single"/>
        </w:rPr>
      </w:pPr>
      <w:r>
        <w:rPr>
          <w:u w:val="single"/>
        </w:rPr>
        <w:t>What is “Parenting”?</w:t>
      </w:r>
    </w:p>
    <w:p w14:paraId="3E0C0E9A" w14:textId="77777777" w:rsidR="003026D7" w:rsidRDefault="00000000">
      <w:pPr>
        <w:numPr>
          <w:ilvl w:val="0"/>
          <w:numId w:val="388"/>
        </w:numPr>
      </w:pPr>
      <w:r>
        <w:t>Decision-making responsibility: the right to make decisions respecting the child’s “care, upbringing, and education”</w:t>
      </w:r>
    </w:p>
    <w:p w14:paraId="6F98EE34" w14:textId="77777777" w:rsidR="003026D7" w:rsidRDefault="00000000">
      <w:pPr>
        <w:numPr>
          <w:ilvl w:val="0"/>
          <w:numId w:val="388"/>
        </w:numPr>
      </w:pPr>
      <w:r>
        <w:t>Parenting time includes the right to spend time with the child, make day-to-day decisions affecting the child when in the parent’s care, and receive information about the child</w:t>
      </w:r>
    </w:p>
    <w:p w14:paraId="58F72CF0" w14:textId="77777777" w:rsidR="003026D7" w:rsidRDefault="003026D7"/>
    <w:p w14:paraId="1D83CA2F" w14:textId="77777777" w:rsidR="003026D7" w:rsidRDefault="00000000">
      <w:pPr>
        <w:rPr>
          <w:u w:val="single"/>
        </w:rPr>
      </w:pPr>
      <w:r>
        <w:rPr>
          <w:u w:val="single"/>
        </w:rPr>
        <w:t>Rights of “Parenting Time” Parent</w:t>
      </w:r>
    </w:p>
    <w:p w14:paraId="63F01C21" w14:textId="77777777" w:rsidR="003026D7" w:rsidRDefault="003026D7">
      <w:pPr>
        <w:rPr>
          <w:u w:val="single"/>
        </w:rPr>
      </w:pPr>
    </w:p>
    <w:p w14:paraId="0D73FA87" w14:textId="77777777" w:rsidR="003026D7" w:rsidRDefault="00000000">
      <w:pPr>
        <w:rPr>
          <w:b/>
          <w:color w:val="0B5394"/>
          <w:u w:val="single"/>
        </w:rPr>
      </w:pPr>
      <w:r>
        <w:rPr>
          <w:b/>
          <w:color w:val="0B5394"/>
          <w:u w:val="single"/>
        </w:rPr>
        <w:t>CLRA</w:t>
      </w:r>
    </w:p>
    <w:tbl>
      <w:tblPr>
        <w:tblStyle w:val="affffff6"/>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3026D7" w14:paraId="5D85FA0A" w14:textId="77777777">
        <w:tc>
          <w:tcPr>
            <w:tcW w:w="10800" w:type="dxa"/>
            <w:tcBorders>
              <w:top w:val="single" w:sz="8" w:space="0" w:color="1155CC"/>
              <w:left w:val="single" w:sz="8" w:space="0" w:color="1155CC"/>
              <w:bottom w:val="single" w:sz="8" w:space="0" w:color="1155CC"/>
              <w:right w:val="single" w:sz="8" w:space="0" w:color="1155CC"/>
            </w:tcBorders>
            <w:tcMar>
              <w:top w:w="100" w:type="dxa"/>
              <w:left w:w="100" w:type="dxa"/>
              <w:bottom w:w="100" w:type="dxa"/>
              <w:right w:w="100" w:type="dxa"/>
            </w:tcMar>
          </w:tcPr>
          <w:p w14:paraId="355ECD08" w14:textId="77777777" w:rsidR="003026D7" w:rsidRDefault="00000000">
            <w:pPr>
              <w:widowControl w:val="0"/>
              <w:spacing w:line="240" w:lineRule="auto"/>
              <w:rPr>
                <w:u w:val="single"/>
              </w:rPr>
            </w:pPr>
            <w:r>
              <w:rPr>
                <w:u w:val="single"/>
              </w:rPr>
              <w:t>Parenting time</w:t>
            </w:r>
          </w:p>
          <w:p w14:paraId="10EC8A65" w14:textId="77777777" w:rsidR="003026D7" w:rsidRDefault="00000000">
            <w:pPr>
              <w:widowControl w:val="0"/>
              <w:spacing w:line="240" w:lineRule="auto"/>
            </w:pPr>
            <w:r>
              <w:t>S. 20(5) The entitlement to parenting time with respect to a child includes the right to visit with and be visited by the child, and includes the same right as a parent to make inquiries and to be given information about the child’s well-being, including in relation to the child’s health and education.</w:t>
            </w:r>
          </w:p>
        </w:tc>
      </w:tr>
    </w:tbl>
    <w:p w14:paraId="77D6380F" w14:textId="77777777" w:rsidR="003026D7" w:rsidRDefault="003026D7">
      <w:pPr>
        <w:rPr>
          <w:u w:val="single"/>
        </w:rPr>
      </w:pPr>
    </w:p>
    <w:p w14:paraId="70317CE6" w14:textId="77777777" w:rsidR="003026D7" w:rsidRDefault="003026D7"/>
    <w:tbl>
      <w:tblPr>
        <w:tblStyle w:val="affffff7"/>
        <w:tblW w:w="10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30"/>
        <w:gridCol w:w="9495"/>
      </w:tblGrid>
      <w:tr w:rsidR="003026D7" w14:paraId="7EDBB157" w14:textId="77777777">
        <w:trPr>
          <w:trHeight w:val="303"/>
        </w:trPr>
        <w:tc>
          <w:tcPr>
            <w:tcW w:w="10725" w:type="dxa"/>
            <w:gridSpan w:val="2"/>
            <w:shd w:val="clear" w:color="auto" w:fill="B9E8FF"/>
          </w:tcPr>
          <w:p w14:paraId="35918183" w14:textId="77777777" w:rsidR="003026D7" w:rsidRDefault="00000000">
            <w:pPr>
              <w:pStyle w:val="Heading3"/>
            </w:pPr>
            <w:r>
              <w:rPr>
                <w:i/>
              </w:rPr>
              <w:t>Young v Young</w:t>
            </w:r>
            <w:r>
              <w:rPr>
                <w:rFonts w:ascii="Cardo" w:eastAsia="Cardo" w:hAnsi="Cardo" w:cs="Cardo"/>
              </w:rPr>
              <w:t xml:space="preserve"> 1993 SCR – Upholding the “Maximum contact principle”(Under DA ⇒ S.16(6)</w:t>
            </w:r>
          </w:p>
          <w:p w14:paraId="2A223F1B" w14:textId="77777777" w:rsidR="003026D7" w:rsidRDefault="00000000">
            <w:pPr>
              <w:pStyle w:val="Heading3"/>
            </w:pPr>
            <w:bookmarkStart w:id="122" w:name="_37fnmzo736jz" w:colFirst="0" w:colLast="0"/>
            <w:bookmarkEnd w:id="122"/>
            <w:r>
              <w:rPr>
                <w:rFonts w:ascii="Cardo" w:eastAsia="Cardo" w:hAnsi="Cardo" w:cs="Cardo"/>
              </w:rPr>
              <w:t>Under CLRA ⇒ S.24(6)), helped define the rights of access parents, strong dissent</w:t>
            </w:r>
          </w:p>
        </w:tc>
      </w:tr>
      <w:tr w:rsidR="003026D7" w14:paraId="62B50839" w14:textId="77777777">
        <w:trPr>
          <w:trHeight w:val="303"/>
        </w:trPr>
        <w:tc>
          <w:tcPr>
            <w:tcW w:w="1230" w:type="dxa"/>
          </w:tcPr>
          <w:p w14:paraId="4D2F6232" w14:textId="77777777" w:rsidR="003026D7" w:rsidRDefault="00000000">
            <w:pPr>
              <w:rPr>
                <w:sz w:val="22"/>
                <w:szCs w:val="22"/>
              </w:rPr>
            </w:pPr>
            <w:r>
              <w:rPr>
                <w:sz w:val="22"/>
                <w:szCs w:val="22"/>
              </w:rPr>
              <w:t>Facts</w:t>
            </w:r>
          </w:p>
        </w:tc>
        <w:tc>
          <w:tcPr>
            <w:tcW w:w="9495" w:type="dxa"/>
          </w:tcPr>
          <w:p w14:paraId="2DD7014A" w14:textId="77777777" w:rsidR="003026D7" w:rsidRDefault="00000000">
            <w:pPr>
              <w:numPr>
                <w:ilvl w:val="0"/>
                <w:numId w:val="54"/>
              </w:numPr>
              <w:rPr>
                <w:sz w:val="22"/>
                <w:szCs w:val="22"/>
              </w:rPr>
            </w:pPr>
            <w:r>
              <w:rPr>
                <w:sz w:val="22"/>
                <w:szCs w:val="22"/>
              </w:rPr>
              <w:t>Married in 1974, had 3 daughters</w:t>
            </w:r>
          </w:p>
          <w:p w14:paraId="2C5947A7" w14:textId="77777777" w:rsidR="003026D7" w:rsidRDefault="00000000">
            <w:pPr>
              <w:numPr>
                <w:ilvl w:val="0"/>
                <w:numId w:val="54"/>
              </w:numPr>
              <w:rPr>
                <w:sz w:val="22"/>
                <w:szCs w:val="22"/>
              </w:rPr>
            </w:pPr>
            <w:r>
              <w:rPr>
                <w:sz w:val="22"/>
                <w:szCs w:val="22"/>
              </w:rPr>
              <w:t>Separated in 1987</w:t>
            </w:r>
          </w:p>
          <w:p w14:paraId="781EAE5A" w14:textId="77777777" w:rsidR="003026D7" w:rsidRDefault="00000000">
            <w:pPr>
              <w:numPr>
                <w:ilvl w:val="0"/>
                <w:numId w:val="54"/>
              </w:numPr>
              <w:rPr>
                <w:sz w:val="22"/>
                <w:szCs w:val="22"/>
              </w:rPr>
            </w:pPr>
            <w:r>
              <w:rPr>
                <w:sz w:val="22"/>
                <w:szCs w:val="22"/>
              </w:rPr>
              <w:t>Mom took custody of kids and dad had access subject to court imposed restrictions following from mom’s objection to his religious activity with the children</w:t>
            </w:r>
          </w:p>
          <w:p w14:paraId="4C13A6FC" w14:textId="77777777" w:rsidR="003026D7" w:rsidRDefault="00000000">
            <w:pPr>
              <w:numPr>
                <w:ilvl w:val="0"/>
                <w:numId w:val="54"/>
              </w:numPr>
              <w:rPr>
                <w:sz w:val="22"/>
                <w:szCs w:val="22"/>
              </w:rPr>
            </w:pPr>
            <w:r>
              <w:rPr>
                <w:sz w:val="22"/>
                <w:szCs w:val="22"/>
              </w:rPr>
              <w:t xml:space="preserve">Dad converted to Jehovah’s witness faith two years before separation, mom is anglican </w:t>
            </w:r>
          </w:p>
          <w:p w14:paraId="28F9E7CB" w14:textId="77777777" w:rsidR="003026D7" w:rsidRDefault="00000000">
            <w:pPr>
              <w:numPr>
                <w:ilvl w:val="0"/>
                <w:numId w:val="54"/>
              </w:numPr>
              <w:rPr>
                <w:sz w:val="22"/>
                <w:szCs w:val="22"/>
              </w:rPr>
            </w:pPr>
            <w:r>
              <w:rPr>
                <w:sz w:val="22"/>
                <w:szCs w:val="22"/>
              </w:rPr>
              <w:t>Dad wants at the very least to communicate his faith to his children. He read Bible stories and discussed his beliefs with his kids and questioned them on religious matters</w:t>
            </w:r>
          </w:p>
          <w:p w14:paraId="163E0CD9" w14:textId="77777777" w:rsidR="003026D7" w:rsidRDefault="00000000">
            <w:pPr>
              <w:numPr>
                <w:ilvl w:val="0"/>
                <w:numId w:val="54"/>
              </w:numPr>
              <w:rPr>
                <w:sz w:val="22"/>
                <w:szCs w:val="22"/>
              </w:rPr>
            </w:pPr>
            <w:r>
              <w:rPr>
                <w:sz w:val="22"/>
                <w:szCs w:val="22"/>
              </w:rPr>
              <w:t>Evidence shows older two daughters like dad but don’t like his religious instruction</w:t>
            </w:r>
          </w:p>
          <w:p w14:paraId="657F99DA" w14:textId="77777777" w:rsidR="003026D7" w:rsidRDefault="00000000">
            <w:pPr>
              <w:numPr>
                <w:ilvl w:val="0"/>
                <w:numId w:val="54"/>
              </w:numPr>
              <w:rPr>
                <w:sz w:val="22"/>
                <w:szCs w:val="22"/>
              </w:rPr>
            </w:pPr>
            <w:r>
              <w:rPr>
                <w:sz w:val="22"/>
                <w:szCs w:val="22"/>
              </w:rPr>
              <w:t>TJ said the religious conflict between the parents was causing a problem for the children and said the restrictions protected their best interests</w:t>
            </w:r>
          </w:p>
          <w:p w14:paraId="6B3E22CC" w14:textId="77777777" w:rsidR="003026D7" w:rsidRDefault="00000000">
            <w:pPr>
              <w:numPr>
                <w:ilvl w:val="0"/>
                <w:numId w:val="54"/>
              </w:numPr>
              <w:rPr>
                <w:sz w:val="22"/>
                <w:szCs w:val="22"/>
              </w:rPr>
            </w:pPr>
            <w:r>
              <w:rPr>
                <w:sz w:val="22"/>
                <w:szCs w:val="22"/>
              </w:rPr>
              <w:t>Dad appealed</w:t>
            </w:r>
          </w:p>
          <w:p w14:paraId="49C9EDCF" w14:textId="77777777" w:rsidR="003026D7" w:rsidRDefault="00000000">
            <w:pPr>
              <w:numPr>
                <w:ilvl w:val="0"/>
                <w:numId w:val="54"/>
              </w:numPr>
              <w:rPr>
                <w:sz w:val="22"/>
                <w:szCs w:val="22"/>
              </w:rPr>
            </w:pPr>
            <w:r>
              <w:rPr>
                <w:sz w:val="22"/>
                <w:szCs w:val="22"/>
              </w:rPr>
              <w:t>Court of Appeal set aside the limitations on religious discussion and attendance on the ground that it is in the children’s best interests to know their non-custodial parent fully. The majority said there shouldn't be restrictions unless either the existence of or the potential for real harm to the child was established on the evidence</w:t>
            </w:r>
          </w:p>
        </w:tc>
      </w:tr>
      <w:tr w:rsidR="003026D7" w14:paraId="561F8F98" w14:textId="77777777">
        <w:trPr>
          <w:trHeight w:val="303"/>
        </w:trPr>
        <w:tc>
          <w:tcPr>
            <w:tcW w:w="1230" w:type="dxa"/>
          </w:tcPr>
          <w:p w14:paraId="56094D5F" w14:textId="77777777" w:rsidR="003026D7" w:rsidRDefault="00000000">
            <w:pPr>
              <w:rPr>
                <w:sz w:val="22"/>
                <w:szCs w:val="22"/>
              </w:rPr>
            </w:pPr>
            <w:r>
              <w:rPr>
                <w:sz w:val="22"/>
                <w:szCs w:val="22"/>
              </w:rPr>
              <w:t>Issue</w:t>
            </w:r>
          </w:p>
        </w:tc>
        <w:tc>
          <w:tcPr>
            <w:tcW w:w="9495" w:type="dxa"/>
          </w:tcPr>
          <w:p w14:paraId="3DEA071C" w14:textId="77777777" w:rsidR="003026D7" w:rsidRDefault="00000000">
            <w:pPr>
              <w:numPr>
                <w:ilvl w:val="0"/>
                <w:numId w:val="90"/>
              </w:numPr>
              <w:rPr>
                <w:sz w:val="22"/>
                <w:szCs w:val="22"/>
              </w:rPr>
            </w:pPr>
            <w:r>
              <w:rPr>
                <w:sz w:val="22"/>
                <w:szCs w:val="22"/>
              </w:rPr>
              <w:t xml:space="preserve">Should a divorced parent who does not have custody be able to offer his children his religious views over the objection of the custodial parent? </w:t>
            </w:r>
          </w:p>
        </w:tc>
      </w:tr>
      <w:tr w:rsidR="003026D7" w14:paraId="07BB8297" w14:textId="77777777">
        <w:trPr>
          <w:trHeight w:val="303"/>
        </w:trPr>
        <w:tc>
          <w:tcPr>
            <w:tcW w:w="1230" w:type="dxa"/>
          </w:tcPr>
          <w:p w14:paraId="13D48C91" w14:textId="77777777" w:rsidR="003026D7" w:rsidRDefault="00000000">
            <w:pPr>
              <w:rPr>
                <w:sz w:val="22"/>
                <w:szCs w:val="22"/>
              </w:rPr>
            </w:pPr>
            <w:r>
              <w:rPr>
                <w:sz w:val="22"/>
                <w:szCs w:val="22"/>
              </w:rPr>
              <w:t>Holding</w:t>
            </w:r>
          </w:p>
        </w:tc>
        <w:tc>
          <w:tcPr>
            <w:tcW w:w="9495" w:type="dxa"/>
          </w:tcPr>
          <w:p w14:paraId="5C21620D" w14:textId="77777777" w:rsidR="003026D7" w:rsidRDefault="00000000">
            <w:pPr>
              <w:rPr>
                <w:sz w:val="22"/>
                <w:szCs w:val="22"/>
              </w:rPr>
            </w:pPr>
            <w:r>
              <w:rPr>
                <w:sz w:val="22"/>
                <w:szCs w:val="22"/>
              </w:rPr>
              <w:t>Restriction removed from dad’s access?</w:t>
            </w:r>
          </w:p>
        </w:tc>
      </w:tr>
      <w:tr w:rsidR="003026D7" w14:paraId="7F23E83E" w14:textId="77777777">
        <w:trPr>
          <w:trHeight w:val="303"/>
        </w:trPr>
        <w:tc>
          <w:tcPr>
            <w:tcW w:w="1230" w:type="dxa"/>
          </w:tcPr>
          <w:p w14:paraId="3F8D839E" w14:textId="77777777" w:rsidR="003026D7" w:rsidRDefault="00000000">
            <w:pPr>
              <w:rPr>
                <w:sz w:val="22"/>
                <w:szCs w:val="22"/>
              </w:rPr>
            </w:pPr>
            <w:r>
              <w:rPr>
                <w:sz w:val="22"/>
                <w:szCs w:val="22"/>
              </w:rPr>
              <w:t>Ratio</w:t>
            </w:r>
          </w:p>
        </w:tc>
        <w:tc>
          <w:tcPr>
            <w:tcW w:w="9495" w:type="dxa"/>
          </w:tcPr>
          <w:p w14:paraId="32FF170C" w14:textId="77777777" w:rsidR="003026D7" w:rsidRDefault="00000000">
            <w:pPr>
              <w:numPr>
                <w:ilvl w:val="0"/>
                <w:numId w:val="191"/>
              </w:numPr>
              <w:rPr>
                <w:sz w:val="22"/>
                <w:szCs w:val="22"/>
              </w:rPr>
            </w:pPr>
            <w:r>
              <w:rPr>
                <w:sz w:val="22"/>
                <w:szCs w:val="22"/>
              </w:rPr>
              <w:t>The custodial parent doesn’t have a right to restrict the access of the access parent</w:t>
            </w:r>
          </w:p>
        </w:tc>
      </w:tr>
      <w:tr w:rsidR="003026D7" w14:paraId="6A0DFA19" w14:textId="77777777">
        <w:trPr>
          <w:trHeight w:val="303"/>
        </w:trPr>
        <w:tc>
          <w:tcPr>
            <w:tcW w:w="1230" w:type="dxa"/>
          </w:tcPr>
          <w:p w14:paraId="1F919E44" w14:textId="77777777" w:rsidR="003026D7" w:rsidRDefault="00000000">
            <w:pPr>
              <w:rPr>
                <w:sz w:val="22"/>
                <w:szCs w:val="22"/>
              </w:rPr>
            </w:pPr>
            <w:r>
              <w:rPr>
                <w:sz w:val="22"/>
                <w:szCs w:val="22"/>
              </w:rPr>
              <w:t>Reasoning</w:t>
            </w:r>
          </w:p>
        </w:tc>
        <w:tc>
          <w:tcPr>
            <w:tcW w:w="9495" w:type="dxa"/>
          </w:tcPr>
          <w:p w14:paraId="30716767" w14:textId="77777777" w:rsidR="003026D7" w:rsidRDefault="00000000">
            <w:pPr>
              <w:rPr>
                <w:sz w:val="22"/>
                <w:szCs w:val="22"/>
                <w:u w:val="single"/>
              </w:rPr>
            </w:pPr>
            <w:r>
              <w:rPr>
                <w:sz w:val="22"/>
                <w:szCs w:val="22"/>
                <w:u w:val="single"/>
              </w:rPr>
              <w:t>McLachlin</w:t>
            </w:r>
          </w:p>
          <w:p w14:paraId="0998A5F3" w14:textId="77777777" w:rsidR="003026D7" w:rsidRDefault="00000000">
            <w:pPr>
              <w:numPr>
                <w:ilvl w:val="0"/>
                <w:numId w:val="244"/>
              </w:numPr>
              <w:rPr>
                <w:sz w:val="22"/>
                <w:szCs w:val="22"/>
              </w:rPr>
            </w:pPr>
            <w:r>
              <w:rPr>
                <w:sz w:val="22"/>
                <w:szCs w:val="22"/>
              </w:rPr>
              <w:t xml:space="preserve">(1) </w:t>
            </w:r>
            <w:r>
              <w:rPr>
                <w:b/>
                <w:sz w:val="22"/>
                <w:szCs w:val="22"/>
              </w:rPr>
              <w:t>The best interests of the child test is the only test in making orders of custody and access</w:t>
            </w:r>
            <w:r>
              <w:rPr>
                <w:sz w:val="22"/>
                <w:szCs w:val="22"/>
              </w:rPr>
              <w:t xml:space="preserve">. This means that parental preferences and “rights” play no role, and (2) the test is broad but not purely discretionary, there is no room for the judge’s personal predilections and </w:t>
            </w:r>
            <w:r>
              <w:rPr>
                <w:sz w:val="22"/>
                <w:szCs w:val="22"/>
              </w:rPr>
              <w:lastRenderedPageBreak/>
              <w:t>prejudices and (3) s.16(10) provides that in making an order, the court shall give effect to the principle that a child of the marriage should have as much contact with each spouse as is consistent with the best interests of the child</w:t>
            </w:r>
          </w:p>
          <w:p w14:paraId="4023125A" w14:textId="77777777" w:rsidR="003026D7" w:rsidRDefault="00000000">
            <w:pPr>
              <w:numPr>
                <w:ilvl w:val="1"/>
                <w:numId w:val="244"/>
              </w:numPr>
              <w:rPr>
                <w:sz w:val="22"/>
                <w:szCs w:val="22"/>
              </w:rPr>
            </w:pPr>
            <w:r>
              <w:rPr>
                <w:sz w:val="22"/>
                <w:szCs w:val="22"/>
              </w:rPr>
              <w:t>According to these factors, the restrictions mom is trying to put on access must fail. The custodial parent has no right to limit access.</w:t>
            </w:r>
          </w:p>
          <w:p w14:paraId="1C83CD94" w14:textId="77777777" w:rsidR="003026D7" w:rsidRDefault="00000000">
            <w:pPr>
              <w:numPr>
                <w:ilvl w:val="1"/>
                <w:numId w:val="244"/>
              </w:numPr>
              <w:rPr>
                <w:sz w:val="22"/>
                <w:szCs w:val="22"/>
              </w:rPr>
            </w:pPr>
            <w:r>
              <w:rPr>
                <w:sz w:val="22"/>
                <w:szCs w:val="22"/>
              </w:rPr>
              <w:t>The risk of harm to the child must be considered in this test, you have to cosider the conduct in question and whether it poses a risk of harm to the child which outweighs the benefits of a free and open relationship, which permits the child to know the access parent as he or she is. And the judge cannot act on his or her personal views but on the evidence</w:t>
            </w:r>
          </w:p>
          <w:p w14:paraId="07727A2A" w14:textId="77777777" w:rsidR="003026D7" w:rsidRDefault="00000000">
            <w:pPr>
              <w:numPr>
                <w:ilvl w:val="1"/>
                <w:numId w:val="244"/>
              </w:numPr>
              <w:rPr>
                <w:sz w:val="22"/>
                <w:szCs w:val="22"/>
              </w:rPr>
            </w:pPr>
            <w:r>
              <w:rPr>
                <w:sz w:val="22"/>
                <w:szCs w:val="22"/>
              </w:rPr>
              <w:t>Conflict between the parents is not a sufficient basis for assuming that the child’s interests will not be served</w:t>
            </w:r>
          </w:p>
          <w:p w14:paraId="4DC5571A" w14:textId="77777777" w:rsidR="003026D7" w:rsidRDefault="00000000">
            <w:pPr>
              <w:rPr>
                <w:sz w:val="22"/>
                <w:szCs w:val="22"/>
              </w:rPr>
            </w:pPr>
            <w:r>
              <w:rPr>
                <w:i/>
                <w:sz w:val="22"/>
                <w:szCs w:val="22"/>
              </w:rPr>
              <w:t>What about the concern that dad’s relationship with his children will deteriorate if he persists?</w:t>
            </w:r>
            <w:r>
              <w:rPr>
                <w:sz w:val="22"/>
                <w:szCs w:val="22"/>
              </w:rPr>
              <w:t xml:space="preserve"> </w:t>
            </w:r>
          </w:p>
          <w:p w14:paraId="26AB62FA" w14:textId="77777777" w:rsidR="003026D7" w:rsidRDefault="00000000">
            <w:pPr>
              <w:numPr>
                <w:ilvl w:val="0"/>
                <w:numId w:val="244"/>
              </w:numPr>
              <w:rPr>
                <w:sz w:val="22"/>
                <w:szCs w:val="22"/>
              </w:rPr>
            </w:pPr>
            <w:r>
              <w:rPr>
                <w:sz w:val="22"/>
                <w:szCs w:val="22"/>
              </w:rPr>
              <w:t>This was not a sufficient reason for restricting access</w:t>
            </w:r>
          </w:p>
          <w:p w14:paraId="1800E531" w14:textId="77777777" w:rsidR="003026D7" w:rsidRDefault="00000000">
            <w:pPr>
              <w:numPr>
                <w:ilvl w:val="0"/>
                <w:numId w:val="244"/>
              </w:numPr>
              <w:rPr>
                <w:sz w:val="22"/>
                <w:szCs w:val="22"/>
              </w:rPr>
            </w:pPr>
            <w:r>
              <w:rPr>
                <w:sz w:val="22"/>
                <w:szCs w:val="22"/>
              </w:rPr>
              <w:t xml:space="preserve">This is unfortunate but the alternative – a relationship which prevents them from truly knowing him – is also undesirable </w:t>
            </w:r>
          </w:p>
          <w:p w14:paraId="75655081" w14:textId="77777777" w:rsidR="003026D7" w:rsidRDefault="00000000">
            <w:pPr>
              <w:numPr>
                <w:ilvl w:val="0"/>
                <w:numId w:val="244"/>
              </w:numPr>
              <w:rPr>
                <w:sz w:val="22"/>
                <w:szCs w:val="22"/>
              </w:rPr>
            </w:pPr>
            <w:r>
              <w:rPr>
                <w:sz w:val="22"/>
                <w:szCs w:val="22"/>
              </w:rPr>
              <w:t>In these circumstances, any perceived harm to the children cannot be said to outweigh the benefits of unrestricted access</w:t>
            </w:r>
          </w:p>
          <w:p w14:paraId="4ACE5E8C" w14:textId="77777777" w:rsidR="003026D7" w:rsidRDefault="00000000">
            <w:pPr>
              <w:numPr>
                <w:ilvl w:val="0"/>
                <w:numId w:val="244"/>
              </w:numPr>
              <w:rPr>
                <w:sz w:val="22"/>
                <w:szCs w:val="22"/>
              </w:rPr>
            </w:pPr>
            <w:r>
              <w:rPr>
                <w:sz w:val="22"/>
                <w:szCs w:val="22"/>
              </w:rPr>
              <w:t>I conclude that the TJ’s ordered were not supportable on the evidence</w:t>
            </w:r>
          </w:p>
        </w:tc>
      </w:tr>
      <w:tr w:rsidR="003026D7" w14:paraId="5B231CB6" w14:textId="77777777">
        <w:trPr>
          <w:trHeight w:val="303"/>
        </w:trPr>
        <w:tc>
          <w:tcPr>
            <w:tcW w:w="1230" w:type="dxa"/>
          </w:tcPr>
          <w:p w14:paraId="354077BC" w14:textId="77777777" w:rsidR="003026D7" w:rsidRDefault="00000000">
            <w:pPr>
              <w:rPr>
                <w:sz w:val="22"/>
                <w:szCs w:val="22"/>
              </w:rPr>
            </w:pPr>
            <w:r>
              <w:rPr>
                <w:sz w:val="22"/>
                <w:szCs w:val="22"/>
              </w:rPr>
              <w:lastRenderedPageBreak/>
              <w:t>Dissent</w:t>
            </w:r>
          </w:p>
        </w:tc>
        <w:tc>
          <w:tcPr>
            <w:tcW w:w="9495" w:type="dxa"/>
          </w:tcPr>
          <w:p w14:paraId="053E3B4C" w14:textId="77777777" w:rsidR="003026D7" w:rsidRDefault="00000000">
            <w:pPr>
              <w:rPr>
                <w:sz w:val="22"/>
                <w:szCs w:val="22"/>
                <w:u w:val="single"/>
              </w:rPr>
            </w:pPr>
            <w:r>
              <w:rPr>
                <w:sz w:val="22"/>
                <w:szCs w:val="22"/>
                <w:u w:val="single"/>
              </w:rPr>
              <w:t>Justice L’Heureux-Dube</w:t>
            </w:r>
          </w:p>
          <w:p w14:paraId="3F757779" w14:textId="77777777" w:rsidR="003026D7" w:rsidRDefault="00000000">
            <w:pPr>
              <w:numPr>
                <w:ilvl w:val="0"/>
                <w:numId w:val="15"/>
              </w:numPr>
              <w:rPr>
                <w:sz w:val="22"/>
                <w:szCs w:val="22"/>
              </w:rPr>
            </w:pPr>
            <w:r>
              <w:rPr>
                <w:sz w:val="22"/>
                <w:szCs w:val="22"/>
              </w:rPr>
              <w:t>According to the Court of Appeal, the test is one of harm to the children, I disagree</w:t>
            </w:r>
          </w:p>
          <w:p w14:paraId="187544E3" w14:textId="77777777" w:rsidR="003026D7" w:rsidRDefault="00000000">
            <w:pPr>
              <w:numPr>
                <w:ilvl w:val="0"/>
                <w:numId w:val="15"/>
              </w:numPr>
              <w:rPr>
                <w:b/>
                <w:sz w:val="22"/>
                <w:szCs w:val="22"/>
              </w:rPr>
            </w:pPr>
            <w:r>
              <w:rPr>
                <w:b/>
                <w:sz w:val="22"/>
                <w:szCs w:val="22"/>
              </w:rPr>
              <w:t>The only applicable test is the best interests of the children, assessed from a child-centered perspective, which is to be determined by the custodial parent</w:t>
            </w:r>
          </w:p>
          <w:p w14:paraId="65E06977" w14:textId="77777777" w:rsidR="003026D7" w:rsidRDefault="00000000">
            <w:pPr>
              <w:numPr>
                <w:ilvl w:val="0"/>
                <w:numId w:val="15"/>
              </w:numPr>
              <w:rPr>
                <w:sz w:val="22"/>
                <w:szCs w:val="22"/>
              </w:rPr>
            </w:pPr>
            <w:r>
              <w:rPr>
                <w:sz w:val="22"/>
                <w:szCs w:val="22"/>
              </w:rPr>
              <w:t>The longstanding rule at common law is that an order of custody entails the right to exercise full parental authority. In the case of a sole custody order, the authority is vested in one parent to the exclusion of the other</w:t>
            </w:r>
          </w:p>
          <w:p w14:paraId="6D3AF27D" w14:textId="77777777" w:rsidR="003026D7" w:rsidRDefault="00000000">
            <w:pPr>
              <w:numPr>
                <w:ilvl w:val="0"/>
                <w:numId w:val="15"/>
              </w:numPr>
              <w:rPr>
                <w:sz w:val="22"/>
                <w:szCs w:val="22"/>
              </w:rPr>
            </w:pPr>
            <w:r>
              <w:rPr>
                <w:sz w:val="22"/>
                <w:szCs w:val="22"/>
              </w:rPr>
              <w:t>The power of the custodial parent is not a “right” with independent value but is designed to enable that parent to discharge his or her responsibilities and obligations to the child</w:t>
            </w:r>
          </w:p>
          <w:p w14:paraId="097593B5" w14:textId="77777777" w:rsidR="003026D7" w:rsidRDefault="00000000">
            <w:pPr>
              <w:numPr>
                <w:ilvl w:val="0"/>
                <w:numId w:val="15"/>
              </w:numPr>
              <w:rPr>
                <w:sz w:val="22"/>
                <w:szCs w:val="22"/>
              </w:rPr>
            </w:pPr>
            <w:r>
              <w:rPr>
                <w:sz w:val="22"/>
                <w:szCs w:val="22"/>
              </w:rPr>
              <w:t>the custodial parent has a duty to ensure, protect, and promote the best interests of the child. That duty includes the sole and primary responsibility to oversee all aspects of day-to-day life and longterm well-being, as well as major decisions with respect to education, religion, health, and well-being</w:t>
            </w:r>
          </w:p>
          <w:p w14:paraId="7EB0489D" w14:textId="77777777" w:rsidR="003026D7" w:rsidRDefault="00000000">
            <w:pPr>
              <w:numPr>
                <w:ilvl w:val="0"/>
                <w:numId w:val="15"/>
              </w:numPr>
              <w:rPr>
                <w:sz w:val="22"/>
                <w:szCs w:val="22"/>
              </w:rPr>
            </w:pPr>
            <w:r>
              <w:rPr>
                <w:sz w:val="22"/>
                <w:szCs w:val="22"/>
              </w:rPr>
              <w:t xml:space="preserve">Disagrees with McLachlin saying that the mom doesnt have a right of restriction – the proposition is not one of rights but one of duty and obligation to the child’s best interests </w:t>
            </w:r>
          </w:p>
          <w:p w14:paraId="4BDEA246" w14:textId="77777777" w:rsidR="003026D7" w:rsidRDefault="00000000">
            <w:pPr>
              <w:numPr>
                <w:ilvl w:val="0"/>
                <w:numId w:val="15"/>
              </w:numPr>
              <w:rPr>
                <w:sz w:val="22"/>
                <w:szCs w:val="22"/>
              </w:rPr>
            </w:pPr>
            <w:r>
              <w:rPr>
                <w:sz w:val="22"/>
                <w:szCs w:val="22"/>
              </w:rPr>
              <w:t>The perception that upholding the authority of the custodial parent emphasizes the rights of the parent at the expense of the interests of the child misconceives the problem. It is precisely to ensure the best interests of the child that the decision making power is granted to the custodial parent, as that person is uniquely situated to assess, understand, ensure, and promote the needs of the child.</w:t>
            </w:r>
          </w:p>
          <w:p w14:paraId="37043F35" w14:textId="77777777" w:rsidR="003026D7" w:rsidRDefault="00000000">
            <w:pPr>
              <w:numPr>
                <w:ilvl w:val="0"/>
                <w:numId w:val="15"/>
              </w:numPr>
              <w:rPr>
                <w:sz w:val="22"/>
                <w:szCs w:val="22"/>
              </w:rPr>
            </w:pPr>
            <w:r>
              <w:rPr>
                <w:sz w:val="22"/>
                <w:szCs w:val="22"/>
              </w:rPr>
              <w:t>As the ultimate goal of access is the continuation of a relationship which is of significance and support to the child, access must be crafted to preserve and promote that which is healthy and helpful in that relationship so that it may survive to achieve its purpose. Accordingly, it is in the interests of the child, and arguably also in the interests of the access parent, to remove or mitigate the sources of ongoing conflict which threaten to damage or prevent the continuation of a meaningful relationship</w:t>
            </w:r>
          </w:p>
          <w:p w14:paraId="38F99DAF" w14:textId="77777777" w:rsidR="003026D7" w:rsidRDefault="00000000">
            <w:pPr>
              <w:numPr>
                <w:ilvl w:val="0"/>
                <w:numId w:val="15"/>
              </w:numPr>
              <w:rPr>
                <w:sz w:val="22"/>
                <w:szCs w:val="22"/>
              </w:rPr>
            </w:pPr>
            <w:r>
              <w:rPr>
                <w:sz w:val="22"/>
                <w:szCs w:val="22"/>
              </w:rPr>
              <w:t>The trial judge can in no way be said to have erred in finding that the best interests of these children were served by removing the source of conflict. Conflict is evidenced by family court counsellor and psychologist reporting the children were stressed because of the religious issues and the litigation it spawned and unhappy with their access visits bc their father made them feel guilty, she also reviewed letters from the daughters written to the judge</w:t>
            </w:r>
          </w:p>
        </w:tc>
      </w:tr>
    </w:tbl>
    <w:p w14:paraId="6D115FA9" w14:textId="77777777" w:rsidR="003026D7" w:rsidRDefault="003026D7">
      <w:pPr>
        <w:spacing w:after="160" w:line="259" w:lineRule="auto"/>
        <w:rPr>
          <w:sz w:val="22"/>
          <w:szCs w:val="22"/>
        </w:rPr>
      </w:pPr>
    </w:p>
    <w:p w14:paraId="4E8FC5AA" w14:textId="77777777" w:rsidR="003026D7" w:rsidRDefault="00000000">
      <w:pPr>
        <w:spacing w:after="160" w:line="259" w:lineRule="auto"/>
        <w:rPr>
          <w:sz w:val="22"/>
          <w:szCs w:val="22"/>
          <w:u w:val="single"/>
        </w:rPr>
      </w:pPr>
      <w:r>
        <w:rPr>
          <w:sz w:val="22"/>
          <w:szCs w:val="22"/>
          <w:u w:val="single"/>
        </w:rPr>
        <w:t>Children Who Resist Parenting Time</w:t>
      </w:r>
    </w:p>
    <w:p w14:paraId="7C9EDA8E" w14:textId="77777777" w:rsidR="003026D7" w:rsidRDefault="00000000">
      <w:pPr>
        <w:spacing w:after="160" w:line="259" w:lineRule="auto"/>
        <w:rPr>
          <w:i/>
          <w:sz w:val="22"/>
          <w:szCs w:val="22"/>
        </w:rPr>
      </w:pPr>
      <w:r>
        <w:rPr>
          <w:i/>
          <w:sz w:val="22"/>
          <w:szCs w:val="22"/>
        </w:rPr>
        <w:lastRenderedPageBreak/>
        <w:t>Why Children Resist Parenting Time</w:t>
      </w:r>
    </w:p>
    <w:p w14:paraId="75336495" w14:textId="77777777" w:rsidR="003026D7" w:rsidRDefault="00000000">
      <w:pPr>
        <w:numPr>
          <w:ilvl w:val="0"/>
          <w:numId w:val="387"/>
        </w:numPr>
        <w:spacing w:line="259" w:lineRule="auto"/>
        <w:rPr>
          <w:sz w:val="22"/>
          <w:szCs w:val="22"/>
        </w:rPr>
      </w:pPr>
      <w:r>
        <w:rPr>
          <w:sz w:val="22"/>
          <w:szCs w:val="22"/>
        </w:rPr>
        <w:t>Development and priorities</w:t>
      </w:r>
    </w:p>
    <w:p w14:paraId="4FA690A7" w14:textId="77777777" w:rsidR="003026D7" w:rsidRDefault="00000000">
      <w:pPr>
        <w:numPr>
          <w:ilvl w:val="0"/>
          <w:numId w:val="387"/>
        </w:numPr>
        <w:spacing w:line="259" w:lineRule="auto"/>
        <w:rPr>
          <w:sz w:val="22"/>
          <w:szCs w:val="22"/>
        </w:rPr>
      </w:pPr>
      <w:r>
        <w:rPr>
          <w:sz w:val="22"/>
          <w:szCs w:val="22"/>
        </w:rPr>
        <w:t xml:space="preserve">Alienation (unjustified rejection) – see para 119 of </w:t>
      </w:r>
      <w:r>
        <w:rPr>
          <w:i/>
          <w:sz w:val="22"/>
          <w:szCs w:val="22"/>
        </w:rPr>
        <w:t>Bors</w:t>
      </w:r>
    </w:p>
    <w:p w14:paraId="44083F7E" w14:textId="77777777" w:rsidR="003026D7" w:rsidRDefault="00000000">
      <w:pPr>
        <w:numPr>
          <w:ilvl w:val="0"/>
          <w:numId w:val="387"/>
        </w:numPr>
        <w:spacing w:line="259" w:lineRule="auto"/>
        <w:rPr>
          <w:sz w:val="22"/>
          <w:szCs w:val="22"/>
        </w:rPr>
      </w:pPr>
      <w:r>
        <w:rPr>
          <w:sz w:val="22"/>
          <w:szCs w:val="22"/>
        </w:rPr>
        <w:t>Justified estrangement (justified rejection)</w:t>
      </w:r>
    </w:p>
    <w:p w14:paraId="0B78A309" w14:textId="77777777" w:rsidR="003026D7" w:rsidRDefault="00000000">
      <w:pPr>
        <w:numPr>
          <w:ilvl w:val="0"/>
          <w:numId w:val="387"/>
        </w:numPr>
        <w:spacing w:after="160" w:line="259" w:lineRule="auto"/>
        <w:rPr>
          <w:sz w:val="22"/>
          <w:szCs w:val="22"/>
        </w:rPr>
      </w:pPr>
      <w:r>
        <w:rPr>
          <w:sz w:val="22"/>
          <w:szCs w:val="22"/>
        </w:rPr>
        <w:t>Hybrid = alienating behaviours + justified estrangement</w:t>
      </w:r>
    </w:p>
    <w:p w14:paraId="2E135714" w14:textId="77777777" w:rsidR="003026D7" w:rsidRDefault="00000000">
      <w:pPr>
        <w:spacing w:after="160" w:line="259" w:lineRule="auto"/>
        <w:rPr>
          <w:i/>
          <w:sz w:val="22"/>
          <w:szCs w:val="22"/>
        </w:rPr>
      </w:pPr>
      <w:r>
        <w:rPr>
          <w:i/>
          <w:sz w:val="22"/>
          <w:szCs w:val="22"/>
        </w:rPr>
        <w:t>Enforcing Parenting Time</w:t>
      </w:r>
    </w:p>
    <w:p w14:paraId="370066B1" w14:textId="77777777" w:rsidR="003026D7" w:rsidRDefault="00000000">
      <w:pPr>
        <w:numPr>
          <w:ilvl w:val="0"/>
          <w:numId w:val="186"/>
        </w:numPr>
        <w:spacing w:line="259" w:lineRule="auto"/>
        <w:rPr>
          <w:sz w:val="22"/>
          <w:szCs w:val="22"/>
        </w:rPr>
      </w:pPr>
      <w:r>
        <w:rPr>
          <w:sz w:val="22"/>
          <w:szCs w:val="22"/>
        </w:rPr>
        <w:t>Reprimand</w:t>
      </w:r>
    </w:p>
    <w:p w14:paraId="257078A2" w14:textId="77777777" w:rsidR="003026D7" w:rsidRDefault="00000000">
      <w:pPr>
        <w:numPr>
          <w:ilvl w:val="0"/>
          <w:numId w:val="186"/>
        </w:numPr>
        <w:spacing w:line="259" w:lineRule="auto"/>
        <w:rPr>
          <w:sz w:val="22"/>
          <w:szCs w:val="22"/>
        </w:rPr>
      </w:pPr>
      <w:r>
        <w:rPr>
          <w:sz w:val="22"/>
          <w:szCs w:val="22"/>
        </w:rPr>
        <w:t>Fine</w:t>
      </w:r>
    </w:p>
    <w:p w14:paraId="66D09AA4" w14:textId="77777777" w:rsidR="003026D7" w:rsidRDefault="00000000">
      <w:pPr>
        <w:numPr>
          <w:ilvl w:val="0"/>
          <w:numId w:val="186"/>
        </w:numPr>
        <w:spacing w:line="259" w:lineRule="auto"/>
        <w:rPr>
          <w:sz w:val="22"/>
          <w:szCs w:val="22"/>
        </w:rPr>
      </w:pPr>
      <w:r>
        <w:rPr>
          <w:sz w:val="22"/>
          <w:szCs w:val="22"/>
        </w:rPr>
        <w:t xml:space="preserve">Imprisonment </w:t>
      </w:r>
    </w:p>
    <w:p w14:paraId="6BC983D4" w14:textId="77777777" w:rsidR="003026D7" w:rsidRDefault="00000000">
      <w:pPr>
        <w:numPr>
          <w:ilvl w:val="0"/>
          <w:numId w:val="186"/>
        </w:numPr>
        <w:spacing w:line="259" w:lineRule="auto"/>
        <w:rPr>
          <w:sz w:val="22"/>
          <w:szCs w:val="22"/>
        </w:rPr>
      </w:pPr>
      <w:r>
        <w:rPr>
          <w:sz w:val="22"/>
          <w:szCs w:val="22"/>
        </w:rPr>
        <w:t>Make-Up Time (</w:t>
      </w:r>
      <w:r>
        <w:rPr>
          <w:i/>
          <w:sz w:val="22"/>
          <w:szCs w:val="22"/>
        </w:rPr>
        <w:t>Brazeau</w:t>
      </w:r>
      <w:r>
        <w:rPr>
          <w:sz w:val="22"/>
          <w:szCs w:val="22"/>
        </w:rPr>
        <w:t>)</w:t>
      </w:r>
    </w:p>
    <w:p w14:paraId="2CD35EB1" w14:textId="77777777" w:rsidR="003026D7" w:rsidRDefault="00000000">
      <w:pPr>
        <w:numPr>
          <w:ilvl w:val="0"/>
          <w:numId w:val="186"/>
        </w:numPr>
        <w:spacing w:line="259" w:lineRule="auto"/>
        <w:rPr>
          <w:sz w:val="22"/>
          <w:szCs w:val="22"/>
        </w:rPr>
      </w:pPr>
      <w:r>
        <w:rPr>
          <w:sz w:val="22"/>
          <w:szCs w:val="22"/>
        </w:rPr>
        <w:t>Police Enforcement</w:t>
      </w:r>
    </w:p>
    <w:p w14:paraId="43E47DBF" w14:textId="77777777" w:rsidR="003026D7" w:rsidRDefault="00000000">
      <w:pPr>
        <w:numPr>
          <w:ilvl w:val="0"/>
          <w:numId w:val="186"/>
        </w:numPr>
        <w:spacing w:after="160" w:line="259" w:lineRule="auto"/>
        <w:rPr>
          <w:sz w:val="22"/>
          <w:szCs w:val="22"/>
        </w:rPr>
      </w:pPr>
      <w:r>
        <w:rPr>
          <w:sz w:val="22"/>
          <w:szCs w:val="22"/>
        </w:rPr>
        <w:t>Variation of Parenting Order (including reversal) (</w:t>
      </w:r>
      <w:r>
        <w:rPr>
          <w:i/>
          <w:sz w:val="22"/>
          <w:szCs w:val="22"/>
        </w:rPr>
        <w:t>Bors</w:t>
      </w:r>
      <w:r>
        <w:rPr>
          <w:sz w:val="22"/>
          <w:szCs w:val="22"/>
        </w:rPr>
        <w:t>)</w:t>
      </w:r>
    </w:p>
    <w:tbl>
      <w:tblPr>
        <w:tblStyle w:val="affffff8"/>
        <w:tblW w:w="10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30"/>
        <w:gridCol w:w="9495"/>
      </w:tblGrid>
      <w:tr w:rsidR="003026D7" w14:paraId="65581F62" w14:textId="77777777">
        <w:trPr>
          <w:trHeight w:val="303"/>
        </w:trPr>
        <w:tc>
          <w:tcPr>
            <w:tcW w:w="10725" w:type="dxa"/>
            <w:gridSpan w:val="2"/>
            <w:shd w:val="clear" w:color="auto" w:fill="B9E8FF"/>
          </w:tcPr>
          <w:p w14:paraId="2FB8F33C" w14:textId="77777777" w:rsidR="003026D7" w:rsidRDefault="00000000">
            <w:pPr>
              <w:pStyle w:val="Heading3"/>
            </w:pPr>
            <w:bookmarkStart w:id="123" w:name="_i50c3c9kxelj" w:colFirst="0" w:colLast="0"/>
            <w:bookmarkEnd w:id="123"/>
            <w:r>
              <w:rPr>
                <w:i/>
              </w:rPr>
              <w:t>Brazeau v Lejambe</w:t>
            </w:r>
            <w:r>
              <w:t>, 2020 Ont SCJ – Balancing maximum contact principle with child’s views and preferences, court might order make-up time</w:t>
            </w:r>
          </w:p>
        </w:tc>
      </w:tr>
      <w:tr w:rsidR="003026D7" w14:paraId="552BDACC" w14:textId="77777777">
        <w:trPr>
          <w:trHeight w:val="303"/>
        </w:trPr>
        <w:tc>
          <w:tcPr>
            <w:tcW w:w="1230" w:type="dxa"/>
          </w:tcPr>
          <w:p w14:paraId="00B8E399" w14:textId="77777777" w:rsidR="003026D7" w:rsidRDefault="00000000">
            <w:pPr>
              <w:rPr>
                <w:sz w:val="22"/>
                <w:szCs w:val="22"/>
              </w:rPr>
            </w:pPr>
            <w:r>
              <w:rPr>
                <w:sz w:val="22"/>
                <w:szCs w:val="22"/>
              </w:rPr>
              <w:t>Facts</w:t>
            </w:r>
          </w:p>
        </w:tc>
        <w:tc>
          <w:tcPr>
            <w:tcW w:w="9495" w:type="dxa"/>
          </w:tcPr>
          <w:p w14:paraId="500014C3" w14:textId="77777777" w:rsidR="003026D7" w:rsidRDefault="00000000">
            <w:pPr>
              <w:numPr>
                <w:ilvl w:val="0"/>
                <w:numId w:val="532"/>
              </w:numPr>
              <w:rPr>
                <w:sz w:val="22"/>
                <w:szCs w:val="22"/>
              </w:rPr>
            </w:pPr>
            <w:r>
              <w:rPr>
                <w:sz w:val="22"/>
                <w:szCs w:val="22"/>
              </w:rPr>
              <w:t>The parents married in 2005 and separated in 2012</w:t>
            </w:r>
          </w:p>
          <w:p w14:paraId="2E294ED0" w14:textId="77777777" w:rsidR="003026D7" w:rsidRDefault="00000000">
            <w:pPr>
              <w:numPr>
                <w:ilvl w:val="0"/>
                <w:numId w:val="532"/>
              </w:numPr>
              <w:rPr>
                <w:sz w:val="22"/>
                <w:szCs w:val="22"/>
              </w:rPr>
            </w:pPr>
            <w:r>
              <w:rPr>
                <w:sz w:val="22"/>
                <w:szCs w:val="22"/>
              </w:rPr>
              <w:t>Parents had joint custody of two children who resided primarily with mother and spent time with father on alternating weekends and one night every second week</w:t>
            </w:r>
          </w:p>
          <w:p w14:paraId="01C15BEE" w14:textId="77777777" w:rsidR="003026D7" w:rsidRDefault="00000000">
            <w:pPr>
              <w:numPr>
                <w:ilvl w:val="0"/>
                <w:numId w:val="532"/>
              </w:numPr>
              <w:rPr>
                <w:sz w:val="22"/>
                <w:szCs w:val="22"/>
              </w:rPr>
            </w:pPr>
            <w:r>
              <w:rPr>
                <w:sz w:val="22"/>
                <w:szCs w:val="22"/>
              </w:rPr>
              <w:t>In March 2020, mom takes 8 and 11 year old children to Mexico for spring break</w:t>
            </w:r>
          </w:p>
          <w:p w14:paraId="71F06F2F" w14:textId="77777777" w:rsidR="003026D7" w:rsidRDefault="00000000">
            <w:pPr>
              <w:numPr>
                <w:ilvl w:val="0"/>
                <w:numId w:val="532"/>
              </w:numPr>
              <w:rPr>
                <w:sz w:val="22"/>
                <w:szCs w:val="22"/>
              </w:rPr>
            </w:pPr>
            <w:r>
              <w:rPr>
                <w:sz w:val="22"/>
                <w:szCs w:val="22"/>
              </w:rPr>
              <w:t>On return, mom and children quarantined for 14 days because of covid</w:t>
            </w:r>
          </w:p>
          <w:p w14:paraId="2FE640FC" w14:textId="77777777" w:rsidR="003026D7" w:rsidRDefault="00000000">
            <w:pPr>
              <w:numPr>
                <w:ilvl w:val="0"/>
                <w:numId w:val="532"/>
              </w:numPr>
              <w:rPr>
                <w:sz w:val="22"/>
                <w:szCs w:val="22"/>
              </w:rPr>
            </w:pPr>
            <w:r>
              <w:rPr>
                <w:sz w:val="22"/>
                <w:szCs w:val="22"/>
              </w:rPr>
              <w:t>Mom informed dad in writing that kids didn't want to see him and she wasn't going to force them</w:t>
            </w:r>
          </w:p>
          <w:p w14:paraId="2F57C4F6" w14:textId="77777777" w:rsidR="003026D7" w:rsidRDefault="00000000">
            <w:pPr>
              <w:numPr>
                <w:ilvl w:val="0"/>
                <w:numId w:val="532"/>
              </w:numPr>
              <w:rPr>
                <w:sz w:val="22"/>
                <w:szCs w:val="22"/>
              </w:rPr>
            </w:pPr>
            <w:r>
              <w:rPr>
                <w:sz w:val="22"/>
                <w:szCs w:val="22"/>
              </w:rPr>
              <w:t>Father brings urgent motion for enforcement of the prior order</w:t>
            </w:r>
          </w:p>
        </w:tc>
      </w:tr>
      <w:tr w:rsidR="003026D7" w14:paraId="56309F3A" w14:textId="77777777">
        <w:trPr>
          <w:trHeight w:val="303"/>
        </w:trPr>
        <w:tc>
          <w:tcPr>
            <w:tcW w:w="1230" w:type="dxa"/>
          </w:tcPr>
          <w:p w14:paraId="0E759E40" w14:textId="77777777" w:rsidR="003026D7" w:rsidRDefault="00000000">
            <w:pPr>
              <w:rPr>
                <w:sz w:val="22"/>
                <w:szCs w:val="22"/>
              </w:rPr>
            </w:pPr>
            <w:r>
              <w:rPr>
                <w:sz w:val="22"/>
                <w:szCs w:val="22"/>
              </w:rPr>
              <w:t>Issue</w:t>
            </w:r>
          </w:p>
        </w:tc>
        <w:tc>
          <w:tcPr>
            <w:tcW w:w="9495" w:type="dxa"/>
          </w:tcPr>
          <w:p w14:paraId="5144C46E" w14:textId="77777777" w:rsidR="003026D7" w:rsidRDefault="00000000">
            <w:pPr>
              <w:numPr>
                <w:ilvl w:val="0"/>
                <w:numId w:val="234"/>
              </w:numPr>
              <w:rPr>
                <w:sz w:val="22"/>
                <w:szCs w:val="22"/>
              </w:rPr>
            </w:pPr>
            <w:r>
              <w:rPr>
                <w:sz w:val="22"/>
                <w:szCs w:val="22"/>
              </w:rPr>
              <w:t>Can a parent with joint custody allow children to not go to the other parent because they don’t want to?</w:t>
            </w:r>
          </w:p>
        </w:tc>
      </w:tr>
      <w:tr w:rsidR="003026D7" w14:paraId="5000AE98" w14:textId="77777777">
        <w:trPr>
          <w:trHeight w:val="303"/>
        </w:trPr>
        <w:tc>
          <w:tcPr>
            <w:tcW w:w="1230" w:type="dxa"/>
          </w:tcPr>
          <w:p w14:paraId="22596A29" w14:textId="77777777" w:rsidR="003026D7" w:rsidRDefault="00000000">
            <w:pPr>
              <w:rPr>
                <w:sz w:val="22"/>
                <w:szCs w:val="22"/>
              </w:rPr>
            </w:pPr>
            <w:r>
              <w:rPr>
                <w:sz w:val="22"/>
                <w:szCs w:val="22"/>
              </w:rPr>
              <w:t>Holding</w:t>
            </w:r>
          </w:p>
        </w:tc>
        <w:tc>
          <w:tcPr>
            <w:tcW w:w="9495" w:type="dxa"/>
          </w:tcPr>
          <w:p w14:paraId="5B4A648F" w14:textId="77777777" w:rsidR="003026D7" w:rsidRDefault="00000000">
            <w:pPr>
              <w:rPr>
                <w:sz w:val="22"/>
                <w:szCs w:val="22"/>
              </w:rPr>
            </w:pPr>
            <w:r>
              <w:rPr>
                <w:sz w:val="22"/>
                <w:szCs w:val="22"/>
              </w:rPr>
              <w:t>Court order enforced. The mother was mistaken.</w:t>
            </w:r>
          </w:p>
        </w:tc>
      </w:tr>
      <w:tr w:rsidR="003026D7" w14:paraId="09E42088" w14:textId="77777777">
        <w:trPr>
          <w:trHeight w:val="303"/>
        </w:trPr>
        <w:tc>
          <w:tcPr>
            <w:tcW w:w="1230" w:type="dxa"/>
          </w:tcPr>
          <w:p w14:paraId="4536E598" w14:textId="77777777" w:rsidR="003026D7" w:rsidRDefault="00000000">
            <w:pPr>
              <w:rPr>
                <w:sz w:val="22"/>
                <w:szCs w:val="22"/>
              </w:rPr>
            </w:pPr>
            <w:r>
              <w:rPr>
                <w:sz w:val="22"/>
                <w:szCs w:val="22"/>
              </w:rPr>
              <w:t>Ratio</w:t>
            </w:r>
          </w:p>
        </w:tc>
        <w:tc>
          <w:tcPr>
            <w:tcW w:w="9495" w:type="dxa"/>
          </w:tcPr>
          <w:p w14:paraId="6612D308" w14:textId="77777777" w:rsidR="003026D7" w:rsidRDefault="00000000">
            <w:pPr>
              <w:numPr>
                <w:ilvl w:val="0"/>
                <w:numId w:val="500"/>
              </w:numPr>
              <w:rPr>
                <w:sz w:val="22"/>
                <w:szCs w:val="22"/>
              </w:rPr>
            </w:pPr>
            <w:r>
              <w:rPr>
                <w:sz w:val="22"/>
                <w:szCs w:val="22"/>
              </w:rPr>
              <w:t>Incumbent upon the parent who does not wish to comply with parenting order to bring a motion (here, mom)</w:t>
            </w:r>
          </w:p>
          <w:p w14:paraId="7B36B970" w14:textId="77777777" w:rsidR="003026D7" w:rsidRDefault="00000000">
            <w:pPr>
              <w:numPr>
                <w:ilvl w:val="0"/>
                <w:numId w:val="500"/>
              </w:numPr>
              <w:rPr>
                <w:sz w:val="22"/>
                <w:szCs w:val="22"/>
              </w:rPr>
            </w:pPr>
            <w:r>
              <w:rPr>
                <w:sz w:val="22"/>
                <w:szCs w:val="22"/>
              </w:rPr>
              <w:t>Parents have an obligation to not only obey court orders but to facilitate and encourage children to accept and comply with terms</w:t>
            </w:r>
          </w:p>
          <w:p w14:paraId="7D74EE3A" w14:textId="77777777" w:rsidR="003026D7" w:rsidRDefault="00000000">
            <w:pPr>
              <w:numPr>
                <w:ilvl w:val="0"/>
                <w:numId w:val="500"/>
              </w:numPr>
              <w:rPr>
                <w:sz w:val="22"/>
                <w:szCs w:val="22"/>
              </w:rPr>
            </w:pPr>
            <w:r>
              <w:rPr>
                <w:sz w:val="22"/>
                <w:szCs w:val="22"/>
              </w:rPr>
              <w:t>Orders make-up time as a means of ensuring immediate compliance and discouraging future non-compliance</w:t>
            </w:r>
          </w:p>
        </w:tc>
      </w:tr>
      <w:tr w:rsidR="003026D7" w14:paraId="3617A68D" w14:textId="77777777">
        <w:trPr>
          <w:trHeight w:val="303"/>
        </w:trPr>
        <w:tc>
          <w:tcPr>
            <w:tcW w:w="1230" w:type="dxa"/>
          </w:tcPr>
          <w:p w14:paraId="0FC0C5D2" w14:textId="77777777" w:rsidR="003026D7" w:rsidRDefault="00000000">
            <w:pPr>
              <w:rPr>
                <w:sz w:val="22"/>
                <w:szCs w:val="22"/>
              </w:rPr>
            </w:pPr>
            <w:r>
              <w:rPr>
                <w:sz w:val="22"/>
                <w:szCs w:val="22"/>
              </w:rPr>
              <w:t>Reasoning</w:t>
            </w:r>
          </w:p>
        </w:tc>
        <w:tc>
          <w:tcPr>
            <w:tcW w:w="9495" w:type="dxa"/>
          </w:tcPr>
          <w:p w14:paraId="7171B68B" w14:textId="77777777" w:rsidR="003026D7" w:rsidRDefault="00000000">
            <w:pPr>
              <w:rPr>
                <w:sz w:val="22"/>
                <w:szCs w:val="22"/>
                <w:u w:val="single"/>
              </w:rPr>
            </w:pPr>
            <w:r>
              <w:rPr>
                <w:sz w:val="22"/>
                <w:szCs w:val="22"/>
                <w:u w:val="single"/>
              </w:rPr>
              <w:t>Bale J</w:t>
            </w:r>
          </w:p>
          <w:p w14:paraId="3274E79C" w14:textId="77777777" w:rsidR="003026D7" w:rsidRDefault="00000000">
            <w:pPr>
              <w:numPr>
                <w:ilvl w:val="0"/>
                <w:numId w:val="307"/>
              </w:numPr>
              <w:rPr>
                <w:sz w:val="22"/>
                <w:szCs w:val="22"/>
              </w:rPr>
            </w:pPr>
            <w:r>
              <w:rPr>
                <w:sz w:val="22"/>
                <w:szCs w:val="22"/>
              </w:rPr>
              <w:t>No dispute that at present, the order for parenting time is not being honoured</w:t>
            </w:r>
          </w:p>
          <w:p w14:paraId="49E621EA" w14:textId="77777777" w:rsidR="003026D7" w:rsidRDefault="00000000">
            <w:pPr>
              <w:numPr>
                <w:ilvl w:val="0"/>
                <w:numId w:val="307"/>
              </w:numPr>
              <w:rPr>
                <w:sz w:val="22"/>
                <w:szCs w:val="22"/>
              </w:rPr>
            </w:pPr>
            <w:r>
              <w:rPr>
                <w:sz w:val="22"/>
                <w:szCs w:val="22"/>
              </w:rPr>
              <w:t>Mom believes she is justified in disobeying the order on the basis of a) safety concerns and b) the views and preferences of the children</w:t>
            </w:r>
          </w:p>
          <w:p w14:paraId="1CAFEA79" w14:textId="77777777" w:rsidR="003026D7" w:rsidRDefault="00000000">
            <w:pPr>
              <w:numPr>
                <w:ilvl w:val="0"/>
                <w:numId w:val="307"/>
              </w:numPr>
              <w:rPr>
                <w:sz w:val="22"/>
                <w:szCs w:val="22"/>
              </w:rPr>
            </w:pPr>
            <w:r>
              <w:rPr>
                <w:sz w:val="22"/>
                <w:szCs w:val="22"/>
              </w:rPr>
              <w:t>Mom should have brought an urgent motion to address her concerns but she didnt. She instead decided to engage in unilateral self-help by disregarding the court ordered terms and imposing her own will. Courts do not look favorably on self-help actions of litigants</w:t>
            </w:r>
          </w:p>
          <w:p w14:paraId="23C2DCFB" w14:textId="77777777" w:rsidR="003026D7" w:rsidRDefault="00000000">
            <w:pPr>
              <w:numPr>
                <w:ilvl w:val="0"/>
                <w:numId w:val="307"/>
              </w:numPr>
              <w:rPr>
                <w:sz w:val="22"/>
                <w:szCs w:val="22"/>
              </w:rPr>
            </w:pPr>
            <w:r>
              <w:rPr>
                <w:sz w:val="22"/>
                <w:szCs w:val="22"/>
              </w:rPr>
              <w:t>In my view, it would not be in the best interests of these children to suspend the existing time-share arrangement.</w:t>
            </w:r>
          </w:p>
          <w:p w14:paraId="05A4456E" w14:textId="77777777" w:rsidR="003026D7" w:rsidRDefault="00000000">
            <w:pPr>
              <w:rPr>
                <w:i/>
                <w:sz w:val="22"/>
                <w:szCs w:val="22"/>
              </w:rPr>
            </w:pPr>
            <w:r>
              <w:rPr>
                <w:i/>
                <w:sz w:val="22"/>
                <w:szCs w:val="22"/>
              </w:rPr>
              <w:t>What is the expectation on parents in honoring parenting arrangements during COVID?</w:t>
            </w:r>
          </w:p>
          <w:p w14:paraId="0A0841F0" w14:textId="77777777" w:rsidR="003026D7" w:rsidRDefault="00000000">
            <w:pPr>
              <w:numPr>
                <w:ilvl w:val="0"/>
                <w:numId w:val="483"/>
              </w:numPr>
              <w:rPr>
                <w:sz w:val="22"/>
                <w:szCs w:val="22"/>
              </w:rPr>
            </w:pPr>
            <w:r>
              <w:rPr>
                <w:sz w:val="22"/>
                <w:szCs w:val="22"/>
              </w:rPr>
              <w:t>We’re all afraid. Fear is no excuse to abdicate parental responsibility. Parents have an obligation to not only obey court orders but to facilitate and encourage children to accept and comply with arrangements which adults have determined to be appropriate. This is especially true in this case where parents have joint custody.</w:t>
            </w:r>
          </w:p>
          <w:p w14:paraId="79D657C5" w14:textId="77777777" w:rsidR="003026D7" w:rsidRDefault="00000000">
            <w:pPr>
              <w:numPr>
                <w:ilvl w:val="0"/>
                <w:numId w:val="483"/>
              </w:numPr>
              <w:rPr>
                <w:sz w:val="22"/>
                <w:szCs w:val="22"/>
              </w:rPr>
            </w:pPr>
            <w:r>
              <w:rPr>
                <w:sz w:val="22"/>
                <w:szCs w:val="22"/>
              </w:rPr>
              <w:t>I have considered both of the arguments advanced by the mother in support of her position, namely the wishes of the children and COVID-19 safety concerns, and I reject both on the facts of this case</w:t>
            </w:r>
          </w:p>
          <w:p w14:paraId="2EF21AA0" w14:textId="77777777" w:rsidR="003026D7" w:rsidRDefault="00000000">
            <w:pPr>
              <w:numPr>
                <w:ilvl w:val="0"/>
                <w:numId w:val="377"/>
              </w:numPr>
              <w:rPr>
                <w:sz w:val="22"/>
                <w:szCs w:val="22"/>
              </w:rPr>
            </w:pPr>
            <w:r>
              <w:rPr>
                <w:sz w:val="22"/>
                <w:szCs w:val="22"/>
              </w:rPr>
              <w:t xml:space="preserve">once the court has determined that access is in the child’s best interests a parent cannot leave the decision to comply with the access order up to the child. Ontario courts have </w:t>
            </w:r>
            <w:r>
              <w:rPr>
                <w:sz w:val="22"/>
                <w:szCs w:val="22"/>
              </w:rPr>
              <w:lastRenderedPageBreak/>
              <w:t>held consistently that parents have a positive obligation to ensure a child who allegedly resists contact with an access parent complies with the access order. Parents are not required to do the impossible - they are however required to do all that they reasonably can: Godard v. Godard</w:t>
            </w:r>
          </w:p>
          <w:p w14:paraId="18F441EC" w14:textId="77777777" w:rsidR="003026D7" w:rsidRDefault="00000000">
            <w:pPr>
              <w:numPr>
                <w:ilvl w:val="0"/>
                <w:numId w:val="377"/>
              </w:numPr>
              <w:rPr>
                <w:sz w:val="22"/>
                <w:szCs w:val="22"/>
              </w:rPr>
            </w:pPr>
            <w:r>
              <w:rPr>
                <w:sz w:val="22"/>
                <w:szCs w:val="22"/>
              </w:rPr>
              <w:t>Children are afraid of dad bc he works in longterm care facility which carries stronger risk of COVID. The mother travelled internationally with the children in direct contravention of the Canadian government’s global travel advisory, warning Canadians to avoid all non-essential travel due to the COVID-19 outbreak. If these children are truly concerned with COVID-19 health concerns, as suggested by the mother, it is inconceivable that they would be alarmed by the thought of attending their father’s home, but not by the thought of travelling by airplane to a foreign country. The mother appears to have had no difficulty in ‘dragging’ the children onto the airplane.</w:t>
            </w:r>
          </w:p>
          <w:p w14:paraId="6D91AD62" w14:textId="77777777" w:rsidR="003026D7" w:rsidRDefault="00000000">
            <w:pPr>
              <w:numPr>
                <w:ilvl w:val="0"/>
                <w:numId w:val="8"/>
              </w:numPr>
              <w:rPr>
                <w:sz w:val="22"/>
                <w:szCs w:val="22"/>
              </w:rPr>
            </w:pPr>
            <w:r>
              <w:rPr>
                <w:sz w:val="22"/>
                <w:szCs w:val="22"/>
              </w:rPr>
              <w:t>The mother is using this health crisis as an opportune circumstance on which to advance her own agenda</w:t>
            </w:r>
          </w:p>
          <w:p w14:paraId="08B580B7" w14:textId="77777777" w:rsidR="003026D7" w:rsidRDefault="00000000">
            <w:pPr>
              <w:numPr>
                <w:ilvl w:val="0"/>
                <w:numId w:val="8"/>
              </w:numPr>
              <w:rPr>
                <w:sz w:val="22"/>
                <w:szCs w:val="22"/>
              </w:rPr>
            </w:pPr>
            <w:r>
              <w:rPr>
                <w:sz w:val="22"/>
                <w:szCs w:val="22"/>
              </w:rPr>
              <w:t>It is in the children’s best interests to make up for the lost time with their dad</w:t>
            </w:r>
          </w:p>
        </w:tc>
      </w:tr>
    </w:tbl>
    <w:p w14:paraId="445D404C" w14:textId="77777777" w:rsidR="003026D7" w:rsidRDefault="003026D7">
      <w:pPr>
        <w:spacing w:after="160" w:line="259" w:lineRule="auto"/>
        <w:rPr>
          <w:sz w:val="22"/>
          <w:szCs w:val="22"/>
        </w:rPr>
      </w:pPr>
    </w:p>
    <w:tbl>
      <w:tblPr>
        <w:tblStyle w:val="affffff9"/>
        <w:tblW w:w="10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30"/>
        <w:gridCol w:w="9495"/>
      </w:tblGrid>
      <w:tr w:rsidR="003026D7" w14:paraId="4EC5553A" w14:textId="77777777">
        <w:trPr>
          <w:trHeight w:val="303"/>
        </w:trPr>
        <w:tc>
          <w:tcPr>
            <w:tcW w:w="10725" w:type="dxa"/>
            <w:gridSpan w:val="2"/>
            <w:shd w:val="clear" w:color="auto" w:fill="B9E8FF"/>
          </w:tcPr>
          <w:p w14:paraId="48786B9E" w14:textId="77777777" w:rsidR="003026D7" w:rsidRDefault="00000000">
            <w:pPr>
              <w:pStyle w:val="Heading3"/>
            </w:pPr>
            <w:bookmarkStart w:id="124" w:name="_vvdvr2ggbqsu" w:colFirst="0" w:colLast="0"/>
            <w:bookmarkEnd w:id="124"/>
            <w:r>
              <w:rPr>
                <w:i/>
              </w:rPr>
              <w:t>Bors v Beleuta</w:t>
            </w:r>
            <w:r>
              <w:t xml:space="preserve"> 2019 ONSC – Parent failing both prongs of the friendly parent principle, parent alienation</w:t>
            </w:r>
          </w:p>
        </w:tc>
      </w:tr>
      <w:tr w:rsidR="003026D7" w14:paraId="0AEC5D22" w14:textId="77777777">
        <w:trPr>
          <w:trHeight w:val="303"/>
        </w:trPr>
        <w:tc>
          <w:tcPr>
            <w:tcW w:w="1230" w:type="dxa"/>
          </w:tcPr>
          <w:p w14:paraId="03638131" w14:textId="77777777" w:rsidR="003026D7" w:rsidRDefault="00000000">
            <w:pPr>
              <w:rPr>
                <w:sz w:val="22"/>
                <w:szCs w:val="22"/>
              </w:rPr>
            </w:pPr>
            <w:r>
              <w:rPr>
                <w:sz w:val="22"/>
                <w:szCs w:val="22"/>
              </w:rPr>
              <w:t>Facts</w:t>
            </w:r>
          </w:p>
        </w:tc>
        <w:tc>
          <w:tcPr>
            <w:tcW w:w="9495" w:type="dxa"/>
          </w:tcPr>
          <w:p w14:paraId="1B5FF697" w14:textId="77777777" w:rsidR="003026D7" w:rsidRDefault="00000000">
            <w:pPr>
              <w:numPr>
                <w:ilvl w:val="0"/>
                <w:numId w:val="401"/>
              </w:numPr>
              <w:rPr>
                <w:sz w:val="22"/>
                <w:szCs w:val="22"/>
              </w:rPr>
            </w:pPr>
            <w:r>
              <w:rPr>
                <w:sz w:val="22"/>
                <w:szCs w:val="22"/>
              </w:rPr>
              <w:t>Parties separated in 2012 and in 2013 Snowie J made a consent order for custody to the mother and access to the father</w:t>
            </w:r>
          </w:p>
          <w:p w14:paraId="4B83C4C3" w14:textId="77777777" w:rsidR="003026D7" w:rsidRDefault="00000000">
            <w:pPr>
              <w:numPr>
                <w:ilvl w:val="0"/>
                <w:numId w:val="401"/>
              </w:numPr>
              <w:rPr>
                <w:sz w:val="22"/>
                <w:szCs w:val="22"/>
              </w:rPr>
            </w:pPr>
            <w:r>
              <w:rPr>
                <w:sz w:val="22"/>
                <w:szCs w:val="22"/>
              </w:rPr>
              <w:t>In 2015, dad brings motion to change the previous order because he was not seeing the children in accordance with that order</w:t>
            </w:r>
          </w:p>
          <w:p w14:paraId="192058BD" w14:textId="77777777" w:rsidR="003026D7" w:rsidRDefault="00000000">
            <w:pPr>
              <w:numPr>
                <w:ilvl w:val="0"/>
                <w:numId w:val="401"/>
              </w:numPr>
              <w:rPr>
                <w:sz w:val="22"/>
                <w:szCs w:val="22"/>
              </w:rPr>
            </w:pPr>
            <w:r>
              <w:rPr>
                <w:sz w:val="22"/>
                <w:szCs w:val="22"/>
              </w:rPr>
              <w:t>The parties used Brayden, a program that facilitates supervision and exchange to help implement the father’s time with the children. The mother resisted.</w:t>
            </w:r>
          </w:p>
          <w:p w14:paraId="08F913B8" w14:textId="77777777" w:rsidR="003026D7" w:rsidRDefault="00000000">
            <w:pPr>
              <w:numPr>
                <w:ilvl w:val="0"/>
                <w:numId w:val="401"/>
              </w:numPr>
              <w:rPr>
                <w:sz w:val="22"/>
                <w:szCs w:val="22"/>
              </w:rPr>
            </w:pPr>
            <w:r>
              <w:rPr>
                <w:sz w:val="22"/>
                <w:szCs w:val="22"/>
              </w:rPr>
              <w:t>Brayden required that parties speak English during visits and exchanges. Mom’s mom refused to speak English during visits. Brayden terminated its contract with the family.</w:t>
            </w:r>
          </w:p>
          <w:p w14:paraId="56763124" w14:textId="77777777" w:rsidR="003026D7" w:rsidRDefault="00000000">
            <w:pPr>
              <w:numPr>
                <w:ilvl w:val="0"/>
                <w:numId w:val="401"/>
              </w:numPr>
              <w:rPr>
                <w:sz w:val="22"/>
                <w:szCs w:val="22"/>
              </w:rPr>
            </w:pPr>
            <w:r>
              <w:rPr>
                <w:sz w:val="22"/>
                <w:szCs w:val="22"/>
              </w:rPr>
              <w:t>Feb 2017 father brings successful motion to change location of exchange</w:t>
            </w:r>
          </w:p>
          <w:p w14:paraId="0F480DDE" w14:textId="77777777" w:rsidR="003026D7" w:rsidRDefault="00000000">
            <w:pPr>
              <w:numPr>
                <w:ilvl w:val="0"/>
                <w:numId w:val="401"/>
              </w:numPr>
              <w:rPr>
                <w:sz w:val="22"/>
                <w:szCs w:val="22"/>
              </w:rPr>
            </w:pPr>
            <w:r>
              <w:rPr>
                <w:sz w:val="22"/>
                <w:szCs w:val="22"/>
              </w:rPr>
              <w:t>Mar 2017 father brings motion to change parenting arrangement. In the meantime the father did not have parenting time with one of the children for 2 years and saw the other sporadically</w:t>
            </w:r>
          </w:p>
          <w:p w14:paraId="5A48C4AE" w14:textId="77777777" w:rsidR="003026D7" w:rsidRDefault="00000000">
            <w:pPr>
              <w:numPr>
                <w:ilvl w:val="0"/>
                <w:numId w:val="401"/>
              </w:numPr>
              <w:rPr>
                <w:sz w:val="22"/>
                <w:szCs w:val="22"/>
              </w:rPr>
            </w:pPr>
            <w:r>
              <w:rPr>
                <w:sz w:val="22"/>
                <w:szCs w:val="22"/>
              </w:rPr>
              <w:t xml:space="preserve">Jan 2019 new order given for more parenting time with dad. But dad struggled when exchange wasn't at school, youngest would refuse to go with him. </w:t>
            </w:r>
          </w:p>
          <w:p w14:paraId="34AE288B" w14:textId="77777777" w:rsidR="003026D7" w:rsidRDefault="00000000">
            <w:pPr>
              <w:numPr>
                <w:ilvl w:val="0"/>
                <w:numId w:val="401"/>
              </w:numPr>
              <w:rPr>
                <w:sz w:val="22"/>
                <w:szCs w:val="22"/>
              </w:rPr>
            </w:pPr>
            <w:r>
              <w:rPr>
                <w:sz w:val="22"/>
                <w:szCs w:val="22"/>
              </w:rPr>
              <w:t>Youngest had trouble in school</w:t>
            </w:r>
          </w:p>
          <w:p w14:paraId="18563477" w14:textId="77777777" w:rsidR="003026D7" w:rsidRDefault="00000000">
            <w:pPr>
              <w:numPr>
                <w:ilvl w:val="0"/>
                <w:numId w:val="401"/>
              </w:numPr>
              <w:rPr>
                <w:sz w:val="22"/>
                <w:szCs w:val="22"/>
              </w:rPr>
            </w:pPr>
            <w:r>
              <w:rPr>
                <w:sz w:val="22"/>
                <w:szCs w:val="22"/>
              </w:rPr>
              <w:t>Mom accused dad of abusing the children</w:t>
            </w:r>
          </w:p>
          <w:p w14:paraId="3E277626" w14:textId="77777777" w:rsidR="003026D7" w:rsidRDefault="00000000">
            <w:pPr>
              <w:numPr>
                <w:ilvl w:val="0"/>
                <w:numId w:val="401"/>
              </w:numPr>
              <w:rPr>
                <w:sz w:val="22"/>
                <w:szCs w:val="22"/>
              </w:rPr>
            </w:pPr>
            <w:r>
              <w:rPr>
                <w:sz w:val="22"/>
                <w:szCs w:val="22"/>
              </w:rPr>
              <w:t>Court heard from many professionals, a child psychologist, Brayden employee who testified to the confusion and upset of youngest but none of them supported mom’s allegations</w:t>
            </w:r>
          </w:p>
        </w:tc>
      </w:tr>
      <w:tr w:rsidR="003026D7" w14:paraId="678AE1F5" w14:textId="77777777">
        <w:trPr>
          <w:trHeight w:val="303"/>
        </w:trPr>
        <w:tc>
          <w:tcPr>
            <w:tcW w:w="1230" w:type="dxa"/>
          </w:tcPr>
          <w:p w14:paraId="28BDA636" w14:textId="77777777" w:rsidR="003026D7" w:rsidRDefault="00000000">
            <w:pPr>
              <w:rPr>
                <w:sz w:val="22"/>
                <w:szCs w:val="22"/>
              </w:rPr>
            </w:pPr>
            <w:r>
              <w:rPr>
                <w:sz w:val="22"/>
                <w:szCs w:val="22"/>
              </w:rPr>
              <w:t>Issue</w:t>
            </w:r>
          </w:p>
        </w:tc>
        <w:tc>
          <w:tcPr>
            <w:tcW w:w="9495" w:type="dxa"/>
          </w:tcPr>
          <w:p w14:paraId="0E9E3CB0" w14:textId="77777777" w:rsidR="003026D7" w:rsidRDefault="003026D7">
            <w:pPr>
              <w:numPr>
                <w:ilvl w:val="0"/>
                <w:numId w:val="402"/>
              </w:numPr>
              <w:rPr>
                <w:sz w:val="22"/>
                <w:szCs w:val="22"/>
              </w:rPr>
            </w:pPr>
          </w:p>
        </w:tc>
      </w:tr>
      <w:tr w:rsidR="003026D7" w14:paraId="66EF0F90" w14:textId="77777777">
        <w:trPr>
          <w:trHeight w:val="303"/>
        </w:trPr>
        <w:tc>
          <w:tcPr>
            <w:tcW w:w="1230" w:type="dxa"/>
          </w:tcPr>
          <w:p w14:paraId="560B72C8" w14:textId="77777777" w:rsidR="003026D7" w:rsidRDefault="00000000">
            <w:pPr>
              <w:rPr>
                <w:sz w:val="22"/>
                <w:szCs w:val="22"/>
              </w:rPr>
            </w:pPr>
            <w:r>
              <w:rPr>
                <w:sz w:val="22"/>
                <w:szCs w:val="22"/>
              </w:rPr>
              <w:t>Holding</w:t>
            </w:r>
          </w:p>
        </w:tc>
        <w:tc>
          <w:tcPr>
            <w:tcW w:w="9495" w:type="dxa"/>
          </w:tcPr>
          <w:p w14:paraId="103F4963" w14:textId="77777777" w:rsidR="003026D7" w:rsidRDefault="00000000">
            <w:pPr>
              <w:rPr>
                <w:sz w:val="22"/>
                <w:szCs w:val="22"/>
              </w:rPr>
            </w:pPr>
            <w:r>
              <w:rPr>
                <w:sz w:val="22"/>
                <w:szCs w:val="22"/>
              </w:rPr>
              <w:t>Alienation by the mother found. Orders change in custody.</w:t>
            </w:r>
          </w:p>
        </w:tc>
      </w:tr>
      <w:tr w:rsidR="003026D7" w14:paraId="00BC7EDA" w14:textId="77777777">
        <w:trPr>
          <w:trHeight w:val="303"/>
        </w:trPr>
        <w:tc>
          <w:tcPr>
            <w:tcW w:w="1230" w:type="dxa"/>
          </w:tcPr>
          <w:p w14:paraId="7C34F4C8" w14:textId="77777777" w:rsidR="003026D7" w:rsidRDefault="00000000">
            <w:pPr>
              <w:rPr>
                <w:sz w:val="22"/>
                <w:szCs w:val="22"/>
              </w:rPr>
            </w:pPr>
            <w:r>
              <w:rPr>
                <w:sz w:val="22"/>
                <w:szCs w:val="22"/>
              </w:rPr>
              <w:t>Ratio</w:t>
            </w:r>
          </w:p>
        </w:tc>
        <w:tc>
          <w:tcPr>
            <w:tcW w:w="9495" w:type="dxa"/>
          </w:tcPr>
          <w:p w14:paraId="169F84F6" w14:textId="77777777" w:rsidR="003026D7" w:rsidRDefault="00000000">
            <w:pPr>
              <w:numPr>
                <w:ilvl w:val="0"/>
                <w:numId w:val="341"/>
              </w:numPr>
              <w:rPr>
                <w:sz w:val="22"/>
                <w:szCs w:val="22"/>
              </w:rPr>
            </w:pPr>
            <w:r>
              <w:rPr>
                <w:sz w:val="22"/>
                <w:szCs w:val="22"/>
              </w:rPr>
              <w:t xml:space="preserve">Where there is no willingness to support the development and maintenance of the child’s relationship with another spouse or cooperation and communication with that spouse, the court may order a change in custody to repair the child’s relationship with the other spouse </w:t>
            </w:r>
          </w:p>
        </w:tc>
      </w:tr>
      <w:tr w:rsidR="003026D7" w14:paraId="3B0D763F" w14:textId="77777777">
        <w:trPr>
          <w:trHeight w:val="303"/>
        </w:trPr>
        <w:tc>
          <w:tcPr>
            <w:tcW w:w="1230" w:type="dxa"/>
          </w:tcPr>
          <w:p w14:paraId="5A5B2E7C" w14:textId="77777777" w:rsidR="003026D7" w:rsidRDefault="00000000">
            <w:pPr>
              <w:rPr>
                <w:sz w:val="22"/>
                <w:szCs w:val="22"/>
              </w:rPr>
            </w:pPr>
            <w:r>
              <w:rPr>
                <w:sz w:val="22"/>
                <w:szCs w:val="22"/>
              </w:rPr>
              <w:t>Reasoning</w:t>
            </w:r>
          </w:p>
        </w:tc>
        <w:tc>
          <w:tcPr>
            <w:tcW w:w="9495" w:type="dxa"/>
          </w:tcPr>
          <w:p w14:paraId="77133B36" w14:textId="77777777" w:rsidR="003026D7" w:rsidRDefault="00000000">
            <w:pPr>
              <w:rPr>
                <w:sz w:val="22"/>
                <w:szCs w:val="22"/>
                <w:u w:val="single"/>
              </w:rPr>
            </w:pPr>
            <w:r>
              <w:rPr>
                <w:sz w:val="22"/>
                <w:szCs w:val="22"/>
                <w:u w:val="single"/>
              </w:rPr>
              <w:t xml:space="preserve">Van Melle </w:t>
            </w:r>
          </w:p>
          <w:p w14:paraId="37D38F10" w14:textId="77777777" w:rsidR="003026D7" w:rsidRDefault="00000000">
            <w:pPr>
              <w:numPr>
                <w:ilvl w:val="0"/>
                <w:numId w:val="446"/>
              </w:numPr>
              <w:rPr>
                <w:sz w:val="22"/>
                <w:szCs w:val="22"/>
              </w:rPr>
            </w:pPr>
            <w:r>
              <w:rPr>
                <w:sz w:val="22"/>
                <w:szCs w:val="22"/>
              </w:rPr>
              <w:t xml:space="preserve">“This is an extreme case of alienation with a mother who shows absolutely no understanding of her role in coming between the children and their father. Given her lack of insight into the effect of her behaviour on the children and her total disregard for previous court orders, I have no faith in her ability to support the children in their reunification with their father”  </w:t>
            </w:r>
          </w:p>
          <w:p w14:paraId="4A2429CF" w14:textId="77777777" w:rsidR="003026D7" w:rsidRDefault="00000000">
            <w:pPr>
              <w:numPr>
                <w:ilvl w:val="0"/>
                <w:numId w:val="446"/>
              </w:numPr>
              <w:rPr>
                <w:sz w:val="22"/>
                <w:szCs w:val="22"/>
              </w:rPr>
            </w:pPr>
            <w:r>
              <w:rPr>
                <w:sz w:val="22"/>
                <w:szCs w:val="22"/>
              </w:rPr>
              <w:t>Mom has alienated the children from dad, the best interests of the children requires dad to have custody of the children</w:t>
            </w:r>
          </w:p>
          <w:p w14:paraId="6864D199" w14:textId="77777777" w:rsidR="003026D7" w:rsidRDefault="00000000">
            <w:pPr>
              <w:numPr>
                <w:ilvl w:val="0"/>
                <w:numId w:val="446"/>
              </w:numPr>
              <w:rPr>
                <w:sz w:val="22"/>
                <w:szCs w:val="22"/>
              </w:rPr>
            </w:pPr>
            <w:r>
              <w:rPr>
                <w:sz w:val="22"/>
                <w:szCs w:val="22"/>
              </w:rPr>
              <w:t xml:space="preserve">Parental alienation: One parent systematically, through a variety of physical, emotional, verbal, contextual, relational set of maneuvers systematically reduces the value, love, commitment, relationship, involvement of the other parent by minimizing, criticizing, devaluing that parent’s role. It can involve children having their sense of history being “re-written” by a parent’s redefinition of history, reframing things, repetitively talking about things. It can involve </w:t>
            </w:r>
            <w:r>
              <w:rPr>
                <w:sz w:val="22"/>
                <w:szCs w:val="22"/>
              </w:rPr>
              <w:lastRenderedPageBreak/>
              <w:t>sometimes very subtle and sometimes not so subtle suasion, coercion, direction, misrepresentation and so on.</w:t>
            </w:r>
          </w:p>
          <w:p w14:paraId="7EC9CDE5" w14:textId="77777777" w:rsidR="003026D7" w:rsidRDefault="00000000">
            <w:pPr>
              <w:numPr>
                <w:ilvl w:val="0"/>
                <w:numId w:val="446"/>
              </w:numPr>
              <w:rPr>
                <w:sz w:val="22"/>
                <w:szCs w:val="22"/>
              </w:rPr>
            </w:pPr>
            <w:r>
              <w:rPr>
                <w:sz w:val="22"/>
                <w:szCs w:val="22"/>
              </w:rPr>
              <w:t>In case at bar, lots of evidence that she is alienating the children from dad:</w:t>
            </w:r>
          </w:p>
          <w:p w14:paraId="1EECB8F0" w14:textId="77777777" w:rsidR="003026D7" w:rsidRDefault="00000000">
            <w:pPr>
              <w:numPr>
                <w:ilvl w:val="1"/>
                <w:numId w:val="446"/>
              </w:numPr>
              <w:rPr>
                <w:sz w:val="22"/>
                <w:szCs w:val="22"/>
              </w:rPr>
            </w:pPr>
            <w:r>
              <w:rPr>
                <w:sz w:val="22"/>
                <w:szCs w:val="22"/>
              </w:rPr>
              <w:t>Allowed children to make decisions about contact</w:t>
            </w:r>
          </w:p>
          <w:p w14:paraId="7A7F947E" w14:textId="77777777" w:rsidR="003026D7" w:rsidRDefault="00000000">
            <w:pPr>
              <w:numPr>
                <w:ilvl w:val="1"/>
                <w:numId w:val="446"/>
              </w:numPr>
              <w:rPr>
                <w:sz w:val="22"/>
                <w:szCs w:val="22"/>
              </w:rPr>
            </w:pPr>
            <w:r>
              <w:rPr>
                <w:sz w:val="22"/>
                <w:szCs w:val="22"/>
              </w:rPr>
              <w:t>Refuses to speak to dad</w:t>
            </w:r>
          </w:p>
          <w:p w14:paraId="0B70A6A7" w14:textId="77777777" w:rsidR="003026D7" w:rsidRDefault="00000000">
            <w:pPr>
              <w:numPr>
                <w:ilvl w:val="1"/>
                <w:numId w:val="446"/>
              </w:numPr>
              <w:rPr>
                <w:sz w:val="22"/>
                <w:szCs w:val="22"/>
              </w:rPr>
            </w:pPr>
            <w:r>
              <w:rPr>
                <w:sz w:val="22"/>
                <w:szCs w:val="22"/>
              </w:rPr>
              <w:t>Shows no concern for missed visits with dad</w:t>
            </w:r>
          </w:p>
          <w:p w14:paraId="7BB61853" w14:textId="77777777" w:rsidR="003026D7" w:rsidRDefault="00000000">
            <w:pPr>
              <w:numPr>
                <w:ilvl w:val="1"/>
                <w:numId w:val="446"/>
              </w:numPr>
              <w:rPr>
                <w:sz w:val="22"/>
                <w:szCs w:val="22"/>
              </w:rPr>
            </w:pPr>
            <w:r>
              <w:rPr>
                <w:sz w:val="22"/>
                <w:szCs w:val="22"/>
              </w:rPr>
              <w:t>Makes statement and then denies what was said</w:t>
            </w:r>
          </w:p>
          <w:p w14:paraId="13D0292F" w14:textId="77777777" w:rsidR="003026D7" w:rsidRDefault="00000000">
            <w:pPr>
              <w:numPr>
                <w:ilvl w:val="1"/>
                <w:numId w:val="446"/>
              </w:numPr>
              <w:rPr>
                <w:sz w:val="22"/>
                <w:szCs w:val="22"/>
              </w:rPr>
            </w:pPr>
            <w:r>
              <w:rPr>
                <w:sz w:val="22"/>
                <w:szCs w:val="22"/>
              </w:rPr>
              <w:t>Body language and non-verbal communication reveal a lack of interest, disdain and disapproval</w:t>
            </w:r>
          </w:p>
          <w:p w14:paraId="33C89B4F" w14:textId="77777777" w:rsidR="003026D7" w:rsidRDefault="00000000">
            <w:pPr>
              <w:numPr>
                <w:ilvl w:val="1"/>
                <w:numId w:val="446"/>
              </w:numPr>
              <w:rPr>
                <w:sz w:val="22"/>
                <w:szCs w:val="22"/>
              </w:rPr>
            </w:pPr>
            <w:r>
              <w:rPr>
                <w:sz w:val="22"/>
                <w:szCs w:val="22"/>
              </w:rPr>
              <w:t>Rejected parent is discouraged or refused permission to attend school events and activities</w:t>
            </w:r>
          </w:p>
          <w:p w14:paraId="31FAF81F" w14:textId="77777777" w:rsidR="003026D7" w:rsidRDefault="00000000">
            <w:pPr>
              <w:numPr>
                <w:ilvl w:val="1"/>
                <w:numId w:val="446"/>
              </w:numPr>
              <w:rPr>
                <w:sz w:val="22"/>
                <w:szCs w:val="22"/>
              </w:rPr>
            </w:pPr>
            <w:r>
              <w:rPr>
                <w:sz w:val="22"/>
                <w:szCs w:val="22"/>
              </w:rPr>
              <w:t>Portrays other parents as dangerous</w:t>
            </w:r>
          </w:p>
          <w:p w14:paraId="040D8F9D" w14:textId="77777777" w:rsidR="003026D7" w:rsidRDefault="00000000">
            <w:pPr>
              <w:numPr>
                <w:ilvl w:val="1"/>
                <w:numId w:val="446"/>
              </w:numPr>
              <w:rPr>
                <w:sz w:val="22"/>
                <w:szCs w:val="22"/>
              </w:rPr>
            </w:pPr>
            <w:r>
              <w:rPr>
                <w:sz w:val="22"/>
                <w:szCs w:val="22"/>
              </w:rPr>
              <w:t>Exaggerates negative attributes of other parent and omits anything positive</w:t>
            </w:r>
          </w:p>
          <w:p w14:paraId="174B1F0D" w14:textId="77777777" w:rsidR="003026D7" w:rsidRDefault="00000000">
            <w:pPr>
              <w:numPr>
                <w:ilvl w:val="1"/>
                <w:numId w:val="446"/>
              </w:numPr>
              <w:rPr>
                <w:sz w:val="22"/>
                <w:szCs w:val="22"/>
              </w:rPr>
            </w:pPr>
            <w:r>
              <w:rPr>
                <w:sz w:val="22"/>
                <w:szCs w:val="22"/>
              </w:rPr>
              <w:t>Does not correct child’s rude, defiant behaviour towards dad</w:t>
            </w:r>
          </w:p>
          <w:p w14:paraId="37F30539" w14:textId="77777777" w:rsidR="003026D7" w:rsidRDefault="00000000">
            <w:pPr>
              <w:numPr>
                <w:ilvl w:val="1"/>
                <w:numId w:val="446"/>
              </w:numPr>
              <w:rPr>
                <w:sz w:val="22"/>
                <w:szCs w:val="22"/>
              </w:rPr>
            </w:pPr>
            <w:r>
              <w:rPr>
                <w:sz w:val="22"/>
                <w:szCs w:val="22"/>
              </w:rPr>
              <w:t>Convinced of harm when there is no evidence</w:t>
            </w:r>
          </w:p>
          <w:p w14:paraId="011C2AD6" w14:textId="77777777" w:rsidR="003026D7" w:rsidRDefault="00000000">
            <w:pPr>
              <w:numPr>
                <w:ilvl w:val="1"/>
                <w:numId w:val="446"/>
              </w:numPr>
              <w:rPr>
                <w:sz w:val="22"/>
                <w:szCs w:val="22"/>
              </w:rPr>
            </w:pPr>
            <w:r>
              <w:rPr>
                <w:sz w:val="22"/>
                <w:szCs w:val="22"/>
              </w:rPr>
              <w:t>False or fabricated allegations of sexual, physical and or emotional abuse</w:t>
            </w:r>
          </w:p>
          <w:p w14:paraId="30A40007" w14:textId="77777777" w:rsidR="003026D7" w:rsidRDefault="00000000">
            <w:pPr>
              <w:numPr>
                <w:ilvl w:val="1"/>
                <w:numId w:val="446"/>
              </w:numPr>
              <w:rPr>
                <w:sz w:val="22"/>
                <w:szCs w:val="22"/>
              </w:rPr>
            </w:pPr>
            <w:r>
              <w:rPr>
                <w:sz w:val="22"/>
                <w:szCs w:val="22"/>
              </w:rPr>
              <w:t>Denigrates and exaggerates flaw of reject parent to child</w:t>
            </w:r>
          </w:p>
          <w:p w14:paraId="1EA1CD6F" w14:textId="77777777" w:rsidR="003026D7" w:rsidRDefault="00000000">
            <w:pPr>
              <w:numPr>
                <w:ilvl w:val="1"/>
                <w:numId w:val="446"/>
              </w:numPr>
              <w:rPr>
                <w:sz w:val="22"/>
                <w:szCs w:val="22"/>
              </w:rPr>
            </w:pPr>
            <w:r>
              <w:rPr>
                <w:sz w:val="22"/>
                <w:szCs w:val="22"/>
              </w:rPr>
              <w:t>Extreme lack of courtesy to rejected parent</w:t>
            </w:r>
          </w:p>
          <w:p w14:paraId="4052E5D7" w14:textId="77777777" w:rsidR="003026D7" w:rsidRDefault="00000000">
            <w:pPr>
              <w:numPr>
                <w:ilvl w:val="0"/>
                <w:numId w:val="446"/>
              </w:numPr>
              <w:rPr>
                <w:sz w:val="22"/>
                <w:szCs w:val="22"/>
              </w:rPr>
            </w:pPr>
            <w:r>
              <w:rPr>
                <w:sz w:val="22"/>
                <w:szCs w:val="22"/>
              </w:rPr>
              <w:t>Evidence is overwhelming that the children are alienated from their father and that Ms. Beleuta is responsible . The children are suffering emotional abuse caused by their mom.</w:t>
            </w:r>
          </w:p>
          <w:p w14:paraId="47484860" w14:textId="77777777" w:rsidR="003026D7" w:rsidRDefault="00000000">
            <w:pPr>
              <w:numPr>
                <w:ilvl w:val="0"/>
                <w:numId w:val="446"/>
              </w:numPr>
              <w:rPr>
                <w:sz w:val="22"/>
                <w:szCs w:val="22"/>
              </w:rPr>
            </w:pPr>
            <w:r>
              <w:rPr>
                <w:sz w:val="22"/>
                <w:szCs w:val="22"/>
              </w:rPr>
              <w:t>Given her lack of insight into the effect of her behaviour on the children and her total disregard for previous court orders, I have no faith in her ability to support the children in their reunification with their father. Best interests of the children mandate a change in custody</w:t>
            </w:r>
          </w:p>
        </w:tc>
      </w:tr>
    </w:tbl>
    <w:p w14:paraId="0E7E33E5" w14:textId="77777777" w:rsidR="003026D7" w:rsidRDefault="003026D7"/>
    <w:tbl>
      <w:tblPr>
        <w:tblStyle w:val="affffff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3026D7" w14:paraId="0EB57AA0" w14:textId="77777777">
        <w:tc>
          <w:tcPr>
            <w:tcW w:w="10800" w:type="dxa"/>
            <w:tcBorders>
              <w:top w:val="single" w:sz="8" w:space="0" w:color="FFFFFF"/>
              <w:left w:val="single" w:sz="8" w:space="0" w:color="FFFFFF"/>
              <w:bottom w:val="single" w:sz="8" w:space="0" w:color="FFFFFF"/>
              <w:right w:val="single" w:sz="8" w:space="0" w:color="FFFFFF"/>
            </w:tcBorders>
            <w:shd w:val="clear" w:color="auto" w:fill="B4A7D6"/>
            <w:tcMar>
              <w:top w:w="100" w:type="dxa"/>
              <w:left w:w="100" w:type="dxa"/>
              <w:bottom w:w="100" w:type="dxa"/>
              <w:right w:w="100" w:type="dxa"/>
            </w:tcMar>
          </w:tcPr>
          <w:p w14:paraId="1A9985FA" w14:textId="77777777" w:rsidR="003026D7" w:rsidRDefault="00000000">
            <w:pPr>
              <w:pStyle w:val="Heading1"/>
            </w:pPr>
            <w:bookmarkStart w:id="125" w:name="_dcfzpxcoj7if" w:colFirst="0" w:colLast="0"/>
            <w:bookmarkEnd w:id="125"/>
            <w:r>
              <w:t>Shared Parenting (Oct 31)</w:t>
            </w:r>
          </w:p>
        </w:tc>
      </w:tr>
    </w:tbl>
    <w:p w14:paraId="632E0571" w14:textId="77777777" w:rsidR="003026D7" w:rsidRDefault="003026D7"/>
    <w:p w14:paraId="7793BE87" w14:textId="77777777" w:rsidR="003026D7" w:rsidRDefault="00000000">
      <w:pPr>
        <w:rPr>
          <w:u w:val="single"/>
        </w:rPr>
      </w:pPr>
      <w:r>
        <w:rPr>
          <w:u w:val="single"/>
        </w:rPr>
        <w:t>Types of Parenting Arrangements</w:t>
      </w:r>
    </w:p>
    <w:p w14:paraId="7A013242" w14:textId="77777777" w:rsidR="003026D7" w:rsidRDefault="00000000">
      <w:pPr>
        <w:numPr>
          <w:ilvl w:val="0"/>
          <w:numId w:val="346"/>
        </w:numPr>
      </w:pPr>
      <w:r>
        <w:t>Sole decision-making (other parent typically has parenting time)</w:t>
      </w:r>
    </w:p>
    <w:p w14:paraId="1AF1F980" w14:textId="77777777" w:rsidR="003026D7" w:rsidRDefault="00000000">
      <w:pPr>
        <w:numPr>
          <w:ilvl w:val="0"/>
          <w:numId w:val="346"/>
        </w:numPr>
      </w:pPr>
      <w:r>
        <w:t>Shared decision-making (with or without shared parenting time)</w:t>
      </w:r>
    </w:p>
    <w:p w14:paraId="4FFD7027" w14:textId="77777777" w:rsidR="003026D7" w:rsidRDefault="00000000">
      <w:pPr>
        <w:numPr>
          <w:ilvl w:val="0"/>
          <w:numId w:val="346"/>
        </w:numPr>
      </w:pPr>
      <w:r>
        <w:t>Parallel parenting/split decision-making (with or without shared parenting time)</w:t>
      </w:r>
    </w:p>
    <w:p w14:paraId="48C45B0A" w14:textId="77777777" w:rsidR="003026D7" w:rsidRDefault="003026D7">
      <w:pPr>
        <w:spacing w:after="160" w:line="259" w:lineRule="auto"/>
        <w:rPr>
          <w:sz w:val="22"/>
          <w:szCs w:val="22"/>
        </w:rPr>
      </w:pPr>
    </w:p>
    <w:tbl>
      <w:tblPr>
        <w:tblStyle w:val="affffffb"/>
        <w:tblW w:w="10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30"/>
        <w:gridCol w:w="9495"/>
      </w:tblGrid>
      <w:tr w:rsidR="003026D7" w14:paraId="0E4A829E" w14:textId="77777777">
        <w:trPr>
          <w:trHeight w:val="303"/>
        </w:trPr>
        <w:tc>
          <w:tcPr>
            <w:tcW w:w="10725" w:type="dxa"/>
            <w:gridSpan w:val="2"/>
            <w:shd w:val="clear" w:color="auto" w:fill="B9E8FF"/>
          </w:tcPr>
          <w:p w14:paraId="2FE5646D" w14:textId="77777777" w:rsidR="003026D7" w:rsidRDefault="00000000">
            <w:pPr>
              <w:pStyle w:val="Heading3"/>
            </w:pPr>
            <w:bookmarkStart w:id="126" w:name="_6sxsdb2qdufv" w:colFirst="0" w:colLast="0"/>
            <w:bookmarkEnd w:id="126"/>
            <w:r>
              <w:rPr>
                <w:i/>
              </w:rPr>
              <w:t>Kaplanis v Kaplanis</w:t>
            </w:r>
            <w:r>
              <w:t xml:space="preserve"> 2005 ONCA – Considering shared parenting, BIOC over fitness of parents</w:t>
            </w:r>
          </w:p>
        </w:tc>
      </w:tr>
      <w:tr w:rsidR="003026D7" w14:paraId="5B309C7C" w14:textId="77777777">
        <w:trPr>
          <w:trHeight w:val="303"/>
        </w:trPr>
        <w:tc>
          <w:tcPr>
            <w:tcW w:w="1230" w:type="dxa"/>
          </w:tcPr>
          <w:p w14:paraId="5B8192C8" w14:textId="77777777" w:rsidR="003026D7" w:rsidRDefault="00000000">
            <w:pPr>
              <w:rPr>
                <w:sz w:val="22"/>
                <w:szCs w:val="22"/>
              </w:rPr>
            </w:pPr>
            <w:r>
              <w:rPr>
                <w:sz w:val="22"/>
                <w:szCs w:val="22"/>
              </w:rPr>
              <w:t>Facts</w:t>
            </w:r>
          </w:p>
        </w:tc>
        <w:tc>
          <w:tcPr>
            <w:tcW w:w="9495" w:type="dxa"/>
          </w:tcPr>
          <w:p w14:paraId="14E8E304" w14:textId="77777777" w:rsidR="003026D7" w:rsidRDefault="00000000">
            <w:pPr>
              <w:numPr>
                <w:ilvl w:val="0"/>
                <w:numId w:val="246"/>
              </w:numPr>
              <w:rPr>
                <w:sz w:val="22"/>
                <w:szCs w:val="22"/>
              </w:rPr>
            </w:pPr>
            <w:r>
              <w:rPr>
                <w:sz w:val="22"/>
                <w:szCs w:val="22"/>
              </w:rPr>
              <w:t>Father left the matrimonial home after he was charged with uttering a death threat to the mother</w:t>
            </w:r>
          </w:p>
          <w:p w14:paraId="4559DA8F" w14:textId="77777777" w:rsidR="003026D7" w:rsidRDefault="00000000">
            <w:pPr>
              <w:numPr>
                <w:ilvl w:val="0"/>
                <w:numId w:val="246"/>
              </w:numPr>
              <w:rPr>
                <w:sz w:val="22"/>
                <w:szCs w:val="22"/>
              </w:rPr>
            </w:pPr>
            <w:r>
              <w:rPr>
                <w:sz w:val="22"/>
                <w:szCs w:val="22"/>
              </w:rPr>
              <w:t>2003, joint custody of the child awarded to the parties. Also ordered to attend counselling to improve their parenting skills and ordered that decisions with respect to choice of schools, activities and hobbies for the child were to be made by an unnamed counsellor if the parties were unable to agree</w:t>
            </w:r>
          </w:p>
          <w:p w14:paraId="23226C14" w14:textId="77777777" w:rsidR="003026D7" w:rsidRDefault="00000000">
            <w:pPr>
              <w:numPr>
                <w:ilvl w:val="0"/>
                <w:numId w:val="246"/>
              </w:numPr>
              <w:rPr>
                <w:sz w:val="22"/>
                <w:szCs w:val="22"/>
              </w:rPr>
            </w:pPr>
            <w:r>
              <w:rPr>
                <w:sz w:val="22"/>
                <w:szCs w:val="22"/>
              </w:rPr>
              <w:t>Father sought parallel parenting; parents have equal status and exercise the rights and responsibilities associated with custody independently of the other</w:t>
            </w:r>
          </w:p>
          <w:p w14:paraId="7A9903B8" w14:textId="77777777" w:rsidR="003026D7" w:rsidRDefault="00000000">
            <w:pPr>
              <w:numPr>
                <w:ilvl w:val="0"/>
                <w:numId w:val="246"/>
              </w:numPr>
              <w:rPr>
                <w:sz w:val="22"/>
                <w:szCs w:val="22"/>
              </w:rPr>
            </w:pPr>
            <w:r>
              <w:rPr>
                <w:sz w:val="22"/>
                <w:szCs w:val="22"/>
              </w:rPr>
              <w:t>Mom appeals order for joint custody and seeks sole custody</w:t>
            </w:r>
          </w:p>
        </w:tc>
      </w:tr>
      <w:tr w:rsidR="003026D7" w14:paraId="05E93923" w14:textId="77777777">
        <w:trPr>
          <w:trHeight w:val="303"/>
        </w:trPr>
        <w:tc>
          <w:tcPr>
            <w:tcW w:w="1230" w:type="dxa"/>
          </w:tcPr>
          <w:p w14:paraId="72F01770" w14:textId="77777777" w:rsidR="003026D7" w:rsidRDefault="00000000">
            <w:pPr>
              <w:rPr>
                <w:sz w:val="22"/>
                <w:szCs w:val="22"/>
              </w:rPr>
            </w:pPr>
            <w:r>
              <w:rPr>
                <w:sz w:val="22"/>
                <w:szCs w:val="22"/>
              </w:rPr>
              <w:t>Issue</w:t>
            </w:r>
          </w:p>
        </w:tc>
        <w:tc>
          <w:tcPr>
            <w:tcW w:w="9495" w:type="dxa"/>
          </w:tcPr>
          <w:p w14:paraId="7FC00E15" w14:textId="77777777" w:rsidR="003026D7" w:rsidRDefault="00000000">
            <w:pPr>
              <w:numPr>
                <w:ilvl w:val="0"/>
                <w:numId w:val="177"/>
              </w:numPr>
              <w:rPr>
                <w:sz w:val="22"/>
                <w:szCs w:val="22"/>
              </w:rPr>
            </w:pPr>
            <w:r>
              <w:rPr>
                <w:sz w:val="22"/>
                <w:szCs w:val="22"/>
              </w:rPr>
              <w:t>Can mom get sole custody?</w:t>
            </w:r>
          </w:p>
        </w:tc>
      </w:tr>
      <w:tr w:rsidR="003026D7" w14:paraId="364113E1" w14:textId="77777777">
        <w:trPr>
          <w:trHeight w:val="303"/>
        </w:trPr>
        <w:tc>
          <w:tcPr>
            <w:tcW w:w="1230" w:type="dxa"/>
          </w:tcPr>
          <w:p w14:paraId="5F41B0C8" w14:textId="77777777" w:rsidR="003026D7" w:rsidRDefault="00000000">
            <w:pPr>
              <w:rPr>
                <w:sz w:val="22"/>
                <w:szCs w:val="22"/>
              </w:rPr>
            </w:pPr>
            <w:r>
              <w:rPr>
                <w:sz w:val="22"/>
                <w:szCs w:val="22"/>
              </w:rPr>
              <w:t>Holding</w:t>
            </w:r>
          </w:p>
        </w:tc>
        <w:tc>
          <w:tcPr>
            <w:tcW w:w="9495" w:type="dxa"/>
          </w:tcPr>
          <w:p w14:paraId="7627C3EA" w14:textId="77777777" w:rsidR="003026D7" w:rsidRDefault="00000000">
            <w:pPr>
              <w:rPr>
                <w:sz w:val="22"/>
                <w:szCs w:val="22"/>
              </w:rPr>
            </w:pPr>
            <w:r>
              <w:rPr>
                <w:sz w:val="22"/>
                <w:szCs w:val="22"/>
              </w:rPr>
              <w:t>Order of joint custody set aside. TJ erred in awarding joint custody where there was no evidence of historical co-ooeration and appropriate communication between the parents, and (b) in the hope that it would improve the parenting skills of the parties.</w:t>
            </w:r>
          </w:p>
          <w:p w14:paraId="6E93F159" w14:textId="77777777" w:rsidR="003026D7" w:rsidRDefault="003026D7">
            <w:pPr>
              <w:rPr>
                <w:sz w:val="22"/>
                <w:szCs w:val="22"/>
              </w:rPr>
            </w:pPr>
          </w:p>
          <w:p w14:paraId="3C9EE196" w14:textId="77777777" w:rsidR="003026D7" w:rsidRDefault="00000000">
            <w:pPr>
              <w:rPr>
                <w:sz w:val="22"/>
                <w:szCs w:val="22"/>
              </w:rPr>
            </w:pPr>
            <w:r>
              <w:rPr>
                <w:sz w:val="22"/>
                <w:szCs w:val="22"/>
              </w:rPr>
              <w:t>Orders that the mom has sole custody.</w:t>
            </w:r>
          </w:p>
        </w:tc>
      </w:tr>
      <w:tr w:rsidR="003026D7" w14:paraId="48F4B968" w14:textId="77777777">
        <w:trPr>
          <w:trHeight w:val="303"/>
        </w:trPr>
        <w:tc>
          <w:tcPr>
            <w:tcW w:w="1230" w:type="dxa"/>
          </w:tcPr>
          <w:p w14:paraId="79A47727" w14:textId="77777777" w:rsidR="003026D7" w:rsidRDefault="00000000">
            <w:pPr>
              <w:rPr>
                <w:sz w:val="22"/>
                <w:szCs w:val="22"/>
              </w:rPr>
            </w:pPr>
            <w:r>
              <w:rPr>
                <w:sz w:val="22"/>
                <w:szCs w:val="22"/>
              </w:rPr>
              <w:t>Ratio</w:t>
            </w:r>
          </w:p>
        </w:tc>
        <w:tc>
          <w:tcPr>
            <w:tcW w:w="9495" w:type="dxa"/>
          </w:tcPr>
          <w:p w14:paraId="357BF9E5" w14:textId="77777777" w:rsidR="003026D7" w:rsidRDefault="00000000">
            <w:pPr>
              <w:numPr>
                <w:ilvl w:val="0"/>
                <w:numId w:val="463"/>
              </w:numPr>
              <w:rPr>
                <w:sz w:val="22"/>
                <w:szCs w:val="22"/>
              </w:rPr>
            </w:pPr>
            <w:r>
              <w:rPr>
                <w:sz w:val="22"/>
                <w:szCs w:val="22"/>
              </w:rPr>
              <w:t>There must be some evidence before the court that, despite their differences, the parents are able to communicate effectively with one another.</w:t>
            </w:r>
          </w:p>
          <w:p w14:paraId="702EA13A" w14:textId="77777777" w:rsidR="003026D7" w:rsidRDefault="00000000">
            <w:pPr>
              <w:numPr>
                <w:ilvl w:val="0"/>
                <w:numId w:val="463"/>
              </w:numPr>
              <w:rPr>
                <w:sz w:val="22"/>
                <w:szCs w:val="22"/>
              </w:rPr>
            </w:pPr>
            <w:r>
              <w:rPr>
                <w:sz w:val="22"/>
                <w:szCs w:val="22"/>
              </w:rPr>
              <w:lastRenderedPageBreak/>
              <w:t>The older the child, the more an order as to custody requires the cooperation of the child and consideration of the child’s wishes</w:t>
            </w:r>
          </w:p>
          <w:p w14:paraId="47EC2282" w14:textId="77777777" w:rsidR="003026D7" w:rsidRDefault="00000000">
            <w:pPr>
              <w:numPr>
                <w:ilvl w:val="0"/>
                <w:numId w:val="463"/>
              </w:numPr>
              <w:rPr>
                <w:sz w:val="22"/>
                <w:szCs w:val="22"/>
              </w:rPr>
            </w:pPr>
            <w:r>
              <w:rPr>
                <w:sz w:val="22"/>
                <w:szCs w:val="22"/>
              </w:rPr>
              <w:t>The fact that both parents acknowledged the other to be “fit” did not mean that it was in the best interests of the child for a joint custody order to be made</w:t>
            </w:r>
          </w:p>
        </w:tc>
      </w:tr>
      <w:tr w:rsidR="003026D7" w14:paraId="7DA46D5C" w14:textId="77777777">
        <w:trPr>
          <w:trHeight w:val="303"/>
        </w:trPr>
        <w:tc>
          <w:tcPr>
            <w:tcW w:w="1230" w:type="dxa"/>
          </w:tcPr>
          <w:p w14:paraId="6F799F00" w14:textId="77777777" w:rsidR="003026D7" w:rsidRDefault="00000000">
            <w:pPr>
              <w:rPr>
                <w:sz w:val="22"/>
                <w:szCs w:val="22"/>
              </w:rPr>
            </w:pPr>
            <w:r>
              <w:rPr>
                <w:sz w:val="22"/>
                <w:szCs w:val="22"/>
              </w:rPr>
              <w:lastRenderedPageBreak/>
              <w:t>Reasoning</w:t>
            </w:r>
          </w:p>
        </w:tc>
        <w:tc>
          <w:tcPr>
            <w:tcW w:w="9495" w:type="dxa"/>
          </w:tcPr>
          <w:p w14:paraId="27D5A323" w14:textId="77777777" w:rsidR="003026D7" w:rsidRDefault="00000000">
            <w:pPr>
              <w:rPr>
                <w:sz w:val="22"/>
                <w:szCs w:val="22"/>
                <w:u w:val="single"/>
              </w:rPr>
            </w:pPr>
            <w:r>
              <w:rPr>
                <w:sz w:val="22"/>
                <w:szCs w:val="22"/>
                <w:u w:val="single"/>
              </w:rPr>
              <w:t>Weiler JA</w:t>
            </w:r>
          </w:p>
          <w:p w14:paraId="49E02AFD" w14:textId="77777777" w:rsidR="003026D7" w:rsidRDefault="00000000">
            <w:pPr>
              <w:numPr>
                <w:ilvl w:val="0"/>
                <w:numId w:val="504"/>
              </w:numPr>
              <w:rPr>
                <w:sz w:val="22"/>
                <w:szCs w:val="22"/>
              </w:rPr>
            </w:pPr>
            <w:r>
              <w:rPr>
                <w:sz w:val="22"/>
                <w:szCs w:val="22"/>
              </w:rPr>
              <w:t xml:space="preserve">The fact that one parent professes an inability to communicate with the other parent does not, in and of itself, mean that a joint custody order cannot be considered. On the other hand, hoping that communication between the parties will improve once the litigation is over does not provide a sufficient basis for the making of an order of joint custody. </w:t>
            </w:r>
            <w:r>
              <w:rPr>
                <w:b/>
                <w:sz w:val="22"/>
                <w:szCs w:val="22"/>
              </w:rPr>
              <w:t>There must be some evidence before the court that, despite their differences, the parents are able to communicate effectively with one another.</w:t>
            </w:r>
          </w:p>
          <w:p w14:paraId="37DE0B5F" w14:textId="77777777" w:rsidR="003026D7" w:rsidRDefault="00000000">
            <w:pPr>
              <w:rPr>
                <w:i/>
                <w:sz w:val="22"/>
                <w:szCs w:val="22"/>
              </w:rPr>
            </w:pPr>
            <w:r>
              <w:rPr>
                <w:i/>
                <w:sz w:val="22"/>
                <w:szCs w:val="22"/>
              </w:rPr>
              <w:t>Fitness vs Best Interests</w:t>
            </w:r>
          </w:p>
          <w:p w14:paraId="5C66FEB9" w14:textId="77777777" w:rsidR="003026D7" w:rsidRDefault="00000000">
            <w:pPr>
              <w:numPr>
                <w:ilvl w:val="0"/>
                <w:numId w:val="247"/>
              </w:numPr>
              <w:rPr>
                <w:sz w:val="22"/>
                <w:szCs w:val="22"/>
              </w:rPr>
            </w:pPr>
            <w:r>
              <w:rPr>
                <w:sz w:val="22"/>
                <w:szCs w:val="22"/>
              </w:rPr>
              <w:t>The fact that both parents acknowledged the other to be “fit” did not mean that it was in the best interests of the child for a joint custody order to be made</w:t>
            </w:r>
          </w:p>
          <w:p w14:paraId="7646D66C" w14:textId="77777777" w:rsidR="003026D7" w:rsidRDefault="00000000">
            <w:pPr>
              <w:numPr>
                <w:ilvl w:val="0"/>
                <w:numId w:val="504"/>
              </w:numPr>
              <w:rPr>
                <w:sz w:val="22"/>
                <w:szCs w:val="22"/>
              </w:rPr>
            </w:pPr>
            <w:r>
              <w:rPr>
                <w:sz w:val="22"/>
                <w:szCs w:val="22"/>
              </w:rPr>
              <w:t>While the child’s best interests are not necessarily synonymous with the child’s wishes, the older the child, the more an order as to custody requires the co-operation of the child and consideration of the child’s wishes. Here, we are dealing with a very young child, incapable of communicating her wishes.</w:t>
            </w:r>
          </w:p>
          <w:p w14:paraId="169CD78F" w14:textId="77777777" w:rsidR="003026D7" w:rsidRDefault="00000000">
            <w:pPr>
              <w:numPr>
                <w:ilvl w:val="0"/>
                <w:numId w:val="504"/>
              </w:numPr>
              <w:rPr>
                <w:sz w:val="22"/>
                <w:szCs w:val="22"/>
              </w:rPr>
            </w:pPr>
            <w:r>
              <w:rPr>
                <w:sz w:val="22"/>
                <w:szCs w:val="22"/>
              </w:rPr>
              <w:t>When the child is too young to communicate her wishes, expert evidence may be necessary to enable a judge to determine how the child’s psychological and emotional needs would be advanced by the proposed custody order or parenting plan. In this case the TJ did not have the benefit of expert evidence or input from the Children’s lawyer respecting the child</w:t>
            </w:r>
          </w:p>
          <w:p w14:paraId="1A065933" w14:textId="77777777" w:rsidR="003026D7" w:rsidRDefault="00000000">
            <w:pPr>
              <w:numPr>
                <w:ilvl w:val="0"/>
                <w:numId w:val="504"/>
              </w:numPr>
              <w:rPr>
                <w:sz w:val="22"/>
                <w:szCs w:val="22"/>
              </w:rPr>
            </w:pPr>
            <w:r>
              <w:rPr>
                <w:sz w:val="22"/>
                <w:szCs w:val="22"/>
              </w:rPr>
              <w:t>It may certainly be desirable for parents to take counselling on how to better parent their child and to hire a counsellor or parenting coach to resolve disputes. The order provided by the trial judge was, however, problematic</w:t>
            </w:r>
          </w:p>
          <w:p w14:paraId="0098C19D" w14:textId="77777777" w:rsidR="003026D7" w:rsidRDefault="00000000">
            <w:pPr>
              <w:numPr>
                <w:ilvl w:val="0"/>
                <w:numId w:val="504"/>
              </w:numPr>
              <w:rPr>
                <w:sz w:val="22"/>
                <w:szCs w:val="22"/>
              </w:rPr>
            </w:pPr>
            <w:r>
              <w:rPr>
                <w:sz w:val="22"/>
                <w:szCs w:val="22"/>
              </w:rPr>
              <w:t>There was no evidence that the parties would be able to agree on whom to appoint. There was no agreed process for the appointment of a counsellor in the event that they could not agree who should be their counsellor. Nor was there any evidence that they were willing to submit their disputes to be decided by a counsellor outside the court process envisaged under the Divorce Act and without recourse to it.</w:t>
            </w:r>
          </w:p>
          <w:p w14:paraId="7F484D78" w14:textId="77777777" w:rsidR="003026D7" w:rsidRDefault="00000000">
            <w:pPr>
              <w:numPr>
                <w:ilvl w:val="1"/>
                <w:numId w:val="504"/>
              </w:numPr>
              <w:rPr>
                <w:sz w:val="22"/>
                <w:szCs w:val="22"/>
              </w:rPr>
            </w:pPr>
            <w:r>
              <w:rPr>
                <w:sz w:val="22"/>
                <w:szCs w:val="22"/>
              </w:rPr>
              <w:t>Because of the above, the TJ erred in making an order for joint custody of the child</w:t>
            </w:r>
          </w:p>
          <w:p w14:paraId="13D0DF98" w14:textId="77777777" w:rsidR="003026D7" w:rsidRDefault="00000000">
            <w:pPr>
              <w:numPr>
                <w:ilvl w:val="0"/>
                <w:numId w:val="504"/>
              </w:numPr>
              <w:rPr>
                <w:sz w:val="22"/>
                <w:szCs w:val="22"/>
              </w:rPr>
            </w:pPr>
            <w:r>
              <w:rPr>
                <w:sz w:val="22"/>
                <w:szCs w:val="22"/>
              </w:rPr>
              <w:t>In the absence of a request for sole custody from the dad, the court’s only other choice was to make an order for sole custody to mom</w:t>
            </w:r>
          </w:p>
          <w:p w14:paraId="4F1E97EB" w14:textId="77777777" w:rsidR="003026D7" w:rsidRDefault="00000000">
            <w:pPr>
              <w:numPr>
                <w:ilvl w:val="0"/>
                <w:numId w:val="504"/>
              </w:numPr>
              <w:rPr>
                <w:sz w:val="22"/>
                <w:szCs w:val="22"/>
              </w:rPr>
            </w:pPr>
            <w:r>
              <w:rPr>
                <w:sz w:val="22"/>
                <w:szCs w:val="22"/>
              </w:rPr>
              <w:t>So I would allow the appeal and order that mom have sole custody</w:t>
            </w:r>
          </w:p>
          <w:p w14:paraId="63B6FA12" w14:textId="77777777" w:rsidR="003026D7" w:rsidRDefault="00000000">
            <w:pPr>
              <w:numPr>
                <w:ilvl w:val="0"/>
                <w:numId w:val="504"/>
              </w:numPr>
              <w:rPr>
                <w:sz w:val="22"/>
                <w:szCs w:val="22"/>
              </w:rPr>
            </w:pPr>
            <w:r>
              <w:rPr>
                <w:sz w:val="22"/>
                <w:szCs w:val="22"/>
              </w:rPr>
              <w:t>The extent of the father’s involvement in the life of the child is a matter that remains to be addressed by way of a new trial on the issue of access, hopefully with the assistance of the Children’s Lawyer. I would therefore order a new trial on the issue of the parties’ access.</w:t>
            </w:r>
          </w:p>
        </w:tc>
      </w:tr>
    </w:tbl>
    <w:p w14:paraId="2804670C" w14:textId="77777777" w:rsidR="003026D7" w:rsidRDefault="003026D7">
      <w:pPr>
        <w:spacing w:after="160" w:line="259" w:lineRule="auto"/>
        <w:rPr>
          <w:sz w:val="22"/>
          <w:szCs w:val="22"/>
        </w:rPr>
      </w:pPr>
    </w:p>
    <w:tbl>
      <w:tblPr>
        <w:tblStyle w:val="affffffc"/>
        <w:tblW w:w="10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30"/>
        <w:gridCol w:w="9495"/>
      </w:tblGrid>
      <w:tr w:rsidR="003026D7" w14:paraId="1DB0840D" w14:textId="77777777">
        <w:trPr>
          <w:trHeight w:val="303"/>
        </w:trPr>
        <w:tc>
          <w:tcPr>
            <w:tcW w:w="10725" w:type="dxa"/>
            <w:gridSpan w:val="2"/>
            <w:shd w:val="clear" w:color="auto" w:fill="B9E8FF"/>
          </w:tcPr>
          <w:p w14:paraId="4BF1FE2B" w14:textId="77777777" w:rsidR="003026D7" w:rsidRDefault="00000000">
            <w:pPr>
              <w:pStyle w:val="Heading3"/>
            </w:pPr>
            <w:bookmarkStart w:id="127" w:name="_yvaqxocwb881" w:colFirst="0" w:colLast="0"/>
            <w:bookmarkEnd w:id="127"/>
            <w:r>
              <w:rPr>
                <w:i/>
              </w:rPr>
              <w:t>Ladisa v Ladisa</w:t>
            </w:r>
            <w:r>
              <w:t xml:space="preserve"> 2005 ONCA</w:t>
            </w:r>
          </w:p>
        </w:tc>
      </w:tr>
      <w:tr w:rsidR="003026D7" w14:paraId="159F2E38" w14:textId="77777777">
        <w:trPr>
          <w:trHeight w:val="303"/>
        </w:trPr>
        <w:tc>
          <w:tcPr>
            <w:tcW w:w="1230" w:type="dxa"/>
          </w:tcPr>
          <w:p w14:paraId="17C6A4B1" w14:textId="77777777" w:rsidR="003026D7" w:rsidRDefault="00000000">
            <w:pPr>
              <w:rPr>
                <w:sz w:val="22"/>
                <w:szCs w:val="22"/>
              </w:rPr>
            </w:pPr>
            <w:r>
              <w:rPr>
                <w:sz w:val="22"/>
                <w:szCs w:val="22"/>
              </w:rPr>
              <w:t>Facts</w:t>
            </w:r>
          </w:p>
        </w:tc>
        <w:tc>
          <w:tcPr>
            <w:tcW w:w="9495" w:type="dxa"/>
          </w:tcPr>
          <w:p w14:paraId="3AA8D618" w14:textId="77777777" w:rsidR="003026D7" w:rsidRDefault="00000000">
            <w:pPr>
              <w:numPr>
                <w:ilvl w:val="0"/>
                <w:numId w:val="115"/>
              </w:numPr>
              <w:rPr>
                <w:sz w:val="22"/>
                <w:szCs w:val="22"/>
              </w:rPr>
            </w:pPr>
            <w:r>
              <w:rPr>
                <w:sz w:val="22"/>
                <w:szCs w:val="22"/>
              </w:rPr>
              <w:t>Parties were married and lived together for 16 years, separating in 2002</w:t>
            </w:r>
          </w:p>
          <w:p w14:paraId="7A2A2E9B" w14:textId="77777777" w:rsidR="003026D7" w:rsidRDefault="00000000">
            <w:pPr>
              <w:numPr>
                <w:ilvl w:val="0"/>
                <w:numId w:val="115"/>
              </w:numPr>
              <w:rPr>
                <w:sz w:val="22"/>
                <w:szCs w:val="22"/>
              </w:rPr>
            </w:pPr>
            <w:r>
              <w:rPr>
                <w:sz w:val="22"/>
                <w:szCs w:val="22"/>
              </w:rPr>
              <w:t>When parties separated, all 3 children remained living with their mother in the matrimonial home</w:t>
            </w:r>
          </w:p>
          <w:p w14:paraId="3F4AF2FC" w14:textId="77777777" w:rsidR="003026D7" w:rsidRDefault="00000000">
            <w:pPr>
              <w:numPr>
                <w:ilvl w:val="0"/>
                <w:numId w:val="115"/>
              </w:numPr>
              <w:rPr>
                <w:sz w:val="22"/>
                <w:szCs w:val="22"/>
              </w:rPr>
            </w:pPr>
            <w:r>
              <w:rPr>
                <w:sz w:val="22"/>
                <w:szCs w:val="22"/>
              </w:rPr>
              <w:t>The father resided with his parents then acquired his own place in 2002 when he started exercising overnight weekend access</w:t>
            </w:r>
          </w:p>
          <w:p w14:paraId="39587EFF" w14:textId="77777777" w:rsidR="003026D7" w:rsidRDefault="00000000">
            <w:pPr>
              <w:numPr>
                <w:ilvl w:val="0"/>
                <w:numId w:val="115"/>
              </w:numPr>
              <w:rPr>
                <w:sz w:val="22"/>
                <w:szCs w:val="22"/>
              </w:rPr>
            </w:pPr>
            <w:r>
              <w:rPr>
                <w:sz w:val="22"/>
                <w:szCs w:val="22"/>
              </w:rPr>
              <w:t>Parties couldn’t agree on custody. Attempts at mediation failed.</w:t>
            </w:r>
          </w:p>
          <w:p w14:paraId="130CC120" w14:textId="77777777" w:rsidR="003026D7" w:rsidRDefault="00000000">
            <w:pPr>
              <w:numPr>
                <w:ilvl w:val="0"/>
                <w:numId w:val="115"/>
              </w:numPr>
              <w:rPr>
                <w:sz w:val="22"/>
                <w:szCs w:val="22"/>
              </w:rPr>
            </w:pPr>
            <w:r>
              <w:rPr>
                <w:sz w:val="22"/>
                <w:szCs w:val="22"/>
              </w:rPr>
              <w:t>Justice Mackinnon requested the Children’s lawyer to provide a social work assessment and to make recommendations on the parenting arrangement that would be in the best interests of the 3 children</w:t>
            </w:r>
          </w:p>
          <w:p w14:paraId="6B599CD9" w14:textId="77777777" w:rsidR="003026D7" w:rsidRDefault="00000000">
            <w:pPr>
              <w:numPr>
                <w:ilvl w:val="0"/>
                <w:numId w:val="115"/>
              </w:numPr>
              <w:rPr>
                <w:sz w:val="22"/>
                <w:szCs w:val="22"/>
              </w:rPr>
            </w:pPr>
            <w:r>
              <w:rPr>
                <w:sz w:val="22"/>
                <w:szCs w:val="22"/>
              </w:rPr>
              <w:t>Two young children remained in the care of their mother while the eldest was permitted to move between mom and dad as she wanted to</w:t>
            </w:r>
          </w:p>
          <w:p w14:paraId="67E321D2" w14:textId="77777777" w:rsidR="003026D7" w:rsidRDefault="00000000">
            <w:pPr>
              <w:numPr>
                <w:ilvl w:val="0"/>
                <w:numId w:val="115"/>
              </w:numPr>
              <w:rPr>
                <w:sz w:val="22"/>
                <w:szCs w:val="22"/>
              </w:rPr>
            </w:pPr>
            <w:r>
              <w:rPr>
                <w:sz w:val="22"/>
                <w:szCs w:val="22"/>
              </w:rPr>
              <w:t>Court ordered for parties to have joint custody of their three children</w:t>
            </w:r>
          </w:p>
          <w:p w14:paraId="0F957233" w14:textId="77777777" w:rsidR="003026D7" w:rsidRDefault="00000000">
            <w:pPr>
              <w:numPr>
                <w:ilvl w:val="1"/>
                <w:numId w:val="115"/>
              </w:numPr>
              <w:rPr>
                <w:sz w:val="22"/>
                <w:szCs w:val="22"/>
              </w:rPr>
            </w:pPr>
            <w:r>
              <w:rPr>
                <w:sz w:val="22"/>
                <w:szCs w:val="22"/>
              </w:rPr>
              <w:t>The eldest (15y 9m) primarily residing with dad</w:t>
            </w:r>
          </w:p>
          <w:p w14:paraId="734ABA22" w14:textId="77777777" w:rsidR="003026D7" w:rsidRDefault="00000000">
            <w:pPr>
              <w:numPr>
                <w:ilvl w:val="1"/>
                <w:numId w:val="115"/>
              </w:numPr>
              <w:rPr>
                <w:sz w:val="22"/>
                <w:szCs w:val="22"/>
              </w:rPr>
            </w:pPr>
            <w:r>
              <w:rPr>
                <w:sz w:val="22"/>
                <w:szCs w:val="22"/>
              </w:rPr>
              <w:lastRenderedPageBreak/>
              <w:t>Two younger children residing with both parents on an alternating weekly basis</w:t>
            </w:r>
          </w:p>
          <w:p w14:paraId="14D39F9E" w14:textId="77777777" w:rsidR="003026D7" w:rsidRDefault="00000000">
            <w:pPr>
              <w:numPr>
                <w:ilvl w:val="0"/>
                <w:numId w:val="115"/>
              </w:numPr>
              <w:rPr>
                <w:sz w:val="22"/>
                <w:szCs w:val="22"/>
              </w:rPr>
            </w:pPr>
            <w:r>
              <w:rPr>
                <w:sz w:val="22"/>
                <w:szCs w:val="22"/>
              </w:rPr>
              <w:t>Mom appeals and seeks sole custody. Says TJ erred in ordering joint bc they are often in conflict</w:t>
            </w:r>
          </w:p>
        </w:tc>
      </w:tr>
      <w:tr w:rsidR="003026D7" w14:paraId="6F132AF4" w14:textId="77777777">
        <w:trPr>
          <w:trHeight w:val="303"/>
        </w:trPr>
        <w:tc>
          <w:tcPr>
            <w:tcW w:w="1230" w:type="dxa"/>
          </w:tcPr>
          <w:p w14:paraId="16BCC834" w14:textId="77777777" w:rsidR="003026D7" w:rsidRDefault="00000000">
            <w:pPr>
              <w:rPr>
                <w:sz w:val="22"/>
                <w:szCs w:val="22"/>
              </w:rPr>
            </w:pPr>
            <w:r>
              <w:rPr>
                <w:sz w:val="22"/>
                <w:szCs w:val="22"/>
              </w:rPr>
              <w:lastRenderedPageBreak/>
              <w:t>Issue</w:t>
            </w:r>
          </w:p>
        </w:tc>
        <w:tc>
          <w:tcPr>
            <w:tcW w:w="9495" w:type="dxa"/>
          </w:tcPr>
          <w:p w14:paraId="63592CA9" w14:textId="77777777" w:rsidR="003026D7" w:rsidRDefault="00000000">
            <w:pPr>
              <w:numPr>
                <w:ilvl w:val="0"/>
                <w:numId w:val="52"/>
              </w:numPr>
              <w:rPr>
                <w:sz w:val="22"/>
                <w:szCs w:val="22"/>
              </w:rPr>
            </w:pPr>
            <w:r>
              <w:rPr>
                <w:sz w:val="22"/>
                <w:szCs w:val="22"/>
              </w:rPr>
              <w:t>Did the trial judge err in making an order of joint custody?</w:t>
            </w:r>
          </w:p>
        </w:tc>
      </w:tr>
      <w:tr w:rsidR="003026D7" w14:paraId="1215FE4F" w14:textId="77777777">
        <w:trPr>
          <w:trHeight w:val="303"/>
        </w:trPr>
        <w:tc>
          <w:tcPr>
            <w:tcW w:w="1230" w:type="dxa"/>
          </w:tcPr>
          <w:p w14:paraId="4D63D17E" w14:textId="77777777" w:rsidR="003026D7" w:rsidRDefault="00000000">
            <w:pPr>
              <w:rPr>
                <w:sz w:val="22"/>
                <w:szCs w:val="22"/>
              </w:rPr>
            </w:pPr>
            <w:r>
              <w:rPr>
                <w:sz w:val="22"/>
                <w:szCs w:val="22"/>
              </w:rPr>
              <w:t>Holding</w:t>
            </w:r>
          </w:p>
        </w:tc>
        <w:tc>
          <w:tcPr>
            <w:tcW w:w="9495" w:type="dxa"/>
          </w:tcPr>
          <w:p w14:paraId="0968BC8C" w14:textId="77777777" w:rsidR="003026D7" w:rsidRDefault="00000000">
            <w:pPr>
              <w:rPr>
                <w:sz w:val="22"/>
                <w:szCs w:val="22"/>
              </w:rPr>
            </w:pPr>
            <w:r>
              <w:rPr>
                <w:sz w:val="22"/>
                <w:szCs w:val="22"/>
              </w:rPr>
              <w:t>Mom’s appeal dismissed. Upheld trial judge’s decision to grant joint custody.</w:t>
            </w:r>
          </w:p>
        </w:tc>
      </w:tr>
      <w:tr w:rsidR="003026D7" w14:paraId="67DCEA06" w14:textId="77777777">
        <w:trPr>
          <w:trHeight w:val="303"/>
        </w:trPr>
        <w:tc>
          <w:tcPr>
            <w:tcW w:w="1230" w:type="dxa"/>
          </w:tcPr>
          <w:p w14:paraId="70C9E00F" w14:textId="77777777" w:rsidR="003026D7" w:rsidRDefault="00000000">
            <w:pPr>
              <w:rPr>
                <w:sz w:val="22"/>
                <w:szCs w:val="22"/>
              </w:rPr>
            </w:pPr>
            <w:r>
              <w:rPr>
                <w:sz w:val="22"/>
                <w:szCs w:val="22"/>
              </w:rPr>
              <w:t>Ratio</w:t>
            </w:r>
          </w:p>
        </w:tc>
        <w:tc>
          <w:tcPr>
            <w:tcW w:w="9495" w:type="dxa"/>
          </w:tcPr>
          <w:p w14:paraId="0BA5849B" w14:textId="77777777" w:rsidR="003026D7" w:rsidRDefault="00000000">
            <w:pPr>
              <w:numPr>
                <w:ilvl w:val="0"/>
                <w:numId w:val="531"/>
              </w:numPr>
              <w:rPr>
                <w:sz w:val="22"/>
                <w:szCs w:val="22"/>
              </w:rPr>
            </w:pPr>
            <w:r>
              <w:rPr>
                <w:sz w:val="22"/>
                <w:szCs w:val="22"/>
              </w:rPr>
              <w:t>Ordering joint custody is appropriate where the judge is satisfied that, despite their strife, there is evidence that the parents can and have communicated effectively and put the interests of the children ahead of their own in the past</w:t>
            </w:r>
          </w:p>
        </w:tc>
      </w:tr>
      <w:tr w:rsidR="003026D7" w14:paraId="0BA0E4F0" w14:textId="77777777">
        <w:trPr>
          <w:trHeight w:val="303"/>
        </w:trPr>
        <w:tc>
          <w:tcPr>
            <w:tcW w:w="1230" w:type="dxa"/>
          </w:tcPr>
          <w:p w14:paraId="210ADF78" w14:textId="77777777" w:rsidR="003026D7" w:rsidRDefault="00000000">
            <w:pPr>
              <w:rPr>
                <w:sz w:val="22"/>
                <w:szCs w:val="22"/>
              </w:rPr>
            </w:pPr>
            <w:r>
              <w:rPr>
                <w:sz w:val="22"/>
                <w:szCs w:val="22"/>
              </w:rPr>
              <w:t>Reasoning</w:t>
            </w:r>
          </w:p>
        </w:tc>
        <w:tc>
          <w:tcPr>
            <w:tcW w:w="9495" w:type="dxa"/>
          </w:tcPr>
          <w:p w14:paraId="392BB8AA" w14:textId="77777777" w:rsidR="003026D7" w:rsidRDefault="00000000">
            <w:pPr>
              <w:rPr>
                <w:sz w:val="22"/>
                <w:szCs w:val="22"/>
                <w:u w:val="single"/>
              </w:rPr>
            </w:pPr>
            <w:r>
              <w:rPr>
                <w:sz w:val="22"/>
                <w:szCs w:val="22"/>
                <w:u w:val="single"/>
              </w:rPr>
              <w:t>Weiler</w:t>
            </w:r>
          </w:p>
          <w:p w14:paraId="5D5822D4" w14:textId="77777777" w:rsidR="003026D7" w:rsidRDefault="00000000">
            <w:pPr>
              <w:numPr>
                <w:ilvl w:val="0"/>
                <w:numId w:val="510"/>
              </w:numPr>
              <w:rPr>
                <w:sz w:val="22"/>
                <w:szCs w:val="22"/>
              </w:rPr>
            </w:pPr>
            <w:r>
              <w:rPr>
                <w:sz w:val="22"/>
                <w:szCs w:val="22"/>
              </w:rPr>
              <w:t>The trial judge found that the “love, affection and emotional ties between all three children and both their parents were very and equally strong</w:t>
            </w:r>
          </w:p>
          <w:p w14:paraId="193D0D63" w14:textId="77777777" w:rsidR="003026D7" w:rsidRDefault="00000000">
            <w:pPr>
              <w:numPr>
                <w:ilvl w:val="0"/>
                <w:numId w:val="510"/>
              </w:numPr>
              <w:rPr>
                <w:sz w:val="22"/>
                <w:szCs w:val="22"/>
              </w:rPr>
            </w:pPr>
            <w:r>
              <w:rPr>
                <w:sz w:val="22"/>
                <w:szCs w:val="22"/>
              </w:rPr>
              <w:t>Mom worked outside the home most of the marriage and dad was a labourer until 1982 when he was diagnosed with Crohn’s disease. He underwent surgery and began receiving CPP and that has been his income since 1991</w:t>
            </w:r>
          </w:p>
          <w:p w14:paraId="563757CB" w14:textId="77777777" w:rsidR="003026D7" w:rsidRDefault="00000000">
            <w:pPr>
              <w:numPr>
                <w:ilvl w:val="0"/>
                <w:numId w:val="510"/>
              </w:numPr>
              <w:rPr>
                <w:sz w:val="22"/>
                <w:szCs w:val="22"/>
              </w:rPr>
            </w:pPr>
            <w:r>
              <w:rPr>
                <w:sz w:val="22"/>
                <w:szCs w:val="22"/>
              </w:rPr>
              <w:t>He dedicated his free time to caring for the home and the children. Took them to their appointments, home with them after school and took them to their extracurriculars</w:t>
            </w:r>
          </w:p>
          <w:p w14:paraId="242FF5DE" w14:textId="77777777" w:rsidR="003026D7" w:rsidRDefault="00000000">
            <w:pPr>
              <w:numPr>
                <w:ilvl w:val="0"/>
                <w:numId w:val="510"/>
              </w:numPr>
              <w:rPr>
                <w:sz w:val="22"/>
                <w:szCs w:val="22"/>
              </w:rPr>
            </w:pPr>
            <w:r>
              <w:rPr>
                <w:sz w:val="22"/>
                <w:szCs w:val="22"/>
              </w:rPr>
              <w:t>Mom also participated in sport events and parent teacher meetings to the extent that she could</w:t>
            </w:r>
          </w:p>
          <w:p w14:paraId="5EF8076F" w14:textId="77777777" w:rsidR="003026D7" w:rsidRDefault="00000000">
            <w:pPr>
              <w:numPr>
                <w:ilvl w:val="0"/>
                <w:numId w:val="510"/>
              </w:numPr>
              <w:rPr>
                <w:sz w:val="22"/>
                <w:szCs w:val="22"/>
              </w:rPr>
            </w:pPr>
            <w:r>
              <w:rPr>
                <w:sz w:val="22"/>
                <w:szCs w:val="22"/>
              </w:rPr>
              <w:t>The social worker appointed by the children’s lawyer recommended that the children be in the joint custody of their parents</w:t>
            </w:r>
          </w:p>
          <w:p w14:paraId="6C421998" w14:textId="77777777" w:rsidR="003026D7" w:rsidRDefault="00000000">
            <w:pPr>
              <w:numPr>
                <w:ilvl w:val="0"/>
                <w:numId w:val="510"/>
              </w:numPr>
              <w:rPr>
                <w:sz w:val="22"/>
                <w:szCs w:val="22"/>
              </w:rPr>
            </w:pPr>
            <w:r>
              <w:rPr>
                <w:sz w:val="22"/>
                <w:szCs w:val="22"/>
              </w:rPr>
              <w:t>TJ also had the wishes of the children; Alana was happy to go between the two whenever one suit her needs better than the other, Jordan wanted to spend equal time with both, and Jessica was ambivalent</w:t>
            </w:r>
          </w:p>
          <w:p w14:paraId="3EDCC81E" w14:textId="77777777" w:rsidR="003026D7" w:rsidRDefault="00000000">
            <w:pPr>
              <w:numPr>
                <w:ilvl w:val="0"/>
                <w:numId w:val="510"/>
              </w:numPr>
              <w:rPr>
                <w:sz w:val="22"/>
                <w:szCs w:val="22"/>
              </w:rPr>
            </w:pPr>
            <w:r>
              <w:rPr>
                <w:sz w:val="22"/>
                <w:szCs w:val="22"/>
              </w:rPr>
              <w:t>TJ found from testimony of third parties including teachers, former hockey coach etc that the parents have always acted appropriately when together towards each other and their children. When the daughter had emergency treatment for her fall, when the son wanted dad’s help with his go-cart, the parents can come together and reach a reasonable conclusion that is in their child’s best interests.</w:t>
            </w:r>
          </w:p>
          <w:p w14:paraId="36F5EFF4" w14:textId="77777777" w:rsidR="003026D7" w:rsidRDefault="00000000">
            <w:pPr>
              <w:numPr>
                <w:ilvl w:val="0"/>
                <w:numId w:val="510"/>
              </w:numPr>
              <w:rPr>
                <w:sz w:val="22"/>
                <w:szCs w:val="22"/>
              </w:rPr>
            </w:pPr>
            <w:r>
              <w:rPr>
                <w:sz w:val="22"/>
                <w:szCs w:val="22"/>
              </w:rPr>
              <w:t>TJ also found that both parents made efforts to meet the financial needs of their kids without expecting reimbursement from each other, and had done so at great sacrifice to themselves</w:t>
            </w:r>
          </w:p>
          <w:p w14:paraId="1403414E" w14:textId="77777777" w:rsidR="003026D7" w:rsidRDefault="00000000">
            <w:pPr>
              <w:numPr>
                <w:ilvl w:val="0"/>
                <w:numId w:val="510"/>
              </w:numPr>
              <w:rPr>
                <w:sz w:val="22"/>
                <w:szCs w:val="22"/>
              </w:rPr>
            </w:pPr>
            <w:r>
              <w:rPr>
                <w:sz w:val="22"/>
                <w:szCs w:val="22"/>
              </w:rPr>
              <w:t>TJ therefore found that the children needed the parenting of both parents</w:t>
            </w:r>
          </w:p>
          <w:p w14:paraId="5BED02C2" w14:textId="77777777" w:rsidR="003026D7" w:rsidRDefault="00000000">
            <w:pPr>
              <w:rPr>
                <w:i/>
                <w:sz w:val="22"/>
                <w:szCs w:val="22"/>
              </w:rPr>
            </w:pPr>
            <w:r>
              <w:rPr>
                <w:i/>
                <w:sz w:val="22"/>
                <w:szCs w:val="22"/>
              </w:rPr>
              <w:t>Analysis</w:t>
            </w:r>
          </w:p>
          <w:p w14:paraId="2E8FB9E0" w14:textId="77777777" w:rsidR="003026D7" w:rsidRDefault="00000000">
            <w:pPr>
              <w:numPr>
                <w:ilvl w:val="0"/>
                <w:numId w:val="470"/>
              </w:numPr>
              <w:rPr>
                <w:sz w:val="22"/>
                <w:szCs w:val="22"/>
              </w:rPr>
            </w:pPr>
            <w:r>
              <w:rPr>
                <w:b/>
                <w:sz w:val="22"/>
                <w:szCs w:val="22"/>
              </w:rPr>
              <w:t>TJ was within her discretion</w:t>
            </w:r>
            <w:r>
              <w:rPr>
                <w:sz w:val="22"/>
                <w:szCs w:val="22"/>
              </w:rPr>
              <w:t>, she considered the history of co-parenting while they were married and the ties that the children had to both parents</w:t>
            </w:r>
          </w:p>
          <w:p w14:paraId="5ADA8158" w14:textId="77777777" w:rsidR="003026D7" w:rsidRDefault="00000000">
            <w:pPr>
              <w:numPr>
                <w:ilvl w:val="1"/>
                <w:numId w:val="470"/>
              </w:numPr>
              <w:rPr>
                <w:b/>
                <w:sz w:val="22"/>
                <w:szCs w:val="22"/>
              </w:rPr>
            </w:pPr>
            <w:r>
              <w:rPr>
                <w:b/>
                <w:sz w:val="22"/>
                <w:szCs w:val="22"/>
              </w:rPr>
              <w:t>Wrt communication, the TJ considered evidence of third parties – despite their strife, when necessary, the parents could and had communicated effectively and put the interests of the children ahead of their own</w:t>
            </w:r>
          </w:p>
        </w:tc>
      </w:tr>
      <w:tr w:rsidR="003026D7" w14:paraId="62CCA092" w14:textId="77777777">
        <w:trPr>
          <w:trHeight w:val="303"/>
        </w:trPr>
        <w:tc>
          <w:tcPr>
            <w:tcW w:w="1230" w:type="dxa"/>
          </w:tcPr>
          <w:p w14:paraId="367B881B" w14:textId="77777777" w:rsidR="003026D7" w:rsidRDefault="00000000">
            <w:pPr>
              <w:rPr>
                <w:sz w:val="22"/>
                <w:szCs w:val="22"/>
              </w:rPr>
            </w:pPr>
            <w:r>
              <w:rPr>
                <w:sz w:val="22"/>
                <w:szCs w:val="22"/>
              </w:rPr>
              <w:t>Notes</w:t>
            </w:r>
          </w:p>
        </w:tc>
        <w:tc>
          <w:tcPr>
            <w:tcW w:w="9495" w:type="dxa"/>
          </w:tcPr>
          <w:p w14:paraId="3C214123" w14:textId="77777777" w:rsidR="003026D7" w:rsidRDefault="00000000">
            <w:pPr>
              <w:numPr>
                <w:ilvl w:val="0"/>
                <w:numId w:val="356"/>
              </w:numPr>
              <w:rPr>
                <w:sz w:val="22"/>
                <w:szCs w:val="22"/>
              </w:rPr>
            </w:pPr>
            <w:r>
              <w:rPr>
                <w:sz w:val="22"/>
                <w:szCs w:val="22"/>
              </w:rPr>
              <w:t>If there are NO on-going concerns about coercive controlling family violence, or parental incapacity, and both parents had a significant role in caring for the children before separation, judges may tend to still rely on the “maximum contact/parenting” principle</w:t>
            </w:r>
          </w:p>
        </w:tc>
      </w:tr>
    </w:tbl>
    <w:p w14:paraId="5F38FE78" w14:textId="77777777" w:rsidR="003026D7" w:rsidRDefault="003026D7">
      <w:pPr>
        <w:spacing w:after="160" w:line="259" w:lineRule="auto"/>
        <w:rPr>
          <w:sz w:val="22"/>
          <w:szCs w:val="22"/>
        </w:rPr>
      </w:pPr>
    </w:p>
    <w:tbl>
      <w:tblPr>
        <w:tblStyle w:val="affffffd"/>
        <w:tblW w:w="10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30"/>
        <w:gridCol w:w="9495"/>
      </w:tblGrid>
      <w:tr w:rsidR="003026D7" w14:paraId="6295FE99" w14:textId="77777777">
        <w:trPr>
          <w:trHeight w:val="303"/>
        </w:trPr>
        <w:tc>
          <w:tcPr>
            <w:tcW w:w="10725" w:type="dxa"/>
            <w:gridSpan w:val="2"/>
            <w:shd w:val="clear" w:color="auto" w:fill="B9E8FF"/>
          </w:tcPr>
          <w:p w14:paraId="28871DFB" w14:textId="77777777" w:rsidR="003026D7" w:rsidRDefault="00000000">
            <w:pPr>
              <w:pStyle w:val="Heading3"/>
            </w:pPr>
            <w:bookmarkStart w:id="128" w:name="_n1rv0dit5gfu" w:colFirst="0" w:colLast="0"/>
            <w:bookmarkEnd w:id="128"/>
            <w:r>
              <w:rPr>
                <w:i/>
              </w:rPr>
              <w:t>Pereira v Ramos</w:t>
            </w:r>
            <w:r>
              <w:t xml:space="preserve"> 2021 (Ont SCJ) – Shared parenting despite family violence, family violence of a nature that is typical, mom can’t make a unilateral status quo</w:t>
            </w:r>
          </w:p>
        </w:tc>
      </w:tr>
      <w:tr w:rsidR="003026D7" w14:paraId="5E56DFA8" w14:textId="77777777">
        <w:trPr>
          <w:trHeight w:val="303"/>
        </w:trPr>
        <w:tc>
          <w:tcPr>
            <w:tcW w:w="1230" w:type="dxa"/>
          </w:tcPr>
          <w:p w14:paraId="2F551A4F" w14:textId="77777777" w:rsidR="003026D7" w:rsidRDefault="00000000">
            <w:pPr>
              <w:rPr>
                <w:sz w:val="22"/>
                <w:szCs w:val="22"/>
              </w:rPr>
            </w:pPr>
            <w:r>
              <w:rPr>
                <w:sz w:val="22"/>
                <w:szCs w:val="22"/>
              </w:rPr>
              <w:t>Facts</w:t>
            </w:r>
          </w:p>
        </w:tc>
        <w:tc>
          <w:tcPr>
            <w:tcW w:w="9495" w:type="dxa"/>
          </w:tcPr>
          <w:p w14:paraId="6EDF23A9" w14:textId="77777777" w:rsidR="003026D7" w:rsidRDefault="00000000">
            <w:pPr>
              <w:numPr>
                <w:ilvl w:val="0"/>
                <w:numId w:val="81"/>
              </w:numPr>
              <w:rPr>
                <w:sz w:val="22"/>
                <w:szCs w:val="22"/>
              </w:rPr>
            </w:pPr>
            <w:r>
              <w:rPr>
                <w:sz w:val="22"/>
                <w:szCs w:val="22"/>
              </w:rPr>
              <w:t>Parties married in 2008 and separated in 2018. Prior to separation, they lived together with their kids</w:t>
            </w:r>
          </w:p>
          <w:p w14:paraId="0167F7DE" w14:textId="77777777" w:rsidR="003026D7" w:rsidRDefault="00000000">
            <w:pPr>
              <w:numPr>
                <w:ilvl w:val="0"/>
                <w:numId w:val="81"/>
              </w:numPr>
              <w:rPr>
                <w:sz w:val="22"/>
                <w:szCs w:val="22"/>
              </w:rPr>
            </w:pPr>
            <w:r>
              <w:rPr>
                <w:sz w:val="22"/>
                <w:szCs w:val="22"/>
              </w:rPr>
              <w:t>Kids currently reside primarily with mom and visit dad on alternate weekend. This was not on consent</w:t>
            </w:r>
          </w:p>
          <w:p w14:paraId="0C9CC1AA" w14:textId="77777777" w:rsidR="003026D7" w:rsidRDefault="00000000">
            <w:pPr>
              <w:numPr>
                <w:ilvl w:val="0"/>
                <w:numId w:val="81"/>
              </w:numPr>
              <w:rPr>
                <w:sz w:val="22"/>
                <w:szCs w:val="22"/>
              </w:rPr>
            </w:pPr>
            <w:r>
              <w:rPr>
                <w:sz w:val="22"/>
                <w:szCs w:val="22"/>
              </w:rPr>
              <w:t>Dad brings motion requesting to increase his access/parenting time with three kids: Emily, Kaylee and Michael</w:t>
            </w:r>
          </w:p>
          <w:p w14:paraId="74BE4B35" w14:textId="77777777" w:rsidR="003026D7" w:rsidRDefault="00000000">
            <w:pPr>
              <w:numPr>
                <w:ilvl w:val="1"/>
                <w:numId w:val="81"/>
              </w:numPr>
              <w:rPr>
                <w:sz w:val="22"/>
                <w:szCs w:val="22"/>
              </w:rPr>
            </w:pPr>
            <w:r>
              <w:rPr>
                <w:sz w:val="22"/>
                <w:szCs w:val="22"/>
              </w:rPr>
              <w:t>He wanted a 2-2-3 alternating week parenting time schedule</w:t>
            </w:r>
          </w:p>
          <w:p w14:paraId="43581B4A" w14:textId="77777777" w:rsidR="003026D7" w:rsidRDefault="00000000">
            <w:pPr>
              <w:numPr>
                <w:ilvl w:val="1"/>
                <w:numId w:val="81"/>
              </w:numPr>
              <w:rPr>
                <w:sz w:val="22"/>
                <w:szCs w:val="22"/>
              </w:rPr>
            </w:pPr>
            <w:r>
              <w:rPr>
                <w:sz w:val="22"/>
                <w:szCs w:val="22"/>
              </w:rPr>
              <w:t>Or in the alternative, he sought order that he have parenting time consistent with a “shared parenting schedule”</w:t>
            </w:r>
          </w:p>
          <w:p w14:paraId="261BBEAD" w14:textId="77777777" w:rsidR="003026D7" w:rsidRDefault="00000000">
            <w:pPr>
              <w:numPr>
                <w:ilvl w:val="0"/>
                <w:numId w:val="81"/>
              </w:numPr>
              <w:rPr>
                <w:sz w:val="22"/>
                <w:szCs w:val="22"/>
              </w:rPr>
            </w:pPr>
            <w:r>
              <w:rPr>
                <w:sz w:val="22"/>
                <w:szCs w:val="22"/>
              </w:rPr>
              <w:lastRenderedPageBreak/>
              <w:t>Mom opposes father’s motion and asks it to be dismissed. She is fine to increase dad’s access but not to the point of shared parenting</w:t>
            </w:r>
          </w:p>
          <w:p w14:paraId="116EAFB1" w14:textId="77777777" w:rsidR="003026D7" w:rsidRDefault="00000000">
            <w:pPr>
              <w:numPr>
                <w:ilvl w:val="0"/>
                <w:numId w:val="81"/>
              </w:numPr>
              <w:rPr>
                <w:sz w:val="22"/>
                <w:szCs w:val="22"/>
              </w:rPr>
            </w:pPr>
            <w:r>
              <w:rPr>
                <w:sz w:val="22"/>
                <w:szCs w:val="22"/>
              </w:rPr>
              <w:t>Parties have rec’d an investigation and report of the children’s lawyer (OCL Report) and a voice of the child report</w:t>
            </w:r>
          </w:p>
        </w:tc>
      </w:tr>
      <w:tr w:rsidR="003026D7" w14:paraId="58FEA695" w14:textId="77777777">
        <w:trPr>
          <w:trHeight w:val="303"/>
        </w:trPr>
        <w:tc>
          <w:tcPr>
            <w:tcW w:w="1230" w:type="dxa"/>
          </w:tcPr>
          <w:p w14:paraId="45CF1F60" w14:textId="77777777" w:rsidR="003026D7" w:rsidRDefault="00000000">
            <w:pPr>
              <w:rPr>
                <w:sz w:val="22"/>
                <w:szCs w:val="22"/>
              </w:rPr>
            </w:pPr>
            <w:r>
              <w:rPr>
                <w:sz w:val="22"/>
                <w:szCs w:val="22"/>
              </w:rPr>
              <w:lastRenderedPageBreak/>
              <w:t>Issue</w:t>
            </w:r>
          </w:p>
        </w:tc>
        <w:tc>
          <w:tcPr>
            <w:tcW w:w="9495" w:type="dxa"/>
          </w:tcPr>
          <w:p w14:paraId="35F37C91" w14:textId="77777777" w:rsidR="003026D7" w:rsidRDefault="00000000">
            <w:pPr>
              <w:numPr>
                <w:ilvl w:val="0"/>
                <w:numId w:val="289"/>
              </w:numPr>
              <w:rPr>
                <w:sz w:val="22"/>
                <w:szCs w:val="22"/>
              </w:rPr>
            </w:pPr>
            <w:r>
              <w:rPr>
                <w:sz w:val="22"/>
                <w:szCs w:val="22"/>
              </w:rPr>
              <w:t>What parenting order regarding the allocation of parenting time is in the children’s best interests?</w:t>
            </w:r>
          </w:p>
        </w:tc>
      </w:tr>
      <w:tr w:rsidR="003026D7" w14:paraId="087EDE9B" w14:textId="77777777">
        <w:trPr>
          <w:trHeight w:val="303"/>
        </w:trPr>
        <w:tc>
          <w:tcPr>
            <w:tcW w:w="1230" w:type="dxa"/>
          </w:tcPr>
          <w:p w14:paraId="3C498F26" w14:textId="77777777" w:rsidR="003026D7" w:rsidRDefault="00000000">
            <w:pPr>
              <w:rPr>
                <w:sz w:val="22"/>
                <w:szCs w:val="22"/>
              </w:rPr>
            </w:pPr>
            <w:r>
              <w:rPr>
                <w:sz w:val="22"/>
                <w:szCs w:val="22"/>
              </w:rPr>
              <w:t>Holding</w:t>
            </w:r>
          </w:p>
        </w:tc>
        <w:tc>
          <w:tcPr>
            <w:tcW w:w="9495" w:type="dxa"/>
          </w:tcPr>
          <w:p w14:paraId="6D0589A8" w14:textId="77777777" w:rsidR="003026D7" w:rsidRDefault="00000000">
            <w:pPr>
              <w:rPr>
                <w:sz w:val="22"/>
                <w:szCs w:val="22"/>
              </w:rPr>
            </w:pPr>
            <w:r>
              <w:rPr>
                <w:sz w:val="22"/>
                <w:szCs w:val="22"/>
              </w:rPr>
              <w:t>It is in the best interests of the children to allocate the parenting time with each parent consistent with a shared or equal parenting schedule</w:t>
            </w:r>
          </w:p>
        </w:tc>
      </w:tr>
      <w:tr w:rsidR="003026D7" w14:paraId="4386A46F" w14:textId="77777777">
        <w:trPr>
          <w:trHeight w:val="303"/>
        </w:trPr>
        <w:tc>
          <w:tcPr>
            <w:tcW w:w="1230" w:type="dxa"/>
          </w:tcPr>
          <w:p w14:paraId="062E9B6E" w14:textId="77777777" w:rsidR="003026D7" w:rsidRDefault="00000000">
            <w:pPr>
              <w:rPr>
                <w:sz w:val="22"/>
                <w:szCs w:val="22"/>
              </w:rPr>
            </w:pPr>
            <w:r>
              <w:rPr>
                <w:sz w:val="22"/>
                <w:szCs w:val="22"/>
              </w:rPr>
              <w:t>Ratio</w:t>
            </w:r>
          </w:p>
        </w:tc>
        <w:tc>
          <w:tcPr>
            <w:tcW w:w="9495" w:type="dxa"/>
          </w:tcPr>
          <w:p w14:paraId="450D8A80" w14:textId="77777777" w:rsidR="003026D7" w:rsidRDefault="00000000">
            <w:pPr>
              <w:numPr>
                <w:ilvl w:val="0"/>
                <w:numId w:val="113"/>
              </w:numPr>
              <w:rPr>
                <w:sz w:val="22"/>
                <w:szCs w:val="22"/>
              </w:rPr>
            </w:pPr>
            <w:r>
              <w:rPr>
                <w:sz w:val="22"/>
                <w:szCs w:val="22"/>
              </w:rPr>
              <w:t>Where family violence is of a nature that is typical in family court proceedings, there can still be shared parenting</w:t>
            </w:r>
          </w:p>
          <w:p w14:paraId="33872B8A" w14:textId="77777777" w:rsidR="003026D7" w:rsidRDefault="00000000">
            <w:pPr>
              <w:numPr>
                <w:ilvl w:val="0"/>
                <w:numId w:val="113"/>
              </w:numPr>
              <w:rPr>
                <w:sz w:val="22"/>
                <w:szCs w:val="22"/>
              </w:rPr>
            </w:pPr>
            <w:r>
              <w:rPr>
                <w:sz w:val="22"/>
                <w:szCs w:val="22"/>
              </w:rPr>
              <w:t>Roles and responsibilities alter and change throughout a relationship and with a separation these roles and responsibilities will forever be different.” The court agrees with this observation. So long as the changes in the parents are positive and show a willingness to support the development and maintenance of the children and the children’s relationship with the other spouse, then these changes are a factor in determining the best interests of the children</w:t>
            </w:r>
          </w:p>
          <w:p w14:paraId="639E1B35" w14:textId="77777777" w:rsidR="003026D7" w:rsidRDefault="00000000">
            <w:pPr>
              <w:numPr>
                <w:ilvl w:val="0"/>
                <w:numId w:val="113"/>
              </w:numPr>
              <w:rPr>
                <w:sz w:val="22"/>
                <w:szCs w:val="22"/>
              </w:rPr>
            </w:pPr>
            <w:r>
              <w:rPr>
                <w:sz w:val="22"/>
                <w:szCs w:val="22"/>
              </w:rPr>
              <w:t>The legal status quo is not a status quo created by one party unilaterally taking matters into their own hands, without any consent from the other party</w:t>
            </w:r>
          </w:p>
        </w:tc>
      </w:tr>
      <w:tr w:rsidR="003026D7" w14:paraId="35EC373F" w14:textId="77777777">
        <w:trPr>
          <w:trHeight w:val="303"/>
        </w:trPr>
        <w:tc>
          <w:tcPr>
            <w:tcW w:w="1230" w:type="dxa"/>
          </w:tcPr>
          <w:p w14:paraId="1F5F0A8C" w14:textId="77777777" w:rsidR="003026D7" w:rsidRDefault="00000000">
            <w:pPr>
              <w:rPr>
                <w:sz w:val="22"/>
                <w:szCs w:val="22"/>
              </w:rPr>
            </w:pPr>
            <w:r>
              <w:rPr>
                <w:sz w:val="22"/>
                <w:szCs w:val="22"/>
              </w:rPr>
              <w:t>Reasoning</w:t>
            </w:r>
          </w:p>
        </w:tc>
        <w:tc>
          <w:tcPr>
            <w:tcW w:w="9495" w:type="dxa"/>
          </w:tcPr>
          <w:p w14:paraId="1C2456A2" w14:textId="77777777" w:rsidR="003026D7" w:rsidRDefault="00000000">
            <w:pPr>
              <w:rPr>
                <w:sz w:val="22"/>
                <w:szCs w:val="22"/>
                <w:u w:val="single"/>
              </w:rPr>
            </w:pPr>
            <w:r>
              <w:rPr>
                <w:sz w:val="22"/>
                <w:szCs w:val="22"/>
                <w:u w:val="single"/>
              </w:rPr>
              <w:t>Jain</w:t>
            </w:r>
          </w:p>
          <w:p w14:paraId="391C3A0D" w14:textId="77777777" w:rsidR="003026D7" w:rsidRDefault="00000000">
            <w:pPr>
              <w:numPr>
                <w:ilvl w:val="0"/>
                <w:numId w:val="529"/>
              </w:numPr>
              <w:rPr>
                <w:sz w:val="22"/>
                <w:szCs w:val="22"/>
              </w:rPr>
            </w:pPr>
            <w:r>
              <w:rPr>
                <w:sz w:val="22"/>
                <w:szCs w:val="22"/>
              </w:rPr>
              <w:t>Imp. amendments to the Divorce act came into force; a parenting order is available to either both spouses; or a person, other than a spouse who is a parent of the child, stands in the place of a parent or intends to</w:t>
            </w:r>
          </w:p>
          <w:p w14:paraId="0AEBDD37" w14:textId="77777777" w:rsidR="003026D7" w:rsidRDefault="00000000">
            <w:pPr>
              <w:numPr>
                <w:ilvl w:val="0"/>
                <w:numId w:val="529"/>
              </w:numPr>
              <w:rPr>
                <w:sz w:val="22"/>
                <w:szCs w:val="22"/>
              </w:rPr>
            </w:pPr>
            <w:r>
              <w:rPr>
                <w:sz w:val="22"/>
                <w:szCs w:val="22"/>
              </w:rPr>
              <w:t>Parenting time may be allocated by way of a schedule and unless the court orders otherwise, the parent who has been allocated parenting time has exclusive authority to make the day-to-day decisions affecting the chid when they are in their care</w:t>
            </w:r>
          </w:p>
          <w:p w14:paraId="15924E51" w14:textId="77777777" w:rsidR="003026D7" w:rsidRDefault="00000000">
            <w:pPr>
              <w:numPr>
                <w:ilvl w:val="0"/>
                <w:numId w:val="529"/>
              </w:numPr>
              <w:rPr>
                <w:sz w:val="22"/>
                <w:szCs w:val="22"/>
              </w:rPr>
            </w:pPr>
            <w:r>
              <w:rPr>
                <w:sz w:val="22"/>
                <w:szCs w:val="22"/>
              </w:rPr>
              <w:t>The amendment preserved the principle that a child should spend as much time with each parent so long as it is consistent wit the best interests of the child</w:t>
            </w:r>
          </w:p>
          <w:p w14:paraId="28D329E8" w14:textId="77777777" w:rsidR="003026D7" w:rsidRDefault="00000000">
            <w:pPr>
              <w:numPr>
                <w:ilvl w:val="1"/>
                <w:numId w:val="529"/>
              </w:numPr>
              <w:rPr>
                <w:sz w:val="22"/>
                <w:szCs w:val="22"/>
              </w:rPr>
            </w:pPr>
            <w:r>
              <w:rPr>
                <w:sz w:val="22"/>
                <w:szCs w:val="22"/>
              </w:rPr>
              <w:t>This principle is subject to the primary consideration that the court must consider a child’s physical, emotional and psychological safety, security and well-being</w:t>
            </w:r>
          </w:p>
          <w:p w14:paraId="47FB70C3" w14:textId="77777777" w:rsidR="003026D7" w:rsidRDefault="00000000">
            <w:pPr>
              <w:numPr>
                <w:ilvl w:val="1"/>
                <w:numId w:val="529"/>
              </w:numPr>
              <w:rPr>
                <w:sz w:val="22"/>
                <w:szCs w:val="22"/>
              </w:rPr>
            </w:pPr>
            <w:r>
              <w:rPr>
                <w:sz w:val="22"/>
                <w:szCs w:val="22"/>
              </w:rPr>
              <w:t>Nothing in this max contact principle creates a presumption of equal time because if the contact conflicts with the best interests of the child, the court may impose restrictions</w:t>
            </w:r>
          </w:p>
          <w:p w14:paraId="1421CD9F" w14:textId="77777777" w:rsidR="003026D7" w:rsidRDefault="00000000">
            <w:pPr>
              <w:rPr>
                <w:i/>
                <w:sz w:val="22"/>
                <w:szCs w:val="22"/>
              </w:rPr>
            </w:pPr>
            <w:r>
              <w:rPr>
                <w:i/>
                <w:sz w:val="22"/>
                <w:szCs w:val="22"/>
              </w:rPr>
              <w:t>Background</w:t>
            </w:r>
          </w:p>
          <w:p w14:paraId="6FDA0C00" w14:textId="77777777" w:rsidR="003026D7" w:rsidRDefault="00000000">
            <w:pPr>
              <w:numPr>
                <w:ilvl w:val="0"/>
                <w:numId w:val="273"/>
              </w:numPr>
              <w:rPr>
                <w:sz w:val="22"/>
                <w:szCs w:val="22"/>
              </w:rPr>
            </w:pPr>
            <w:r>
              <w:rPr>
                <w:sz w:val="22"/>
                <w:szCs w:val="22"/>
              </w:rPr>
              <w:t xml:space="preserve">Both parents describe the situation as high conflict and are concerned about the other’s anger. They each have their own version and deny one another’s. They both admit some of the conflict happened in children’s presence. Police attended at least 2 times. At one time the dad was arrested </w:t>
            </w:r>
          </w:p>
          <w:p w14:paraId="1B0B4188" w14:textId="77777777" w:rsidR="003026D7" w:rsidRDefault="00000000">
            <w:pPr>
              <w:numPr>
                <w:ilvl w:val="0"/>
                <w:numId w:val="273"/>
              </w:numPr>
              <w:rPr>
                <w:sz w:val="22"/>
                <w:szCs w:val="22"/>
              </w:rPr>
            </w:pPr>
            <w:r>
              <w:rPr>
                <w:sz w:val="22"/>
                <w:szCs w:val="22"/>
              </w:rPr>
              <w:t>Dad says the kids want more equal time with both parents</w:t>
            </w:r>
          </w:p>
          <w:p w14:paraId="19DDB6AE" w14:textId="77777777" w:rsidR="003026D7" w:rsidRDefault="00000000">
            <w:pPr>
              <w:numPr>
                <w:ilvl w:val="0"/>
                <w:numId w:val="273"/>
              </w:numPr>
              <w:rPr>
                <w:sz w:val="22"/>
                <w:szCs w:val="22"/>
              </w:rPr>
            </w:pPr>
            <w:r>
              <w:rPr>
                <w:sz w:val="22"/>
                <w:szCs w:val="22"/>
              </w:rPr>
              <w:t>During pandemic dad asked for help with kids until they go back to school and they were able to cooperate and agreed on a schedule</w:t>
            </w:r>
          </w:p>
          <w:p w14:paraId="69B5F47F" w14:textId="77777777" w:rsidR="003026D7" w:rsidRDefault="00000000">
            <w:pPr>
              <w:numPr>
                <w:ilvl w:val="0"/>
                <w:numId w:val="273"/>
              </w:numPr>
              <w:rPr>
                <w:sz w:val="22"/>
                <w:szCs w:val="22"/>
              </w:rPr>
            </w:pPr>
            <w:r>
              <w:rPr>
                <w:sz w:val="22"/>
                <w:szCs w:val="22"/>
              </w:rPr>
              <w:t>Applicant is asking about parenting time only and not decision-making so order made here will only address parenting time allocation in accordance with the best interests of the children. The list of best interest factors in the Act are non-exhaustive; the list does not prioritize any one criterion over another, the weighting for each will depend on the circumstances of the particular child</w:t>
            </w:r>
          </w:p>
          <w:p w14:paraId="04718A53" w14:textId="77777777" w:rsidR="003026D7" w:rsidRDefault="00000000">
            <w:pPr>
              <w:rPr>
                <w:i/>
                <w:sz w:val="22"/>
                <w:szCs w:val="22"/>
              </w:rPr>
            </w:pPr>
            <w:r>
              <w:rPr>
                <w:i/>
                <w:sz w:val="22"/>
                <w:szCs w:val="22"/>
              </w:rPr>
              <w:t>Family Violence</w:t>
            </w:r>
          </w:p>
          <w:p w14:paraId="12D451FF" w14:textId="77777777" w:rsidR="003026D7" w:rsidRDefault="00000000">
            <w:pPr>
              <w:numPr>
                <w:ilvl w:val="0"/>
                <w:numId w:val="83"/>
              </w:numPr>
              <w:rPr>
                <w:b/>
                <w:sz w:val="22"/>
                <w:szCs w:val="22"/>
              </w:rPr>
            </w:pPr>
            <w:r>
              <w:rPr>
                <w:b/>
                <w:sz w:val="22"/>
                <w:szCs w:val="22"/>
              </w:rPr>
              <w:t>Although this matter has been rife with conflict in the beginning, in my view, the nature, seriousness and frequency of the family violence was (unfortunately) quite typical in family court proceedings. In my view, it does not prevent me from making a shared parenting order that is in the best interests of the children.</w:t>
            </w:r>
          </w:p>
          <w:p w14:paraId="765A4DD2" w14:textId="77777777" w:rsidR="003026D7" w:rsidRDefault="00000000">
            <w:pPr>
              <w:numPr>
                <w:ilvl w:val="0"/>
                <w:numId w:val="83"/>
              </w:numPr>
              <w:rPr>
                <w:sz w:val="22"/>
                <w:szCs w:val="22"/>
              </w:rPr>
            </w:pPr>
            <w:r>
              <w:rPr>
                <w:sz w:val="22"/>
                <w:szCs w:val="22"/>
              </w:rPr>
              <w:t xml:space="preserve">When police came. There was no injury or serious physical harm. There haven't been any serious conflicts during the exchanges and the parents have worked out some changed to the schedules cooperatively and peacefully </w:t>
            </w:r>
          </w:p>
          <w:p w14:paraId="0168553F" w14:textId="77777777" w:rsidR="003026D7" w:rsidRDefault="00000000">
            <w:pPr>
              <w:numPr>
                <w:ilvl w:val="0"/>
                <w:numId w:val="83"/>
              </w:numPr>
              <w:rPr>
                <w:sz w:val="22"/>
                <w:szCs w:val="22"/>
              </w:rPr>
            </w:pPr>
            <w:r>
              <w:rPr>
                <w:sz w:val="22"/>
                <w:szCs w:val="22"/>
              </w:rPr>
              <w:t xml:space="preserve">Neither party said the family caused another member of the family “to fear for their own safety or for that of another person” </w:t>
            </w:r>
          </w:p>
          <w:p w14:paraId="1A9B1134" w14:textId="77777777" w:rsidR="003026D7" w:rsidRDefault="00000000">
            <w:pPr>
              <w:numPr>
                <w:ilvl w:val="0"/>
                <w:numId w:val="83"/>
              </w:numPr>
              <w:rPr>
                <w:b/>
                <w:sz w:val="22"/>
                <w:szCs w:val="22"/>
              </w:rPr>
            </w:pPr>
            <w:r>
              <w:rPr>
                <w:b/>
                <w:sz w:val="22"/>
                <w:szCs w:val="22"/>
              </w:rPr>
              <w:lastRenderedPageBreak/>
              <w:t>In my view, according to the affidavits of the parties and the OCL report, the pattern of conflict between the parents was more “situational” and happened while the relationship was breaking down, or just after it had ended.</w:t>
            </w:r>
          </w:p>
          <w:p w14:paraId="49EFBE06" w14:textId="77777777" w:rsidR="003026D7" w:rsidRDefault="00000000">
            <w:pPr>
              <w:numPr>
                <w:ilvl w:val="0"/>
                <w:numId w:val="83"/>
              </w:numPr>
              <w:rPr>
                <w:sz w:val="22"/>
                <w:szCs w:val="22"/>
              </w:rPr>
            </w:pPr>
            <w:r>
              <w:rPr>
                <w:sz w:val="22"/>
                <w:szCs w:val="22"/>
              </w:rPr>
              <w:t>Mom says that a change in parenting time would disturb the status quo when the children need routine. The court’s response: The legal status quo is not a status quo created by one party unilaterally taking matters into their own hands, without any consent from the other party…</w:t>
            </w:r>
          </w:p>
          <w:p w14:paraId="0D59D220" w14:textId="77777777" w:rsidR="003026D7" w:rsidRDefault="00000000">
            <w:pPr>
              <w:numPr>
                <w:ilvl w:val="1"/>
                <w:numId w:val="83"/>
              </w:numPr>
              <w:rPr>
                <w:sz w:val="22"/>
                <w:szCs w:val="22"/>
              </w:rPr>
            </w:pPr>
            <w:r>
              <w:rPr>
                <w:sz w:val="22"/>
                <w:szCs w:val="22"/>
              </w:rPr>
              <w:t>It is inappropriate for the mother to rely on the length of time this imposed schedule has been in place as a reason that it shouldn't be disrupted prior to a trial. This schedule was never arrived at “on consent”</w:t>
            </w:r>
          </w:p>
          <w:p w14:paraId="49DEBAA4" w14:textId="77777777" w:rsidR="003026D7" w:rsidRDefault="00000000">
            <w:pPr>
              <w:numPr>
                <w:ilvl w:val="0"/>
                <w:numId w:val="83"/>
              </w:numPr>
              <w:rPr>
                <w:b/>
                <w:sz w:val="22"/>
                <w:szCs w:val="22"/>
              </w:rPr>
            </w:pPr>
            <w:r>
              <w:rPr>
                <w:b/>
                <w:sz w:val="22"/>
                <w:szCs w:val="22"/>
              </w:rPr>
              <w:t>It is hoped by the court that by making an interim parenting order, this court will be assisting the family in moving forward to minimize conflict in the future</w:t>
            </w:r>
          </w:p>
          <w:p w14:paraId="00AAF515" w14:textId="77777777" w:rsidR="003026D7" w:rsidRDefault="00000000">
            <w:pPr>
              <w:rPr>
                <w:i/>
                <w:sz w:val="22"/>
                <w:szCs w:val="22"/>
              </w:rPr>
            </w:pPr>
            <w:r>
              <w:rPr>
                <w:i/>
                <w:sz w:val="22"/>
                <w:szCs w:val="22"/>
              </w:rPr>
              <w:t>Best Interests of the Children and The Parenting Order</w:t>
            </w:r>
          </w:p>
          <w:p w14:paraId="3988CF64" w14:textId="77777777" w:rsidR="003026D7" w:rsidRDefault="00000000">
            <w:pPr>
              <w:numPr>
                <w:ilvl w:val="0"/>
                <w:numId w:val="129"/>
              </w:numPr>
              <w:rPr>
                <w:sz w:val="22"/>
                <w:szCs w:val="22"/>
              </w:rPr>
            </w:pPr>
            <w:r>
              <w:rPr>
                <w:sz w:val="22"/>
                <w:szCs w:val="22"/>
              </w:rPr>
              <w:t>Although their parenting styles differ, they can both meet the children’s needs</w:t>
            </w:r>
          </w:p>
          <w:p w14:paraId="508901F9" w14:textId="77777777" w:rsidR="003026D7" w:rsidRDefault="00000000">
            <w:pPr>
              <w:numPr>
                <w:ilvl w:val="0"/>
                <w:numId w:val="129"/>
              </w:numPr>
              <w:rPr>
                <w:sz w:val="22"/>
                <w:szCs w:val="22"/>
              </w:rPr>
            </w:pPr>
            <w:r>
              <w:rPr>
                <w:sz w:val="22"/>
                <w:szCs w:val="22"/>
              </w:rPr>
              <w:t>​​“</w:t>
            </w:r>
            <w:r>
              <w:rPr>
                <w:b/>
                <w:sz w:val="22"/>
                <w:szCs w:val="22"/>
              </w:rPr>
              <w:t>Roles and responsibilities alter and change throughout a relationship and with a separation these roles and responsibilities will forever be different.” The court agrees with this observation. So long as the changes in the parents are positive and show a willingness to support the development and maintenance of the children and the children’s relationship with the other spouse, then these changes are a factor in determining the best interests of the children</w:t>
            </w:r>
          </w:p>
          <w:p w14:paraId="331DA02C" w14:textId="77777777" w:rsidR="003026D7" w:rsidRDefault="00000000">
            <w:pPr>
              <w:numPr>
                <w:ilvl w:val="0"/>
                <w:numId w:val="129"/>
              </w:numPr>
              <w:rPr>
                <w:sz w:val="22"/>
                <w:szCs w:val="22"/>
              </w:rPr>
            </w:pPr>
            <w:r>
              <w:rPr>
                <w:sz w:val="22"/>
                <w:szCs w:val="22"/>
              </w:rPr>
              <w:t>The court has to consider the child’s views and preferences in determining their best interests unless they cannot be ascertained</w:t>
            </w:r>
          </w:p>
          <w:p w14:paraId="12969559" w14:textId="77777777" w:rsidR="003026D7" w:rsidRDefault="00000000">
            <w:pPr>
              <w:numPr>
                <w:ilvl w:val="0"/>
                <w:numId w:val="129"/>
              </w:numPr>
              <w:rPr>
                <w:sz w:val="22"/>
                <w:szCs w:val="22"/>
              </w:rPr>
            </w:pPr>
            <w:r>
              <w:rPr>
                <w:sz w:val="22"/>
                <w:szCs w:val="22"/>
              </w:rPr>
              <w:t>I find that it is in the children’s best interests to spend an equal amount of time with both parents</w:t>
            </w:r>
          </w:p>
        </w:tc>
      </w:tr>
    </w:tbl>
    <w:p w14:paraId="42104367" w14:textId="77777777" w:rsidR="003026D7" w:rsidRDefault="003026D7">
      <w:pPr>
        <w:spacing w:after="160" w:line="259" w:lineRule="auto"/>
        <w:ind w:left="720" w:hanging="360"/>
        <w:rPr>
          <w:sz w:val="22"/>
          <w:szCs w:val="22"/>
        </w:rPr>
      </w:pPr>
    </w:p>
    <w:tbl>
      <w:tblPr>
        <w:tblStyle w:val="affffffe"/>
        <w:tblW w:w="10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30"/>
        <w:gridCol w:w="9495"/>
      </w:tblGrid>
      <w:tr w:rsidR="003026D7" w14:paraId="0554CB4E" w14:textId="77777777">
        <w:trPr>
          <w:trHeight w:val="303"/>
        </w:trPr>
        <w:tc>
          <w:tcPr>
            <w:tcW w:w="10725" w:type="dxa"/>
            <w:gridSpan w:val="2"/>
            <w:shd w:val="clear" w:color="auto" w:fill="B9E8FF"/>
          </w:tcPr>
          <w:p w14:paraId="04F6A641" w14:textId="77777777" w:rsidR="003026D7" w:rsidRDefault="00000000">
            <w:pPr>
              <w:pStyle w:val="Heading3"/>
            </w:pPr>
            <w:bookmarkStart w:id="129" w:name="_yjpde83ahd3o" w:colFirst="0" w:colLast="0"/>
            <w:bookmarkEnd w:id="129"/>
            <w:r>
              <w:rPr>
                <w:i/>
              </w:rPr>
              <w:t>Knapp v Knapp</w:t>
            </w:r>
            <w:r>
              <w:t xml:space="preserve"> 2021 ONCA – court doing a bad job determining BIOC, court doesn’t accept the OCL recommendations</w:t>
            </w:r>
          </w:p>
        </w:tc>
      </w:tr>
      <w:tr w:rsidR="003026D7" w14:paraId="3984F581" w14:textId="77777777">
        <w:trPr>
          <w:trHeight w:val="303"/>
        </w:trPr>
        <w:tc>
          <w:tcPr>
            <w:tcW w:w="1230" w:type="dxa"/>
          </w:tcPr>
          <w:p w14:paraId="210831F3" w14:textId="77777777" w:rsidR="003026D7" w:rsidRDefault="00000000">
            <w:pPr>
              <w:rPr>
                <w:sz w:val="22"/>
                <w:szCs w:val="22"/>
              </w:rPr>
            </w:pPr>
            <w:r>
              <w:rPr>
                <w:sz w:val="22"/>
                <w:szCs w:val="22"/>
              </w:rPr>
              <w:t>Facts</w:t>
            </w:r>
          </w:p>
        </w:tc>
        <w:tc>
          <w:tcPr>
            <w:tcW w:w="9495" w:type="dxa"/>
          </w:tcPr>
          <w:p w14:paraId="5270FD1C" w14:textId="77777777" w:rsidR="003026D7" w:rsidRDefault="00000000">
            <w:pPr>
              <w:numPr>
                <w:ilvl w:val="0"/>
                <w:numId w:val="218"/>
              </w:numPr>
              <w:rPr>
                <w:sz w:val="22"/>
                <w:szCs w:val="22"/>
              </w:rPr>
            </w:pPr>
            <w:r>
              <w:rPr>
                <w:sz w:val="22"/>
                <w:szCs w:val="22"/>
              </w:rPr>
              <w:t>Parties have two kids – ages 11 and 8</w:t>
            </w:r>
          </w:p>
          <w:p w14:paraId="53AB0019" w14:textId="77777777" w:rsidR="003026D7" w:rsidRDefault="00000000">
            <w:pPr>
              <w:numPr>
                <w:ilvl w:val="0"/>
                <w:numId w:val="218"/>
              </w:numPr>
              <w:rPr>
                <w:sz w:val="22"/>
                <w:szCs w:val="22"/>
              </w:rPr>
            </w:pPr>
            <w:r>
              <w:rPr>
                <w:sz w:val="22"/>
                <w:szCs w:val="22"/>
              </w:rPr>
              <w:t>Parties are deeply religious, appeared in front of “witnesses” from their church to discuss their marital issues</w:t>
            </w:r>
          </w:p>
          <w:p w14:paraId="622FB29F" w14:textId="77777777" w:rsidR="003026D7" w:rsidRDefault="00000000">
            <w:pPr>
              <w:numPr>
                <w:ilvl w:val="1"/>
                <w:numId w:val="218"/>
              </w:numPr>
              <w:rPr>
                <w:sz w:val="22"/>
                <w:szCs w:val="22"/>
              </w:rPr>
            </w:pPr>
            <w:r>
              <w:rPr>
                <w:sz w:val="22"/>
                <w:szCs w:val="22"/>
              </w:rPr>
              <w:t>They had two meetings. The appellant asked the respondent to email her the biblical passages he was reading so she could better understand his position. After the meetings, he sent her the passages in an email with the subject line “Warning keturah”. The email included bible passages and comments suggesting wives should always submit to their husbands and that it was a sin for a wife to refuse to have intercourse with her husband.</w:t>
            </w:r>
          </w:p>
          <w:p w14:paraId="5AE45B0C" w14:textId="77777777" w:rsidR="003026D7" w:rsidRDefault="00000000">
            <w:pPr>
              <w:numPr>
                <w:ilvl w:val="0"/>
                <w:numId w:val="218"/>
              </w:numPr>
              <w:rPr>
                <w:sz w:val="22"/>
                <w:szCs w:val="22"/>
              </w:rPr>
            </w:pPr>
            <w:r>
              <w:rPr>
                <w:sz w:val="22"/>
                <w:szCs w:val="22"/>
              </w:rPr>
              <w:t>Two weeks later, mom takes children to woman’s shelter and refused to let dad see kids unsupervised</w:t>
            </w:r>
          </w:p>
          <w:p w14:paraId="0585BAAC" w14:textId="77777777" w:rsidR="003026D7" w:rsidRDefault="00000000">
            <w:pPr>
              <w:numPr>
                <w:ilvl w:val="0"/>
                <w:numId w:val="218"/>
              </w:numPr>
              <w:rPr>
                <w:sz w:val="22"/>
                <w:szCs w:val="22"/>
              </w:rPr>
            </w:pPr>
            <w:r>
              <w:rPr>
                <w:sz w:val="22"/>
                <w:szCs w:val="22"/>
              </w:rPr>
              <w:t>She was afraid dad would hurt her or the children to do “God’s bidding”</w:t>
            </w:r>
          </w:p>
          <w:p w14:paraId="76570DC1" w14:textId="77777777" w:rsidR="003026D7" w:rsidRDefault="00000000">
            <w:pPr>
              <w:numPr>
                <w:ilvl w:val="0"/>
                <w:numId w:val="218"/>
              </w:numPr>
              <w:rPr>
                <w:sz w:val="22"/>
                <w:szCs w:val="22"/>
              </w:rPr>
            </w:pPr>
            <w:r>
              <w:rPr>
                <w:sz w:val="22"/>
                <w:szCs w:val="22"/>
              </w:rPr>
              <w:t xml:space="preserve">Office of the children’s lawyer, children’s aid society and crisis, outreach and support team were called in and investigated dad. </w:t>
            </w:r>
          </w:p>
          <w:p w14:paraId="04B7AAF0" w14:textId="77777777" w:rsidR="003026D7" w:rsidRDefault="00000000">
            <w:pPr>
              <w:numPr>
                <w:ilvl w:val="1"/>
                <w:numId w:val="218"/>
              </w:numPr>
              <w:rPr>
                <w:sz w:val="22"/>
                <w:szCs w:val="22"/>
              </w:rPr>
            </w:pPr>
            <w:r>
              <w:rPr>
                <w:sz w:val="22"/>
                <w:szCs w:val="22"/>
              </w:rPr>
              <w:t>CAS and COAST found the respondent was no risk to himself or his children. The OCL recommended the respondent undergo a psychological evaluation. He complied and the evaluation found no indications of abuse and supported a finding that the respondent was a “well-functioning, adaptive individual with no major personality disturbances.” Nevertheless, the OCL recommended the appellant have sole custody of the children.</w:t>
            </w:r>
          </w:p>
          <w:p w14:paraId="15257C67" w14:textId="77777777" w:rsidR="003026D7" w:rsidRDefault="00000000">
            <w:pPr>
              <w:numPr>
                <w:ilvl w:val="0"/>
                <w:numId w:val="218"/>
              </w:numPr>
              <w:rPr>
                <w:sz w:val="22"/>
                <w:szCs w:val="22"/>
              </w:rPr>
            </w:pPr>
            <w:r>
              <w:rPr>
                <w:sz w:val="22"/>
                <w:szCs w:val="22"/>
              </w:rPr>
              <w:t>High-conflict parenting dispute, 18 day trial</w:t>
            </w:r>
          </w:p>
          <w:p w14:paraId="5A222C45" w14:textId="77777777" w:rsidR="003026D7" w:rsidRDefault="00000000">
            <w:pPr>
              <w:numPr>
                <w:ilvl w:val="0"/>
                <w:numId w:val="218"/>
              </w:numPr>
              <w:rPr>
                <w:sz w:val="22"/>
                <w:szCs w:val="22"/>
              </w:rPr>
            </w:pPr>
            <w:r>
              <w:rPr>
                <w:sz w:val="22"/>
                <w:szCs w:val="22"/>
              </w:rPr>
              <w:t>TJ concluded that joint custody was in the best interests of the children and apportioned the decision-making authority in an attempt to avoid ongoing conflict between the parents</w:t>
            </w:r>
          </w:p>
          <w:p w14:paraId="6C093D63" w14:textId="77777777" w:rsidR="003026D7" w:rsidRDefault="00000000">
            <w:pPr>
              <w:numPr>
                <w:ilvl w:val="0"/>
                <w:numId w:val="218"/>
              </w:numPr>
              <w:rPr>
                <w:sz w:val="22"/>
                <w:szCs w:val="22"/>
              </w:rPr>
            </w:pPr>
            <w:r>
              <w:rPr>
                <w:sz w:val="22"/>
                <w:szCs w:val="22"/>
              </w:rPr>
              <w:t>Mom appeals alleging errors by TJ</w:t>
            </w:r>
          </w:p>
        </w:tc>
      </w:tr>
      <w:tr w:rsidR="003026D7" w14:paraId="081C6549" w14:textId="77777777">
        <w:trPr>
          <w:trHeight w:val="303"/>
        </w:trPr>
        <w:tc>
          <w:tcPr>
            <w:tcW w:w="1230" w:type="dxa"/>
          </w:tcPr>
          <w:p w14:paraId="3CCB16FA" w14:textId="77777777" w:rsidR="003026D7" w:rsidRDefault="00000000">
            <w:pPr>
              <w:rPr>
                <w:sz w:val="22"/>
                <w:szCs w:val="22"/>
              </w:rPr>
            </w:pPr>
            <w:r>
              <w:rPr>
                <w:sz w:val="22"/>
                <w:szCs w:val="22"/>
              </w:rPr>
              <w:t>Issue</w:t>
            </w:r>
          </w:p>
        </w:tc>
        <w:tc>
          <w:tcPr>
            <w:tcW w:w="9495" w:type="dxa"/>
          </w:tcPr>
          <w:p w14:paraId="563D48BD" w14:textId="77777777" w:rsidR="003026D7" w:rsidRDefault="00000000">
            <w:pPr>
              <w:numPr>
                <w:ilvl w:val="0"/>
                <w:numId w:val="487"/>
              </w:numPr>
              <w:rPr>
                <w:sz w:val="22"/>
                <w:szCs w:val="22"/>
              </w:rPr>
            </w:pPr>
            <w:r>
              <w:rPr>
                <w:sz w:val="22"/>
                <w:szCs w:val="22"/>
              </w:rPr>
              <w:t>What should the parenting plan be for the children?</w:t>
            </w:r>
          </w:p>
        </w:tc>
      </w:tr>
      <w:tr w:rsidR="003026D7" w14:paraId="29050F86" w14:textId="77777777">
        <w:trPr>
          <w:trHeight w:val="303"/>
        </w:trPr>
        <w:tc>
          <w:tcPr>
            <w:tcW w:w="1230" w:type="dxa"/>
          </w:tcPr>
          <w:p w14:paraId="44666734" w14:textId="77777777" w:rsidR="003026D7" w:rsidRDefault="00000000">
            <w:pPr>
              <w:rPr>
                <w:sz w:val="22"/>
                <w:szCs w:val="22"/>
              </w:rPr>
            </w:pPr>
            <w:r>
              <w:rPr>
                <w:sz w:val="22"/>
                <w:szCs w:val="22"/>
              </w:rPr>
              <w:t>Holding</w:t>
            </w:r>
          </w:p>
        </w:tc>
        <w:tc>
          <w:tcPr>
            <w:tcW w:w="9495" w:type="dxa"/>
          </w:tcPr>
          <w:p w14:paraId="27920CE2" w14:textId="77777777" w:rsidR="003026D7" w:rsidRDefault="00000000">
            <w:pPr>
              <w:rPr>
                <w:sz w:val="22"/>
                <w:szCs w:val="22"/>
              </w:rPr>
            </w:pPr>
            <w:r>
              <w:rPr>
                <w:sz w:val="22"/>
                <w:szCs w:val="22"/>
              </w:rPr>
              <w:t>Appeal dismissed. Upholding joint custody award.</w:t>
            </w:r>
          </w:p>
        </w:tc>
      </w:tr>
      <w:tr w:rsidR="003026D7" w14:paraId="300DEAC2" w14:textId="77777777">
        <w:trPr>
          <w:trHeight w:val="303"/>
        </w:trPr>
        <w:tc>
          <w:tcPr>
            <w:tcW w:w="1230" w:type="dxa"/>
          </w:tcPr>
          <w:p w14:paraId="42313DDA" w14:textId="77777777" w:rsidR="003026D7" w:rsidRDefault="00000000">
            <w:pPr>
              <w:rPr>
                <w:sz w:val="22"/>
                <w:szCs w:val="22"/>
              </w:rPr>
            </w:pPr>
            <w:r>
              <w:rPr>
                <w:sz w:val="22"/>
                <w:szCs w:val="22"/>
              </w:rPr>
              <w:t>Ratio</w:t>
            </w:r>
          </w:p>
        </w:tc>
        <w:tc>
          <w:tcPr>
            <w:tcW w:w="9495" w:type="dxa"/>
          </w:tcPr>
          <w:p w14:paraId="761EBA8B" w14:textId="77777777" w:rsidR="003026D7" w:rsidRDefault="00000000">
            <w:pPr>
              <w:numPr>
                <w:ilvl w:val="0"/>
                <w:numId w:val="239"/>
              </w:numPr>
              <w:rPr>
                <w:sz w:val="22"/>
                <w:szCs w:val="22"/>
              </w:rPr>
            </w:pPr>
            <w:r>
              <w:rPr>
                <w:sz w:val="22"/>
                <w:szCs w:val="22"/>
              </w:rPr>
              <w:t>The TJ is not required to accept the OCL recommendations</w:t>
            </w:r>
          </w:p>
          <w:p w14:paraId="13E76B59" w14:textId="77777777" w:rsidR="003026D7" w:rsidRDefault="00000000">
            <w:pPr>
              <w:numPr>
                <w:ilvl w:val="0"/>
                <w:numId w:val="239"/>
              </w:numPr>
              <w:rPr>
                <w:sz w:val="22"/>
                <w:szCs w:val="22"/>
              </w:rPr>
            </w:pPr>
            <w:r>
              <w:rPr>
                <w:sz w:val="22"/>
                <w:szCs w:val="22"/>
              </w:rPr>
              <w:lastRenderedPageBreak/>
              <w:t xml:space="preserve">Does not need to uphold the status quo if the views of the children are affected by one parent alienating the other </w:t>
            </w:r>
          </w:p>
        </w:tc>
      </w:tr>
      <w:tr w:rsidR="003026D7" w14:paraId="63A6A884" w14:textId="77777777">
        <w:trPr>
          <w:trHeight w:val="303"/>
        </w:trPr>
        <w:tc>
          <w:tcPr>
            <w:tcW w:w="1230" w:type="dxa"/>
          </w:tcPr>
          <w:p w14:paraId="20F3DB83" w14:textId="77777777" w:rsidR="003026D7" w:rsidRDefault="00000000">
            <w:pPr>
              <w:rPr>
                <w:sz w:val="22"/>
                <w:szCs w:val="22"/>
              </w:rPr>
            </w:pPr>
            <w:r>
              <w:rPr>
                <w:sz w:val="22"/>
                <w:szCs w:val="22"/>
              </w:rPr>
              <w:lastRenderedPageBreak/>
              <w:t>Reasoning</w:t>
            </w:r>
          </w:p>
        </w:tc>
        <w:tc>
          <w:tcPr>
            <w:tcW w:w="9495" w:type="dxa"/>
          </w:tcPr>
          <w:p w14:paraId="4638EB8F" w14:textId="77777777" w:rsidR="003026D7" w:rsidRDefault="00000000">
            <w:pPr>
              <w:rPr>
                <w:sz w:val="22"/>
                <w:szCs w:val="22"/>
                <w:u w:val="single"/>
              </w:rPr>
            </w:pPr>
            <w:r>
              <w:rPr>
                <w:sz w:val="22"/>
                <w:szCs w:val="22"/>
                <w:u w:val="single"/>
              </w:rPr>
              <w:t>Benetto JA</w:t>
            </w:r>
          </w:p>
          <w:p w14:paraId="10B1A4EB" w14:textId="77777777" w:rsidR="003026D7" w:rsidRDefault="00000000">
            <w:pPr>
              <w:numPr>
                <w:ilvl w:val="0"/>
                <w:numId w:val="368"/>
              </w:numPr>
              <w:rPr>
                <w:sz w:val="22"/>
                <w:szCs w:val="22"/>
              </w:rPr>
            </w:pPr>
            <w:r>
              <w:rPr>
                <w:sz w:val="22"/>
                <w:szCs w:val="22"/>
              </w:rPr>
              <w:t>TJ rejected most of mom’s evidence respecting allegations against dad. She found there was no evidence dad was, or was at risk of becoming neglectful or abusive (his email wasnt meant to be threatening)</w:t>
            </w:r>
          </w:p>
          <w:p w14:paraId="0A10884B" w14:textId="77777777" w:rsidR="003026D7" w:rsidRDefault="00000000">
            <w:pPr>
              <w:numPr>
                <w:ilvl w:val="0"/>
                <w:numId w:val="368"/>
              </w:numPr>
              <w:rPr>
                <w:sz w:val="22"/>
                <w:szCs w:val="22"/>
              </w:rPr>
            </w:pPr>
            <w:r>
              <w:rPr>
                <w:sz w:val="22"/>
                <w:szCs w:val="22"/>
              </w:rPr>
              <w:t>TJ rejected the bulk of assumptions and conclusions underpinning the OCL’s report</w:t>
            </w:r>
          </w:p>
          <w:p w14:paraId="37494C36" w14:textId="77777777" w:rsidR="003026D7" w:rsidRDefault="00000000">
            <w:pPr>
              <w:rPr>
                <w:i/>
                <w:sz w:val="22"/>
                <w:szCs w:val="22"/>
              </w:rPr>
            </w:pPr>
            <w:r>
              <w:rPr>
                <w:i/>
                <w:sz w:val="22"/>
                <w:szCs w:val="22"/>
              </w:rPr>
              <w:t>Analysis</w:t>
            </w:r>
          </w:p>
          <w:p w14:paraId="11FD787B" w14:textId="77777777" w:rsidR="003026D7" w:rsidRDefault="00000000">
            <w:pPr>
              <w:numPr>
                <w:ilvl w:val="0"/>
                <w:numId w:val="505"/>
              </w:numPr>
              <w:rPr>
                <w:sz w:val="22"/>
                <w:szCs w:val="22"/>
              </w:rPr>
            </w:pPr>
            <w:r>
              <w:rPr>
                <w:sz w:val="22"/>
                <w:szCs w:val="22"/>
              </w:rPr>
              <w:t>The TJ is not required to accept the OCL recommendations</w:t>
            </w:r>
          </w:p>
          <w:p w14:paraId="4403B763" w14:textId="77777777" w:rsidR="003026D7" w:rsidRDefault="00000000">
            <w:pPr>
              <w:numPr>
                <w:ilvl w:val="0"/>
                <w:numId w:val="505"/>
              </w:numPr>
              <w:rPr>
                <w:sz w:val="22"/>
                <w:szCs w:val="22"/>
              </w:rPr>
            </w:pPr>
            <w:r>
              <w:rPr>
                <w:sz w:val="22"/>
                <w:szCs w:val="22"/>
              </w:rPr>
              <w:t>A trial judge is not bound by the perceived status quo. Here, the trial judge rejected the appellant’s evidence that she was the primary caregiver. Instead, she found that prior to the separation the parents shared parenting equally. The only change to the status quo occurred when the appellant unilaterally and wrongly removed the children from their home and kept them in a women’s shelter, denying the respondent parenting time</w:t>
            </w:r>
          </w:p>
          <w:p w14:paraId="5D9F2D5A" w14:textId="77777777" w:rsidR="003026D7" w:rsidRDefault="00000000">
            <w:pPr>
              <w:numPr>
                <w:ilvl w:val="0"/>
                <w:numId w:val="505"/>
              </w:numPr>
              <w:rPr>
                <w:sz w:val="22"/>
                <w:szCs w:val="22"/>
              </w:rPr>
            </w:pPr>
            <w:r>
              <w:rPr>
                <w:sz w:val="22"/>
                <w:szCs w:val="22"/>
              </w:rPr>
              <w:t>Views of children are always important but must be considered in context</w:t>
            </w:r>
          </w:p>
          <w:p w14:paraId="3E9BAE1C" w14:textId="77777777" w:rsidR="003026D7" w:rsidRDefault="00000000">
            <w:pPr>
              <w:numPr>
                <w:ilvl w:val="1"/>
                <w:numId w:val="505"/>
              </w:numPr>
              <w:rPr>
                <w:sz w:val="22"/>
                <w:szCs w:val="22"/>
              </w:rPr>
            </w:pPr>
            <w:r>
              <w:rPr>
                <w:sz w:val="22"/>
                <w:szCs w:val="22"/>
              </w:rPr>
              <w:t>The children were taken from their home, kept away from dad while mom professed fear of him. He could only see them in a supervised setting with gradual increases. It would be naive to think that these circumstances would not negatively influence the children’s views.</w:t>
            </w:r>
          </w:p>
          <w:p w14:paraId="75734EE5" w14:textId="77777777" w:rsidR="003026D7" w:rsidRDefault="00000000">
            <w:pPr>
              <w:numPr>
                <w:ilvl w:val="0"/>
                <w:numId w:val="505"/>
              </w:numPr>
              <w:rPr>
                <w:sz w:val="22"/>
                <w:szCs w:val="22"/>
              </w:rPr>
            </w:pPr>
            <w:r>
              <w:rPr>
                <w:sz w:val="22"/>
                <w:szCs w:val="22"/>
              </w:rPr>
              <w:t>The trial judge rejected the appellant’s testimony that she feared for her safety or the safety of her children and found that her flight to the shelter and subsequent conduct “was aimed at gaining a tactical advantage in this litigation”. In doing so she correctly gave the children’s preferences little weight.</w:t>
            </w:r>
          </w:p>
        </w:tc>
      </w:tr>
    </w:tbl>
    <w:p w14:paraId="0B9BBD6D" w14:textId="77777777" w:rsidR="003026D7" w:rsidRDefault="003026D7"/>
    <w:tbl>
      <w:tblPr>
        <w:tblStyle w:val="afffffff"/>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3026D7" w14:paraId="60ED1B9D" w14:textId="77777777">
        <w:tc>
          <w:tcPr>
            <w:tcW w:w="10800" w:type="dxa"/>
            <w:tcBorders>
              <w:top w:val="single" w:sz="8" w:space="0" w:color="FFFFFF"/>
              <w:left w:val="single" w:sz="8" w:space="0" w:color="FFFFFF"/>
              <w:bottom w:val="single" w:sz="8" w:space="0" w:color="FFFFFF"/>
              <w:right w:val="single" w:sz="8" w:space="0" w:color="FFFFFF"/>
            </w:tcBorders>
            <w:shd w:val="clear" w:color="auto" w:fill="A4C2F4"/>
            <w:tcMar>
              <w:top w:w="100" w:type="dxa"/>
              <w:left w:w="100" w:type="dxa"/>
              <w:bottom w:w="100" w:type="dxa"/>
              <w:right w:w="100" w:type="dxa"/>
            </w:tcMar>
          </w:tcPr>
          <w:p w14:paraId="70BEC088" w14:textId="77777777" w:rsidR="003026D7" w:rsidRDefault="00000000">
            <w:pPr>
              <w:pStyle w:val="Heading1"/>
            </w:pPr>
            <w:bookmarkStart w:id="130" w:name="_tac4bvmaob9i" w:colFirst="0" w:colLast="0"/>
            <w:bookmarkEnd w:id="130"/>
            <w:r>
              <w:t>Spousal Support: Who Can Apply? (Technical Entitlement) (Nov 12)</w:t>
            </w:r>
          </w:p>
        </w:tc>
      </w:tr>
    </w:tbl>
    <w:p w14:paraId="034939C5" w14:textId="77777777" w:rsidR="003026D7" w:rsidRDefault="003026D7"/>
    <w:p w14:paraId="2B39E4FA" w14:textId="77777777" w:rsidR="003026D7" w:rsidRDefault="00000000">
      <w:pPr>
        <w:spacing w:after="160" w:line="240" w:lineRule="auto"/>
        <w:rPr>
          <w:sz w:val="22"/>
          <w:szCs w:val="22"/>
          <w:u w:val="single"/>
        </w:rPr>
      </w:pPr>
      <w:r>
        <w:rPr>
          <w:sz w:val="22"/>
          <w:szCs w:val="22"/>
          <w:u w:val="single"/>
        </w:rPr>
        <w:t>Requirements for SS</w:t>
      </w:r>
    </w:p>
    <w:p w14:paraId="67121D51" w14:textId="77777777" w:rsidR="003026D7" w:rsidRDefault="00000000">
      <w:pPr>
        <w:numPr>
          <w:ilvl w:val="0"/>
          <w:numId w:val="146"/>
        </w:numPr>
        <w:spacing w:line="240" w:lineRule="auto"/>
        <w:rPr>
          <w:sz w:val="22"/>
          <w:szCs w:val="22"/>
        </w:rPr>
      </w:pPr>
      <w:r>
        <w:rPr>
          <w:sz w:val="22"/>
          <w:szCs w:val="22"/>
        </w:rPr>
        <w:t>Step ONE: Establish Technical and Substantive Entitlement</w:t>
      </w:r>
    </w:p>
    <w:p w14:paraId="3CFB9CBE" w14:textId="77777777" w:rsidR="003026D7" w:rsidRDefault="003026D7">
      <w:pPr>
        <w:numPr>
          <w:ilvl w:val="0"/>
          <w:numId w:val="372"/>
        </w:numPr>
        <w:spacing w:line="240" w:lineRule="auto"/>
        <w:rPr>
          <w:sz w:val="22"/>
          <w:szCs w:val="22"/>
        </w:rPr>
      </w:pPr>
    </w:p>
    <w:p w14:paraId="1BB90994" w14:textId="77777777" w:rsidR="003026D7" w:rsidRDefault="00000000">
      <w:pPr>
        <w:numPr>
          <w:ilvl w:val="0"/>
          <w:numId w:val="146"/>
        </w:numPr>
        <w:spacing w:line="240" w:lineRule="auto"/>
        <w:rPr>
          <w:sz w:val="22"/>
          <w:szCs w:val="22"/>
        </w:rPr>
      </w:pPr>
      <w:r>
        <w:rPr>
          <w:sz w:val="22"/>
          <w:szCs w:val="22"/>
        </w:rPr>
        <w:t>Step TWO: Determine Quantum</w:t>
      </w:r>
    </w:p>
    <w:p w14:paraId="24B14377" w14:textId="77777777" w:rsidR="003026D7" w:rsidRDefault="00000000">
      <w:pPr>
        <w:numPr>
          <w:ilvl w:val="0"/>
          <w:numId w:val="146"/>
        </w:numPr>
        <w:spacing w:after="160" w:line="240" w:lineRule="auto"/>
        <w:rPr>
          <w:sz w:val="22"/>
          <w:szCs w:val="22"/>
        </w:rPr>
      </w:pPr>
      <w:r>
        <w:rPr>
          <w:sz w:val="22"/>
          <w:szCs w:val="22"/>
        </w:rPr>
        <w:t>Step THREE: Determine Duration</w:t>
      </w:r>
    </w:p>
    <w:p w14:paraId="3F75F7C2" w14:textId="77777777" w:rsidR="003026D7" w:rsidRDefault="00000000">
      <w:pPr>
        <w:spacing w:after="160" w:line="240" w:lineRule="auto"/>
        <w:rPr>
          <w:sz w:val="22"/>
          <w:szCs w:val="22"/>
          <w:u w:val="single"/>
        </w:rPr>
      </w:pPr>
      <w:r>
        <w:rPr>
          <w:sz w:val="22"/>
          <w:szCs w:val="22"/>
          <w:u w:val="single"/>
        </w:rPr>
        <w:t>General SS Rules</w:t>
      </w:r>
    </w:p>
    <w:p w14:paraId="2BAEAAEA" w14:textId="77777777" w:rsidR="003026D7" w:rsidRDefault="00000000">
      <w:pPr>
        <w:spacing w:after="160" w:line="240" w:lineRule="auto"/>
        <w:rPr>
          <w:b/>
          <w:color w:val="990000"/>
          <w:sz w:val="22"/>
          <w:szCs w:val="22"/>
          <w:u w:val="single"/>
        </w:rPr>
      </w:pPr>
      <w:r>
        <w:rPr>
          <w:b/>
          <w:color w:val="990000"/>
          <w:sz w:val="22"/>
          <w:szCs w:val="22"/>
          <w:u w:val="single"/>
        </w:rPr>
        <w:t xml:space="preserve">Divorce Act </w:t>
      </w:r>
    </w:p>
    <w:tbl>
      <w:tblPr>
        <w:tblStyle w:val="afffffff0"/>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3026D7" w14:paraId="755FD1E9" w14:textId="77777777">
        <w:tc>
          <w:tcPr>
            <w:tcW w:w="10800" w:type="dxa"/>
            <w:tcBorders>
              <w:top w:val="single" w:sz="8" w:space="0" w:color="990000"/>
              <w:left w:val="single" w:sz="8" w:space="0" w:color="990000"/>
              <w:bottom w:val="single" w:sz="8" w:space="0" w:color="990000"/>
              <w:right w:val="single" w:sz="8" w:space="0" w:color="990000"/>
            </w:tcBorders>
            <w:tcMar>
              <w:top w:w="100" w:type="dxa"/>
              <w:left w:w="100" w:type="dxa"/>
              <w:bottom w:w="100" w:type="dxa"/>
              <w:right w:w="100" w:type="dxa"/>
            </w:tcMar>
          </w:tcPr>
          <w:p w14:paraId="66DF99E3" w14:textId="77777777" w:rsidR="003026D7" w:rsidRDefault="00000000">
            <w:pPr>
              <w:widowControl w:val="0"/>
              <w:spacing w:line="240" w:lineRule="auto"/>
              <w:rPr>
                <w:sz w:val="22"/>
                <w:szCs w:val="22"/>
                <w:u w:val="single"/>
              </w:rPr>
            </w:pPr>
            <w:r>
              <w:rPr>
                <w:sz w:val="22"/>
                <w:szCs w:val="22"/>
                <w:u w:val="single"/>
              </w:rPr>
              <w:t>Spousal support order</w:t>
            </w:r>
          </w:p>
          <w:p w14:paraId="2B1F933A" w14:textId="77777777" w:rsidR="003026D7" w:rsidRDefault="00000000">
            <w:pPr>
              <w:widowControl w:val="0"/>
              <w:spacing w:line="240" w:lineRule="auto"/>
              <w:rPr>
                <w:sz w:val="22"/>
                <w:szCs w:val="22"/>
              </w:rPr>
            </w:pPr>
            <w:r>
              <w:rPr>
                <w:sz w:val="22"/>
                <w:szCs w:val="22"/>
              </w:rPr>
              <w:t xml:space="preserve">S. 15.2 (1) A court of competent jurisdiction may, on application by either or both </w:t>
            </w:r>
            <w:r>
              <w:rPr>
                <w:b/>
                <w:sz w:val="22"/>
                <w:szCs w:val="22"/>
              </w:rPr>
              <w:t>spouses</w:t>
            </w:r>
            <w:r>
              <w:rPr>
                <w:sz w:val="22"/>
                <w:szCs w:val="22"/>
              </w:rPr>
              <w:t xml:space="preserve">, make an order requiring a </w:t>
            </w:r>
            <w:r>
              <w:rPr>
                <w:b/>
                <w:sz w:val="22"/>
                <w:szCs w:val="22"/>
              </w:rPr>
              <w:t>spouse</w:t>
            </w:r>
            <w:r>
              <w:rPr>
                <w:sz w:val="22"/>
                <w:szCs w:val="22"/>
              </w:rPr>
              <w:t xml:space="preserve"> to secure or pay, or to secure and pay, such lump sum or periodic sums, or such lump sum and periodic sums, as the court thinks reasonable for the support of the other </w:t>
            </w:r>
            <w:r>
              <w:rPr>
                <w:b/>
                <w:sz w:val="22"/>
                <w:szCs w:val="22"/>
              </w:rPr>
              <w:t>spouse</w:t>
            </w:r>
            <w:r>
              <w:rPr>
                <w:sz w:val="22"/>
                <w:szCs w:val="22"/>
              </w:rPr>
              <w:t>.</w:t>
            </w:r>
          </w:p>
        </w:tc>
      </w:tr>
    </w:tbl>
    <w:p w14:paraId="7804E089" w14:textId="77777777" w:rsidR="003026D7" w:rsidRDefault="003026D7">
      <w:pPr>
        <w:spacing w:after="160" w:line="240" w:lineRule="auto"/>
        <w:rPr>
          <w:sz w:val="22"/>
          <w:szCs w:val="22"/>
          <w:u w:val="single"/>
        </w:rPr>
      </w:pPr>
    </w:p>
    <w:p w14:paraId="6E26E293" w14:textId="77777777" w:rsidR="003026D7" w:rsidRDefault="00000000">
      <w:pPr>
        <w:spacing w:after="160" w:line="240" w:lineRule="auto"/>
        <w:rPr>
          <w:b/>
          <w:color w:val="1155CC"/>
          <w:sz w:val="22"/>
          <w:szCs w:val="22"/>
          <w:u w:val="single"/>
        </w:rPr>
      </w:pPr>
      <w:r>
        <w:rPr>
          <w:b/>
          <w:color w:val="1155CC"/>
          <w:sz w:val="22"/>
          <w:szCs w:val="22"/>
          <w:u w:val="single"/>
        </w:rPr>
        <w:t>Family Law Act, Part III</w:t>
      </w:r>
    </w:p>
    <w:tbl>
      <w:tblPr>
        <w:tblStyle w:val="afffffff1"/>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3026D7" w14:paraId="1D630783" w14:textId="77777777">
        <w:tc>
          <w:tcPr>
            <w:tcW w:w="10800" w:type="dxa"/>
            <w:tcBorders>
              <w:top w:val="single" w:sz="8" w:space="0" w:color="1155CC"/>
              <w:left w:val="single" w:sz="8" w:space="0" w:color="1155CC"/>
              <w:bottom w:val="single" w:sz="8" w:space="0" w:color="1155CC"/>
              <w:right w:val="single" w:sz="8" w:space="0" w:color="1155CC"/>
            </w:tcBorders>
            <w:tcMar>
              <w:top w:w="100" w:type="dxa"/>
              <w:left w:w="100" w:type="dxa"/>
              <w:bottom w:w="100" w:type="dxa"/>
              <w:right w:w="100" w:type="dxa"/>
            </w:tcMar>
          </w:tcPr>
          <w:p w14:paraId="64CF1683" w14:textId="77777777" w:rsidR="003026D7" w:rsidRDefault="00000000">
            <w:pPr>
              <w:widowControl w:val="0"/>
              <w:spacing w:line="240" w:lineRule="auto"/>
              <w:rPr>
                <w:sz w:val="22"/>
                <w:szCs w:val="22"/>
                <w:u w:val="single"/>
              </w:rPr>
            </w:pPr>
            <w:r>
              <w:rPr>
                <w:sz w:val="22"/>
                <w:szCs w:val="22"/>
                <w:u w:val="single"/>
              </w:rPr>
              <w:t>Order for support</w:t>
            </w:r>
          </w:p>
          <w:p w14:paraId="779F9C31" w14:textId="77777777" w:rsidR="003026D7" w:rsidRDefault="00000000">
            <w:pPr>
              <w:widowControl w:val="0"/>
              <w:spacing w:line="240" w:lineRule="auto"/>
              <w:rPr>
                <w:sz w:val="22"/>
                <w:szCs w:val="22"/>
              </w:rPr>
            </w:pPr>
            <w:r>
              <w:rPr>
                <w:sz w:val="22"/>
                <w:szCs w:val="22"/>
              </w:rPr>
              <w:t>S. 33 (1) A court may, on application, order a person to provide support for his or her dependants and determine the amount of support.</w:t>
            </w:r>
          </w:p>
          <w:p w14:paraId="413806A0" w14:textId="77777777" w:rsidR="003026D7" w:rsidRDefault="00000000">
            <w:pPr>
              <w:widowControl w:val="0"/>
              <w:spacing w:line="240" w:lineRule="auto"/>
              <w:rPr>
                <w:sz w:val="22"/>
                <w:szCs w:val="22"/>
              </w:rPr>
            </w:pPr>
            <w:r>
              <w:rPr>
                <w:sz w:val="22"/>
                <w:szCs w:val="22"/>
              </w:rPr>
              <w:t xml:space="preserve">S. 33(8) contemplates order for “support of a </w:t>
            </w:r>
            <w:r>
              <w:rPr>
                <w:b/>
                <w:sz w:val="22"/>
                <w:szCs w:val="22"/>
              </w:rPr>
              <w:t>spouse</w:t>
            </w:r>
            <w:r>
              <w:rPr>
                <w:sz w:val="22"/>
                <w:szCs w:val="22"/>
              </w:rPr>
              <w:t>”</w:t>
            </w:r>
          </w:p>
        </w:tc>
      </w:tr>
    </w:tbl>
    <w:p w14:paraId="7B23E8D4" w14:textId="77777777" w:rsidR="003026D7" w:rsidRDefault="003026D7">
      <w:pPr>
        <w:spacing w:after="160" w:line="240" w:lineRule="auto"/>
        <w:rPr>
          <w:sz w:val="22"/>
          <w:szCs w:val="22"/>
          <w:u w:val="single"/>
        </w:rPr>
      </w:pPr>
    </w:p>
    <w:p w14:paraId="2BA80EB8" w14:textId="77777777" w:rsidR="003026D7" w:rsidRDefault="00000000">
      <w:pPr>
        <w:numPr>
          <w:ilvl w:val="0"/>
          <w:numId w:val="337"/>
        </w:numPr>
        <w:spacing w:line="240" w:lineRule="auto"/>
        <w:rPr>
          <w:sz w:val="22"/>
          <w:szCs w:val="22"/>
        </w:rPr>
      </w:pPr>
      <w:r>
        <w:rPr>
          <w:sz w:val="22"/>
          <w:szCs w:val="22"/>
        </w:rPr>
        <w:lastRenderedPageBreak/>
        <w:t>Awarded in a minority of cases (DA, s.15.3(1) and FLA, s.38.1(1) give priority to CS)</w:t>
      </w:r>
    </w:p>
    <w:p w14:paraId="69496C80" w14:textId="77777777" w:rsidR="003026D7" w:rsidRDefault="00000000">
      <w:pPr>
        <w:numPr>
          <w:ilvl w:val="1"/>
          <w:numId w:val="337"/>
        </w:numPr>
        <w:spacing w:line="240" w:lineRule="auto"/>
        <w:rPr>
          <w:sz w:val="22"/>
          <w:szCs w:val="22"/>
        </w:rPr>
      </w:pPr>
      <w:r>
        <w:rPr>
          <w:sz w:val="22"/>
          <w:szCs w:val="22"/>
        </w:rPr>
        <w:t>DA s.15.3(1) and FLA S.38(1): “Where a court is considering an application for the support of a child and an application for the support of a spouse, the court shall give priority to the support of the child in determining the applications.”</w:t>
      </w:r>
    </w:p>
    <w:p w14:paraId="40D46B87" w14:textId="77777777" w:rsidR="003026D7" w:rsidRDefault="00000000">
      <w:pPr>
        <w:numPr>
          <w:ilvl w:val="0"/>
          <w:numId w:val="337"/>
        </w:numPr>
        <w:spacing w:line="240" w:lineRule="auto"/>
        <w:rPr>
          <w:sz w:val="22"/>
          <w:szCs w:val="22"/>
        </w:rPr>
      </w:pPr>
      <w:r>
        <w:rPr>
          <w:sz w:val="22"/>
          <w:szCs w:val="22"/>
        </w:rPr>
        <w:t>Different from child support (though caring for children may be part of the equation)</w:t>
      </w:r>
    </w:p>
    <w:p w14:paraId="302DEBA4" w14:textId="77777777" w:rsidR="003026D7" w:rsidRDefault="00000000">
      <w:pPr>
        <w:numPr>
          <w:ilvl w:val="0"/>
          <w:numId w:val="337"/>
        </w:numPr>
        <w:spacing w:line="240" w:lineRule="auto"/>
        <w:rPr>
          <w:sz w:val="22"/>
          <w:szCs w:val="22"/>
        </w:rPr>
      </w:pPr>
      <w:r>
        <w:rPr>
          <w:sz w:val="22"/>
          <w:szCs w:val="22"/>
        </w:rPr>
        <w:t>Highly litigated area</w:t>
      </w:r>
    </w:p>
    <w:p w14:paraId="6CB5C4FF" w14:textId="77777777" w:rsidR="003026D7" w:rsidRDefault="00000000">
      <w:pPr>
        <w:numPr>
          <w:ilvl w:val="0"/>
          <w:numId w:val="337"/>
        </w:numPr>
        <w:spacing w:after="160" w:line="240" w:lineRule="auto"/>
        <w:rPr>
          <w:sz w:val="22"/>
          <w:szCs w:val="22"/>
        </w:rPr>
      </w:pPr>
      <w:r>
        <w:rPr>
          <w:sz w:val="22"/>
          <w:szCs w:val="22"/>
        </w:rPr>
        <w:t>Claimants are overwhelmingly women</w:t>
      </w:r>
    </w:p>
    <w:p w14:paraId="14536359" w14:textId="77777777" w:rsidR="003026D7" w:rsidRDefault="00000000">
      <w:pPr>
        <w:spacing w:after="160" w:line="240" w:lineRule="auto"/>
        <w:rPr>
          <w:sz w:val="22"/>
          <w:szCs w:val="22"/>
          <w:u w:val="single"/>
        </w:rPr>
      </w:pPr>
      <w:r>
        <w:rPr>
          <w:sz w:val="22"/>
          <w:szCs w:val="22"/>
          <w:u w:val="single"/>
        </w:rPr>
        <w:t>ENTITLEMENT</w:t>
      </w:r>
    </w:p>
    <w:p w14:paraId="5E1718C9" w14:textId="77777777" w:rsidR="003026D7" w:rsidRDefault="00000000">
      <w:pPr>
        <w:numPr>
          <w:ilvl w:val="0"/>
          <w:numId w:val="325"/>
        </w:numPr>
        <w:spacing w:line="240" w:lineRule="auto"/>
        <w:rPr>
          <w:sz w:val="22"/>
          <w:szCs w:val="22"/>
        </w:rPr>
      </w:pPr>
      <w:r>
        <w:rPr>
          <w:rFonts w:ascii="Cardo" w:eastAsia="Cardo" w:hAnsi="Cardo" w:cs="Cardo"/>
          <w:sz w:val="22"/>
          <w:szCs w:val="22"/>
        </w:rPr>
        <w:t>Technical Entitlement ⇒ Can I apply for it?</w:t>
      </w:r>
    </w:p>
    <w:p w14:paraId="371EAD7D" w14:textId="77777777" w:rsidR="003026D7" w:rsidRDefault="00000000">
      <w:pPr>
        <w:numPr>
          <w:ilvl w:val="0"/>
          <w:numId w:val="7"/>
        </w:numPr>
        <w:spacing w:line="240" w:lineRule="auto"/>
        <w:rPr>
          <w:sz w:val="22"/>
          <w:szCs w:val="22"/>
        </w:rPr>
      </w:pPr>
      <w:r>
        <w:rPr>
          <w:sz w:val="22"/>
          <w:szCs w:val="22"/>
        </w:rPr>
        <w:t>Person must be someone who is allowed to apply under the Act (“who is entitled to claim”)</w:t>
      </w:r>
    </w:p>
    <w:p w14:paraId="2EF25F6A" w14:textId="77777777" w:rsidR="003026D7" w:rsidRDefault="00000000">
      <w:pPr>
        <w:numPr>
          <w:ilvl w:val="0"/>
          <w:numId w:val="325"/>
        </w:numPr>
        <w:spacing w:line="240" w:lineRule="auto"/>
        <w:rPr>
          <w:sz w:val="22"/>
          <w:szCs w:val="22"/>
        </w:rPr>
      </w:pPr>
      <w:r>
        <w:rPr>
          <w:rFonts w:ascii="Cardo" w:eastAsia="Cardo" w:hAnsi="Cardo" w:cs="Cardo"/>
          <w:sz w:val="22"/>
          <w:szCs w:val="22"/>
        </w:rPr>
        <w:t xml:space="preserve">Substantive Entitlement ⇒ Can I get it? </w:t>
      </w:r>
    </w:p>
    <w:p w14:paraId="23433888" w14:textId="77777777" w:rsidR="003026D7" w:rsidRDefault="00000000">
      <w:pPr>
        <w:numPr>
          <w:ilvl w:val="0"/>
          <w:numId w:val="411"/>
        </w:numPr>
        <w:spacing w:after="160" w:line="240" w:lineRule="auto"/>
        <w:rPr>
          <w:sz w:val="22"/>
          <w:szCs w:val="22"/>
        </w:rPr>
      </w:pPr>
      <w:r>
        <w:rPr>
          <w:sz w:val="22"/>
          <w:szCs w:val="22"/>
        </w:rPr>
        <w:t>Person must demonstrate that their particular factual situation necessitates an award of spousal support (“who is entitled”)</w:t>
      </w:r>
    </w:p>
    <w:p w14:paraId="64DC76C5" w14:textId="77777777" w:rsidR="003026D7" w:rsidRDefault="00000000">
      <w:pPr>
        <w:spacing w:after="160" w:line="240" w:lineRule="auto"/>
        <w:rPr>
          <w:sz w:val="22"/>
          <w:szCs w:val="22"/>
          <w:u w:val="single"/>
        </w:rPr>
      </w:pPr>
      <w:r>
        <w:rPr>
          <w:sz w:val="22"/>
          <w:szCs w:val="22"/>
          <w:u w:val="single"/>
        </w:rPr>
        <w:t>TECHNICAL ENTITLEMENT</w:t>
      </w:r>
    </w:p>
    <w:p w14:paraId="78C55AB3" w14:textId="77777777" w:rsidR="003026D7" w:rsidRDefault="00000000">
      <w:pPr>
        <w:numPr>
          <w:ilvl w:val="0"/>
          <w:numId w:val="493"/>
        </w:numPr>
        <w:spacing w:after="160" w:line="240" w:lineRule="auto"/>
        <w:rPr>
          <w:sz w:val="22"/>
          <w:szCs w:val="22"/>
        </w:rPr>
      </w:pPr>
      <w:r>
        <w:rPr>
          <w:sz w:val="22"/>
          <w:szCs w:val="22"/>
        </w:rPr>
        <w:t>For married persons, have to look to Divorce Act. Requirement there is that you are a “spouse”</w:t>
      </w:r>
    </w:p>
    <w:tbl>
      <w:tblPr>
        <w:tblStyle w:val="afffffff2"/>
        <w:tblW w:w="10065" w:type="dxa"/>
        <w:tblInd w:w="7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65"/>
      </w:tblGrid>
      <w:tr w:rsidR="003026D7" w14:paraId="0D2B46DC" w14:textId="77777777">
        <w:tc>
          <w:tcPr>
            <w:tcW w:w="10065" w:type="dxa"/>
            <w:tcBorders>
              <w:top w:val="single" w:sz="8" w:space="0" w:color="CC0000"/>
              <w:left w:val="single" w:sz="8" w:space="0" w:color="CC0000"/>
              <w:bottom w:val="single" w:sz="8" w:space="0" w:color="CC0000"/>
              <w:right w:val="single" w:sz="8" w:space="0" w:color="CC0000"/>
            </w:tcBorders>
            <w:tcMar>
              <w:top w:w="100" w:type="dxa"/>
              <w:left w:w="100" w:type="dxa"/>
              <w:bottom w:w="100" w:type="dxa"/>
              <w:right w:w="100" w:type="dxa"/>
            </w:tcMar>
          </w:tcPr>
          <w:p w14:paraId="46357DE3" w14:textId="77777777" w:rsidR="003026D7" w:rsidRDefault="00000000">
            <w:pPr>
              <w:spacing w:after="160" w:line="240" w:lineRule="auto"/>
              <w:rPr>
                <w:sz w:val="22"/>
                <w:szCs w:val="22"/>
              </w:rPr>
            </w:pPr>
            <w:r>
              <w:rPr>
                <w:sz w:val="22"/>
                <w:szCs w:val="22"/>
              </w:rPr>
              <w:t>S.1: Spouse means either of two persons who are married to each other</w:t>
            </w:r>
          </w:p>
        </w:tc>
      </w:tr>
    </w:tbl>
    <w:p w14:paraId="504A0DC8" w14:textId="77777777" w:rsidR="003026D7" w:rsidRDefault="003026D7">
      <w:pPr>
        <w:spacing w:after="160" w:line="240" w:lineRule="auto"/>
        <w:ind w:left="720"/>
        <w:rPr>
          <w:sz w:val="22"/>
          <w:szCs w:val="22"/>
        </w:rPr>
      </w:pPr>
    </w:p>
    <w:p w14:paraId="43FFA3C6" w14:textId="77777777" w:rsidR="003026D7" w:rsidRDefault="00000000">
      <w:pPr>
        <w:numPr>
          <w:ilvl w:val="0"/>
          <w:numId w:val="476"/>
        </w:numPr>
        <w:spacing w:after="160" w:line="240" w:lineRule="auto"/>
        <w:rPr>
          <w:sz w:val="22"/>
          <w:szCs w:val="22"/>
        </w:rPr>
      </w:pPr>
      <w:r>
        <w:rPr>
          <w:sz w:val="22"/>
          <w:szCs w:val="22"/>
        </w:rPr>
        <w:t>Under the FLA, the requirement is that you are a “spouse”</w:t>
      </w:r>
    </w:p>
    <w:tbl>
      <w:tblPr>
        <w:tblStyle w:val="afffffff3"/>
        <w:tblW w:w="100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3026D7" w14:paraId="550F16D3" w14:textId="77777777">
        <w:tc>
          <w:tcPr>
            <w:tcW w:w="10080" w:type="dxa"/>
            <w:tcBorders>
              <w:top w:val="single" w:sz="8" w:space="0" w:color="1155CC"/>
              <w:left w:val="single" w:sz="8" w:space="0" w:color="1155CC"/>
              <w:bottom w:val="single" w:sz="8" w:space="0" w:color="1155CC"/>
              <w:right w:val="single" w:sz="8" w:space="0" w:color="1155CC"/>
            </w:tcBorders>
            <w:tcMar>
              <w:top w:w="100" w:type="dxa"/>
              <w:left w:w="100" w:type="dxa"/>
              <w:bottom w:w="100" w:type="dxa"/>
              <w:right w:w="100" w:type="dxa"/>
            </w:tcMar>
          </w:tcPr>
          <w:p w14:paraId="413AAEE8" w14:textId="77777777" w:rsidR="003026D7" w:rsidRDefault="00000000">
            <w:pPr>
              <w:spacing w:line="240" w:lineRule="auto"/>
              <w:rPr>
                <w:sz w:val="22"/>
                <w:szCs w:val="22"/>
              </w:rPr>
            </w:pPr>
            <w:r>
              <w:rPr>
                <w:sz w:val="22"/>
                <w:szCs w:val="22"/>
              </w:rPr>
              <w:t>S. 1(1)“spouse” means either of two persons who,</w:t>
            </w:r>
          </w:p>
          <w:p w14:paraId="0354DB2B" w14:textId="77777777" w:rsidR="003026D7" w:rsidRDefault="00000000">
            <w:pPr>
              <w:spacing w:line="240" w:lineRule="auto"/>
              <w:rPr>
                <w:sz w:val="22"/>
                <w:szCs w:val="22"/>
              </w:rPr>
            </w:pPr>
            <w:r>
              <w:rPr>
                <w:sz w:val="22"/>
                <w:szCs w:val="22"/>
              </w:rPr>
              <w:t>(a)  are married to each other, or</w:t>
            </w:r>
          </w:p>
          <w:p w14:paraId="6968AEC6" w14:textId="77777777" w:rsidR="003026D7" w:rsidRDefault="00000000">
            <w:pPr>
              <w:spacing w:line="240" w:lineRule="auto"/>
              <w:rPr>
                <w:sz w:val="22"/>
                <w:szCs w:val="22"/>
              </w:rPr>
            </w:pPr>
            <w:r>
              <w:rPr>
                <w:sz w:val="22"/>
                <w:szCs w:val="22"/>
              </w:rPr>
              <w:t xml:space="preserve">(b)  have together entered into a marriage that is voidable or void, in good faith on the part of a person relying on this clause to assert any right. (“conjoint”) </w:t>
            </w:r>
          </w:p>
          <w:p w14:paraId="7005DDF0" w14:textId="77777777" w:rsidR="003026D7" w:rsidRDefault="00000000">
            <w:pPr>
              <w:spacing w:line="240" w:lineRule="auto"/>
              <w:rPr>
                <w:sz w:val="22"/>
                <w:szCs w:val="22"/>
              </w:rPr>
            </w:pPr>
            <w:r>
              <w:rPr>
                <w:sz w:val="22"/>
                <w:szCs w:val="22"/>
              </w:rPr>
              <w:t xml:space="preserve"> </w:t>
            </w:r>
          </w:p>
          <w:p w14:paraId="2C202245" w14:textId="77777777" w:rsidR="003026D7" w:rsidRDefault="00000000">
            <w:pPr>
              <w:spacing w:line="240" w:lineRule="auto"/>
              <w:rPr>
                <w:sz w:val="22"/>
                <w:szCs w:val="22"/>
              </w:rPr>
            </w:pPr>
            <w:r>
              <w:rPr>
                <w:sz w:val="22"/>
                <w:szCs w:val="22"/>
              </w:rPr>
              <w:t>Part III: Support Obligations</w:t>
            </w:r>
          </w:p>
          <w:p w14:paraId="67CF8210" w14:textId="77777777" w:rsidR="003026D7" w:rsidRDefault="00000000">
            <w:pPr>
              <w:spacing w:line="240" w:lineRule="auto"/>
              <w:rPr>
                <w:sz w:val="22"/>
                <w:szCs w:val="22"/>
              </w:rPr>
            </w:pPr>
            <w:r>
              <w:rPr>
                <w:sz w:val="22"/>
                <w:szCs w:val="22"/>
              </w:rPr>
              <w:t xml:space="preserve">S. 29: “spouse” means a spouse as defined in subsection 1 (1), and in addition includes either of two persons who are not married to each other and have </w:t>
            </w:r>
            <w:r>
              <w:rPr>
                <w:b/>
                <w:sz w:val="22"/>
                <w:szCs w:val="22"/>
              </w:rPr>
              <w:t>cohabited</w:t>
            </w:r>
            <w:r>
              <w:rPr>
                <w:sz w:val="22"/>
                <w:szCs w:val="22"/>
              </w:rPr>
              <w:t>,</w:t>
            </w:r>
          </w:p>
          <w:p w14:paraId="1EBD8737" w14:textId="77777777" w:rsidR="003026D7" w:rsidRDefault="00000000">
            <w:pPr>
              <w:spacing w:line="240" w:lineRule="auto"/>
              <w:rPr>
                <w:sz w:val="22"/>
                <w:szCs w:val="22"/>
              </w:rPr>
            </w:pPr>
            <w:r>
              <w:rPr>
                <w:sz w:val="22"/>
                <w:szCs w:val="22"/>
              </w:rPr>
              <w:t>(a)  continuously for a period of not less than three years, or</w:t>
            </w:r>
          </w:p>
          <w:p w14:paraId="67F915EE" w14:textId="77777777" w:rsidR="003026D7" w:rsidRDefault="00000000">
            <w:pPr>
              <w:spacing w:line="240" w:lineRule="auto"/>
              <w:rPr>
                <w:sz w:val="22"/>
                <w:szCs w:val="22"/>
              </w:rPr>
            </w:pPr>
            <w:r>
              <w:rPr>
                <w:sz w:val="22"/>
                <w:szCs w:val="22"/>
              </w:rPr>
              <w:t xml:space="preserve">(b)  in a relationship of some permanence, if they are the parents of a child as set out in section 4 of the Children’s Law Reform Act. </w:t>
            </w:r>
          </w:p>
          <w:p w14:paraId="59CB3A34" w14:textId="77777777" w:rsidR="003026D7" w:rsidRDefault="003026D7">
            <w:pPr>
              <w:spacing w:line="240" w:lineRule="auto"/>
              <w:rPr>
                <w:sz w:val="22"/>
                <w:szCs w:val="22"/>
              </w:rPr>
            </w:pPr>
          </w:p>
          <w:p w14:paraId="6484C890" w14:textId="77777777" w:rsidR="003026D7" w:rsidRDefault="00000000">
            <w:pPr>
              <w:spacing w:line="240" w:lineRule="auto"/>
              <w:rPr>
                <w:sz w:val="22"/>
                <w:szCs w:val="22"/>
              </w:rPr>
            </w:pPr>
            <w:r>
              <w:rPr>
                <w:sz w:val="22"/>
                <w:szCs w:val="22"/>
              </w:rPr>
              <w:t>S.1(1) “cohabit” means to live together in a conjugal relationship, whether within or outside marriage; (“cohabiter”)</w:t>
            </w:r>
          </w:p>
        </w:tc>
      </w:tr>
    </w:tbl>
    <w:p w14:paraId="3EEB86AD" w14:textId="77777777" w:rsidR="003026D7" w:rsidRDefault="003026D7">
      <w:pPr>
        <w:spacing w:after="160" w:line="240" w:lineRule="auto"/>
        <w:rPr>
          <w:sz w:val="22"/>
          <w:szCs w:val="22"/>
        </w:rPr>
      </w:pPr>
    </w:p>
    <w:p w14:paraId="6C9A7582" w14:textId="77777777" w:rsidR="003026D7" w:rsidRDefault="00000000">
      <w:pPr>
        <w:spacing w:after="160"/>
      </w:pPr>
      <w:r>
        <w:t xml:space="preserve">But what does cohabited mean? The leading case on this is </w:t>
      </w:r>
      <w:r>
        <w:rPr>
          <w:i/>
        </w:rPr>
        <w:t>Molodowich v. Penttinen</w:t>
      </w:r>
      <w:r>
        <w:t>, 1980 (Ont. Dist. Ct)</w:t>
      </w:r>
    </w:p>
    <w:p w14:paraId="7C9AF42F" w14:textId="77777777" w:rsidR="003026D7" w:rsidRDefault="00000000">
      <w:pPr>
        <w:pStyle w:val="Heading3"/>
        <w:spacing w:after="160"/>
      </w:pPr>
      <w:bookmarkStart w:id="131" w:name="_ck38jwefs5py" w:colFirst="0" w:colLast="0"/>
      <w:bookmarkEnd w:id="131"/>
      <w:r>
        <w:rPr>
          <w:i/>
        </w:rPr>
        <w:t>Molodowich v. Penttinen</w:t>
      </w:r>
      <w:r>
        <w:t>, 1980 (Ont. Dist. Ct) – factors to consider in determining whether there was cohabitation for the purpose of s.14 of the Family law reform act</w:t>
      </w:r>
    </w:p>
    <w:tbl>
      <w:tblPr>
        <w:tblStyle w:val="afffffff4"/>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3026D7" w14:paraId="5C241BCE" w14:textId="77777777">
        <w:tc>
          <w:tcPr>
            <w:tcW w:w="10800" w:type="dxa"/>
            <w:tcMar>
              <w:top w:w="100" w:type="dxa"/>
              <w:left w:w="100" w:type="dxa"/>
              <w:bottom w:w="100" w:type="dxa"/>
              <w:right w:w="100" w:type="dxa"/>
            </w:tcMar>
          </w:tcPr>
          <w:p w14:paraId="5F96A7EF" w14:textId="77777777" w:rsidR="003026D7" w:rsidRDefault="00000000">
            <w:pPr>
              <w:widowControl w:val="0"/>
              <w:spacing w:line="240" w:lineRule="auto"/>
              <w:rPr>
                <w:sz w:val="22"/>
                <w:szCs w:val="22"/>
              </w:rPr>
            </w:pPr>
            <w:r>
              <w:rPr>
                <w:sz w:val="22"/>
                <w:szCs w:val="22"/>
              </w:rPr>
              <w:t>I propose to consolidate the statements just quoted by considering the facts and circumstances of this case with the guidance of a series of questions listed under the seven descriptive components involved, to varying degrees and combinations, in the complex group of human inter-relationships broadly described by the words “cohabitation” and “consortium”:</w:t>
            </w:r>
          </w:p>
          <w:p w14:paraId="31B55537" w14:textId="77777777" w:rsidR="003026D7" w:rsidRDefault="00000000">
            <w:pPr>
              <w:widowControl w:val="0"/>
              <w:numPr>
                <w:ilvl w:val="0"/>
                <w:numId w:val="233"/>
              </w:numPr>
              <w:spacing w:line="240" w:lineRule="auto"/>
              <w:rPr>
                <w:sz w:val="22"/>
                <w:szCs w:val="22"/>
              </w:rPr>
            </w:pPr>
            <w:r>
              <w:rPr>
                <w:sz w:val="22"/>
                <w:szCs w:val="22"/>
              </w:rPr>
              <w:t>Shelter:</w:t>
            </w:r>
          </w:p>
          <w:p w14:paraId="1492ED35" w14:textId="77777777" w:rsidR="003026D7" w:rsidRDefault="00000000">
            <w:pPr>
              <w:widowControl w:val="0"/>
              <w:spacing w:line="240" w:lineRule="auto"/>
              <w:ind w:left="1440" w:hanging="360"/>
              <w:rPr>
                <w:sz w:val="22"/>
                <w:szCs w:val="22"/>
              </w:rPr>
            </w:pPr>
            <w:r>
              <w:rPr>
                <w:sz w:val="22"/>
                <w:szCs w:val="22"/>
              </w:rPr>
              <w:t>a) Did the parties live under the same roof?</w:t>
            </w:r>
          </w:p>
          <w:p w14:paraId="63A2D601" w14:textId="77777777" w:rsidR="003026D7" w:rsidRDefault="00000000">
            <w:pPr>
              <w:widowControl w:val="0"/>
              <w:spacing w:line="240" w:lineRule="auto"/>
              <w:ind w:left="1440" w:hanging="360"/>
              <w:rPr>
                <w:sz w:val="22"/>
                <w:szCs w:val="22"/>
              </w:rPr>
            </w:pPr>
            <w:r>
              <w:rPr>
                <w:sz w:val="22"/>
                <w:szCs w:val="22"/>
              </w:rPr>
              <w:lastRenderedPageBreak/>
              <w:t>b) What were the sleeping arrangements?</w:t>
            </w:r>
          </w:p>
          <w:p w14:paraId="78F8D6B3" w14:textId="77777777" w:rsidR="003026D7" w:rsidRDefault="00000000">
            <w:pPr>
              <w:widowControl w:val="0"/>
              <w:spacing w:line="240" w:lineRule="auto"/>
              <w:ind w:left="1440" w:hanging="360"/>
              <w:rPr>
                <w:sz w:val="22"/>
                <w:szCs w:val="22"/>
              </w:rPr>
            </w:pPr>
            <w:r>
              <w:rPr>
                <w:sz w:val="22"/>
                <w:szCs w:val="22"/>
              </w:rPr>
              <w:t>c) Did anyone else occupy or share the available accommodation?</w:t>
            </w:r>
          </w:p>
          <w:p w14:paraId="7D519845" w14:textId="77777777" w:rsidR="003026D7" w:rsidRDefault="00000000">
            <w:pPr>
              <w:widowControl w:val="0"/>
              <w:numPr>
                <w:ilvl w:val="0"/>
                <w:numId w:val="233"/>
              </w:numPr>
              <w:spacing w:line="240" w:lineRule="auto"/>
              <w:rPr>
                <w:sz w:val="22"/>
                <w:szCs w:val="22"/>
              </w:rPr>
            </w:pPr>
            <w:r>
              <w:rPr>
                <w:sz w:val="22"/>
                <w:szCs w:val="22"/>
              </w:rPr>
              <w:t>Sexual and Personal Behaviour:</w:t>
            </w:r>
          </w:p>
          <w:p w14:paraId="3E4B8A06" w14:textId="77777777" w:rsidR="003026D7" w:rsidRDefault="00000000">
            <w:pPr>
              <w:widowControl w:val="0"/>
              <w:spacing w:line="240" w:lineRule="auto"/>
              <w:ind w:left="1440" w:hanging="360"/>
              <w:rPr>
                <w:sz w:val="22"/>
                <w:szCs w:val="22"/>
              </w:rPr>
            </w:pPr>
            <w:r>
              <w:rPr>
                <w:sz w:val="22"/>
                <w:szCs w:val="22"/>
              </w:rPr>
              <w:t>a) Did the parties have sexual relations? If not, why not?</w:t>
            </w:r>
          </w:p>
          <w:p w14:paraId="72FAE4DD" w14:textId="77777777" w:rsidR="003026D7" w:rsidRDefault="00000000">
            <w:pPr>
              <w:widowControl w:val="0"/>
              <w:spacing w:line="240" w:lineRule="auto"/>
              <w:ind w:left="1440" w:hanging="360"/>
              <w:rPr>
                <w:sz w:val="22"/>
                <w:szCs w:val="22"/>
              </w:rPr>
            </w:pPr>
            <w:r>
              <w:rPr>
                <w:sz w:val="22"/>
                <w:szCs w:val="22"/>
              </w:rPr>
              <w:t>b) Did they maintain an attitude of fidelity to each other?</w:t>
            </w:r>
          </w:p>
          <w:p w14:paraId="1E2AE694" w14:textId="77777777" w:rsidR="003026D7" w:rsidRDefault="00000000">
            <w:pPr>
              <w:widowControl w:val="0"/>
              <w:spacing w:line="240" w:lineRule="auto"/>
              <w:ind w:left="1440" w:hanging="360"/>
              <w:rPr>
                <w:sz w:val="22"/>
                <w:szCs w:val="22"/>
              </w:rPr>
            </w:pPr>
            <w:r>
              <w:rPr>
                <w:sz w:val="22"/>
                <w:szCs w:val="22"/>
              </w:rPr>
              <w:t>c) What were their feelings toward each other?</w:t>
            </w:r>
          </w:p>
          <w:p w14:paraId="6EDC6BA4" w14:textId="77777777" w:rsidR="003026D7" w:rsidRDefault="00000000">
            <w:pPr>
              <w:widowControl w:val="0"/>
              <w:spacing w:line="240" w:lineRule="auto"/>
              <w:ind w:left="1440" w:hanging="360"/>
              <w:rPr>
                <w:sz w:val="22"/>
                <w:szCs w:val="22"/>
              </w:rPr>
            </w:pPr>
            <w:r>
              <w:rPr>
                <w:sz w:val="22"/>
                <w:szCs w:val="22"/>
              </w:rPr>
              <w:t>d) Did they communicate on a personal level?</w:t>
            </w:r>
          </w:p>
          <w:p w14:paraId="191A7568" w14:textId="77777777" w:rsidR="003026D7" w:rsidRDefault="00000000">
            <w:pPr>
              <w:widowControl w:val="0"/>
              <w:spacing w:line="240" w:lineRule="auto"/>
              <w:ind w:left="1440" w:hanging="360"/>
              <w:rPr>
                <w:sz w:val="22"/>
                <w:szCs w:val="22"/>
              </w:rPr>
            </w:pPr>
            <w:r>
              <w:rPr>
                <w:sz w:val="22"/>
                <w:szCs w:val="22"/>
              </w:rPr>
              <w:t>e) Did they eat their meals together?</w:t>
            </w:r>
          </w:p>
          <w:p w14:paraId="2716CFCE" w14:textId="77777777" w:rsidR="003026D7" w:rsidRDefault="00000000">
            <w:pPr>
              <w:widowControl w:val="0"/>
              <w:spacing w:line="240" w:lineRule="auto"/>
              <w:ind w:left="1440" w:hanging="360"/>
              <w:rPr>
                <w:sz w:val="22"/>
                <w:szCs w:val="22"/>
              </w:rPr>
            </w:pPr>
            <w:r>
              <w:rPr>
                <w:sz w:val="22"/>
                <w:szCs w:val="22"/>
              </w:rPr>
              <w:t>f) What, if anything, did they do to assist each other with problems or during illness?</w:t>
            </w:r>
          </w:p>
          <w:p w14:paraId="312ECE14" w14:textId="77777777" w:rsidR="003026D7" w:rsidRDefault="00000000">
            <w:pPr>
              <w:widowControl w:val="0"/>
              <w:spacing w:line="240" w:lineRule="auto"/>
              <w:ind w:left="1440" w:hanging="360"/>
              <w:rPr>
                <w:sz w:val="22"/>
                <w:szCs w:val="22"/>
              </w:rPr>
            </w:pPr>
            <w:r>
              <w:rPr>
                <w:sz w:val="22"/>
                <w:szCs w:val="22"/>
              </w:rPr>
              <w:t>g) Did they buy gifts for each other on special occasions?</w:t>
            </w:r>
          </w:p>
          <w:p w14:paraId="6BA4B09A" w14:textId="77777777" w:rsidR="003026D7" w:rsidRDefault="00000000">
            <w:pPr>
              <w:widowControl w:val="0"/>
              <w:numPr>
                <w:ilvl w:val="0"/>
                <w:numId w:val="233"/>
              </w:numPr>
              <w:spacing w:line="240" w:lineRule="auto"/>
              <w:rPr>
                <w:sz w:val="22"/>
                <w:szCs w:val="22"/>
              </w:rPr>
            </w:pPr>
            <w:r>
              <w:rPr>
                <w:sz w:val="22"/>
                <w:szCs w:val="22"/>
              </w:rPr>
              <w:t>Services: What was the conduct and habit of the parties in relation to:</w:t>
            </w:r>
          </w:p>
          <w:p w14:paraId="2817EDE5" w14:textId="77777777" w:rsidR="003026D7" w:rsidRDefault="00000000">
            <w:pPr>
              <w:widowControl w:val="0"/>
              <w:spacing w:line="240" w:lineRule="auto"/>
              <w:ind w:left="1440" w:hanging="360"/>
              <w:rPr>
                <w:sz w:val="22"/>
                <w:szCs w:val="22"/>
              </w:rPr>
            </w:pPr>
            <w:r>
              <w:rPr>
                <w:sz w:val="22"/>
                <w:szCs w:val="22"/>
              </w:rPr>
              <w:t>a) preparation of meals;</w:t>
            </w:r>
          </w:p>
          <w:p w14:paraId="390E3DE3" w14:textId="77777777" w:rsidR="003026D7" w:rsidRDefault="00000000">
            <w:pPr>
              <w:widowControl w:val="0"/>
              <w:spacing w:line="240" w:lineRule="auto"/>
              <w:ind w:left="1440" w:hanging="360"/>
              <w:rPr>
                <w:sz w:val="22"/>
                <w:szCs w:val="22"/>
              </w:rPr>
            </w:pPr>
            <w:r>
              <w:rPr>
                <w:sz w:val="22"/>
                <w:szCs w:val="22"/>
              </w:rPr>
              <w:t>b) washing and mending clothes;</w:t>
            </w:r>
          </w:p>
          <w:p w14:paraId="7269032E" w14:textId="77777777" w:rsidR="003026D7" w:rsidRDefault="00000000">
            <w:pPr>
              <w:widowControl w:val="0"/>
              <w:spacing w:line="240" w:lineRule="auto"/>
              <w:ind w:left="1440" w:hanging="360"/>
              <w:rPr>
                <w:sz w:val="22"/>
                <w:szCs w:val="22"/>
              </w:rPr>
            </w:pPr>
            <w:r>
              <w:rPr>
                <w:sz w:val="22"/>
                <w:szCs w:val="22"/>
              </w:rPr>
              <w:t>c) shopping;</w:t>
            </w:r>
          </w:p>
          <w:p w14:paraId="41ABF41F" w14:textId="77777777" w:rsidR="003026D7" w:rsidRDefault="00000000">
            <w:pPr>
              <w:widowControl w:val="0"/>
              <w:spacing w:line="240" w:lineRule="auto"/>
              <w:ind w:left="1440" w:hanging="360"/>
              <w:rPr>
                <w:sz w:val="22"/>
                <w:szCs w:val="22"/>
              </w:rPr>
            </w:pPr>
            <w:r>
              <w:rPr>
                <w:sz w:val="22"/>
                <w:szCs w:val="22"/>
              </w:rPr>
              <w:t>d) household maintenance; and</w:t>
            </w:r>
          </w:p>
          <w:p w14:paraId="7CC11F33" w14:textId="77777777" w:rsidR="003026D7" w:rsidRDefault="00000000">
            <w:pPr>
              <w:widowControl w:val="0"/>
              <w:spacing w:line="240" w:lineRule="auto"/>
              <w:ind w:left="1440" w:hanging="360"/>
              <w:rPr>
                <w:sz w:val="22"/>
                <w:szCs w:val="22"/>
              </w:rPr>
            </w:pPr>
            <w:r>
              <w:rPr>
                <w:sz w:val="22"/>
                <w:szCs w:val="22"/>
              </w:rPr>
              <w:t>e) any other domestic services;</w:t>
            </w:r>
          </w:p>
          <w:p w14:paraId="17D6F4D8" w14:textId="77777777" w:rsidR="003026D7" w:rsidRDefault="00000000">
            <w:pPr>
              <w:widowControl w:val="0"/>
              <w:numPr>
                <w:ilvl w:val="0"/>
                <w:numId w:val="233"/>
              </w:numPr>
              <w:spacing w:line="240" w:lineRule="auto"/>
              <w:rPr>
                <w:sz w:val="22"/>
                <w:szCs w:val="22"/>
              </w:rPr>
            </w:pPr>
            <w:r>
              <w:rPr>
                <w:sz w:val="22"/>
                <w:szCs w:val="22"/>
              </w:rPr>
              <w:t>Social: do these individuals hangout together, attend parties, movies together? Meet one another’s families?</w:t>
            </w:r>
          </w:p>
          <w:p w14:paraId="2C7BCBFA" w14:textId="77777777" w:rsidR="003026D7" w:rsidRDefault="00000000">
            <w:pPr>
              <w:widowControl w:val="0"/>
              <w:spacing w:line="240" w:lineRule="auto"/>
              <w:ind w:left="1440" w:hanging="360"/>
              <w:rPr>
                <w:sz w:val="22"/>
                <w:szCs w:val="22"/>
              </w:rPr>
            </w:pPr>
            <w:r>
              <w:rPr>
                <w:sz w:val="22"/>
                <w:szCs w:val="22"/>
              </w:rPr>
              <w:t>a) Did they participate together or separately in neighbourhood and community activities?</w:t>
            </w:r>
          </w:p>
          <w:p w14:paraId="244CF091" w14:textId="77777777" w:rsidR="003026D7" w:rsidRDefault="00000000">
            <w:pPr>
              <w:widowControl w:val="0"/>
              <w:spacing w:line="240" w:lineRule="auto"/>
              <w:ind w:left="1440" w:hanging="360"/>
              <w:rPr>
                <w:sz w:val="22"/>
                <w:szCs w:val="22"/>
              </w:rPr>
            </w:pPr>
            <w:r>
              <w:rPr>
                <w:sz w:val="22"/>
                <w:szCs w:val="22"/>
              </w:rPr>
              <w:t>b) What was the relationship and conduct of each of them toward members of their respective families and how did such families behave towards the parties?</w:t>
            </w:r>
          </w:p>
          <w:p w14:paraId="36B5ADBD" w14:textId="77777777" w:rsidR="003026D7" w:rsidRDefault="00000000">
            <w:pPr>
              <w:widowControl w:val="0"/>
              <w:numPr>
                <w:ilvl w:val="0"/>
                <w:numId w:val="233"/>
              </w:numPr>
              <w:spacing w:line="240" w:lineRule="auto"/>
              <w:rPr>
                <w:sz w:val="22"/>
                <w:szCs w:val="22"/>
              </w:rPr>
            </w:pPr>
            <w:r>
              <w:rPr>
                <w:sz w:val="22"/>
                <w:szCs w:val="22"/>
              </w:rPr>
              <w:t>Societal: What was the attitude and conduct of the community toward each of them and as a couple?</w:t>
            </w:r>
          </w:p>
          <w:p w14:paraId="72D6F4F0" w14:textId="77777777" w:rsidR="003026D7" w:rsidRDefault="00000000">
            <w:pPr>
              <w:widowControl w:val="0"/>
              <w:numPr>
                <w:ilvl w:val="0"/>
                <w:numId w:val="233"/>
              </w:numPr>
              <w:spacing w:line="240" w:lineRule="auto"/>
              <w:rPr>
                <w:sz w:val="22"/>
                <w:szCs w:val="22"/>
              </w:rPr>
            </w:pPr>
            <w:r>
              <w:rPr>
                <w:sz w:val="22"/>
                <w:szCs w:val="22"/>
              </w:rPr>
              <w:t>Support (economic):</w:t>
            </w:r>
          </w:p>
          <w:p w14:paraId="3B7F8DC1" w14:textId="77777777" w:rsidR="003026D7" w:rsidRDefault="00000000">
            <w:pPr>
              <w:widowControl w:val="0"/>
              <w:spacing w:line="240" w:lineRule="auto"/>
              <w:ind w:left="1440" w:hanging="360"/>
              <w:rPr>
                <w:sz w:val="22"/>
                <w:szCs w:val="22"/>
              </w:rPr>
            </w:pPr>
            <w:r>
              <w:rPr>
                <w:sz w:val="22"/>
                <w:szCs w:val="22"/>
              </w:rPr>
              <w:t>a) What were the financial arrangements between the parties regarding the provision of or contribution toward the necessaries of life (food, clothing, shelter, recreation, etc.)?</w:t>
            </w:r>
          </w:p>
          <w:p w14:paraId="276DF49D" w14:textId="77777777" w:rsidR="003026D7" w:rsidRDefault="00000000">
            <w:pPr>
              <w:widowControl w:val="0"/>
              <w:spacing w:line="240" w:lineRule="auto"/>
              <w:ind w:left="1440" w:hanging="360"/>
              <w:rPr>
                <w:sz w:val="22"/>
                <w:szCs w:val="22"/>
              </w:rPr>
            </w:pPr>
            <w:r>
              <w:rPr>
                <w:sz w:val="22"/>
                <w:szCs w:val="22"/>
              </w:rPr>
              <w:t>b) What were the arrangements concerning the acquisition and ownership of property?</w:t>
            </w:r>
          </w:p>
          <w:p w14:paraId="404DFA29" w14:textId="77777777" w:rsidR="003026D7" w:rsidRDefault="00000000">
            <w:pPr>
              <w:widowControl w:val="0"/>
              <w:spacing w:line="240" w:lineRule="auto"/>
              <w:ind w:left="1440" w:hanging="360"/>
              <w:rPr>
                <w:sz w:val="22"/>
                <w:szCs w:val="22"/>
              </w:rPr>
            </w:pPr>
            <w:r>
              <w:rPr>
                <w:sz w:val="22"/>
                <w:szCs w:val="22"/>
              </w:rPr>
              <w:t>c) Was there any special financial arrangement between them which both</w:t>
            </w:r>
          </w:p>
          <w:p w14:paraId="0A82C98B" w14:textId="77777777" w:rsidR="003026D7" w:rsidRDefault="00000000">
            <w:pPr>
              <w:widowControl w:val="0"/>
              <w:spacing w:line="240" w:lineRule="auto"/>
              <w:ind w:left="1440" w:hanging="360"/>
              <w:rPr>
                <w:sz w:val="22"/>
                <w:szCs w:val="22"/>
              </w:rPr>
            </w:pPr>
            <w:r>
              <w:rPr>
                <w:sz w:val="22"/>
                <w:szCs w:val="22"/>
              </w:rPr>
              <w:t>agreed would be determinant of their overall relationship?</w:t>
            </w:r>
          </w:p>
          <w:p w14:paraId="567A9A62" w14:textId="77777777" w:rsidR="003026D7" w:rsidRDefault="00000000">
            <w:pPr>
              <w:widowControl w:val="0"/>
              <w:numPr>
                <w:ilvl w:val="0"/>
                <w:numId w:val="233"/>
              </w:numPr>
              <w:spacing w:line="240" w:lineRule="auto"/>
              <w:rPr>
                <w:sz w:val="22"/>
                <w:szCs w:val="22"/>
              </w:rPr>
            </w:pPr>
            <w:r>
              <w:rPr>
                <w:sz w:val="22"/>
                <w:szCs w:val="22"/>
              </w:rPr>
              <w:t>Children:</w:t>
            </w:r>
          </w:p>
          <w:p w14:paraId="388186FB" w14:textId="77777777" w:rsidR="003026D7" w:rsidRDefault="00000000">
            <w:pPr>
              <w:widowControl w:val="0"/>
              <w:spacing w:line="240" w:lineRule="auto"/>
              <w:ind w:left="1440" w:hanging="360"/>
              <w:rPr>
                <w:sz w:val="22"/>
                <w:szCs w:val="22"/>
              </w:rPr>
            </w:pPr>
            <w:r>
              <w:rPr>
                <w:sz w:val="22"/>
                <w:szCs w:val="22"/>
              </w:rPr>
              <w:t>a.) What was the attitude and conduct of the parties concerning children?</w:t>
            </w:r>
          </w:p>
        </w:tc>
      </w:tr>
    </w:tbl>
    <w:p w14:paraId="704B98C2" w14:textId="77777777" w:rsidR="003026D7" w:rsidRDefault="003026D7"/>
    <w:tbl>
      <w:tblPr>
        <w:tblStyle w:val="afffffff5"/>
        <w:tblW w:w="10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30"/>
        <w:gridCol w:w="9495"/>
      </w:tblGrid>
      <w:tr w:rsidR="003026D7" w14:paraId="16161BC8" w14:textId="77777777">
        <w:trPr>
          <w:trHeight w:val="303"/>
        </w:trPr>
        <w:tc>
          <w:tcPr>
            <w:tcW w:w="10725" w:type="dxa"/>
            <w:gridSpan w:val="2"/>
            <w:shd w:val="clear" w:color="auto" w:fill="B9E8FF"/>
          </w:tcPr>
          <w:p w14:paraId="1F302C09" w14:textId="77777777" w:rsidR="003026D7" w:rsidRDefault="00000000">
            <w:pPr>
              <w:pStyle w:val="Heading3"/>
            </w:pPr>
            <w:bookmarkStart w:id="132" w:name="_hl3nneos0dzp" w:colFirst="0" w:colLast="0"/>
            <w:bookmarkEnd w:id="132"/>
            <w:r>
              <w:rPr>
                <w:i/>
              </w:rPr>
              <w:t>Jackson v Moore</w:t>
            </w:r>
            <w:r>
              <w:t xml:space="preserve"> 2019 ONSC – cohabiting while living in separate residences</w:t>
            </w:r>
          </w:p>
        </w:tc>
      </w:tr>
      <w:tr w:rsidR="003026D7" w14:paraId="5564E1E4" w14:textId="77777777">
        <w:trPr>
          <w:trHeight w:val="303"/>
        </w:trPr>
        <w:tc>
          <w:tcPr>
            <w:tcW w:w="1230" w:type="dxa"/>
          </w:tcPr>
          <w:p w14:paraId="69347835" w14:textId="77777777" w:rsidR="003026D7" w:rsidRDefault="00000000">
            <w:pPr>
              <w:rPr>
                <w:sz w:val="22"/>
                <w:szCs w:val="22"/>
              </w:rPr>
            </w:pPr>
            <w:r>
              <w:rPr>
                <w:sz w:val="22"/>
                <w:szCs w:val="22"/>
              </w:rPr>
              <w:t>Facts</w:t>
            </w:r>
          </w:p>
        </w:tc>
        <w:tc>
          <w:tcPr>
            <w:tcW w:w="9495" w:type="dxa"/>
          </w:tcPr>
          <w:p w14:paraId="1CF47E12" w14:textId="77777777" w:rsidR="003026D7" w:rsidRDefault="00000000">
            <w:pPr>
              <w:numPr>
                <w:ilvl w:val="0"/>
                <w:numId w:val="447"/>
              </w:numPr>
              <w:rPr>
                <w:sz w:val="22"/>
                <w:szCs w:val="22"/>
              </w:rPr>
            </w:pPr>
            <w:r>
              <w:rPr>
                <w:sz w:val="22"/>
                <w:szCs w:val="22"/>
              </w:rPr>
              <w:t>Parties met in 2012, dated briefly</w:t>
            </w:r>
          </w:p>
          <w:p w14:paraId="6A9532D5" w14:textId="77777777" w:rsidR="003026D7" w:rsidRDefault="00000000">
            <w:pPr>
              <w:numPr>
                <w:ilvl w:val="0"/>
                <w:numId w:val="447"/>
              </w:numPr>
              <w:rPr>
                <w:sz w:val="22"/>
                <w:szCs w:val="22"/>
              </w:rPr>
            </w:pPr>
            <w:r>
              <w:rPr>
                <w:sz w:val="22"/>
                <w:szCs w:val="22"/>
              </w:rPr>
              <w:t>Reconnected in 2014 and maintained a relationship until approx. May 2018</w:t>
            </w:r>
          </w:p>
          <w:p w14:paraId="78CBFB5A" w14:textId="77777777" w:rsidR="003026D7" w:rsidRDefault="00000000">
            <w:pPr>
              <w:numPr>
                <w:ilvl w:val="0"/>
                <w:numId w:val="447"/>
              </w:numPr>
              <w:rPr>
                <w:sz w:val="22"/>
                <w:szCs w:val="22"/>
              </w:rPr>
            </w:pPr>
            <w:r>
              <w:rPr>
                <w:sz w:val="22"/>
                <w:szCs w:val="22"/>
              </w:rPr>
              <w:t>They never married but have two children (Skylar born apr 2015 and Kinsley born dec 2018)</w:t>
            </w:r>
          </w:p>
          <w:p w14:paraId="4476B411" w14:textId="77777777" w:rsidR="003026D7" w:rsidRDefault="00000000">
            <w:pPr>
              <w:numPr>
                <w:ilvl w:val="0"/>
                <w:numId w:val="447"/>
              </w:numPr>
              <w:rPr>
                <w:sz w:val="22"/>
                <w:szCs w:val="22"/>
              </w:rPr>
            </w:pPr>
            <w:r>
              <w:rPr>
                <w:sz w:val="22"/>
                <w:szCs w:val="22"/>
              </w:rPr>
              <w:t>After first child was born, Moore purchased a rental property which he rented to Jackson</w:t>
            </w:r>
          </w:p>
          <w:p w14:paraId="18E6BA22" w14:textId="77777777" w:rsidR="003026D7" w:rsidRDefault="00000000">
            <w:pPr>
              <w:numPr>
                <w:ilvl w:val="0"/>
                <w:numId w:val="447"/>
              </w:numPr>
              <w:rPr>
                <w:sz w:val="22"/>
                <w:szCs w:val="22"/>
              </w:rPr>
            </w:pPr>
            <w:r>
              <w:rPr>
                <w:sz w:val="22"/>
                <w:szCs w:val="22"/>
              </w:rPr>
              <w:t>Moore maintained a separate residence but during this period Jackson and Moore had an intimate relationship</w:t>
            </w:r>
          </w:p>
          <w:p w14:paraId="667F688A" w14:textId="77777777" w:rsidR="003026D7" w:rsidRDefault="00000000">
            <w:pPr>
              <w:numPr>
                <w:ilvl w:val="0"/>
                <w:numId w:val="447"/>
              </w:numPr>
              <w:rPr>
                <w:sz w:val="22"/>
                <w:szCs w:val="22"/>
              </w:rPr>
            </w:pPr>
            <w:r>
              <w:rPr>
                <w:sz w:val="22"/>
                <w:szCs w:val="22"/>
              </w:rPr>
              <w:t>Moore was paying child support since apr 2015 and then paid more in feb 2019 but there are outstanding issues with respect to proper amount of child support, retroactivity of it and s.7 expenses</w:t>
            </w:r>
          </w:p>
          <w:p w14:paraId="40DA6D32" w14:textId="77777777" w:rsidR="003026D7" w:rsidRDefault="00000000">
            <w:pPr>
              <w:numPr>
                <w:ilvl w:val="0"/>
                <w:numId w:val="447"/>
              </w:numPr>
              <w:rPr>
                <w:sz w:val="22"/>
                <w:szCs w:val="22"/>
              </w:rPr>
            </w:pPr>
            <w:r>
              <w:rPr>
                <w:sz w:val="22"/>
                <w:szCs w:val="22"/>
              </w:rPr>
              <w:t>Jacskson makes a claim for sole custody of the kids, + child support  + section 7 expenses for the children + spousal support for herself. She also wants the support orders paid retroactively and as a lump sum</w:t>
            </w:r>
          </w:p>
          <w:p w14:paraId="169BE2B2" w14:textId="77777777" w:rsidR="003026D7" w:rsidRDefault="00000000">
            <w:pPr>
              <w:numPr>
                <w:ilvl w:val="0"/>
                <w:numId w:val="447"/>
              </w:numPr>
              <w:rPr>
                <w:sz w:val="22"/>
                <w:szCs w:val="22"/>
              </w:rPr>
            </w:pPr>
            <w:r>
              <w:rPr>
                <w:sz w:val="22"/>
                <w:szCs w:val="22"/>
              </w:rPr>
              <w:t>Kids have been in the de facto custody of Jackson for their entire lives. Custody, access and parenting issues were resolved before trial</w:t>
            </w:r>
          </w:p>
          <w:p w14:paraId="75547DBC" w14:textId="77777777" w:rsidR="003026D7" w:rsidRDefault="00000000">
            <w:pPr>
              <w:numPr>
                <w:ilvl w:val="0"/>
                <w:numId w:val="447"/>
              </w:numPr>
              <w:rPr>
                <w:sz w:val="22"/>
                <w:szCs w:val="22"/>
              </w:rPr>
            </w:pPr>
            <w:r>
              <w:rPr>
                <w:sz w:val="22"/>
                <w:szCs w:val="22"/>
              </w:rPr>
              <w:t>Jackson claims that the parties cohabited in a relationship of some permanence when she was living in the rental unit and they had an intimate relationship and therefore they are spouses within the meaning of the FLA</w:t>
            </w:r>
          </w:p>
          <w:p w14:paraId="4568828B" w14:textId="77777777" w:rsidR="003026D7" w:rsidRDefault="00000000">
            <w:pPr>
              <w:numPr>
                <w:ilvl w:val="0"/>
                <w:numId w:val="447"/>
              </w:numPr>
              <w:rPr>
                <w:sz w:val="22"/>
                <w:szCs w:val="22"/>
              </w:rPr>
            </w:pPr>
            <w:r>
              <w:rPr>
                <w:sz w:val="22"/>
                <w:szCs w:val="22"/>
              </w:rPr>
              <w:t>Moore says Jackson was his tenant and not a spouse</w:t>
            </w:r>
          </w:p>
        </w:tc>
      </w:tr>
      <w:tr w:rsidR="003026D7" w14:paraId="41E803D8" w14:textId="77777777">
        <w:trPr>
          <w:trHeight w:val="303"/>
        </w:trPr>
        <w:tc>
          <w:tcPr>
            <w:tcW w:w="1230" w:type="dxa"/>
          </w:tcPr>
          <w:p w14:paraId="1A3AC80A" w14:textId="77777777" w:rsidR="003026D7" w:rsidRDefault="00000000">
            <w:pPr>
              <w:rPr>
                <w:sz w:val="22"/>
                <w:szCs w:val="22"/>
              </w:rPr>
            </w:pPr>
            <w:r>
              <w:rPr>
                <w:sz w:val="22"/>
                <w:szCs w:val="22"/>
              </w:rPr>
              <w:t>Issue</w:t>
            </w:r>
          </w:p>
        </w:tc>
        <w:tc>
          <w:tcPr>
            <w:tcW w:w="9495" w:type="dxa"/>
          </w:tcPr>
          <w:p w14:paraId="5C18E3CD" w14:textId="77777777" w:rsidR="003026D7" w:rsidRDefault="00000000">
            <w:pPr>
              <w:numPr>
                <w:ilvl w:val="0"/>
                <w:numId w:val="497"/>
              </w:numPr>
              <w:rPr>
                <w:sz w:val="22"/>
                <w:szCs w:val="22"/>
              </w:rPr>
            </w:pPr>
            <w:r>
              <w:rPr>
                <w:sz w:val="22"/>
                <w:szCs w:val="22"/>
              </w:rPr>
              <w:t>Did Jackson and Moore cohabit with one another?</w:t>
            </w:r>
          </w:p>
        </w:tc>
      </w:tr>
      <w:tr w:rsidR="003026D7" w14:paraId="63290B5C" w14:textId="77777777">
        <w:trPr>
          <w:trHeight w:val="303"/>
        </w:trPr>
        <w:tc>
          <w:tcPr>
            <w:tcW w:w="1230" w:type="dxa"/>
          </w:tcPr>
          <w:p w14:paraId="7CE83D2C" w14:textId="77777777" w:rsidR="003026D7" w:rsidRDefault="00000000">
            <w:pPr>
              <w:rPr>
                <w:sz w:val="22"/>
                <w:szCs w:val="22"/>
              </w:rPr>
            </w:pPr>
            <w:r>
              <w:rPr>
                <w:sz w:val="22"/>
                <w:szCs w:val="22"/>
              </w:rPr>
              <w:lastRenderedPageBreak/>
              <w:t>Holding</w:t>
            </w:r>
          </w:p>
        </w:tc>
        <w:tc>
          <w:tcPr>
            <w:tcW w:w="9495" w:type="dxa"/>
          </w:tcPr>
          <w:p w14:paraId="747FBAAA" w14:textId="77777777" w:rsidR="003026D7" w:rsidRDefault="00000000">
            <w:pPr>
              <w:rPr>
                <w:sz w:val="22"/>
                <w:szCs w:val="22"/>
              </w:rPr>
            </w:pPr>
            <w:r>
              <w:rPr>
                <w:sz w:val="22"/>
                <w:szCs w:val="22"/>
              </w:rPr>
              <w:t>SS claim dismissed. Jackson was not Moore’s spouse within the meaning of the FLA and therefore cannot claim SS. Jackson does get child support.</w:t>
            </w:r>
          </w:p>
        </w:tc>
      </w:tr>
      <w:tr w:rsidR="003026D7" w14:paraId="0EF88FAD" w14:textId="77777777">
        <w:trPr>
          <w:trHeight w:val="303"/>
        </w:trPr>
        <w:tc>
          <w:tcPr>
            <w:tcW w:w="1230" w:type="dxa"/>
          </w:tcPr>
          <w:p w14:paraId="38A5AF26" w14:textId="77777777" w:rsidR="003026D7" w:rsidRDefault="00000000">
            <w:pPr>
              <w:rPr>
                <w:sz w:val="22"/>
                <w:szCs w:val="22"/>
              </w:rPr>
            </w:pPr>
            <w:r>
              <w:rPr>
                <w:sz w:val="22"/>
                <w:szCs w:val="22"/>
              </w:rPr>
              <w:t>Ratio</w:t>
            </w:r>
          </w:p>
        </w:tc>
        <w:tc>
          <w:tcPr>
            <w:tcW w:w="9495" w:type="dxa"/>
          </w:tcPr>
          <w:p w14:paraId="473D1FC4" w14:textId="77777777" w:rsidR="003026D7" w:rsidRDefault="00000000">
            <w:pPr>
              <w:numPr>
                <w:ilvl w:val="0"/>
                <w:numId w:val="161"/>
              </w:numPr>
              <w:rPr>
                <w:sz w:val="22"/>
                <w:szCs w:val="22"/>
              </w:rPr>
            </w:pPr>
            <w:r>
              <w:rPr>
                <w:rFonts w:ascii="Cardo" w:eastAsia="Cardo" w:hAnsi="Cardo" w:cs="Cardo"/>
                <w:sz w:val="22"/>
                <w:szCs w:val="22"/>
              </w:rPr>
              <w:t>Heavy emphasis on parties not being faithful to one another → need to look at if the parties committed to each other</w:t>
            </w:r>
          </w:p>
        </w:tc>
      </w:tr>
      <w:tr w:rsidR="003026D7" w14:paraId="0323EEAC" w14:textId="77777777">
        <w:trPr>
          <w:trHeight w:val="303"/>
        </w:trPr>
        <w:tc>
          <w:tcPr>
            <w:tcW w:w="1230" w:type="dxa"/>
          </w:tcPr>
          <w:p w14:paraId="70ACA1C8" w14:textId="77777777" w:rsidR="003026D7" w:rsidRDefault="00000000">
            <w:pPr>
              <w:rPr>
                <w:sz w:val="22"/>
                <w:szCs w:val="22"/>
              </w:rPr>
            </w:pPr>
            <w:r>
              <w:rPr>
                <w:sz w:val="22"/>
                <w:szCs w:val="22"/>
              </w:rPr>
              <w:t>Reasoning</w:t>
            </w:r>
          </w:p>
        </w:tc>
        <w:tc>
          <w:tcPr>
            <w:tcW w:w="9495" w:type="dxa"/>
          </w:tcPr>
          <w:p w14:paraId="29C76FDE" w14:textId="77777777" w:rsidR="003026D7" w:rsidRDefault="00000000">
            <w:pPr>
              <w:rPr>
                <w:sz w:val="22"/>
                <w:szCs w:val="22"/>
                <w:u w:val="single"/>
              </w:rPr>
            </w:pPr>
            <w:r>
              <w:rPr>
                <w:sz w:val="22"/>
                <w:szCs w:val="22"/>
                <w:u w:val="single"/>
              </w:rPr>
              <w:t>Henderson</w:t>
            </w:r>
          </w:p>
          <w:p w14:paraId="631B5503" w14:textId="77777777" w:rsidR="003026D7" w:rsidRDefault="00000000">
            <w:pPr>
              <w:numPr>
                <w:ilvl w:val="0"/>
                <w:numId w:val="93"/>
              </w:numPr>
              <w:rPr>
                <w:sz w:val="22"/>
                <w:szCs w:val="22"/>
              </w:rPr>
            </w:pPr>
            <w:r>
              <w:rPr>
                <w:sz w:val="22"/>
                <w:szCs w:val="22"/>
              </w:rPr>
              <w:t>Jackson became pregnant with Moore’s child when she was still in high school</w:t>
            </w:r>
          </w:p>
          <w:p w14:paraId="2A994B3A" w14:textId="77777777" w:rsidR="003026D7" w:rsidRDefault="00000000">
            <w:pPr>
              <w:numPr>
                <w:ilvl w:val="0"/>
                <w:numId w:val="93"/>
              </w:numPr>
              <w:rPr>
                <w:sz w:val="22"/>
                <w:szCs w:val="22"/>
              </w:rPr>
            </w:pPr>
            <w:r>
              <w:rPr>
                <w:sz w:val="22"/>
                <w:szCs w:val="22"/>
              </w:rPr>
              <w:t>When they resumed their relationship, Jackson was living with his mom and working at a grocery store</w:t>
            </w:r>
          </w:p>
          <w:p w14:paraId="55E7C291" w14:textId="77777777" w:rsidR="003026D7" w:rsidRDefault="00000000">
            <w:pPr>
              <w:numPr>
                <w:ilvl w:val="0"/>
                <w:numId w:val="93"/>
              </w:numPr>
              <w:rPr>
                <w:sz w:val="22"/>
                <w:szCs w:val="22"/>
              </w:rPr>
            </w:pPr>
            <w:r>
              <w:rPr>
                <w:sz w:val="22"/>
                <w:szCs w:val="22"/>
              </w:rPr>
              <w:t>Moore lived with his mom and was employed as a tow truck driver</w:t>
            </w:r>
          </w:p>
          <w:p w14:paraId="37200DFE" w14:textId="77777777" w:rsidR="003026D7" w:rsidRDefault="00000000">
            <w:pPr>
              <w:numPr>
                <w:ilvl w:val="0"/>
                <w:numId w:val="93"/>
              </w:numPr>
              <w:rPr>
                <w:sz w:val="22"/>
                <w:szCs w:val="22"/>
              </w:rPr>
            </w:pPr>
            <w:r>
              <w:rPr>
                <w:sz w:val="22"/>
                <w:szCs w:val="22"/>
              </w:rPr>
              <w:t>They kept in touch to discuss the birth of their child and were occasionally sexually intimate, but Jackson believes Moore was involved in relationships with at least two other women</w:t>
            </w:r>
          </w:p>
          <w:p w14:paraId="63C59087" w14:textId="77777777" w:rsidR="003026D7" w:rsidRDefault="00000000">
            <w:pPr>
              <w:numPr>
                <w:ilvl w:val="0"/>
                <w:numId w:val="93"/>
              </w:numPr>
              <w:rPr>
                <w:sz w:val="22"/>
                <w:szCs w:val="22"/>
              </w:rPr>
            </w:pPr>
            <w:r>
              <w:rPr>
                <w:sz w:val="22"/>
                <w:szCs w:val="22"/>
              </w:rPr>
              <w:t>Moore started dating his new gf before Skylar’s birth. Jackson knew but they continued a sexual relationship</w:t>
            </w:r>
          </w:p>
          <w:p w14:paraId="2D468148" w14:textId="77777777" w:rsidR="003026D7" w:rsidRDefault="00000000">
            <w:pPr>
              <w:numPr>
                <w:ilvl w:val="0"/>
                <w:numId w:val="93"/>
              </w:numPr>
              <w:rPr>
                <w:sz w:val="22"/>
                <w:szCs w:val="22"/>
              </w:rPr>
            </w:pPr>
            <w:r>
              <w:rPr>
                <w:sz w:val="22"/>
                <w:szCs w:val="22"/>
              </w:rPr>
              <w:t>After Skylar’s birth, Moore said he wanted to take care of them and bought the rental property</w:t>
            </w:r>
          </w:p>
          <w:p w14:paraId="04DA72C3" w14:textId="77777777" w:rsidR="003026D7" w:rsidRDefault="00000000">
            <w:pPr>
              <w:numPr>
                <w:ilvl w:val="0"/>
                <w:numId w:val="93"/>
              </w:numPr>
              <w:rPr>
                <w:sz w:val="22"/>
                <w:szCs w:val="22"/>
              </w:rPr>
            </w:pPr>
            <w:r>
              <w:rPr>
                <w:sz w:val="22"/>
                <w:szCs w:val="22"/>
              </w:rPr>
              <w:t xml:space="preserve">Jackson enters written lease agreement with Moore. She did in fact pay him rent. </w:t>
            </w:r>
          </w:p>
          <w:p w14:paraId="4B7160E1" w14:textId="77777777" w:rsidR="003026D7" w:rsidRDefault="00000000">
            <w:pPr>
              <w:numPr>
                <w:ilvl w:val="0"/>
                <w:numId w:val="93"/>
              </w:numPr>
              <w:rPr>
                <w:sz w:val="22"/>
                <w:szCs w:val="22"/>
              </w:rPr>
            </w:pPr>
            <w:r>
              <w:rPr>
                <w:sz w:val="22"/>
                <w:szCs w:val="22"/>
              </w:rPr>
              <w:t xml:space="preserve">Moore did repairs and renos at the property </w:t>
            </w:r>
          </w:p>
          <w:p w14:paraId="579E80DD" w14:textId="77777777" w:rsidR="003026D7" w:rsidRDefault="00000000">
            <w:pPr>
              <w:numPr>
                <w:ilvl w:val="0"/>
                <w:numId w:val="93"/>
              </w:numPr>
              <w:rPr>
                <w:sz w:val="22"/>
                <w:szCs w:val="22"/>
              </w:rPr>
            </w:pPr>
            <w:r>
              <w:rPr>
                <w:sz w:val="22"/>
                <w:szCs w:val="22"/>
              </w:rPr>
              <w:t>Between Nov 2015 and May 2018 while they lived at the rental property, Moore would go over once a week, spent time with child and Jackson and had sex with her but did not stay overnight. He didn't leave any personal effects there.</w:t>
            </w:r>
          </w:p>
          <w:p w14:paraId="76C2720D" w14:textId="77777777" w:rsidR="003026D7" w:rsidRDefault="00000000">
            <w:pPr>
              <w:numPr>
                <w:ilvl w:val="0"/>
                <w:numId w:val="93"/>
              </w:numPr>
              <w:rPr>
                <w:sz w:val="22"/>
                <w:szCs w:val="22"/>
              </w:rPr>
            </w:pPr>
            <w:r>
              <w:rPr>
                <w:sz w:val="22"/>
                <w:szCs w:val="22"/>
              </w:rPr>
              <w:t>Moore continued to date other women, including Miranda and Jackson dated at least one other man.</w:t>
            </w:r>
          </w:p>
          <w:p w14:paraId="1C9E5FC6" w14:textId="77777777" w:rsidR="003026D7" w:rsidRDefault="00000000">
            <w:pPr>
              <w:numPr>
                <w:ilvl w:val="0"/>
                <w:numId w:val="93"/>
              </w:numPr>
              <w:rPr>
                <w:sz w:val="22"/>
                <w:szCs w:val="22"/>
              </w:rPr>
            </w:pPr>
            <w:r>
              <w:rPr>
                <w:sz w:val="22"/>
                <w:szCs w:val="22"/>
              </w:rPr>
              <w:t>Moore lived with his mom until Aug 2016 he moved in with Miranda, his new gf. But he continued to visit Jackson weekly</w:t>
            </w:r>
          </w:p>
          <w:p w14:paraId="02CCFCEF" w14:textId="77777777" w:rsidR="003026D7" w:rsidRDefault="00000000">
            <w:pPr>
              <w:numPr>
                <w:ilvl w:val="0"/>
                <w:numId w:val="93"/>
              </w:numPr>
              <w:rPr>
                <w:sz w:val="22"/>
                <w:szCs w:val="22"/>
              </w:rPr>
            </w:pPr>
            <w:r>
              <w:rPr>
                <w:sz w:val="22"/>
                <w:szCs w:val="22"/>
              </w:rPr>
              <w:t xml:space="preserve">After she said she was pregnant again, he requested that Jackson and Skylar leave bc it became a lot of work and wanted to sell prop. Jackson moved back in with her mom. </w:t>
            </w:r>
          </w:p>
          <w:p w14:paraId="0D1013AD" w14:textId="77777777" w:rsidR="003026D7" w:rsidRDefault="00000000">
            <w:pPr>
              <w:ind w:left="720" w:hanging="360"/>
              <w:rPr>
                <w:i/>
                <w:sz w:val="22"/>
                <w:szCs w:val="22"/>
              </w:rPr>
            </w:pPr>
            <w:r>
              <w:rPr>
                <w:i/>
                <w:sz w:val="22"/>
                <w:szCs w:val="22"/>
              </w:rPr>
              <w:t>Is Jackson a spouse?</w:t>
            </w:r>
          </w:p>
          <w:p w14:paraId="3CCF85D4" w14:textId="77777777" w:rsidR="003026D7" w:rsidRDefault="00000000">
            <w:pPr>
              <w:numPr>
                <w:ilvl w:val="0"/>
                <w:numId w:val="200"/>
              </w:numPr>
              <w:rPr>
                <w:sz w:val="22"/>
                <w:szCs w:val="22"/>
              </w:rPr>
            </w:pPr>
            <w:r>
              <w:rPr>
                <w:sz w:val="22"/>
                <w:szCs w:val="22"/>
              </w:rPr>
              <w:t xml:space="preserve">Moore says this was friends with benefits </w:t>
            </w:r>
          </w:p>
          <w:p w14:paraId="004DE669" w14:textId="77777777" w:rsidR="003026D7" w:rsidRDefault="00000000">
            <w:pPr>
              <w:numPr>
                <w:ilvl w:val="0"/>
                <w:numId w:val="200"/>
              </w:numPr>
              <w:rPr>
                <w:sz w:val="22"/>
                <w:szCs w:val="22"/>
              </w:rPr>
            </w:pPr>
            <w:r>
              <w:rPr>
                <w:sz w:val="22"/>
                <w:szCs w:val="22"/>
              </w:rPr>
              <w:t xml:space="preserve">The aggregate effect of the factors from </w:t>
            </w:r>
            <w:r>
              <w:rPr>
                <w:i/>
                <w:sz w:val="22"/>
                <w:szCs w:val="22"/>
              </w:rPr>
              <w:t xml:space="preserve">Molodowich v. Penttinen </w:t>
            </w:r>
            <w:r>
              <w:rPr>
                <w:sz w:val="22"/>
                <w:szCs w:val="22"/>
              </w:rPr>
              <w:t>does not support that Jackson is a spouse during the period that she lived at the rental prop.</w:t>
            </w:r>
          </w:p>
          <w:p w14:paraId="478CEA83" w14:textId="77777777" w:rsidR="003026D7" w:rsidRDefault="00000000">
            <w:pPr>
              <w:numPr>
                <w:ilvl w:val="1"/>
                <w:numId w:val="200"/>
              </w:numPr>
              <w:rPr>
                <w:sz w:val="22"/>
                <w:szCs w:val="22"/>
              </w:rPr>
            </w:pPr>
            <w:r>
              <w:rPr>
                <w:sz w:val="22"/>
                <w:szCs w:val="22"/>
              </w:rPr>
              <w:t xml:space="preserve">Very little evidence from any witnesses. Jackson was very naive about her relationship with Moore. </w:t>
            </w:r>
          </w:p>
          <w:p w14:paraId="040D8F6B" w14:textId="77777777" w:rsidR="003026D7" w:rsidRDefault="00000000">
            <w:pPr>
              <w:numPr>
                <w:ilvl w:val="0"/>
                <w:numId w:val="200"/>
              </w:numPr>
              <w:rPr>
                <w:sz w:val="22"/>
                <w:szCs w:val="22"/>
              </w:rPr>
            </w:pPr>
            <w:r>
              <w:rPr>
                <w:rFonts w:ascii="Cardo" w:eastAsia="Cardo" w:hAnsi="Cardo" w:cs="Cardo"/>
                <w:sz w:val="22"/>
                <w:szCs w:val="22"/>
              </w:rPr>
              <w:t>On the first factor; shelter and accommodation ⇒ Moore was only there a few hours per week, didnt stay overnight and didn't leave anything behind. This looks like a tenancy; she paid rent and there was a rental agreement, went month to month at the end of 2nd year</w:t>
            </w:r>
          </w:p>
          <w:p w14:paraId="1743A5FC" w14:textId="77777777" w:rsidR="003026D7" w:rsidRDefault="00000000">
            <w:pPr>
              <w:numPr>
                <w:ilvl w:val="0"/>
                <w:numId w:val="200"/>
              </w:numPr>
              <w:rPr>
                <w:sz w:val="22"/>
                <w:szCs w:val="22"/>
              </w:rPr>
            </w:pPr>
            <w:r>
              <w:rPr>
                <w:rFonts w:ascii="Cardo" w:eastAsia="Cardo" w:hAnsi="Cardo" w:cs="Cardo"/>
                <w:sz w:val="22"/>
                <w:szCs w:val="22"/>
              </w:rPr>
              <w:t xml:space="preserve">Second factor; sexual behavior and fidelity ⇒ Favors Moore. Jackson knew Moore was seeing other woman, Jackson referred to Miranda as moore’s girlfriend and testified that she knew Moore was common law with her. Jackson also dated one other man. Didn’t celebrate special occasions together. Suggests a casual dating relationship, not a spousal relationship </w:t>
            </w:r>
          </w:p>
          <w:p w14:paraId="19436B2C" w14:textId="77777777" w:rsidR="003026D7" w:rsidRDefault="00000000">
            <w:pPr>
              <w:numPr>
                <w:ilvl w:val="1"/>
                <w:numId w:val="200"/>
              </w:numPr>
              <w:rPr>
                <w:sz w:val="22"/>
                <w:szCs w:val="22"/>
              </w:rPr>
            </w:pPr>
            <w:r>
              <w:rPr>
                <w:sz w:val="22"/>
                <w:szCs w:val="22"/>
              </w:rPr>
              <w:t xml:space="preserve">Communications: spoke highly of one another, said they loved each other. </w:t>
            </w:r>
          </w:p>
          <w:p w14:paraId="4A733A6B" w14:textId="77777777" w:rsidR="003026D7" w:rsidRDefault="00000000">
            <w:pPr>
              <w:numPr>
                <w:ilvl w:val="1"/>
                <w:numId w:val="200"/>
              </w:numPr>
              <w:rPr>
                <w:sz w:val="22"/>
                <w:szCs w:val="22"/>
              </w:rPr>
            </w:pPr>
            <w:r>
              <w:rPr>
                <w:sz w:val="22"/>
                <w:szCs w:val="22"/>
              </w:rPr>
              <w:t>In determining whether a party is a spouse, it is important to consider whether the parties were committed to one another. Jackson’s friend testified that Jackson wanted more from Moore and he wasn’t committing</w:t>
            </w:r>
          </w:p>
          <w:p w14:paraId="419506FE" w14:textId="77777777" w:rsidR="003026D7" w:rsidRDefault="00000000">
            <w:pPr>
              <w:numPr>
                <w:ilvl w:val="0"/>
                <w:numId w:val="200"/>
              </w:numPr>
              <w:rPr>
                <w:sz w:val="22"/>
                <w:szCs w:val="22"/>
              </w:rPr>
            </w:pPr>
            <w:r>
              <w:rPr>
                <w:rFonts w:ascii="Cardo" w:eastAsia="Cardo" w:hAnsi="Cardo" w:cs="Cardo"/>
                <w:sz w:val="22"/>
                <w:szCs w:val="22"/>
              </w:rPr>
              <w:t>Third factor; Services ⇒ no evidence that they performed domestic services for one another, maintained their own residences. The renovations were a part of Moore protecting his financial investment.</w:t>
            </w:r>
          </w:p>
          <w:p w14:paraId="0D3A1C3D" w14:textId="77777777" w:rsidR="003026D7" w:rsidRDefault="00000000">
            <w:pPr>
              <w:numPr>
                <w:ilvl w:val="0"/>
                <w:numId w:val="200"/>
              </w:numPr>
              <w:rPr>
                <w:sz w:val="22"/>
                <w:szCs w:val="22"/>
              </w:rPr>
            </w:pPr>
            <w:r>
              <w:rPr>
                <w:rFonts w:ascii="Cardo" w:eastAsia="Cardo" w:hAnsi="Cardo" w:cs="Cardo"/>
                <w:sz w:val="22"/>
                <w:szCs w:val="22"/>
              </w:rPr>
              <w:t>Fourth factor; economic support ⇒ Moore rented the property at a reduced rate. The evidence on this being a factor pointing to spouse is slim. Moore said he didn’t even realize the original written agreement said rent would be $1050 per month, he said they were both of the understanding that it would always be $700 per month</w:t>
            </w:r>
          </w:p>
          <w:p w14:paraId="0959FB19" w14:textId="77777777" w:rsidR="003026D7" w:rsidRDefault="00000000">
            <w:pPr>
              <w:numPr>
                <w:ilvl w:val="0"/>
                <w:numId w:val="200"/>
              </w:numPr>
              <w:rPr>
                <w:sz w:val="22"/>
                <w:szCs w:val="22"/>
              </w:rPr>
            </w:pPr>
            <w:r>
              <w:rPr>
                <w:rFonts w:ascii="Cardo" w:eastAsia="Cardo" w:hAnsi="Cardo" w:cs="Cardo"/>
                <w:sz w:val="22"/>
                <w:szCs w:val="22"/>
              </w:rPr>
              <w:lastRenderedPageBreak/>
              <w:t>Fifth factor; societal factor ⇒ The manner they presented their relationship does not support finding of spouse. Moore did not attend Jackson family events.</w:t>
            </w:r>
          </w:p>
          <w:p w14:paraId="5C02A4A1" w14:textId="77777777" w:rsidR="003026D7" w:rsidRDefault="00000000">
            <w:pPr>
              <w:numPr>
                <w:ilvl w:val="0"/>
                <w:numId w:val="200"/>
              </w:numPr>
              <w:rPr>
                <w:sz w:val="22"/>
                <w:szCs w:val="22"/>
              </w:rPr>
            </w:pPr>
            <w:r>
              <w:rPr>
                <w:sz w:val="22"/>
                <w:szCs w:val="22"/>
              </w:rPr>
              <w:t xml:space="preserve">In determining whether a party is a spouse, it is important to consider whether the parties were committed to one another. I adopt a statement made by Dunn J. in the case of </w:t>
            </w:r>
            <w:r>
              <w:rPr>
                <w:i/>
                <w:sz w:val="22"/>
                <w:szCs w:val="22"/>
              </w:rPr>
              <w:t>S. (Y.) v. B. (S.)</w:t>
            </w:r>
            <w:r>
              <w:rPr>
                <w:sz w:val="22"/>
                <w:szCs w:val="22"/>
              </w:rPr>
              <w:t>, [2006] (Ont. C.J.) at para. 61, about the nature of the spousal relationship, as follows:</w:t>
            </w:r>
          </w:p>
          <w:p w14:paraId="6C729751" w14:textId="77777777" w:rsidR="003026D7" w:rsidRDefault="00000000">
            <w:pPr>
              <w:numPr>
                <w:ilvl w:val="0"/>
                <w:numId w:val="200"/>
              </w:numPr>
              <w:rPr>
                <w:sz w:val="22"/>
                <w:szCs w:val="22"/>
              </w:rPr>
            </w:pPr>
            <w:r>
              <w:rPr>
                <w:sz w:val="22"/>
                <w:szCs w:val="22"/>
              </w:rPr>
              <w:t>It is not just in living together or having sexual congress or sharing expenses or providing childcare. These acts taken alone, or even together, will not unequivocally create spousal relations.... [F]or a spousal relationship, what is needed is a consensual acceptance by two people of each other as spouses and so declared by each person to the other by his or her words and actions.</w:t>
            </w:r>
          </w:p>
        </w:tc>
      </w:tr>
    </w:tbl>
    <w:p w14:paraId="1487F3B6" w14:textId="77777777" w:rsidR="003026D7" w:rsidRDefault="003026D7"/>
    <w:tbl>
      <w:tblPr>
        <w:tblStyle w:val="afffffff6"/>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3026D7" w14:paraId="3103588F" w14:textId="77777777">
        <w:tc>
          <w:tcPr>
            <w:tcW w:w="10800" w:type="dxa"/>
            <w:tcBorders>
              <w:top w:val="single" w:sz="8" w:space="0" w:color="FFFFFF"/>
              <w:left w:val="single" w:sz="8" w:space="0" w:color="FFFFFF"/>
              <w:bottom w:val="single" w:sz="8" w:space="0" w:color="FFFFFF"/>
              <w:right w:val="single" w:sz="8" w:space="0" w:color="FFFFFF"/>
            </w:tcBorders>
            <w:shd w:val="clear" w:color="auto" w:fill="F4CCCC"/>
            <w:tcMar>
              <w:top w:w="100" w:type="dxa"/>
              <w:left w:w="100" w:type="dxa"/>
              <w:bottom w:w="100" w:type="dxa"/>
              <w:right w:w="100" w:type="dxa"/>
            </w:tcMar>
          </w:tcPr>
          <w:p w14:paraId="3E9D3B93" w14:textId="77777777" w:rsidR="003026D7" w:rsidRDefault="00000000">
            <w:pPr>
              <w:pStyle w:val="Heading1"/>
            </w:pPr>
            <w:bookmarkStart w:id="133" w:name="_v0mqxcl71vxb" w:colFirst="0" w:colLast="0"/>
            <w:bookmarkEnd w:id="133"/>
            <w:r>
              <w:t>Assisted Reproduction (Nov 14)</w:t>
            </w:r>
          </w:p>
        </w:tc>
      </w:tr>
    </w:tbl>
    <w:p w14:paraId="68693DD7" w14:textId="77777777" w:rsidR="003026D7" w:rsidRDefault="003026D7"/>
    <w:tbl>
      <w:tblPr>
        <w:tblStyle w:val="afffffff7"/>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3026D7" w14:paraId="5B1F0351" w14:textId="77777777">
        <w:tc>
          <w:tcPr>
            <w:tcW w:w="10800" w:type="dxa"/>
            <w:tcBorders>
              <w:top w:val="single" w:sz="8" w:space="0" w:color="FFFFFF"/>
              <w:left w:val="single" w:sz="8" w:space="0" w:color="FFFFFF"/>
              <w:bottom w:val="single" w:sz="8" w:space="0" w:color="FFFFFF"/>
              <w:right w:val="single" w:sz="8" w:space="0" w:color="FFFFFF"/>
            </w:tcBorders>
            <w:shd w:val="clear" w:color="auto" w:fill="A4C2F4"/>
            <w:tcMar>
              <w:top w:w="100" w:type="dxa"/>
              <w:left w:w="100" w:type="dxa"/>
              <w:bottom w:w="100" w:type="dxa"/>
              <w:right w:w="100" w:type="dxa"/>
            </w:tcMar>
          </w:tcPr>
          <w:p w14:paraId="28763D6B" w14:textId="77777777" w:rsidR="003026D7" w:rsidRDefault="00000000">
            <w:pPr>
              <w:pStyle w:val="Heading1"/>
            </w:pPr>
            <w:bookmarkStart w:id="134" w:name="_38ij3vxyhdx0" w:colFirst="0" w:colLast="0"/>
            <w:bookmarkEnd w:id="134"/>
            <w:r>
              <w:t>Spousal Support: Substantive Entitlement (Nov 19)</w:t>
            </w:r>
          </w:p>
        </w:tc>
      </w:tr>
    </w:tbl>
    <w:p w14:paraId="4FCF2546" w14:textId="77777777" w:rsidR="003026D7" w:rsidRDefault="003026D7"/>
    <w:p w14:paraId="58D5C904" w14:textId="77777777" w:rsidR="003026D7" w:rsidRDefault="00000000">
      <w:r>
        <w:t>GENERAL RULE: Substantive entitlement is based on SCC’s interpretation of Divorce Act provisions</w:t>
      </w:r>
    </w:p>
    <w:p w14:paraId="1C8D8F73" w14:textId="77777777" w:rsidR="003026D7" w:rsidRDefault="003026D7"/>
    <w:p w14:paraId="7DC4DEF4" w14:textId="77777777" w:rsidR="003026D7" w:rsidRDefault="00000000">
      <w:r>
        <w:t>Three bases of entitlement:</w:t>
      </w:r>
    </w:p>
    <w:p w14:paraId="04AA2EFB" w14:textId="77777777" w:rsidR="003026D7" w:rsidRDefault="00000000">
      <w:pPr>
        <w:numPr>
          <w:ilvl w:val="0"/>
          <w:numId w:val="194"/>
        </w:numPr>
      </w:pPr>
      <w:r>
        <w:t>Compensatory</w:t>
      </w:r>
    </w:p>
    <w:p w14:paraId="0FD8FBB9" w14:textId="77777777" w:rsidR="003026D7" w:rsidRDefault="00000000">
      <w:pPr>
        <w:numPr>
          <w:ilvl w:val="0"/>
          <w:numId w:val="194"/>
        </w:numPr>
      </w:pPr>
      <w:r>
        <w:t>Non-compensatory</w:t>
      </w:r>
    </w:p>
    <w:p w14:paraId="123DA5F3" w14:textId="77777777" w:rsidR="003026D7" w:rsidRDefault="00000000">
      <w:pPr>
        <w:numPr>
          <w:ilvl w:val="0"/>
          <w:numId w:val="194"/>
        </w:numPr>
      </w:pPr>
      <w:r>
        <w:t>Contractual (rare)</w:t>
      </w:r>
    </w:p>
    <w:p w14:paraId="62142887" w14:textId="77777777" w:rsidR="003026D7" w:rsidRDefault="003026D7"/>
    <w:p w14:paraId="3A63A74C" w14:textId="77777777" w:rsidR="003026D7" w:rsidRDefault="00000000">
      <w:pPr>
        <w:rPr>
          <w:b/>
          <w:color w:val="CC0000"/>
          <w:u w:val="single"/>
        </w:rPr>
      </w:pPr>
      <w:r>
        <w:rPr>
          <w:b/>
          <w:color w:val="CC0000"/>
          <w:u w:val="single"/>
        </w:rPr>
        <w:t>Divorce Act</w:t>
      </w:r>
    </w:p>
    <w:tbl>
      <w:tblPr>
        <w:tblStyle w:val="afffffff8"/>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3026D7" w14:paraId="065EBC45" w14:textId="77777777">
        <w:tc>
          <w:tcPr>
            <w:tcW w:w="10800" w:type="dxa"/>
            <w:tcBorders>
              <w:top w:val="single" w:sz="8" w:space="0" w:color="990000"/>
              <w:left w:val="single" w:sz="8" w:space="0" w:color="990000"/>
              <w:bottom w:val="single" w:sz="8" w:space="0" w:color="990000"/>
              <w:right w:val="single" w:sz="8" w:space="0" w:color="990000"/>
            </w:tcBorders>
            <w:tcMar>
              <w:top w:w="100" w:type="dxa"/>
              <w:left w:w="100" w:type="dxa"/>
              <w:bottom w:w="100" w:type="dxa"/>
              <w:right w:w="100" w:type="dxa"/>
            </w:tcMar>
          </w:tcPr>
          <w:p w14:paraId="1C15E9CD" w14:textId="77777777" w:rsidR="003026D7" w:rsidRDefault="00000000">
            <w:pPr>
              <w:widowControl w:val="0"/>
              <w:pBdr>
                <w:top w:val="nil"/>
                <w:left w:val="nil"/>
                <w:bottom w:val="nil"/>
                <w:right w:val="nil"/>
                <w:between w:val="nil"/>
              </w:pBdr>
              <w:spacing w:line="240" w:lineRule="auto"/>
              <w:rPr>
                <w:u w:val="single"/>
              </w:rPr>
            </w:pPr>
            <w:r>
              <w:rPr>
                <w:u w:val="single"/>
              </w:rPr>
              <w:t>Spousal Support Factors</w:t>
            </w:r>
          </w:p>
          <w:p w14:paraId="0FB71320" w14:textId="77777777" w:rsidR="003026D7" w:rsidRDefault="00000000">
            <w:pPr>
              <w:widowControl w:val="0"/>
              <w:spacing w:line="240" w:lineRule="auto"/>
            </w:pPr>
            <w:r>
              <w:t>S.15.2(4) In making an order under subsection (1) or an interim order under subsection (2), the court shall take into consideration the condition, means, needs and other circumstances of each spouse, including</w:t>
            </w:r>
          </w:p>
          <w:p w14:paraId="7D656832" w14:textId="77777777" w:rsidR="003026D7" w:rsidRDefault="00000000">
            <w:pPr>
              <w:widowControl w:val="0"/>
              <w:spacing w:line="240" w:lineRule="auto"/>
            </w:pPr>
            <w:r>
              <w:t>(a) the length of time the spouses cohabited;</w:t>
            </w:r>
          </w:p>
          <w:p w14:paraId="365B417F" w14:textId="77777777" w:rsidR="003026D7" w:rsidRDefault="00000000">
            <w:pPr>
              <w:widowControl w:val="0"/>
              <w:spacing w:line="240" w:lineRule="auto"/>
            </w:pPr>
            <w:r>
              <w:t>(b) the functions performed by each spouse during cohabitation; and</w:t>
            </w:r>
          </w:p>
          <w:p w14:paraId="65EC7E39" w14:textId="77777777" w:rsidR="003026D7" w:rsidRDefault="00000000">
            <w:pPr>
              <w:widowControl w:val="0"/>
              <w:spacing w:line="240" w:lineRule="auto"/>
            </w:pPr>
            <w:r>
              <w:t>(c) any order, agreement or arrangement relating to support of either spouse.</w:t>
            </w:r>
          </w:p>
          <w:p w14:paraId="3CB34FC9" w14:textId="77777777" w:rsidR="003026D7" w:rsidRDefault="003026D7">
            <w:pPr>
              <w:widowControl w:val="0"/>
              <w:pBdr>
                <w:top w:val="nil"/>
                <w:left w:val="nil"/>
                <w:bottom w:val="nil"/>
                <w:right w:val="nil"/>
                <w:between w:val="nil"/>
              </w:pBdr>
              <w:spacing w:line="240" w:lineRule="auto"/>
            </w:pPr>
          </w:p>
          <w:p w14:paraId="4608AE42" w14:textId="77777777" w:rsidR="003026D7" w:rsidRDefault="00000000">
            <w:pPr>
              <w:widowControl w:val="0"/>
              <w:pBdr>
                <w:top w:val="nil"/>
                <w:left w:val="nil"/>
                <w:bottom w:val="nil"/>
                <w:right w:val="nil"/>
                <w:between w:val="nil"/>
              </w:pBdr>
              <w:spacing w:line="240" w:lineRule="auto"/>
              <w:rPr>
                <w:u w:val="single"/>
              </w:rPr>
            </w:pPr>
            <w:r>
              <w:rPr>
                <w:u w:val="single"/>
              </w:rPr>
              <w:t>Spousal Misconduct</w:t>
            </w:r>
          </w:p>
          <w:p w14:paraId="5611E474" w14:textId="77777777" w:rsidR="003026D7" w:rsidRDefault="00000000">
            <w:pPr>
              <w:widowControl w:val="0"/>
              <w:pBdr>
                <w:top w:val="nil"/>
                <w:left w:val="nil"/>
                <w:bottom w:val="nil"/>
                <w:right w:val="nil"/>
                <w:between w:val="nil"/>
              </w:pBdr>
              <w:spacing w:line="240" w:lineRule="auto"/>
            </w:pPr>
            <w:r>
              <w:t>S.15.2(5) In making an order under subsection (1) or an interim order under subsection (2), the court shall not take into consideration any misconduct of a spouse in relation to the marriage.</w:t>
            </w:r>
          </w:p>
          <w:p w14:paraId="0776251D" w14:textId="77777777" w:rsidR="003026D7" w:rsidRDefault="003026D7">
            <w:pPr>
              <w:widowControl w:val="0"/>
              <w:pBdr>
                <w:top w:val="nil"/>
                <w:left w:val="nil"/>
                <w:bottom w:val="nil"/>
                <w:right w:val="nil"/>
                <w:between w:val="nil"/>
              </w:pBdr>
              <w:spacing w:line="240" w:lineRule="auto"/>
            </w:pPr>
          </w:p>
          <w:p w14:paraId="5A7A7D62" w14:textId="77777777" w:rsidR="003026D7" w:rsidRDefault="00000000">
            <w:pPr>
              <w:widowControl w:val="0"/>
              <w:pBdr>
                <w:top w:val="nil"/>
                <w:left w:val="nil"/>
                <w:bottom w:val="nil"/>
                <w:right w:val="nil"/>
                <w:between w:val="nil"/>
              </w:pBdr>
              <w:spacing w:line="240" w:lineRule="auto"/>
              <w:rPr>
                <w:u w:val="single"/>
              </w:rPr>
            </w:pPr>
            <w:r>
              <w:rPr>
                <w:u w:val="single"/>
              </w:rPr>
              <w:t>Objectives of Spousal Support Order</w:t>
            </w:r>
          </w:p>
          <w:p w14:paraId="28290D1E" w14:textId="77777777" w:rsidR="003026D7" w:rsidRDefault="00000000">
            <w:pPr>
              <w:widowControl w:val="0"/>
              <w:pBdr>
                <w:top w:val="nil"/>
                <w:left w:val="nil"/>
                <w:bottom w:val="nil"/>
                <w:right w:val="nil"/>
                <w:between w:val="nil"/>
              </w:pBdr>
              <w:spacing w:line="240" w:lineRule="auto"/>
            </w:pPr>
            <w:r>
              <w:t>S.15.2(6) An order made under subsection (1) or an interim order under subsection (2) that provides for the support of a spouse should</w:t>
            </w:r>
          </w:p>
          <w:p w14:paraId="49E8FCAF" w14:textId="77777777" w:rsidR="003026D7" w:rsidRDefault="00000000">
            <w:pPr>
              <w:widowControl w:val="0"/>
              <w:spacing w:line="240" w:lineRule="auto"/>
            </w:pPr>
            <w:r>
              <w:t>(a) recognize any economic advantages or disadvantages to the spouses arising from the marriage or its breakdown;</w:t>
            </w:r>
          </w:p>
          <w:p w14:paraId="0A3295AD" w14:textId="77777777" w:rsidR="003026D7" w:rsidRDefault="00000000">
            <w:pPr>
              <w:widowControl w:val="0"/>
              <w:spacing w:line="240" w:lineRule="auto"/>
            </w:pPr>
            <w:r>
              <w:t>(b) apportion between the spouses any financial consequences arising from the care of any child of the marriage over and above any obligation for the support of any child of the marriage;</w:t>
            </w:r>
          </w:p>
          <w:p w14:paraId="51A4C7FE" w14:textId="77777777" w:rsidR="003026D7" w:rsidRDefault="00000000">
            <w:pPr>
              <w:widowControl w:val="0"/>
              <w:spacing w:line="240" w:lineRule="auto"/>
            </w:pPr>
            <w:r>
              <w:t>(c) relieve any economic hardship of the spouses arising from the breakdown of the marriage; and</w:t>
            </w:r>
          </w:p>
          <w:p w14:paraId="39993351" w14:textId="77777777" w:rsidR="003026D7" w:rsidRDefault="00000000">
            <w:pPr>
              <w:widowControl w:val="0"/>
              <w:spacing w:line="240" w:lineRule="auto"/>
            </w:pPr>
            <w:r>
              <w:t xml:space="preserve">(d) in so far as practicable, promote the economic self-sufficiency of each spouse within a reasonable period </w:t>
            </w:r>
            <w:r>
              <w:lastRenderedPageBreak/>
              <w:t>of time.</w:t>
            </w:r>
          </w:p>
          <w:p w14:paraId="45526E50" w14:textId="77777777" w:rsidR="003026D7" w:rsidRDefault="00000000">
            <w:pPr>
              <w:widowControl w:val="0"/>
              <w:pBdr>
                <w:top w:val="nil"/>
                <w:left w:val="nil"/>
                <w:bottom w:val="nil"/>
                <w:right w:val="nil"/>
                <w:between w:val="nil"/>
              </w:pBdr>
              <w:spacing w:line="240" w:lineRule="auto"/>
              <w:rPr>
                <w:b/>
              </w:rPr>
            </w:pPr>
            <w:r>
              <w:rPr>
                <w:rFonts w:ascii="Cardo" w:eastAsia="Cardo" w:hAnsi="Cardo" w:cs="Cardo"/>
                <w:b/>
              </w:rPr>
              <w:t>⇒ Support Objectives</w:t>
            </w:r>
          </w:p>
        </w:tc>
      </w:tr>
    </w:tbl>
    <w:p w14:paraId="7B69684C" w14:textId="77777777" w:rsidR="003026D7" w:rsidRDefault="003026D7"/>
    <w:p w14:paraId="15D32585" w14:textId="77777777" w:rsidR="003026D7" w:rsidRDefault="00000000">
      <w:pPr>
        <w:rPr>
          <w:b/>
          <w:color w:val="1155CC"/>
          <w:u w:val="single"/>
        </w:rPr>
      </w:pPr>
      <w:r>
        <w:rPr>
          <w:b/>
          <w:color w:val="1155CC"/>
          <w:u w:val="single"/>
        </w:rPr>
        <w:t>FLA</w:t>
      </w:r>
    </w:p>
    <w:tbl>
      <w:tblPr>
        <w:tblStyle w:val="afffffff9"/>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3026D7" w14:paraId="4E976304" w14:textId="77777777">
        <w:tc>
          <w:tcPr>
            <w:tcW w:w="10800" w:type="dxa"/>
            <w:tcBorders>
              <w:top w:val="single" w:sz="8" w:space="0" w:color="1155CC"/>
              <w:left w:val="single" w:sz="8" w:space="0" w:color="1155CC"/>
              <w:bottom w:val="single" w:sz="8" w:space="0" w:color="1155CC"/>
              <w:right w:val="single" w:sz="8" w:space="0" w:color="1155CC"/>
            </w:tcBorders>
            <w:tcMar>
              <w:top w:w="100" w:type="dxa"/>
              <w:left w:w="100" w:type="dxa"/>
              <w:bottom w:w="100" w:type="dxa"/>
              <w:right w:w="100" w:type="dxa"/>
            </w:tcMar>
          </w:tcPr>
          <w:p w14:paraId="6053272C" w14:textId="77777777" w:rsidR="003026D7" w:rsidRDefault="00000000">
            <w:pPr>
              <w:widowControl w:val="0"/>
              <w:spacing w:line="240" w:lineRule="auto"/>
              <w:rPr>
                <w:u w:val="single"/>
              </w:rPr>
            </w:pPr>
            <w:r>
              <w:rPr>
                <w:u w:val="single"/>
              </w:rPr>
              <w:t>Determination of amount for support of spouses, parents</w:t>
            </w:r>
          </w:p>
          <w:p w14:paraId="7112A43D" w14:textId="77777777" w:rsidR="003026D7" w:rsidRDefault="00000000">
            <w:pPr>
              <w:widowControl w:val="0"/>
              <w:spacing w:line="240" w:lineRule="auto"/>
            </w:pPr>
            <w:r>
              <w:t>S.33(9) In determining the amount and duration, if any, of support for a spouse or parent in relation to need, the court shall consider all the circumstances of the parties, including,</w:t>
            </w:r>
          </w:p>
          <w:p w14:paraId="7333AF85" w14:textId="77777777" w:rsidR="003026D7" w:rsidRDefault="00000000">
            <w:pPr>
              <w:widowControl w:val="0"/>
              <w:spacing w:line="240" w:lineRule="auto"/>
            </w:pPr>
            <w:r>
              <w:t>(a)  the dependant’s and respondent’s current assets and means;</w:t>
            </w:r>
          </w:p>
          <w:p w14:paraId="20E168CB" w14:textId="77777777" w:rsidR="003026D7" w:rsidRDefault="00000000">
            <w:pPr>
              <w:widowControl w:val="0"/>
              <w:spacing w:line="240" w:lineRule="auto"/>
            </w:pPr>
            <w:r>
              <w:t>(b)  the assets and means that the dependant and respondent are likely to have in the future;</w:t>
            </w:r>
          </w:p>
          <w:p w14:paraId="027E07BF" w14:textId="77777777" w:rsidR="003026D7" w:rsidRDefault="00000000">
            <w:pPr>
              <w:widowControl w:val="0"/>
              <w:spacing w:line="240" w:lineRule="auto"/>
            </w:pPr>
            <w:r>
              <w:t>(c)  the dependant’s capacity to contribute to his or her own support;</w:t>
            </w:r>
          </w:p>
          <w:p w14:paraId="37FBCF41" w14:textId="77777777" w:rsidR="003026D7" w:rsidRDefault="00000000">
            <w:pPr>
              <w:widowControl w:val="0"/>
              <w:spacing w:line="240" w:lineRule="auto"/>
            </w:pPr>
            <w:r>
              <w:t>(d)  the respondent’s capacity to provide support;</w:t>
            </w:r>
          </w:p>
          <w:p w14:paraId="524AB22D" w14:textId="77777777" w:rsidR="003026D7" w:rsidRDefault="00000000">
            <w:pPr>
              <w:widowControl w:val="0"/>
              <w:spacing w:line="240" w:lineRule="auto"/>
            </w:pPr>
            <w:r>
              <w:t>(e)  the dependant’s and respondent’s age and physical and mental health;</w:t>
            </w:r>
          </w:p>
          <w:p w14:paraId="16A256B8" w14:textId="77777777" w:rsidR="003026D7" w:rsidRDefault="00000000">
            <w:pPr>
              <w:widowControl w:val="0"/>
              <w:spacing w:line="240" w:lineRule="auto"/>
            </w:pPr>
            <w:r>
              <w:t>(f)  the dependant’s needs, in determining which the court shall have regard to the accustomed standard of living while the parties resided together;</w:t>
            </w:r>
          </w:p>
          <w:p w14:paraId="6CE599AC" w14:textId="77777777" w:rsidR="003026D7" w:rsidRDefault="00000000">
            <w:pPr>
              <w:widowControl w:val="0"/>
              <w:spacing w:line="240" w:lineRule="auto"/>
            </w:pPr>
            <w:r>
              <w:t>(g)  the measures available for the dependant to become able to provide for his or her own support and the length of time and cost involved to enable the dependant to take those measures;</w:t>
            </w:r>
          </w:p>
          <w:p w14:paraId="3F454A9A" w14:textId="77777777" w:rsidR="003026D7" w:rsidRDefault="00000000">
            <w:pPr>
              <w:widowControl w:val="0"/>
              <w:spacing w:line="240" w:lineRule="auto"/>
            </w:pPr>
            <w:r>
              <w:t>(h)  any legal obligation of the respondent or dependant to provide support for another person;</w:t>
            </w:r>
          </w:p>
          <w:p w14:paraId="604BDE2B" w14:textId="77777777" w:rsidR="003026D7" w:rsidRDefault="00000000">
            <w:pPr>
              <w:widowControl w:val="0"/>
              <w:spacing w:line="240" w:lineRule="auto"/>
            </w:pPr>
            <w:r>
              <w:t>(i)  the desirability of the dependant or respondent remaining at home to care for a child;</w:t>
            </w:r>
          </w:p>
          <w:p w14:paraId="59970ADC" w14:textId="77777777" w:rsidR="003026D7" w:rsidRDefault="00000000">
            <w:pPr>
              <w:widowControl w:val="0"/>
              <w:spacing w:line="240" w:lineRule="auto"/>
            </w:pPr>
            <w:r>
              <w:t>(j)  a contribution by the dependant to the realization of the respondent’s career potential;</w:t>
            </w:r>
          </w:p>
          <w:p w14:paraId="128881B3" w14:textId="77777777" w:rsidR="003026D7" w:rsidRDefault="00000000">
            <w:pPr>
              <w:widowControl w:val="0"/>
              <w:spacing w:line="240" w:lineRule="auto"/>
              <w:rPr>
                <w:b/>
              </w:rPr>
            </w:pPr>
            <w:r>
              <w:rPr>
                <w:b/>
              </w:rPr>
              <w:t>(l)  if the dependant is a spouse,</w:t>
            </w:r>
          </w:p>
          <w:p w14:paraId="19E47976" w14:textId="77777777" w:rsidR="003026D7" w:rsidRDefault="00000000">
            <w:pPr>
              <w:widowControl w:val="0"/>
              <w:spacing w:line="240" w:lineRule="auto"/>
              <w:ind w:left="720"/>
              <w:rPr>
                <w:b/>
              </w:rPr>
            </w:pPr>
            <w:r>
              <w:rPr>
                <w:b/>
              </w:rPr>
              <w:t>(i)  the length of time the dependant and respondent cohabited,</w:t>
            </w:r>
          </w:p>
          <w:p w14:paraId="6D1457A4" w14:textId="77777777" w:rsidR="003026D7" w:rsidRDefault="00000000">
            <w:pPr>
              <w:widowControl w:val="0"/>
              <w:spacing w:line="240" w:lineRule="auto"/>
              <w:ind w:left="720"/>
              <w:rPr>
                <w:b/>
              </w:rPr>
            </w:pPr>
            <w:r>
              <w:rPr>
                <w:b/>
              </w:rPr>
              <w:t>(ii)  the effect on the spouse’s earning capacity of the responsibilities assumed during cohabitation,</w:t>
            </w:r>
          </w:p>
          <w:p w14:paraId="40731C20" w14:textId="77777777" w:rsidR="003026D7" w:rsidRDefault="00000000">
            <w:pPr>
              <w:widowControl w:val="0"/>
              <w:spacing w:line="240" w:lineRule="auto"/>
              <w:ind w:left="720"/>
              <w:rPr>
                <w:b/>
              </w:rPr>
            </w:pPr>
            <w:r>
              <w:rPr>
                <w:b/>
              </w:rPr>
              <w:t>(v)  any housekeeping, child care or other domestic service performed by the spouse for the family, as if the spouse were devoting the time spent in performing that service in remunerative employment and were contributing the earnings to the family’s support,</w:t>
            </w:r>
          </w:p>
          <w:p w14:paraId="1B0AC088" w14:textId="77777777" w:rsidR="003026D7" w:rsidRDefault="00000000">
            <w:pPr>
              <w:widowControl w:val="0"/>
              <w:spacing w:line="240" w:lineRule="auto"/>
              <w:ind w:left="720"/>
              <w:rPr>
                <w:b/>
              </w:rPr>
            </w:pPr>
            <w:r>
              <w:rPr>
                <w:b/>
              </w:rPr>
              <w:t>(vi)  the effect on the spouse’s earnings and career development of the responsibility of caring for a child; and</w:t>
            </w:r>
          </w:p>
          <w:p w14:paraId="0688F122" w14:textId="77777777" w:rsidR="003026D7" w:rsidRDefault="00000000">
            <w:pPr>
              <w:widowControl w:val="0"/>
              <w:spacing w:line="240" w:lineRule="auto"/>
              <w:rPr>
                <w:b/>
              </w:rPr>
            </w:pPr>
            <w:r>
              <w:rPr>
                <w:rFonts w:ascii="Cardo" w:eastAsia="Cardo" w:hAnsi="Cardo" w:cs="Cardo"/>
                <w:b/>
              </w:rPr>
              <w:t>⇒ Especially important for fixing amount and duration</w:t>
            </w:r>
          </w:p>
        </w:tc>
      </w:tr>
    </w:tbl>
    <w:p w14:paraId="20BE7D1A" w14:textId="77777777" w:rsidR="003026D7" w:rsidRDefault="003026D7">
      <w:pPr>
        <w:spacing w:after="160" w:line="259" w:lineRule="auto"/>
        <w:rPr>
          <w:sz w:val="22"/>
          <w:szCs w:val="22"/>
        </w:rPr>
      </w:pPr>
    </w:p>
    <w:tbl>
      <w:tblPr>
        <w:tblStyle w:val="afffffffa"/>
        <w:tblW w:w="10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30"/>
        <w:gridCol w:w="9495"/>
      </w:tblGrid>
      <w:tr w:rsidR="003026D7" w14:paraId="03CE3352" w14:textId="77777777">
        <w:trPr>
          <w:trHeight w:val="303"/>
        </w:trPr>
        <w:tc>
          <w:tcPr>
            <w:tcW w:w="10725" w:type="dxa"/>
            <w:gridSpan w:val="2"/>
            <w:shd w:val="clear" w:color="auto" w:fill="B9E8FF"/>
          </w:tcPr>
          <w:p w14:paraId="46D21075" w14:textId="77777777" w:rsidR="003026D7" w:rsidRDefault="00000000">
            <w:pPr>
              <w:pStyle w:val="Heading3"/>
            </w:pPr>
            <w:bookmarkStart w:id="135" w:name="_5o1bwd18ci4d" w:colFirst="0" w:colLast="0"/>
            <w:bookmarkEnd w:id="135"/>
            <w:r>
              <w:rPr>
                <w:i/>
              </w:rPr>
              <w:t>Moge v Moge</w:t>
            </w:r>
            <w:r>
              <w:t xml:space="preserve"> 1992 SCR – Compensatory support articulated and explained</w:t>
            </w:r>
          </w:p>
        </w:tc>
      </w:tr>
      <w:tr w:rsidR="003026D7" w14:paraId="1608CEBC" w14:textId="77777777">
        <w:trPr>
          <w:trHeight w:val="303"/>
        </w:trPr>
        <w:tc>
          <w:tcPr>
            <w:tcW w:w="1230" w:type="dxa"/>
          </w:tcPr>
          <w:p w14:paraId="189389F6" w14:textId="77777777" w:rsidR="003026D7" w:rsidRDefault="00000000">
            <w:pPr>
              <w:rPr>
                <w:sz w:val="22"/>
                <w:szCs w:val="22"/>
              </w:rPr>
            </w:pPr>
            <w:r>
              <w:rPr>
                <w:sz w:val="22"/>
                <w:szCs w:val="22"/>
              </w:rPr>
              <w:t>Facts</w:t>
            </w:r>
          </w:p>
        </w:tc>
        <w:tc>
          <w:tcPr>
            <w:tcW w:w="9495" w:type="dxa"/>
          </w:tcPr>
          <w:p w14:paraId="6F206C8B" w14:textId="77777777" w:rsidR="003026D7" w:rsidRDefault="00000000">
            <w:pPr>
              <w:numPr>
                <w:ilvl w:val="0"/>
                <w:numId w:val="440"/>
              </w:numPr>
              <w:rPr>
                <w:sz w:val="22"/>
                <w:szCs w:val="22"/>
              </w:rPr>
            </w:pPr>
            <w:r>
              <w:rPr>
                <w:sz w:val="22"/>
                <w:szCs w:val="22"/>
              </w:rPr>
              <w:t>A Polish couple, Andrzej and Zofia Moge, were separated in 1973 and eventually divorced in 1980.</w:t>
            </w:r>
          </w:p>
          <w:p w14:paraId="49F109F4" w14:textId="77777777" w:rsidR="003026D7" w:rsidRDefault="00000000">
            <w:pPr>
              <w:numPr>
                <w:ilvl w:val="0"/>
                <w:numId w:val="440"/>
              </w:numPr>
              <w:rPr>
                <w:sz w:val="22"/>
                <w:szCs w:val="22"/>
              </w:rPr>
            </w:pPr>
            <w:r>
              <w:rPr>
                <w:sz w:val="22"/>
                <w:szCs w:val="22"/>
              </w:rPr>
              <w:t>Zofia had been a house-wife for the duration of the marriage and experienced many difficulties in finding work once separated. She worked at a hotel as a maid in the evenings but eventually lost her job. Wife has limited education.</w:t>
            </w:r>
          </w:p>
          <w:p w14:paraId="3F17C06A" w14:textId="77777777" w:rsidR="003026D7" w:rsidRDefault="00000000">
            <w:pPr>
              <w:numPr>
                <w:ilvl w:val="0"/>
                <w:numId w:val="440"/>
              </w:numPr>
              <w:rPr>
                <w:sz w:val="22"/>
                <w:szCs w:val="22"/>
              </w:rPr>
            </w:pPr>
            <w:r>
              <w:rPr>
                <w:sz w:val="22"/>
                <w:szCs w:val="22"/>
              </w:rPr>
              <w:t>Husband worked as a welder</w:t>
            </w:r>
          </w:p>
          <w:p w14:paraId="0D3D7622" w14:textId="77777777" w:rsidR="003026D7" w:rsidRDefault="00000000">
            <w:pPr>
              <w:numPr>
                <w:ilvl w:val="0"/>
                <w:numId w:val="440"/>
              </w:numPr>
              <w:rPr>
                <w:sz w:val="22"/>
                <w:szCs w:val="22"/>
              </w:rPr>
            </w:pPr>
            <w:r>
              <w:rPr>
                <w:sz w:val="22"/>
                <w:szCs w:val="22"/>
              </w:rPr>
              <w:t xml:space="preserve">Andrzej paid child and spousal support at the time, but once Zofia lost her job, she applied to have an increase in spousal support. </w:t>
            </w:r>
          </w:p>
          <w:p w14:paraId="09E99EBE" w14:textId="77777777" w:rsidR="003026D7" w:rsidRDefault="00000000">
            <w:pPr>
              <w:numPr>
                <w:ilvl w:val="0"/>
                <w:numId w:val="440"/>
              </w:numPr>
              <w:rPr>
                <w:sz w:val="22"/>
                <w:szCs w:val="22"/>
              </w:rPr>
            </w:pPr>
            <w:r>
              <w:rPr>
                <w:sz w:val="22"/>
                <w:szCs w:val="22"/>
              </w:rPr>
              <w:t xml:space="preserve">When Zofia found another job, Andrzej submitted an application to have the support cut-off. </w:t>
            </w:r>
          </w:p>
          <w:p w14:paraId="627B8ED3" w14:textId="77777777" w:rsidR="003026D7" w:rsidRDefault="00000000">
            <w:pPr>
              <w:numPr>
                <w:ilvl w:val="0"/>
                <w:numId w:val="440"/>
              </w:numPr>
              <w:rPr>
                <w:sz w:val="22"/>
                <w:szCs w:val="22"/>
              </w:rPr>
            </w:pPr>
            <w:r>
              <w:rPr>
                <w:sz w:val="22"/>
                <w:szCs w:val="22"/>
              </w:rPr>
              <w:t xml:space="preserve">TJ found that the former wife had had time to become financially independent and that her husband had supported her as long as he could be required to do. </w:t>
            </w:r>
          </w:p>
          <w:p w14:paraId="39233082" w14:textId="77777777" w:rsidR="003026D7" w:rsidRDefault="00000000">
            <w:pPr>
              <w:numPr>
                <w:ilvl w:val="0"/>
                <w:numId w:val="440"/>
              </w:numPr>
              <w:rPr>
                <w:sz w:val="22"/>
                <w:szCs w:val="22"/>
              </w:rPr>
            </w:pPr>
            <w:r>
              <w:rPr>
                <w:sz w:val="22"/>
                <w:szCs w:val="22"/>
              </w:rPr>
              <w:t>The Court of Appeal set aside the judgment and ordered spousal support in the amount of $150/month for an indefinite period, which the husband appealed.</w:t>
            </w:r>
          </w:p>
        </w:tc>
      </w:tr>
      <w:tr w:rsidR="003026D7" w14:paraId="00C5C718" w14:textId="77777777">
        <w:trPr>
          <w:trHeight w:val="303"/>
        </w:trPr>
        <w:tc>
          <w:tcPr>
            <w:tcW w:w="1230" w:type="dxa"/>
          </w:tcPr>
          <w:p w14:paraId="6AEFBE2A" w14:textId="77777777" w:rsidR="003026D7" w:rsidRDefault="00000000">
            <w:pPr>
              <w:rPr>
                <w:sz w:val="22"/>
                <w:szCs w:val="22"/>
              </w:rPr>
            </w:pPr>
            <w:r>
              <w:rPr>
                <w:sz w:val="22"/>
                <w:szCs w:val="22"/>
              </w:rPr>
              <w:t>Issue</w:t>
            </w:r>
          </w:p>
        </w:tc>
        <w:tc>
          <w:tcPr>
            <w:tcW w:w="9495" w:type="dxa"/>
          </w:tcPr>
          <w:p w14:paraId="0A5F301F" w14:textId="77777777" w:rsidR="003026D7" w:rsidRDefault="00000000">
            <w:pPr>
              <w:numPr>
                <w:ilvl w:val="0"/>
                <w:numId w:val="506"/>
              </w:numPr>
              <w:rPr>
                <w:sz w:val="22"/>
                <w:szCs w:val="22"/>
              </w:rPr>
            </w:pPr>
            <w:r>
              <w:rPr>
                <w:sz w:val="22"/>
                <w:szCs w:val="22"/>
              </w:rPr>
              <w:t>Is the wife entitled to ongoing support for an indefinite period of time?</w:t>
            </w:r>
          </w:p>
        </w:tc>
      </w:tr>
      <w:tr w:rsidR="003026D7" w14:paraId="6615F64B" w14:textId="77777777">
        <w:trPr>
          <w:trHeight w:val="303"/>
        </w:trPr>
        <w:tc>
          <w:tcPr>
            <w:tcW w:w="1230" w:type="dxa"/>
          </w:tcPr>
          <w:p w14:paraId="3E738F2D" w14:textId="77777777" w:rsidR="003026D7" w:rsidRDefault="00000000">
            <w:pPr>
              <w:rPr>
                <w:sz w:val="22"/>
                <w:szCs w:val="22"/>
              </w:rPr>
            </w:pPr>
            <w:r>
              <w:rPr>
                <w:sz w:val="22"/>
                <w:szCs w:val="22"/>
              </w:rPr>
              <w:t>Holding</w:t>
            </w:r>
          </w:p>
        </w:tc>
        <w:tc>
          <w:tcPr>
            <w:tcW w:w="9495" w:type="dxa"/>
          </w:tcPr>
          <w:p w14:paraId="724898AC" w14:textId="77777777" w:rsidR="003026D7" w:rsidRDefault="00000000">
            <w:pPr>
              <w:ind w:left="720" w:hanging="360"/>
              <w:rPr>
                <w:sz w:val="22"/>
                <w:szCs w:val="22"/>
              </w:rPr>
            </w:pPr>
            <w:r>
              <w:rPr>
                <w:sz w:val="22"/>
                <w:szCs w:val="22"/>
              </w:rPr>
              <w:t xml:space="preserve">Appeal dismissed. Judgment for wife. </w:t>
            </w:r>
          </w:p>
        </w:tc>
      </w:tr>
      <w:tr w:rsidR="003026D7" w14:paraId="35006C0C" w14:textId="77777777">
        <w:trPr>
          <w:trHeight w:val="303"/>
        </w:trPr>
        <w:tc>
          <w:tcPr>
            <w:tcW w:w="1230" w:type="dxa"/>
          </w:tcPr>
          <w:p w14:paraId="7396862A" w14:textId="77777777" w:rsidR="003026D7" w:rsidRDefault="00000000">
            <w:pPr>
              <w:rPr>
                <w:sz w:val="22"/>
                <w:szCs w:val="22"/>
              </w:rPr>
            </w:pPr>
            <w:r>
              <w:rPr>
                <w:sz w:val="22"/>
                <w:szCs w:val="22"/>
              </w:rPr>
              <w:lastRenderedPageBreak/>
              <w:t>Ratio</w:t>
            </w:r>
          </w:p>
        </w:tc>
        <w:tc>
          <w:tcPr>
            <w:tcW w:w="9495" w:type="dxa"/>
          </w:tcPr>
          <w:p w14:paraId="70A6012D" w14:textId="77777777" w:rsidR="003026D7" w:rsidRDefault="00000000">
            <w:pPr>
              <w:numPr>
                <w:ilvl w:val="0"/>
                <w:numId w:val="515"/>
              </w:numPr>
              <w:rPr>
                <w:sz w:val="22"/>
                <w:szCs w:val="22"/>
              </w:rPr>
            </w:pPr>
            <w:r>
              <w:rPr>
                <w:sz w:val="22"/>
                <w:szCs w:val="22"/>
              </w:rPr>
              <w:t>SCC definitively says that the “causal connection” test is not meant for initial applications</w:t>
            </w:r>
          </w:p>
          <w:p w14:paraId="2B880838" w14:textId="77777777" w:rsidR="003026D7" w:rsidRDefault="00000000">
            <w:pPr>
              <w:numPr>
                <w:ilvl w:val="0"/>
                <w:numId w:val="515"/>
              </w:numPr>
              <w:rPr>
                <w:sz w:val="22"/>
                <w:szCs w:val="22"/>
              </w:rPr>
            </w:pPr>
            <w:r>
              <w:rPr>
                <w:sz w:val="22"/>
                <w:szCs w:val="22"/>
              </w:rPr>
              <w:t>Compensatory support articulated and explained</w:t>
            </w:r>
          </w:p>
          <w:p w14:paraId="1CB02357" w14:textId="77777777" w:rsidR="003026D7" w:rsidRDefault="00000000">
            <w:pPr>
              <w:numPr>
                <w:ilvl w:val="0"/>
                <w:numId w:val="515"/>
              </w:numPr>
              <w:rPr>
                <w:sz w:val="22"/>
                <w:szCs w:val="22"/>
              </w:rPr>
            </w:pPr>
            <w:r>
              <w:rPr>
                <w:sz w:val="22"/>
                <w:szCs w:val="22"/>
              </w:rPr>
              <w:t>Self-sufficiency was only one of the factors to consider</w:t>
            </w:r>
          </w:p>
          <w:p w14:paraId="2C486FA9" w14:textId="77777777" w:rsidR="003026D7" w:rsidRDefault="00000000">
            <w:pPr>
              <w:numPr>
                <w:ilvl w:val="0"/>
                <w:numId w:val="515"/>
              </w:numPr>
              <w:rPr>
                <w:sz w:val="22"/>
                <w:szCs w:val="22"/>
              </w:rPr>
            </w:pPr>
            <w:r>
              <w:rPr>
                <w:sz w:val="22"/>
                <w:szCs w:val="22"/>
              </w:rPr>
              <w:t>Marriage is a joint venture.</w:t>
            </w:r>
          </w:p>
          <w:p w14:paraId="71F082EE" w14:textId="77777777" w:rsidR="003026D7" w:rsidRDefault="00000000">
            <w:pPr>
              <w:numPr>
                <w:ilvl w:val="0"/>
                <w:numId w:val="515"/>
              </w:numPr>
              <w:rPr>
                <w:sz w:val="22"/>
                <w:szCs w:val="22"/>
              </w:rPr>
            </w:pPr>
            <w:r>
              <w:rPr>
                <w:sz w:val="22"/>
                <w:szCs w:val="22"/>
              </w:rPr>
              <w:t>Recognizes “compensatory” basis of spousal support grounded in equitable distribution of the disadvantages or other economic consequences of marriage upon marriage breakdown.</w:t>
            </w:r>
          </w:p>
          <w:p w14:paraId="32DBCAD0" w14:textId="77777777" w:rsidR="003026D7" w:rsidRDefault="00000000">
            <w:pPr>
              <w:numPr>
                <w:ilvl w:val="0"/>
                <w:numId w:val="515"/>
              </w:numPr>
              <w:rPr>
                <w:sz w:val="22"/>
                <w:szCs w:val="22"/>
              </w:rPr>
            </w:pPr>
            <w:r>
              <w:rPr>
                <w:sz w:val="22"/>
                <w:szCs w:val="22"/>
              </w:rPr>
              <w:t>Equitable sharing does not guarantee pre-separation standard of living but is “far from irrelevant” in ordering support</w:t>
            </w:r>
          </w:p>
        </w:tc>
      </w:tr>
      <w:tr w:rsidR="003026D7" w14:paraId="57D07C19" w14:textId="77777777">
        <w:trPr>
          <w:trHeight w:val="303"/>
        </w:trPr>
        <w:tc>
          <w:tcPr>
            <w:tcW w:w="1230" w:type="dxa"/>
          </w:tcPr>
          <w:p w14:paraId="6C3DE412" w14:textId="77777777" w:rsidR="003026D7" w:rsidRDefault="00000000">
            <w:pPr>
              <w:rPr>
                <w:sz w:val="22"/>
                <w:szCs w:val="22"/>
              </w:rPr>
            </w:pPr>
            <w:r>
              <w:rPr>
                <w:sz w:val="22"/>
                <w:szCs w:val="22"/>
              </w:rPr>
              <w:t>Reasoning</w:t>
            </w:r>
          </w:p>
        </w:tc>
        <w:tc>
          <w:tcPr>
            <w:tcW w:w="9495" w:type="dxa"/>
          </w:tcPr>
          <w:p w14:paraId="1D636CF8" w14:textId="77777777" w:rsidR="003026D7" w:rsidRDefault="00000000">
            <w:pPr>
              <w:rPr>
                <w:sz w:val="22"/>
                <w:szCs w:val="22"/>
                <w:u w:val="single"/>
              </w:rPr>
            </w:pPr>
            <w:r>
              <w:rPr>
                <w:sz w:val="22"/>
                <w:szCs w:val="22"/>
                <w:u w:val="single"/>
              </w:rPr>
              <w:t xml:space="preserve">L'Heureux-Dubé, writing for the majority, </w:t>
            </w:r>
          </w:p>
          <w:p w14:paraId="0A582543" w14:textId="77777777" w:rsidR="003026D7" w:rsidRDefault="00000000">
            <w:pPr>
              <w:numPr>
                <w:ilvl w:val="0"/>
                <w:numId w:val="262"/>
              </w:numPr>
              <w:rPr>
                <w:sz w:val="22"/>
                <w:szCs w:val="22"/>
              </w:rPr>
            </w:pPr>
            <w:r>
              <w:rPr>
                <w:sz w:val="22"/>
                <w:szCs w:val="22"/>
              </w:rPr>
              <w:t>Husband relies on Pelech trilogy and says that wife’s inability to get work is not causally connected to the marriage</w:t>
            </w:r>
          </w:p>
          <w:p w14:paraId="729A3389" w14:textId="77777777" w:rsidR="003026D7" w:rsidRDefault="00000000">
            <w:pPr>
              <w:numPr>
                <w:ilvl w:val="0"/>
                <w:numId w:val="262"/>
              </w:numPr>
              <w:rPr>
                <w:sz w:val="22"/>
                <w:szCs w:val="22"/>
              </w:rPr>
            </w:pPr>
            <w:r>
              <w:rPr>
                <w:sz w:val="22"/>
                <w:szCs w:val="22"/>
              </w:rPr>
              <w:t>On the causal connection test: the Pelech trilogy was decided on particular facts (variations of SS) but this is not the test for varying a court order, and it is not the test for new applications</w:t>
            </w:r>
          </w:p>
          <w:p w14:paraId="20B7F174" w14:textId="77777777" w:rsidR="003026D7" w:rsidRDefault="00000000">
            <w:pPr>
              <w:numPr>
                <w:ilvl w:val="0"/>
                <w:numId w:val="262"/>
              </w:numPr>
              <w:rPr>
                <w:b/>
                <w:sz w:val="22"/>
                <w:szCs w:val="22"/>
              </w:rPr>
            </w:pPr>
            <w:r>
              <w:rPr>
                <w:b/>
                <w:sz w:val="22"/>
                <w:szCs w:val="22"/>
              </w:rPr>
              <w:t xml:space="preserve">Husband argues self-sufficiency should be the primary objective under the support objectives </w:t>
            </w:r>
          </w:p>
          <w:p w14:paraId="4BB6AB28" w14:textId="77777777" w:rsidR="003026D7" w:rsidRDefault="00000000">
            <w:pPr>
              <w:numPr>
                <w:ilvl w:val="0"/>
                <w:numId w:val="262"/>
              </w:numPr>
              <w:rPr>
                <w:b/>
                <w:sz w:val="22"/>
                <w:szCs w:val="22"/>
              </w:rPr>
            </w:pPr>
            <w:r>
              <w:rPr>
                <w:b/>
                <w:sz w:val="22"/>
                <w:szCs w:val="22"/>
              </w:rPr>
              <w:t>But L’Heureux Dube says no this is just one of four factors. If Parliament wanted this, it would promote a bunch of women to live in poverty</w:t>
            </w:r>
          </w:p>
          <w:p w14:paraId="39D10A54" w14:textId="77777777" w:rsidR="003026D7" w:rsidRDefault="00000000">
            <w:pPr>
              <w:numPr>
                <w:ilvl w:val="0"/>
                <w:numId w:val="262"/>
              </w:numPr>
              <w:rPr>
                <w:sz w:val="22"/>
                <w:szCs w:val="22"/>
              </w:rPr>
            </w:pPr>
            <w:r>
              <w:rPr>
                <w:sz w:val="22"/>
                <w:szCs w:val="22"/>
              </w:rPr>
              <w:t xml:space="preserve">A better model of entitlement is </w:t>
            </w:r>
            <w:r>
              <w:rPr>
                <w:b/>
                <w:sz w:val="22"/>
                <w:szCs w:val="22"/>
                <w:u w:val="single"/>
              </w:rPr>
              <w:t>compensatory support</w:t>
            </w:r>
          </w:p>
          <w:p w14:paraId="23860877" w14:textId="77777777" w:rsidR="003026D7" w:rsidRDefault="00000000">
            <w:pPr>
              <w:numPr>
                <w:ilvl w:val="0"/>
                <w:numId w:val="262"/>
              </w:numPr>
              <w:rPr>
                <w:sz w:val="22"/>
                <w:szCs w:val="22"/>
              </w:rPr>
            </w:pPr>
            <w:r>
              <w:rPr>
                <w:sz w:val="22"/>
                <w:szCs w:val="22"/>
              </w:rPr>
              <w:t>Marriage should be thought of as an economic partnership/joint endeavor, and if economic consequences fall disproportionately on one spouse, spousal support can redress the balance. Marriage involves sacrifices for the partnership. But the problem is that when it ends, the person who has done a lot of sacrificing can get screwed. They don’t get to realize the benefits that the other spouse will.</w:t>
            </w:r>
          </w:p>
          <w:p w14:paraId="67FF8FCD" w14:textId="77777777" w:rsidR="003026D7" w:rsidRDefault="00000000">
            <w:pPr>
              <w:numPr>
                <w:ilvl w:val="1"/>
                <w:numId w:val="262"/>
              </w:numPr>
              <w:rPr>
                <w:sz w:val="22"/>
                <w:szCs w:val="22"/>
              </w:rPr>
            </w:pPr>
            <w:r>
              <w:rPr>
                <w:sz w:val="22"/>
                <w:szCs w:val="22"/>
              </w:rPr>
              <w:t>Compensatory basis of SS grounded in equitable sharing of the economic consequences of marriage and marriage breakdown</w:t>
            </w:r>
          </w:p>
          <w:p w14:paraId="523C8BC1" w14:textId="77777777" w:rsidR="003026D7" w:rsidRDefault="00000000">
            <w:pPr>
              <w:numPr>
                <w:ilvl w:val="1"/>
                <w:numId w:val="262"/>
              </w:numPr>
              <w:rPr>
                <w:sz w:val="22"/>
                <w:szCs w:val="22"/>
              </w:rPr>
            </w:pPr>
            <w:r>
              <w:rPr>
                <w:sz w:val="22"/>
                <w:szCs w:val="22"/>
              </w:rPr>
              <w:t xml:space="preserve">Meant to compensate loss of earning capacity both during and after the marriage. </w:t>
            </w:r>
          </w:p>
          <w:p w14:paraId="77CA549C" w14:textId="77777777" w:rsidR="003026D7" w:rsidRDefault="00000000">
            <w:pPr>
              <w:numPr>
                <w:ilvl w:val="1"/>
                <w:numId w:val="262"/>
              </w:numPr>
              <w:rPr>
                <w:sz w:val="22"/>
                <w:szCs w:val="22"/>
              </w:rPr>
            </w:pPr>
            <w:r>
              <w:rPr>
                <w:sz w:val="22"/>
                <w:szCs w:val="22"/>
              </w:rPr>
              <w:t>It’s not the marriage itself that gives rise to the obligation but it’s the loss that happens as a result of it?</w:t>
            </w:r>
          </w:p>
          <w:p w14:paraId="281CDB49" w14:textId="77777777" w:rsidR="003026D7" w:rsidRDefault="00000000">
            <w:pPr>
              <w:numPr>
                <w:ilvl w:val="0"/>
                <w:numId w:val="262"/>
              </w:numPr>
              <w:rPr>
                <w:sz w:val="22"/>
                <w:szCs w:val="22"/>
              </w:rPr>
            </w:pPr>
            <w:r>
              <w:rPr>
                <w:sz w:val="22"/>
                <w:szCs w:val="22"/>
              </w:rPr>
              <w:t>While spouses would still have an obligation after the marriage breakdown to contribute to their own support in a manner commensurate with their abilities, the ultimate goal is to alleviate the disadvantaged spouse's economic losses as completely as possible, taking into account all the circumstances of the parties, including the advantages conferred on the other spouse during the marriage, i.e. the notion of compensatory support.</w:t>
            </w:r>
          </w:p>
          <w:p w14:paraId="761547AC" w14:textId="77777777" w:rsidR="003026D7" w:rsidRDefault="003026D7">
            <w:pPr>
              <w:rPr>
                <w:sz w:val="22"/>
                <w:szCs w:val="22"/>
              </w:rPr>
            </w:pPr>
          </w:p>
          <w:p w14:paraId="296B8E9E" w14:textId="77777777" w:rsidR="003026D7" w:rsidRDefault="00000000">
            <w:pPr>
              <w:rPr>
                <w:sz w:val="22"/>
                <w:szCs w:val="22"/>
              </w:rPr>
            </w:pPr>
            <w:r>
              <w:rPr>
                <w:sz w:val="22"/>
                <w:szCs w:val="22"/>
              </w:rPr>
              <w:t>She analyzes the four objectives in s. 15.2(6) of the Divorce Act, and concludes that each of them is met in this case:</w:t>
            </w:r>
          </w:p>
          <w:p w14:paraId="1E4B03EA" w14:textId="77777777" w:rsidR="003026D7" w:rsidRDefault="00000000">
            <w:pPr>
              <w:numPr>
                <w:ilvl w:val="0"/>
                <w:numId w:val="213"/>
              </w:numPr>
              <w:rPr>
                <w:sz w:val="22"/>
                <w:szCs w:val="22"/>
              </w:rPr>
            </w:pPr>
            <w:r>
              <w:rPr>
                <w:sz w:val="22"/>
                <w:szCs w:val="22"/>
              </w:rPr>
              <w:t>Economic disadvantage</w:t>
            </w:r>
          </w:p>
          <w:p w14:paraId="3EE1EA8B" w14:textId="77777777" w:rsidR="003026D7" w:rsidRDefault="00000000">
            <w:pPr>
              <w:numPr>
                <w:ilvl w:val="0"/>
                <w:numId w:val="213"/>
              </w:numPr>
              <w:rPr>
                <w:sz w:val="22"/>
                <w:szCs w:val="22"/>
              </w:rPr>
            </w:pPr>
            <w:r>
              <w:rPr>
                <w:sz w:val="22"/>
                <w:szCs w:val="22"/>
              </w:rPr>
              <w:t>Apportionment of financial consequences of care of the children</w:t>
            </w:r>
          </w:p>
          <w:p w14:paraId="7BEFBBB9" w14:textId="77777777" w:rsidR="003026D7" w:rsidRDefault="00000000">
            <w:pPr>
              <w:numPr>
                <w:ilvl w:val="0"/>
                <w:numId w:val="213"/>
              </w:numPr>
              <w:rPr>
                <w:sz w:val="22"/>
                <w:szCs w:val="22"/>
              </w:rPr>
            </w:pPr>
            <w:r>
              <w:rPr>
                <w:sz w:val="22"/>
                <w:szCs w:val="22"/>
              </w:rPr>
              <w:t>Economic hardship resulting from the breakdown of the marriage</w:t>
            </w:r>
          </w:p>
          <w:p w14:paraId="37019142" w14:textId="77777777" w:rsidR="003026D7" w:rsidRDefault="00000000">
            <w:pPr>
              <w:numPr>
                <w:ilvl w:val="0"/>
                <w:numId w:val="213"/>
              </w:numPr>
              <w:rPr>
                <w:sz w:val="22"/>
                <w:szCs w:val="22"/>
              </w:rPr>
            </w:pPr>
            <w:r>
              <w:rPr>
                <w:sz w:val="22"/>
                <w:szCs w:val="22"/>
              </w:rPr>
              <w:t>Promotion of self-sufficiency of the parties within a reasonable timeframe following the breakdown of the marriage</w:t>
            </w:r>
          </w:p>
          <w:p w14:paraId="522E5DC7" w14:textId="77777777" w:rsidR="003026D7" w:rsidRDefault="00000000">
            <w:pPr>
              <w:numPr>
                <w:ilvl w:val="0"/>
                <w:numId w:val="464"/>
              </w:numPr>
              <w:rPr>
                <w:sz w:val="22"/>
                <w:szCs w:val="22"/>
              </w:rPr>
            </w:pPr>
            <w:r>
              <w:rPr>
                <w:sz w:val="22"/>
                <w:szCs w:val="22"/>
              </w:rPr>
              <w:t xml:space="preserve">Self-sufficiency is not attained simply by a finding full-time employment at minimum wage; the recipient’s employment and earnings must be at least somewhat related to the marital standard of living and that enjoyed by the payor’s spouse </w:t>
            </w:r>
          </w:p>
        </w:tc>
      </w:tr>
      <w:tr w:rsidR="003026D7" w14:paraId="4B9FABC8" w14:textId="77777777">
        <w:trPr>
          <w:trHeight w:val="303"/>
        </w:trPr>
        <w:tc>
          <w:tcPr>
            <w:tcW w:w="1230" w:type="dxa"/>
          </w:tcPr>
          <w:p w14:paraId="7435BEFE" w14:textId="77777777" w:rsidR="003026D7" w:rsidRDefault="00000000">
            <w:pPr>
              <w:rPr>
                <w:sz w:val="22"/>
                <w:szCs w:val="22"/>
              </w:rPr>
            </w:pPr>
            <w:r>
              <w:rPr>
                <w:sz w:val="22"/>
                <w:szCs w:val="22"/>
              </w:rPr>
              <w:t>Note</w:t>
            </w:r>
          </w:p>
        </w:tc>
        <w:tc>
          <w:tcPr>
            <w:tcW w:w="9495" w:type="dxa"/>
          </w:tcPr>
          <w:p w14:paraId="4CED1666" w14:textId="77777777" w:rsidR="003026D7" w:rsidRDefault="00000000">
            <w:pPr>
              <w:numPr>
                <w:ilvl w:val="0"/>
                <w:numId w:val="507"/>
              </w:numPr>
              <w:rPr>
                <w:sz w:val="22"/>
                <w:szCs w:val="22"/>
              </w:rPr>
            </w:pPr>
            <w:r>
              <w:rPr>
                <w:sz w:val="22"/>
                <w:szCs w:val="22"/>
              </w:rPr>
              <w:t>Per Houston, important to note the context. In 1987, the SCC had decided the Pelech trilogy which involved 3 cases where former spouses signed an agreement setting out the amount and duration of support post separation. The women applied to the court to extend the SS beyond the date agreed on by the parties</w:t>
            </w:r>
          </w:p>
          <w:p w14:paraId="3E81381F" w14:textId="77777777" w:rsidR="003026D7" w:rsidRDefault="00000000">
            <w:pPr>
              <w:numPr>
                <w:ilvl w:val="1"/>
                <w:numId w:val="507"/>
              </w:numPr>
              <w:rPr>
                <w:sz w:val="22"/>
                <w:szCs w:val="22"/>
              </w:rPr>
            </w:pPr>
            <w:r>
              <w:rPr>
                <w:sz w:val="22"/>
                <w:szCs w:val="22"/>
              </w:rPr>
              <w:t xml:space="preserve">Justice Wilson, writing for the majority, the spouse could only extend SS where there was a radical change in circumstances that was directly related to the marriage </w:t>
            </w:r>
          </w:p>
          <w:p w14:paraId="7E52DAC5" w14:textId="77777777" w:rsidR="003026D7" w:rsidRDefault="00000000">
            <w:pPr>
              <w:numPr>
                <w:ilvl w:val="0"/>
                <w:numId w:val="507"/>
              </w:numPr>
              <w:rPr>
                <w:sz w:val="22"/>
                <w:szCs w:val="22"/>
              </w:rPr>
            </w:pPr>
            <w:r>
              <w:rPr>
                <w:sz w:val="22"/>
                <w:szCs w:val="22"/>
              </w:rPr>
              <w:t>**Agreement and future claims for SS** but courts started to use this on initial applications for SS</w:t>
            </w:r>
          </w:p>
        </w:tc>
      </w:tr>
    </w:tbl>
    <w:p w14:paraId="478DE701" w14:textId="77777777" w:rsidR="003026D7" w:rsidRDefault="003026D7">
      <w:pPr>
        <w:spacing w:after="160" w:line="259" w:lineRule="auto"/>
        <w:rPr>
          <w:sz w:val="22"/>
          <w:szCs w:val="22"/>
        </w:rPr>
      </w:pPr>
    </w:p>
    <w:tbl>
      <w:tblPr>
        <w:tblStyle w:val="afffffffb"/>
        <w:tblW w:w="10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30"/>
        <w:gridCol w:w="9495"/>
      </w:tblGrid>
      <w:tr w:rsidR="003026D7" w14:paraId="29D103E6" w14:textId="77777777">
        <w:trPr>
          <w:trHeight w:val="303"/>
        </w:trPr>
        <w:tc>
          <w:tcPr>
            <w:tcW w:w="10725" w:type="dxa"/>
            <w:gridSpan w:val="2"/>
            <w:shd w:val="clear" w:color="auto" w:fill="B9E8FF"/>
          </w:tcPr>
          <w:p w14:paraId="29E3F8EA" w14:textId="77777777" w:rsidR="003026D7" w:rsidRDefault="00000000">
            <w:pPr>
              <w:pStyle w:val="Heading3"/>
            </w:pPr>
            <w:bookmarkStart w:id="136" w:name="_rhkvz6h8q7k" w:colFirst="0" w:colLast="0"/>
            <w:bookmarkEnd w:id="136"/>
            <w:r>
              <w:rPr>
                <w:i/>
              </w:rPr>
              <w:lastRenderedPageBreak/>
              <w:t xml:space="preserve">Bracklow v Bracklow </w:t>
            </w:r>
            <w:r>
              <w:t>1999 SCR – Recognizes 3 grounds of entitlement: compensatory, non-compensatory, and contractual, the state wants former spouses to support spouses facing economic hardship</w:t>
            </w:r>
          </w:p>
        </w:tc>
      </w:tr>
      <w:tr w:rsidR="003026D7" w14:paraId="02B8BA29" w14:textId="77777777">
        <w:trPr>
          <w:trHeight w:val="303"/>
        </w:trPr>
        <w:tc>
          <w:tcPr>
            <w:tcW w:w="1230" w:type="dxa"/>
          </w:tcPr>
          <w:p w14:paraId="528F4EB1" w14:textId="77777777" w:rsidR="003026D7" w:rsidRDefault="00000000">
            <w:pPr>
              <w:rPr>
                <w:sz w:val="22"/>
                <w:szCs w:val="22"/>
              </w:rPr>
            </w:pPr>
            <w:r>
              <w:rPr>
                <w:sz w:val="22"/>
                <w:szCs w:val="22"/>
              </w:rPr>
              <w:t>Facts</w:t>
            </w:r>
          </w:p>
        </w:tc>
        <w:tc>
          <w:tcPr>
            <w:tcW w:w="9495" w:type="dxa"/>
          </w:tcPr>
          <w:p w14:paraId="5ECAC8B8" w14:textId="77777777" w:rsidR="003026D7" w:rsidRDefault="00000000">
            <w:pPr>
              <w:numPr>
                <w:ilvl w:val="0"/>
                <w:numId w:val="138"/>
              </w:numPr>
              <w:rPr>
                <w:sz w:val="22"/>
                <w:szCs w:val="22"/>
              </w:rPr>
            </w:pPr>
            <w:r>
              <w:rPr>
                <w:sz w:val="22"/>
                <w:szCs w:val="22"/>
              </w:rPr>
              <w:t>The parties were married in December 1989 after living together for four years.</w:t>
            </w:r>
          </w:p>
          <w:p w14:paraId="248334AE" w14:textId="77777777" w:rsidR="003026D7" w:rsidRDefault="00000000">
            <w:pPr>
              <w:numPr>
                <w:ilvl w:val="0"/>
                <w:numId w:val="138"/>
              </w:numPr>
              <w:rPr>
                <w:sz w:val="22"/>
                <w:szCs w:val="22"/>
              </w:rPr>
            </w:pPr>
            <w:r>
              <w:rPr>
                <w:sz w:val="22"/>
                <w:szCs w:val="22"/>
              </w:rPr>
              <w:t xml:space="preserve">During the first two years of their relationship, the wife paid two‑thirds of the household expenses because she was earning more money than the respondent and because her two children from a previous marriage were living with them. </w:t>
            </w:r>
          </w:p>
          <w:p w14:paraId="5888B806" w14:textId="77777777" w:rsidR="003026D7" w:rsidRDefault="00000000">
            <w:pPr>
              <w:numPr>
                <w:ilvl w:val="0"/>
                <w:numId w:val="138"/>
              </w:numPr>
              <w:rPr>
                <w:sz w:val="22"/>
                <w:szCs w:val="22"/>
              </w:rPr>
            </w:pPr>
            <w:r>
              <w:rPr>
                <w:sz w:val="22"/>
                <w:szCs w:val="22"/>
              </w:rPr>
              <w:t xml:space="preserve">After 1987, they shared the household expenses equally. This continued while the appellant was working. </w:t>
            </w:r>
          </w:p>
          <w:p w14:paraId="10089C98" w14:textId="77777777" w:rsidR="003026D7" w:rsidRDefault="00000000">
            <w:pPr>
              <w:numPr>
                <w:ilvl w:val="0"/>
                <w:numId w:val="138"/>
              </w:numPr>
              <w:rPr>
                <w:sz w:val="22"/>
                <w:szCs w:val="22"/>
              </w:rPr>
            </w:pPr>
            <w:r>
              <w:rPr>
                <w:sz w:val="22"/>
                <w:szCs w:val="22"/>
              </w:rPr>
              <w:t xml:space="preserve">When she became unemployed, the husband kept the family going. </w:t>
            </w:r>
          </w:p>
          <w:p w14:paraId="356C219A" w14:textId="77777777" w:rsidR="003026D7" w:rsidRDefault="00000000">
            <w:pPr>
              <w:numPr>
                <w:ilvl w:val="0"/>
                <w:numId w:val="138"/>
              </w:numPr>
              <w:rPr>
                <w:sz w:val="22"/>
                <w:szCs w:val="22"/>
              </w:rPr>
            </w:pPr>
            <w:r>
              <w:rPr>
                <w:sz w:val="22"/>
                <w:szCs w:val="22"/>
              </w:rPr>
              <w:t xml:space="preserve">The appellant had had various health problems from the beginning of the relationship and, in 1991, she was admitted to hospital suffering from psychiatric problems. She has not worked since and it is unlikely that she will ever work again. </w:t>
            </w:r>
          </w:p>
          <w:p w14:paraId="1051D522" w14:textId="77777777" w:rsidR="003026D7" w:rsidRDefault="00000000">
            <w:pPr>
              <w:numPr>
                <w:ilvl w:val="0"/>
                <w:numId w:val="138"/>
              </w:numPr>
              <w:rPr>
                <w:sz w:val="22"/>
                <w:szCs w:val="22"/>
              </w:rPr>
            </w:pPr>
            <w:r>
              <w:rPr>
                <w:sz w:val="22"/>
                <w:szCs w:val="22"/>
              </w:rPr>
              <w:t xml:space="preserve">When they separate, wife gets interim support, but she applies for permanent support. </w:t>
            </w:r>
          </w:p>
          <w:p w14:paraId="2E6A3811" w14:textId="77777777" w:rsidR="003026D7" w:rsidRDefault="00000000">
            <w:pPr>
              <w:numPr>
                <w:ilvl w:val="0"/>
                <w:numId w:val="138"/>
              </w:numPr>
              <w:rPr>
                <w:sz w:val="22"/>
                <w:szCs w:val="22"/>
              </w:rPr>
            </w:pPr>
            <w:r>
              <w:rPr>
                <w:sz w:val="22"/>
                <w:szCs w:val="22"/>
              </w:rPr>
              <w:t>The support is eventually terminated and the wife appeals.</w:t>
            </w:r>
          </w:p>
          <w:p w14:paraId="3BF5BF4A" w14:textId="77777777" w:rsidR="003026D7" w:rsidRDefault="00000000">
            <w:pPr>
              <w:numPr>
                <w:ilvl w:val="0"/>
                <w:numId w:val="138"/>
              </w:numPr>
              <w:rPr>
                <w:sz w:val="22"/>
                <w:szCs w:val="22"/>
              </w:rPr>
            </w:pPr>
            <w:r>
              <w:rPr>
                <w:sz w:val="22"/>
                <w:szCs w:val="22"/>
              </w:rPr>
              <w:t xml:space="preserve">The appellant obtained an interim spousal support order of $275 per month, increasing to $400 per month on May 15, 1994. She also receives $787 monthly in disability benefits. The trial judge found that no economic hardship befell the appellant as a consequence of the marriage or its breakdown, nor were her health problems due to the marriage. He also found that there was no express or implied agreement between the parties that they were responsible for each other’s support. The trial judge concluded that the appellant was not entitled to support from the respondent, however, he ordered the $400/month payments to continue until September 1996, “a decision based upon the [respondent’s] proposal not upon the necessity of law”. </w:t>
            </w:r>
          </w:p>
          <w:p w14:paraId="5DB84EED" w14:textId="77777777" w:rsidR="003026D7" w:rsidRDefault="00000000">
            <w:pPr>
              <w:numPr>
                <w:ilvl w:val="0"/>
                <w:numId w:val="138"/>
              </w:numPr>
              <w:rPr>
                <w:sz w:val="22"/>
                <w:szCs w:val="22"/>
              </w:rPr>
            </w:pPr>
            <w:r>
              <w:rPr>
                <w:sz w:val="22"/>
                <w:szCs w:val="22"/>
              </w:rPr>
              <w:t>The Court of Appeal affirmed the decision.</w:t>
            </w:r>
          </w:p>
        </w:tc>
      </w:tr>
      <w:tr w:rsidR="003026D7" w14:paraId="50EA571D" w14:textId="77777777">
        <w:trPr>
          <w:trHeight w:val="303"/>
        </w:trPr>
        <w:tc>
          <w:tcPr>
            <w:tcW w:w="1230" w:type="dxa"/>
          </w:tcPr>
          <w:p w14:paraId="03CA6521" w14:textId="77777777" w:rsidR="003026D7" w:rsidRDefault="00000000">
            <w:pPr>
              <w:rPr>
                <w:sz w:val="22"/>
                <w:szCs w:val="22"/>
              </w:rPr>
            </w:pPr>
            <w:r>
              <w:rPr>
                <w:sz w:val="22"/>
                <w:szCs w:val="22"/>
              </w:rPr>
              <w:t>Issue</w:t>
            </w:r>
          </w:p>
        </w:tc>
        <w:tc>
          <w:tcPr>
            <w:tcW w:w="9495" w:type="dxa"/>
          </w:tcPr>
          <w:p w14:paraId="0696593E" w14:textId="77777777" w:rsidR="003026D7" w:rsidRDefault="00000000">
            <w:pPr>
              <w:numPr>
                <w:ilvl w:val="0"/>
                <w:numId w:val="124"/>
              </w:numPr>
              <w:rPr>
                <w:sz w:val="22"/>
                <w:szCs w:val="22"/>
              </w:rPr>
            </w:pPr>
            <w:r>
              <w:rPr>
                <w:sz w:val="22"/>
                <w:szCs w:val="22"/>
              </w:rPr>
              <w:t>May a spouse have an obligation to support a former spouse over and above what is required to compensate the spouse for loss incurred as a result of the marriage and its breakdown?</w:t>
            </w:r>
          </w:p>
        </w:tc>
      </w:tr>
      <w:tr w:rsidR="003026D7" w14:paraId="31C80ECC" w14:textId="77777777">
        <w:trPr>
          <w:trHeight w:val="303"/>
        </w:trPr>
        <w:tc>
          <w:tcPr>
            <w:tcW w:w="1230" w:type="dxa"/>
          </w:tcPr>
          <w:p w14:paraId="491CE391" w14:textId="77777777" w:rsidR="003026D7" w:rsidRDefault="00000000">
            <w:pPr>
              <w:rPr>
                <w:sz w:val="22"/>
                <w:szCs w:val="22"/>
              </w:rPr>
            </w:pPr>
            <w:r>
              <w:rPr>
                <w:sz w:val="22"/>
                <w:szCs w:val="22"/>
              </w:rPr>
              <w:t>Holding</w:t>
            </w:r>
          </w:p>
        </w:tc>
        <w:tc>
          <w:tcPr>
            <w:tcW w:w="9495" w:type="dxa"/>
          </w:tcPr>
          <w:p w14:paraId="74531135" w14:textId="77777777" w:rsidR="003026D7" w:rsidRDefault="00000000">
            <w:pPr>
              <w:rPr>
                <w:sz w:val="22"/>
                <w:szCs w:val="22"/>
              </w:rPr>
            </w:pPr>
            <w:r>
              <w:rPr>
                <w:sz w:val="22"/>
                <w:szCs w:val="22"/>
              </w:rPr>
              <w:t>Appeal allowed; remitted to trial judge to determine the appropriate level of support.</w:t>
            </w:r>
          </w:p>
        </w:tc>
      </w:tr>
      <w:tr w:rsidR="003026D7" w14:paraId="370773E0" w14:textId="77777777">
        <w:trPr>
          <w:trHeight w:val="303"/>
        </w:trPr>
        <w:tc>
          <w:tcPr>
            <w:tcW w:w="1230" w:type="dxa"/>
          </w:tcPr>
          <w:p w14:paraId="62EC7B34" w14:textId="77777777" w:rsidR="003026D7" w:rsidRDefault="00000000">
            <w:pPr>
              <w:rPr>
                <w:sz w:val="22"/>
                <w:szCs w:val="22"/>
              </w:rPr>
            </w:pPr>
            <w:r>
              <w:rPr>
                <w:sz w:val="22"/>
                <w:szCs w:val="22"/>
              </w:rPr>
              <w:t>Ratio</w:t>
            </w:r>
          </w:p>
        </w:tc>
        <w:tc>
          <w:tcPr>
            <w:tcW w:w="9495" w:type="dxa"/>
          </w:tcPr>
          <w:p w14:paraId="253F6497" w14:textId="77777777" w:rsidR="003026D7" w:rsidRDefault="00000000">
            <w:pPr>
              <w:numPr>
                <w:ilvl w:val="0"/>
                <w:numId w:val="84"/>
              </w:numPr>
              <w:rPr>
                <w:sz w:val="22"/>
                <w:szCs w:val="22"/>
              </w:rPr>
            </w:pPr>
            <w:r>
              <w:rPr>
                <w:sz w:val="22"/>
                <w:szCs w:val="22"/>
              </w:rPr>
              <w:t>There are three bases for support in Canada – compensatory (</w:t>
            </w:r>
            <w:r>
              <w:rPr>
                <w:i/>
                <w:sz w:val="22"/>
                <w:szCs w:val="22"/>
              </w:rPr>
              <w:t>Moge</w:t>
            </w:r>
            <w:r>
              <w:rPr>
                <w:sz w:val="22"/>
                <w:szCs w:val="22"/>
              </w:rPr>
              <w:t>), contractual (based on agreement), and non-compensatory (</w:t>
            </w:r>
            <w:r>
              <w:rPr>
                <w:i/>
                <w:sz w:val="22"/>
                <w:szCs w:val="22"/>
              </w:rPr>
              <w:t>Bracklow</w:t>
            </w:r>
            <w:r>
              <w:rPr>
                <w:sz w:val="22"/>
                <w:szCs w:val="22"/>
              </w:rPr>
              <w:t>).</w:t>
            </w:r>
          </w:p>
          <w:p w14:paraId="0C02C183" w14:textId="77777777" w:rsidR="003026D7" w:rsidRDefault="00000000">
            <w:pPr>
              <w:numPr>
                <w:ilvl w:val="0"/>
                <w:numId w:val="84"/>
              </w:numPr>
              <w:rPr>
                <w:sz w:val="22"/>
                <w:szCs w:val="22"/>
              </w:rPr>
            </w:pPr>
            <w:r>
              <w:rPr>
                <w:sz w:val="22"/>
                <w:szCs w:val="22"/>
              </w:rPr>
              <w:t>Non-compensatory support orders are needed where there is a disparity of needs/means after marriage breakdown, even if that disparity is not causally connected to the marriage.</w:t>
            </w:r>
          </w:p>
          <w:p w14:paraId="60C66B18" w14:textId="77777777" w:rsidR="003026D7" w:rsidRDefault="00000000">
            <w:pPr>
              <w:numPr>
                <w:ilvl w:val="0"/>
                <w:numId w:val="84"/>
              </w:numPr>
              <w:rPr>
                <w:sz w:val="22"/>
                <w:szCs w:val="22"/>
              </w:rPr>
            </w:pPr>
            <w:r>
              <w:rPr>
                <w:sz w:val="22"/>
                <w:szCs w:val="22"/>
              </w:rPr>
              <w:t>Where the support is non-compensatory, it may be that only part of that need can be addressed by spousal support.</w:t>
            </w:r>
          </w:p>
        </w:tc>
      </w:tr>
      <w:tr w:rsidR="003026D7" w14:paraId="5255D14D" w14:textId="77777777">
        <w:trPr>
          <w:trHeight w:val="303"/>
        </w:trPr>
        <w:tc>
          <w:tcPr>
            <w:tcW w:w="1230" w:type="dxa"/>
          </w:tcPr>
          <w:p w14:paraId="33F53164" w14:textId="77777777" w:rsidR="003026D7" w:rsidRDefault="00000000">
            <w:pPr>
              <w:rPr>
                <w:sz w:val="22"/>
                <w:szCs w:val="22"/>
              </w:rPr>
            </w:pPr>
            <w:r>
              <w:rPr>
                <w:sz w:val="22"/>
                <w:szCs w:val="22"/>
              </w:rPr>
              <w:t>Reasoning</w:t>
            </w:r>
          </w:p>
        </w:tc>
        <w:tc>
          <w:tcPr>
            <w:tcW w:w="9495" w:type="dxa"/>
          </w:tcPr>
          <w:p w14:paraId="60749B13" w14:textId="77777777" w:rsidR="003026D7" w:rsidRDefault="00000000">
            <w:pPr>
              <w:rPr>
                <w:sz w:val="22"/>
                <w:szCs w:val="22"/>
              </w:rPr>
            </w:pPr>
            <w:r>
              <w:rPr>
                <w:sz w:val="22"/>
                <w:szCs w:val="22"/>
                <w:u w:val="single"/>
              </w:rPr>
              <w:t>Justice McLachlin, for the court</w:t>
            </w:r>
            <w:r>
              <w:rPr>
                <w:sz w:val="22"/>
                <w:szCs w:val="22"/>
              </w:rPr>
              <w:t xml:space="preserve"> </w:t>
            </w:r>
          </w:p>
          <w:p w14:paraId="746E0842" w14:textId="77777777" w:rsidR="003026D7" w:rsidRDefault="00000000">
            <w:pPr>
              <w:numPr>
                <w:ilvl w:val="0"/>
                <w:numId w:val="98"/>
              </w:numPr>
              <w:rPr>
                <w:sz w:val="22"/>
                <w:szCs w:val="22"/>
              </w:rPr>
            </w:pPr>
            <w:r>
              <w:rPr>
                <w:sz w:val="22"/>
                <w:szCs w:val="22"/>
              </w:rPr>
              <w:t>Marriage creates interdependencies. When ppl cohabitat, these interedependencies cannot be easily unraveled. Compensatory model is based more on a clean break of marriage, this is a bit different – people in interdependency state, marriage ends and one person in trouble not based on the role that they took in the marriage but based on the way it is?</w:t>
            </w:r>
          </w:p>
          <w:p w14:paraId="3C3FBC72" w14:textId="77777777" w:rsidR="003026D7" w:rsidRDefault="00000000">
            <w:pPr>
              <w:numPr>
                <w:ilvl w:val="0"/>
                <w:numId w:val="98"/>
              </w:numPr>
              <w:rPr>
                <w:sz w:val="22"/>
                <w:szCs w:val="22"/>
              </w:rPr>
            </w:pPr>
            <w:r>
              <w:rPr>
                <w:sz w:val="22"/>
                <w:szCs w:val="22"/>
              </w:rPr>
              <w:t>We’ve got s.15.2(6)(c) but we also have s.15.2(4)</w:t>
            </w:r>
          </w:p>
          <w:p w14:paraId="742D2D9D" w14:textId="77777777" w:rsidR="003026D7" w:rsidRDefault="00000000">
            <w:pPr>
              <w:numPr>
                <w:ilvl w:val="0"/>
                <w:numId w:val="98"/>
              </w:numPr>
              <w:rPr>
                <w:sz w:val="22"/>
                <w:szCs w:val="22"/>
              </w:rPr>
            </w:pPr>
            <w:r>
              <w:rPr>
                <w:sz w:val="22"/>
                <w:szCs w:val="22"/>
              </w:rPr>
              <w:t>Recognizes 3 grounds of entitlement: compensatory, non-compensatory and contractual</w:t>
            </w:r>
          </w:p>
          <w:p w14:paraId="043BD5D4" w14:textId="77777777" w:rsidR="003026D7" w:rsidRDefault="00000000">
            <w:pPr>
              <w:numPr>
                <w:ilvl w:val="0"/>
                <w:numId w:val="98"/>
              </w:numPr>
              <w:rPr>
                <w:b/>
                <w:sz w:val="22"/>
                <w:szCs w:val="22"/>
              </w:rPr>
            </w:pPr>
            <w:r>
              <w:rPr>
                <w:b/>
                <w:sz w:val="22"/>
                <w:szCs w:val="22"/>
              </w:rPr>
              <w:t>The real question in such cases is whether the state should automatically bear the costs of these realities, or whether the family, including former spouses, should be asked to contribute to the need, means permitting</w:t>
            </w:r>
          </w:p>
          <w:p w14:paraId="0686C7D0" w14:textId="77777777" w:rsidR="003026D7" w:rsidRDefault="003026D7">
            <w:pPr>
              <w:ind w:left="720" w:hanging="360"/>
              <w:rPr>
                <w:sz w:val="22"/>
                <w:szCs w:val="22"/>
              </w:rPr>
            </w:pPr>
          </w:p>
          <w:p w14:paraId="7BAC26F6" w14:textId="77777777" w:rsidR="003026D7" w:rsidRDefault="00000000">
            <w:pPr>
              <w:numPr>
                <w:ilvl w:val="0"/>
                <w:numId w:val="98"/>
              </w:numPr>
              <w:rPr>
                <w:sz w:val="22"/>
                <w:szCs w:val="22"/>
              </w:rPr>
            </w:pPr>
            <w:r>
              <w:rPr>
                <w:sz w:val="22"/>
                <w:szCs w:val="22"/>
              </w:rPr>
              <w:t xml:space="preserve">She holds that absent indications to the contrary, when two spouses are married they owe each other a mutual duty of support, upholding the "joint venture" idea from Moge. When a marriage breaks down, however, the presumption of mutual support no longer applies, as reflected in ss. 15.2(4) and (6) of the Divorce Act. A general presumption of post‑marital support would be inappropriate because of the presence of two “competing” theories of marriage and post‑marital obligation. </w:t>
            </w:r>
          </w:p>
          <w:p w14:paraId="165FB89C" w14:textId="77777777" w:rsidR="003026D7" w:rsidRDefault="00000000">
            <w:pPr>
              <w:numPr>
                <w:ilvl w:val="1"/>
                <w:numId w:val="98"/>
              </w:numPr>
              <w:rPr>
                <w:sz w:val="22"/>
                <w:szCs w:val="22"/>
              </w:rPr>
            </w:pPr>
            <w:r>
              <w:rPr>
                <w:sz w:val="22"/>
                <w:szCs w:val="22"/>
              </w:rPr>
              <w:t xml:space="preserve">The independent, clean‑break model of marriage provides the theoretical basis for compensatory spousal support as in Moge. </w:t>
            </w:r>
          </w:p>
          <w:p w14:paraId="7139FB48" w14:textId="77777777" w:rsidR="003026D7" w:rsidRDefault="00000000">
            <w:pPr>
              <w:numPr>
                <w:ilvl w:val="1"/>
                <w:numId w:val="98"/>
              </w:numPr>
              <w:rPr>
                <w:sz w:val="22"/>
                <w:szCs w:val="22"/>
              </w:rPr>
            </w:pPr>
            <w:r>
              <w:rPr>
                <w:sz w:val="22"/>
                <w:szCs w:val="22"/>
              </w:rPr>
              <w:lastRenderedPageBreak/>
              <w:t xml:space="preserve">The basic social obligation model undergirds "non‑compensatory" support, that is, </w:t>
            </w:r>
            <w:r>
              <w:rPr>
                <w:b/>
                <w:sz w:val="22"/>
                <w:szCs w:val="22"/>
                <w:u w:val="single"/>
              </w:rPr>
              <w:t>spouses facing hardship should turn to each other before turning to the state.</w:t>
            </w:r>
            <w:r>
              <w:rPr>
                <w:sz w:val="22"/>
                <w:szCs w:val="22"/>
              </w:rPr>
              <w:t xml:space="preserve"> </w:t>
            </w:r>
          </w:p>
          <w:p w14:paraId="5869E55A" w14:textId="77777777" w:rsidR="003026D7" w:rsidRDefault="00000000">
            <w:pPr>
              <w:numPr>
                <w:ilvl w:val="1"/>
                <w:numId w:val="98"/>
              </w:numPr>
              <w:rPr>
                <w:sz w:val="22"/>
                <w:szCs w:val="22"/>
              </w:rPr>
            </w:pPr>
            <w:r>
              <w:rPr>
                <w:sz w:val="22"/>
                <w:szCs w:val="22"/>
              </w:rPr>
              <w:t>Both models of marriage and their corresponding theories of spousal support permit individual variation by contract, and hence provide a third basis for a legal entitlement to support.</w:t>
            </w:r>
          </w:p>
          <w:p w14:paraId="7190929F" w14:textId="77777777" w:rsidR="003026D7" w:rsidRDefault="00000000">
            <w:pPr>
              <w:numPr>
                <w:ilvl w:val="0"/>
                <w:numId w:val="319"/>
              </w:numPr>
              <w:rPr>
                <w:sz w:val="22"/>
                <w:szCs w:val="22"/>
              </w:rPr>
            </w:pPr>
            <w:r>
              <w:rPr>
                <w:sz w:val="22"/>
                <w:szCs w:val="22"/>
              </w:rPr>
              <w:t>While the early years of the parties’ union might indicate strict independence, by the end the parties had established a more interdependent relationship. In addition to adjusting their expenses to a more even ratio, i</w:t>
            </w:r>
            <w:r>
              <w:rPr>
                <w:b/>
                <w:sz w:val="22"/>
                <w:szCs w:val="22"/>
              </w:rPr>
              <w:t>t is evident that the respondent covered the appellant's needs in the early stages of her illness</w:t>
            </w:r>
            <w:r>
              <w:rPr>
                <w:sz w:val="22"/>
                <w:szCs w:val="22"/>
              </w:rPr>
              <w:t>, thus it follows that divorce did in fact cause the wife economic hardship pursuant to s. 15.2(6)(c). Based on the length of cohabitation, the hardship marriage breakdown imposed on her, her palpable need, and the respondent’s financial ability to pay, the wife was entitled to at least some level of support, however the determination of the quantum of support was felt better able to be addressed by the trial judge.</w:t>
            </w:r>
          </w:p>
        </w:tc>
      </w:tr>
    </w:tbl>
    <w:p w14:paraId="414B5442" w14:textId="77777777" w:rsidR="003026D7" w:rsidRDefault="003026D7">
      <w:pPr>
        <w:spacing w:after="160" w:line="259" w:lineRule="auto"/>
        <w:ind w:left="720" w:hanging="360"/>
        <w:rPr>
          <w:sz w:val="22"/>
          <w:szCs w:val="22"/>
        </w:rPr>
      </w:pPr>
    </w:p>
    <w:tbl>
      <w:tblPr>
        <w:tblStyle w:val="afffffffc"/>
        <w:tblW w:w="10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30"/>
        <w:gridCol w:w="9495"/>
      </w:tblGrid>
      <w:tr w:rsidR="003026D7" w14:paraId="60779728" w14:textId="77777777">
        <w:trPr>
          <w:trHeight w:val="303"/>
        </w:trPr>
        <w:tc>
          <w:tcPr>
            <w:tcW w:w="10725" w:type="dxa"/>
            <w:gridSpan w:val="2"/>
            <w:shd w:val="clear" w:color="auto" w:fill="B9E8FF"/>
          </w:tcPr>
          <w:p w14:paraId="01EC474A" w14:textId="77777777" w:rsidR="003026D7" w:rsidRDefault="00000000">
            <w:pPr>
              <w:pStyle w:val="Heading3"/>
            </w:pPr>
            <w:bookmarkStart w:id="137" w:name="_l2kh6yljbxok" w:colFirst="0" w:colLast="0"/>
            <w:bookmarkEnd w:id="137"/>
            <w:r>
              <w:rPr>
                <w:i/>
              </w:rPr>
              <w:t xml:space="preserve">Leskun v Leskun </w:t>
            </w:r>
            <w:r>
              <w:t xml:space="preserve">2006 SCC – there is no absolute duty to become self-sufficient, adds to </w:t>
            </w:r>
            <w:r>
              <w:rPr>
                <w:i/>
              </w:rPr>
              <w:t>Bracklow</w:t>
            </w:r>
            <w:r>
              <w:t xml:space="preserve"> by showing how spousal misconduct relates to entitlement, emotional consequences of misconduct</w:t>
            </w:r>
          </w:p>
        </w:tc>
      </w:tr>
      <w:tr w:rsidR="003026D7" w14:paraId="7F8FCCA6" w14:textId="77777777">
        <w:trPr>
          <w:trHeight w:val="303"/>
        </w:trPr>
        <w:tc>
          <w:tcPr>
            <w:tcW w:w="1230" w:type="dxa"/>
          </w:tcPr>
          <w:p w14:paraId="66EEB8FD" w14:textId="77777777" w:rsidR="003026D7" w:rsidRDefault="00000000">
            <w:pPr>
              <w:rPr>
                <w:sz w:val="22"/>
                <w:szCs w:val="22"/>
              </w:rPr>
            </w:pPr>
            <w:r>
              <w:rPr>
                <w:sz w:val="22"/>
                <w:szCs w:val="22"/>
              </w:rPr>
              <w:t>Facts</w:t>
            </w:r>
          </w:p>
        </w:tc>
        <w:tc>
          <w:tcPr>
            <w:tcW w:w="9495" w:type="dxa"/>
          </w:tcPr>
          <w:p w14:paraId="6F3BC27C" w14:textId="77777777" w:rsidR="003026D7" w:rsidRDefault="00000000">
            <w:pPr>
              <w:numPr>
                <w:ilvl w:val="0"/>
                <w:numId w:val="33"/>
              </w:numPr>
              <w:rPr>
                <w:sz w:val="22"/>
                <w:szCs w:val="22"/>
              </w:rPr>
            </w:pPr>
            <w:r>
              <w:rPr>
                <w:sz w:val="22"/>
                <w:szCs w:val="22"/>
              </w:rPr>
              <w:t>Parties married for 20 years and had a child. That daughter had a child and she and the grandchild live with the wife who is currently 59</w:t>
            </w:r>
          </w:p>
          <w:p w14:paraId="62A1038F" w14:textId="77777777" w:rsidR="003026D7" w:rsidRDefault="00000000">
            <w:pPr>
              <w:numPr>
                <w:ilvl w:val="0"/>
                <w:numId w:val="33"/>
              </w:numPr>
              <w:rPr>
                <w:sz w:val="22"/>
                <w:szCs w:val="22"/>
              </w:rPr>
            </w:pPr>
            <w:r>
              <w:rPr>
                <w:sz w:val="22"/>
                <w:szCs w:val="22"/>
              </w:rPr>
              <w:t>Wife had 2 kids from her first marriage. Appellant helped to raise them</w:t>
            </w:r>
          </w:p>
          <w:p w14:paraId="5612702C" w14:textId="77777777" w:rsidR="003026D7" w:rsidRDefault="00000000">
            <w:pPr>
              <w:numPr>
                <w:ilvl w:val="0"/>
                <w:numId w:val="33"/>
              </w:numPr>
              <w:rPr>
                <w:sz w:val="22"/>
                <w:szCs w:val="22"/>
              </w:rPr>
            </w:pPr>
            <w:r>
              <w:rPr>
                <w:sz w:val="22"/>
                <w:szCs w:val="22"/>
              </w:rPr>
              <w:t>Wife took breaks to help husband advance his education – he got an MBA from UWO and worked towards his CPA which boosted his earning potential</w:t>
            </w:r>
          </w:p>
          <w:p w14:paraId="1C661F0E" w14:textId="77777777" w:rsidR="003026D7" w:rsidRDefault="00000000">
            <w:pPr>
              <w:numPr>
                <w:ilvl w:val="0"/>
                <w:numId w:val="33"/>
              </w:numPr>
              <w:rPr>
                <w:sz w:val="22"/>
                <w:szCs w:val="22"/>
              </w:rPr>
            </w:pPr>
            <w:r>
              <w:rPr>
                <w:sz w:val="22"/>
                <w:szCs w:val="22"/>
              </w:rPr>
              <w:t>Wife also cashed in her RRSPs to meet the family’s needs which has contributed to her financial difficulties now</w:t>
            </w:r>
          </w:p>
          <w:p w14:paraId="14C2121D" w14:textId="77777777" w:rsidR="003026D7" w:rsidRDefault="00000000">
            <w:pPr>
              <w:numPr>
                <w:ilvl w:val="0"/>
                <w:numId w:val="33"/>
              </w:numPr>
              <w:rPr>
                <w:sz w:val="22"/>
                <w:szCs w:val="22"/>
              </w:rPr>
            </w:pPr>
            <w:r>
              <w:rPr>
                <w:sz w:val="22"/>
                <w:szCs w:val="22"/>
              </w:rPr>
              <w:t>Wife injures her back in 1995, requiring surgery</w:t>
            </w:r>
          </w:p>
          <w:p w14:paraId="743D9496" w14:textId="77777777" w:rsidR="003026D7" w:rsidRDefault="00000000">
            <w:pPr>
              <w:numPr>
                <w:ilvl w:val="0"/>
                <w:numId w:val="33"/>
              </w:numPr>
              <w:rPr>
                <w:sz w:val="22"/>
                <w:szCs w:val="22"/>
              </w:rPr>
            </w:pPr>
            <w:r>
              <w:rPr>
                <w:sz w:val="22"/>
                <w:szCs w:val="22"/>
              </w:rPr>
              <w:t>A month before the break up, wife learns that her job was going to be eliminated and she went on LTD</w:t>
            </w:r>
          </w:p>
          <w:p w14:paraId="797A2537" w14:textId="77777777" w:rsidR="003026D7" w:rsidRDefault="00000000">
            <w:pPr>
              <w:numPr>
                <w:ilvl w:val="0"/>
                <w:numId w:val="33"/>
              </w:numPr>
              <w:rPr>
                <w:sz w:val="22"/>
                <w:szCs w:val="22"/>
              </w:rPr>
            </w:pPr>
            <w:r>
              <w:rPr>
                <w:sz w:val="22"/>
                <w:szCs w:val="22"/>
              </w:rPr>
              <w:t>He moved to Chicago for work, wife was going to move there but he returned to Vancouver and said he wanted a divorce which they obtained in 1999</w:t>
            </w:r>
          </w:p>
          <w:p w14:paraId="5DF2B061" w14:textId="77777777" w:rsidR="003026D7" w:rsidRDefault="00000000">
            <w:pPr>
              <w:numPr>
                <w:ilvl w:val="0"/>
                <w:numId w:val="33"/>
              </w:numPr>
              <w:rPr>
                <w:sz w:val="22"/>
                <w:szCs w:val="22"/>
              </w:rPr>
            </w:pPr>
            <w:r>
              <w:rPr>
                <w:sz w:val="22"/>
                <w:szCs w:val="22"/>
              </w:rPr>
              <w:t>After separation, wife suffered from physical ailments and psychological distress that prevented her from working</w:t>
            </w:r>
          </w:p>
          <w:p w14:paraId="42656DC0" w14:textId="77777777" w:rsidR="003026D7" w:rsidRDefault="00000000">
            <w:pPr>
              <w:numPr>
                <w:ilvl w:val="0"/>
                <w:numId w:val="33"/>
              </w:numPr>
              <w:rPr>
                <w:sz w:val="22"/>
                <w:szCs w:val="22"/>
              </w:rPr>
            </w:pPr>
            <w:r>
              <w:rPr>
                <w:sz w:val="22"/>
                <w:szCs w:val="22"/>
              </w:rPr>
              <w:t>Her psychological condition had been exacerbated by the fact that the marriage ended when the husband admitted to having an affair</w:t>
            </w:r>
          </w:p>
          <w:p w14:paraId="483049E6" w14:textId="77777777" w:rsidR="003026D7" w:rsidRDefault="00000000">
            <w:pPr>
              <w:numPr>
                <w:ilvl w:val="0"/>
                <w:numId w:val="33"/>
              </w:numPr>
              <w:rPr>
                <w:sz w:val="22"/>
                <w:szCs w:val="22"/>
              </w:rPr>
            </w:pPr>
            <w:r>
              <w:rPr>
                <w:sz w:val="22"/>
                <w:szCs w:val="22"/>
              </w:rPr>
              <w:t>4 years after separation, husband wants to terminate support arguing that his former wife hadn’t taken sufficient steps to become self-sufficient</w:t>
            </w:r>
          </w:p>
        </w:tc>
      </w:tr>
      <w:tr w:rsidR="003026D7" w14:paraId="5D0353E6" w14:textId="77777777">
        <w:trPr>
          <w:trHeight w:val="303"/>
        </w:trPr>
        <w:tc>
          <w:tcPr>
            <w:tcW w:w="1230" w:type="dxa"/>
          </w:tcPr>
          <w:p w14:paraId="4AAB032D" w14:textId="77777777" w:rsidR="003026D7" w:rsidRDefault="00000000">
            <w:pPr>
              <w:rPr>
                <w:sz w:val="22"/>
                <w:szCs w:val="22"/>
              </w:rPr>
            </w:pPr>
            <w:r>
              <w:rPr>
                <w:sz w:val="22"/>
                <w:szCs w:val="22"/>
              </w:rPr>
              <w:t>History</w:t>
            </w:r>
          </w:p>
        </w:tc>
        <w:tc>
          <w:tcPr>
            <w:tcW w:w="9495" w:type="dxa"/>
          </w:tcPr>
          <w:p w14:paraId="1DA5AD64" w14:textId="77777777" w:rsidR="003026D7" w:rsidRDefault="00000000">
            <w:pPr>
              <w:numPr>
                <w:ilvl w:val="0"/>
                <w:numId w:val="33"/>
              </w:numPr>
              <w:rPr>
                <w:sz w:val="22"/>
                <w:szCs w:val="22"/>
              </w:rPr>
            </w:pPr>
            <w:r>
              <w:rPr>
                <w:sz w:val="22"/>
                <w:szCs w:val="22"/>
              </w:rPr>
              <w:t>TJ rejected the application, recognizing that the separation, and the deaths and illnesses of several of the former wife’s close relatives, had resulted in “emotional devastation” , which, combined with her age (late 50’s by that point), the narrowness of her previous employment experience, and a pre-existing back injury, made it impossible for her to become self-sufficient</w:t>
            </w:r>
          </w:p>
          <w:p w14:paraId="77F99936" w14:textId="77777777" w:rsidR="003026D7" w:rsidRDefault="00000000">
            <w:pPr>
              <w:numPr>
                <w:ilvl w:val="0"/>
                <w:numId w:val="33"/>
              </w:numPr>
              <w:rPr>
                <w:sz w:val="22"/>
                <w:szCs w:val="22"/>
              </w:rPr>
            </w:pPr>
            <w:r>
              <w:rPr>
                <w:sz w:val="22"/>
                <w:szCs w:val="22"/>
              </w:rPr>
              <w:t>BCCA upheld that decision holding that continued support was appropriate because the woman’s inability to support herself was a failure resulting at least in part from emotional devastation of misconduct by the spouse</w:t>
            </w:r>
          </w:p>
          <w:p w14:paraId="3D779C30" w14:textId="77777777" w:rsidR="003026D7" w:rsidRDefault="00000000">
            <w:pPr>
              <w:numPr>
                <w:ilvl w:val="0"/>
                <w:numId w:val="33"/>
              </w:numPr>
              <w:rPr>
                <w:sz w:val="22"/>
                <w:szCs w:val="22"/>
              </w:rPr>
            </w:pPr>
            <w:r>
              <w:rPr>
                <w:sz w:val="22"/>
                <w:szCs w:val="22"/>
              </w:rPr>
              <w:t>Husband appealed to SCC stating,:</w:t>
            </w:r>
          </w:p>
          <w:p w14:paraId="30AFA2BF" w14:textId="77777777" w:rsidR="003026D7" w:rsidRDefault="00000000">
            <w:pPr>
              <w:numPr>
                <w:ilvl w:val="1"/>
                <w:numId w:val="33"/>
              </w:numPr>
              <w:rPr>
                <w:sz w:val="22"/>
                <w:szCs w:val="22"/>
              </w:rPr>
            </w:pPr>
            <w:r>
              <w:rPr>
                <w:sz w:val="22"/>
                <w:szCs w:val="22"/>
              </w:rPr>
              <w:t xml:space="preserve">The Court of Appeal erred (i) in taking into account spousal misconduct in determining whether the respondent is entitled to spousal support; (ii) in failing to give meaningful effect to the respondent’s “duty or obligation to pursue the goal of self-sufficiency”; (iii) in taking into account the appellant’s capital in determining his ability to pay spousal support; and (iv) in apparently treating his application as a s. 17(1) variation of the original order, thus imposing on him a requirement to demonstrate changed circumstances, instead of a review pursuant to a condition set out in the s. 15.2 order, which imposes no such onus. </w:t>
            </w:r>
          </w:p>
        </w:tc>
      </w:tr>
      <w:tr w:rsidR="003026D7" w14:paraId="166F2973" w14:textId="77777777">
        <w:trPr>
          <w:trHeight w:val="303"/>
        </w:trPr>
        <w:tc>
          <w:tcPr>
            <w:tcW w:w="1230" w:type="dxa"/>
          </w:tcPr>
          <w:p w14:paraId="63B68894" w14:textId="77777777" w:rsidR="003026D7" w:rsidRDefault="00000000">
            <w:pPr>
              <w:rPr>
                <w:sz w:val="22"/>
                <w:szCs w:val="22"/>
              </w:rPr>
            </w:pPr>
            <w:r>
              <w:rPr>
                <w:sz w:val="22"/>
                <w:szCs w:val="22"/>
              </w:rPr>
              <w:t>Issue</w:t>
            </w:r>
          </w:p>
        </w:tc>
        <w:tc>
          <w:tcPr>
            <w:tcW w:w="9495" w:type="dxa"/>
          </w:tcPr>
          <w:p w14:paraId="6CA2706D" w14:textId="77777777" w:rsidR="003026D7" w:rsidRDefault="00000000">
            <w:pPr>
              <w:numPr>
                <w:ilvl w:val="0"/>
                <w:numId w:val="184"/>
              </w:numPr>
              <w:rPr>
                <w:sz w:val="22"/>
                <w:szCs w:val="22"/>
              </w:rPr>
            </w:pPr>
            <w:r>
              <w:rPr>
                <w:sz w:val="22"/>
                <w:szCs w:val="22"/>
              </w:rPr>
              <w:t>Should the husband’s marital offence have been considered in SS entitlement?</w:t>
            </w:r>
          </w:p>
          <w:p w14:paraId="2EBFFD8F" w14:textId="77777777" w:rsidR="003026D7" w:rsidRDefault="00000000">
            <w:pPr>
              <w:numPr>
                <w:ilvl w:val="1"/>
                <w:numId w:val="184"/>
              </w:numPr>
              <w:rPr>
                <w:sz w:val="22"/>
                <w:szCs w:val="22"/>
              </w:rPr>
            </w:pPr>
            <w:r>
              <w:rPr>
                <w:sz w:val="22"/>
                <w:szCs w:val="22"/>
              </w:rPr>
              <w:t>What role does fault play in entitlement to spousal support?</w:t>
            </w:r>
          </w:p>
        </w:tc>
      </w:tr>
      <w:tr w:rsidR="003026D7" w14:paraId="0FBE4BAD" w14:textId="77777777">
        <w:trPr>
          <w:trHeight w:val="303"/>
        </w:trPr>
        <w:tc>
          <w:tcPr>
            <w:tcW w:w="1230" w:type="dxa"/>
          </w:tcPr>
          <w:p w14:paraId="4195D3BB" w14:textId="77777777" w:rsidR="003026D7" w:rsidRDefault="00000000">
            <w:pPr>
              <w:rPr>
                <w:sz w:val="22"/>
                <w:szCs w:val="22"/>
              </w:rPr>
            </w:pPr>
            <w:r>
              <w:rPr>
                <w:sz w:val="22"/>
                <w:szCs w:val="22"/>
              </w:rPr>
              <w:lastRenderedPageBreak/>
              <w:t>Holding</w:t>
            </w:r>
          </w:p>
        </w:tc>
        <w:tc>
          <w:tcPr>
            <w:tcW w:w="9495" w:type="dxa"/>
          </w:tcPr>
          <w:p w14:paraId="2BE87431" w14:textId="77777777" w:rsidR="003026D7" w:rsidRDefault="00000000">
            <w:pPr>
              <w:rPr>
                <w:sz w:val="22"/>
                <w:szCs w:val="22"/>
              </w:rPr>
            </w:pPr>
            <w:r>
              <w:rPr>
                <w:sz w:val="22"/>
                <w:szCs w:val="22"/>
              </w:rPr>
              <w:t xml:space="preserve">Appeal dismissed without costs. The respondent is entitled to be reimbursed for her actual out-of-pocket expenses incurred to respond to this appeal. </w:t>
            </w:r>
          </w:p>
        </w:tc>
      </w:tr>
      <w:tr w:rsidR="003026D7" w14:paraId="041D5184" w14:textId="77777777">
        <w:trPr>
          <w:trHeight w:val="303"/>
        </w:trPr>
        <w:tc>
          <w:tcPr>
            <w:tcW w:w="1230" w:type="dxa"/>
          </w:tcPr>
          <w:p w14:paraId="1269F774" w14:textId="77777777" w:rsidR="003026D7" w:rsidRDefault="00000000">
            <w:pPr>
              <w:rPr>
                <w:sz w:val="22"/>
                <w:szCs w:val="22"/>
              </w:rPr>
            </w:pPr>
            <w:r>
              <w:rPr>
                <w:sz w:val="22"/>
                <w:szCs w:val="22"/>
              </w:rPr>
              <w:t>Ratio</w:t>
            </w:r>
          </w:p>
        </w:tc>
        <w:tc>
          <w:tcPr>
            <w:tcW w:w="9495" w:type="dxa"/>
          </w:tcPr>
          <w:p w14:paraId="0646DB2F" w14:textId="77777777" w:rsidR="003026D7" w:rsidRDefault="00000000">
            <w:pPr>
              <w:numPr>
                <w:ilvl w:val="0"/>
                <w:numId w:val="208"/>
              </w:numPr>
              <w:rPr>
                <w:sz w:val="22"/>
                <w:szCs w:val="22"/>
              </w:rPr>
            </w:pPr>
            <w:r>
              <w:rPr>
                <w:sz w:val="22"/>
                <w:szCs w:val="22"/>
              </w:rPr>
              <w:t>Misconduct is off the table as a relevant consideration in SS entitlement. But the consequences of misconduct are on the table. (Relevant to s.15.2(4))</w:t>
            </w:r>
          </w:p>
          <w:p w14:paraId="67535CD5" w14:textId="77777777" w:rsidR="003026D7" w:rsidRDefault="00000000">
            <w:pPr>
              <w:numPr>
                <w:ilvl w:val="0"/>
                <w:numId w:val="208"/>
              </w:numPr>
              <w:rPr>
                <w:sz w:val="22"/>
                <w:szCs w:val="22"/>
              </w:rPr>
            </w:pPr>
            <w:r>
              <w:rPr>
                <w:sz w:val="22"/>
                <w:szCs w:val="22"/>
              </w:rPr>
              <w:t>Failure to achieve self-sufficiency is not breach of “a duty” and is simply one factor amongst others to be taken into account</w:t>
            </w:r>
          </w:p>
        </w:tc>
      </w:tr>
      <w:tr w:rsidR="003026D7" w14:paraId="25E9A0DC" w14:textId="77777777">
        <w:trPr>
          <w:trHeight w:val="303"/>
        </w:trPr>
        <w:tc>
          <w:tcPr>
            <w:tcW w:w="1230" w:type="dxa"/>
          </w:tcPr>
          <w:p w14:paraId="73CCEB46" w14:textId="77777777" w:rsidR="003026D7" w:rsidRDefault="00000000">
            <w:pPr>
              <w:rPr>
                <w:sz w:val="22"/>
                <w:szCs w:val="22"/>
              </w:rPr>
            </w:pPr>
            <w:r>
              <w:rPr>
                <w:sz w:val="22"/>
                <w:szCs w:val="22"/>
              </w:rPr>
              <w:t>Reasoning</w:t>
            </w:r>
          </w:p>
        </w:tc>
        <w:tc>
          <w:tcPr>
            <w:tcW w:w="9495" w:type="dxa"/>
          </w:tcPr>
          <w:p w14:paraId="176AD0B9" w14:textId="77777777" w:rsidR="003026D7" w:rsidRDefault="00000000">
            <w:pPr>
              <w:rPr>
                <w:sz w:val="22"/>
                <w:szCs w:val="22"/>
                <w:u w:val="single"/>
              </w:rPr>
            </w:pPr>
            <w:r>
              <w:rPr>
                <w:sz w:val="22"/>
                <w:szCs w:val="22"/>
                <w:u w:val="single"/>
              </w:rPr>
              <w:t>Binnie J</w:t>
            </w:r>
          </w:p>
          <w:p w14:paraId="77D5F915" w14:textId="77777777" w:rsidR="003026D7" w:rsidRDefault="00000000">
            <w:pPr>
              <w:numPr>
                <w:ilvl w:val="0"/>
                <w:numId w:val="170"/>
              </w:numPr>
              <w:rPr>
                <w:sz w:val="22"/>
                <w:szCs w:val="22"/>
              </w:rPr>
            </w:pPr>
            <w:r>
              <w:rPr>
                <w:sz w:val="22"/>
                <w:szCs w:val="22"/>
              </w:rPr>
              <w:t>On (i), the appellant did not challenge the finding that the respondent was self-sufficient. He says that she ought to have moved on emotionally and become self-sufficient. Misconduct is off the table as a relevant consideration. There is, of course, a distinction between the emotional consequences of misconduct and the misconduct itself.</w:t>
            </w:r>
          </w:p>
          <w:p w14:paraId="66C19D74" w14:textId="77777777" w:rsidR="003026D7" w:rsidRDefault="00000000">
            <w:pPr>
              <w:numPr>
                <w:ilvl w:val="1"/>
                <w:numId w:val="170"/>
              </w:numPr>
              <w:rPr>
                <w:sz w:val="22"/>
                <w:szCs w:val="22"/>
              </w:rPr>
            </w:pPr>
            <w:r>
              <w:rPr>
                <w:sz w:val="22"/>
                <w:szCs w:val="22"/>
              </w:rPr>
              <w:t>S.15.2(5) In making an order under subsection (1) misconduct is off the table</w:t>
            </w:r>
          </w:p>
          <w:p w14:paraId="2CC24A87" w14:textId="77777777" w:rsidR="003026D7" w:rsidRDefault="00000000">
            <w:pPr>
              <w:numPr>
                <w:ilvl w:val="1"/>
                <w:numId w:val="170"/>
              </w:numPr>
              <w:rPr>
                <w:sz w:val="22"/>
                <w:szCs w:val="22"/>
              </w:rPr>
            </w:pPr>
            <w:r>
              <w:rPr>
                <w:sz w:val="22"/>
                <w:szCs w:val="22"/>
              </w:rPr>
              <w:t>S.15.2(4) Consequences of fault may be relevant to this section</w:t>
            </w:r>
          </w:p>
          <w:p w14:paraId="34B1D949" w14:textId="77777777" w:rsidR="003026D7" w:rsidRDefault="00000000">
            <w:pPr>
              <w:numPr>
                <w:ilvl w:val="0"/>
                <w:numId w:val="170"/>
              </w:numPr>
              <w:rPr>
                <w:sz w:val="22"/>
                <w:szCs w:val="22"/>
              </w:rPr>
            </w:pPr>
            <w:r>
              <w:rPr>
                <w:sz w:val="22"/>
                <w:szCs w:val="22"/>
              </w:rPr>
              <w:t>On (ii),  Failure to achieve self-sufficiency is not breach of “a duty” and is simply one factor amongst others to be taken into account. As stated in Moge and Bracklow, “[A]t the end of the day ..., courts have an overriding discretion and the exercise of such discretion will depend on the particular facts of each case, having regard to the factors and objectives designated in the Act.”</w:t>
            </w:r>
          </w:p>
        </w:tc>
      </w:tr>
    </w:tbl>
    <w:p w14:paraId="0ECCDB83" w14:textId="77777777" w:rsidR="003026D7" w:rsidRDefault="003026D7"/>
    <w:tbl>
      <w:tblPr>
        <w:tblStyle w:val="afffffffd"/>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3026D7" w14:paraId="03077C75" w14:textId="77777777">
        <w:tc>
          <w:tcPr>
            <w:tcW w:w="10800" w:type="dxa"/>
            <w:tcBorders>
              <w:top w:val="single" w:sz="8" w:space="0" w:color="FFFFFF"/>
              <w:left w:val="single" w:sz="8" w:space="0" w:color="FFFFFF"/>
              <w:bottom w:val="single" w:sz="8" w:space="0" w:color="FFFFFF"/>
              <w:right w:val="single" w:sz="8" w:space="0" w:color="FFFFFF"/>
            </w:tcBorders>
            <w:shd w:val="clear" w:color="auto" w:fill="A4C2F4"/>
            <w:tcMar>
              <w:top w:w="100" w:type="dxa"/>
              <w:left w:w="100" w:type="dxa"/>
              <w:bottom w:w="100" w:type="dxa"/>
              <w:right w:w="100" w:type="dxa"/>
            </w:tcMar>
          </w:tcPr>
          <w:p w14:paraId="640DDDEB" w14:textId="77777777" w:rsidR="003026D7" w:rsidRDefault="00000000">
            <w:pPr>
              <w:pStyle w:val="Heading1"/>
            </w:pPr>
            <w:bookmarkStart w:id="138" w:name="_x2jvz3cs9qrk" w:colFirst="0" w:colLast="0"/>
            <w:bookmarkEnd w:id="138"/>
            <w:r>
              <w:t>Spousal Support, Spousal Support Advisory Guidelines (Nov 21)</w:t>
            </w:r>
          </w:p>
        </w:tc>
      </w:tr>
    </w:tbl>
    <w:p w14:paraId="513E4030" w14:textId="77777777" w:rsidR="003026D7" w:rsidRDefault="003026D7"/>
    <w:p w14:paraId="5C31474E" w14:textId="77777777" w:rsidR="003026D7" w:rsidRDefault="003026D7">
      <w:pPr>
        <w:rPr>
          <w:u w:val="single"/>
        </w:rPr>
      </w:pPr>
    </w:p>
    <w:p w14:paraId="69897252" w14:textId="77777777" w:rsidR="003026D7" w:rsidRDefault="00000000">
      <w:pPr>
        <w:rPr>
          <w:u w:val="single"/>
        </w:rPr>
      </w:pPr>
      <w:r>
        <w:rPr>
          <w:u w:val="single"/>
        </w:rPr>
        <w:t>Establishing Ranges for Quantum and Duration (SSAGs)</w:t>
      </w:r>
    </w:p>
    <w:p w14:paraId="58F39EB6" w14:textId="77777777" w:rsidR="003026D7" w:rsidRDefault="00000000">
      <w:pPr>
        <w:numPr>
          <w:ilvl w:val="0"/>
          <w:numId w:val="34"/>
        </w:numPr>
      </w:pPr>
      <w:r>
        <w:t>The Without DEPENDENT Child Formula</w:t>
      </w:r>
    </w:p>
    <w:p w14:paraId="151C8DAD" w14:textId="77777777" w:rsidR="003026D7" w:rsidRDefault="00000000">
      <w:pPr>
        <w:numPr>
          <w:ilvl w:val="0"/>
          <w:numId w:val="34"/>
        </w:numPr>
      </w:pPr>
      <w:r>
        <w:t>The With Child Formula</w:t>
      </w:r>
    </w:p>
    <w:p w14:paraId="0373EC5C" w14:textId="77777777" w:rsidR="003026D7" w:rsidRDefault="003026D7"/>
    <w:p w14:paraId="113F35FB" w14:textId="77777777" w:rsidR="003026D7" w:rsidRDefault="00000000">
      <w:pPr>
        <w:numPr>
          <w:ilvl w:val="0"/>
          <w:numId w:val="39"/>
        </w:numPr>
      </w:pPr>
      <w:r>
        <w:t>The SSAGs are designed to promote “average justice”</w:t>
      </w:r>
    </w:p>
    <w:p w14:paraId="41068645" w14:textId="77777777" w:rsidR="003026D7" w:rsidRDefault="00000000">
      <w:pPr>
        <w:numPr>
          <w:ilvl w:val="0"/>
          <w:numId w:val="39"/>
        </w:numPr>
      </w:pPr>
      <w:r>
        <w:t>SSAGs provide a range, parties/judge determine exact amount/time</w:t>
      </w:r>
    </w:p>
    <w:p w14:paraId="3259E5BA" w14:textId="77777777" w:rsidR="003026D7" w:rsidRDefault="00000000">
      <w:pPr>
        <w:numPr>
          <w:ilvl w:val="0"/>
          <w:numId w:val="39"/>
        </w:numPr>
      </w:pPr>
      <w:r>
        <w:t>There are exceptions for departing from the SSAGs</w:t>
      </w:r>
    </w:p>
    <w:p w14:paraId="3DCED02F" w14:textId="77777777" w:rsidR="003026D7" w:rsidRDefault="003026D7"/>
    <w:p w14:paraId="42157D15" w14:textId="77777777" w:rsidR="003026D7" w:rsidRDefault="00000000">
      <w:pPr>
        <w:rPr>
          <w:u w:val="single"/>
        </w:rPr>
      </w:pPr>
      <w:r>
        <w:rPr>
          <w:u w:val="single"/>
        </w:rPr>
        <w:t>The “Without Dependent Child” Spousal Support Formula</w:t>
      </w:r>
    </w:p>
    <w:p w14:paraId="4D6C5895" w14:textId="77777777" w:rsidR="003026D7" w:rsidRDefault="00000000">
      <w:pPr>
        <w:numPr>
          <w:ilvl w:val="0"/>
          <w:numId w:val="435"/>
        </w:numPr>
      </w:pPr>
      <w:r>
        <w:t>**No dependent children** and therefore no child support</w:t>
      </w:r>
    </w:p>
    <w:p w14:paraId="508F30AF" w14:textId="77777777" w:rsidR="003026D7" w:rsidRDefault="00000000">
      <w:pPr>
        <w:numPr>
          <w:ilvl w:val="0"/>
          <w:numId w:val="435"/>
        </w:numPr>
      </w:pPr>
      <w:r>
        <w:t xml:space="preserve">Calculated using two factors: </w:t>
      </w:r>
      <w:r>
        <w:rPr>
          <w:b/>
          <w:u w:val="single"/>
        </w:rPr>
        <w:t>gross income difference between spouses</w:t>
      </w:r>
      <w:r>
        <w:t xml:space="preserve"> + </w:t>
      </w:r>
      <w:r>
        <w:rPr>
          <w:b/>
          <w:u w:val="single"/>
        </w:rPr>
        <w:t>length of marriage/cohabitation</w:t>
      </w:r>
    </w:p>
    <w:p w14:paraId="204B7A46" w14:textId="77777777" w:rsidR="003026D7" w:rsidRDefault="00000000">
      <w:pPr>
        <w:numPr>
          <w:ilvl w:val="0"/>
          <w:numId w:val="73"/>
        </w:numPr>
      </w:pPr>
      <w:r>
        <w:rPr>
          <w:b/>
          <w:u w:val="single"/>
        </w:rPr>
        <w:t>Amount:</w:t>
      </w:r>
      <w:r>
        <w:t xml:space="preserve"> 1.5 - 2 percent of gross incomes per year of marriage</w:t>
      </w:r>
    </w:p>
    <w:p w14:paraId="0A9E9AF6" w14:textId="77777777" w:rsidR="003026D7" w:rsidRDefault="00000000">
      <w:pPr>
        <w:ind w:left="720"/>
      </w:pPr>
      <w:r>
        <w:rPr>
          <w:rFonts w:ascii="Cardo" w:eastAsia="Cardo" w:hAnsi="Cardo" w:cs="Cardo"/>
        </w:rPr>
        <w:t>⇒ (0.015 (GID x years of marriage/cohab)) - (0.02 (GID x years of marriage/cohab)) = AMOUNT PER YEAR</w:t>
      </w:r>
    </w:p>
    <w:p w14:paraId="01AB8672" w14:textId="77777777" w:rsidR="003026D7" w:rsidRDefault="00000000">
      <w:pPr>
        <w:ind w:left="720"/>
      </w:pPr>
      <w:r>
        <w:rPr>
          <w:rFonts w:ascii="Cardo" w:eastAsia="Cardo" w:hAnsi="Cardo" w:cs="Cardo"/>
        </w:rPr>
        <w:t>⇒ Don’t forget to divide by 12 to get the monthly payment amount</w:t>
      </w:r>
    </w:p>
    <w:p w14:paraId="2C5163EF" w14:textId="77777777" w:rsidR="003026D7" w:rsidRDefault="00000000">
      <w:pPr>
        <w:numPr>
          <w:ilvl w:val="0"/>
          <w:numId w:val="435"/>
        </w:numPr>
        <w:rPr>
          <w:b/>
        </w:rPr>
      </w:pPr>
      <w:r>
        <w:t>range based on percentage of difference between spouses’ gross incomes</w:t>
      </w:r>
    </w:p>
    <w:p w14:paraId="49739B39" w14:textId="77777777" w:rsidR="003026D7" w:rsidRDefault="00000000">
      <w:pPr>
        <w:numPr>
          <w:ilvl w:val="0"/>
          <w:numId w:val="73"/>
        </w:numPr>
      </w:pPr>
      <w:r>
        <w:rPr>
          <w:b/>
          <w:u w:val="single"/>
        </w:rPr>
        <w:t>Duration:</w:t>
      </w:r>
      <w:r>
        <w:t xml:space="preserve"> ranges from half to the full length of the marriage except where 20+ year marriage or “Rule of 65”</w:t>
      </w:r>
    </w:p>
    <w:p w14:paraId="7316AA8D" w14:textId="77777777" w:rsidR="003026D7" w:rsidRDefault="00000000">
      <w:pPr>
        <w:numPr>
          <w:ilvl w:val="1"/>
          <w:numId w:val="435"/>
        </w:numPr>
      </w:pPr>
      <w:r>
        <w:t>Rule of 65 = Marriage is 5+ years AND marriage length + age of recipient total 65+ years</w:t>
      </w:r>
    </w:p>
    <w:p w14:paraId="4799E30D" w14:textId="77777777" w:rsidR="003026D7" w:rsidRDefault="00000000">
      <w:pPr>
        <w:numPr>
          <w:ilvl w:val="1"/>
          <w:numId w:val="435"/>
        </w:numPr>
      </w:pPr>
      <w:r>
        <w:t>Where Rule of 65 applies, or it is a 20+ year-long marriage, indefinite support might be ordered. But it is not a guarantee, it would be discretionary</w:t>
      </w:r>
    </w:p>
    <w:p w14:paraId="75A83EEA" w14:textId="77777777" w:rsidR="003026D7" w:rsidRDefault="003026D7"/>
    <w:p w14:paraId="52828500" w14:textId="77777777" w:rsidR="003026D7" w:rsidRDefault="00000000">
      <w:pPr>
        <w:rPr>
          <w:u w:val="single"/>
        </w:rPr>
      </w:pPr>
      <w:r>
        <w:rPr>
          <w:u w:val="single"/>
        </w:rPr>
        <w:t>The “With Child” Spousal Support Formula</w:t>
      </w:r>
    </w:p>
    <w:p w14:paraId="743543B6" w14:textId="77777777" w:rsidR="003026D7" w:rsidRDefault="00000000">
      <w:pPr>
        <w:numPr>
          <w:ilvl w:val="0"/>
          <w:numId w:val="475"/>
        </w:numPr>
      </w:pPr>
      <w:r>
        <w:t>Applies where one party is paying child support</w:t>
      </w:r>
    </w:p>
    <w:p w14:paraId="3A73A0D7" w14:textId="77777777" w:rsidR="003026D7" w:rsidRDefault="00000000">
      <w:pPr>
        <w:numPr>
          <w:ilvl w:val="0"/>
          <w:numId w:val="475"/>
        </w:numPr>
      </w:pPr>
      <w:r>
        <w:t>Calculated based on spouses’ individual net disposable incomes (INDI)</w:t>
      </w:r>
    </w:p>
    <w:p w14:paraId="00EE3E63" w14:textId="77777777" w:rsidR="003026D7" w:rsidRDefault="00000000">
      <w:pPr>
        <w:numPr>
          <w:ilvl w:val="0"/>
          <w:numId w:val="475"/>
        </w:numPr>
      </w:pPr>
      <w:r>
        <w:rPr>
          <w:b/>
        </w:rPr>
        <w:t>Amount</w:t>
      </w:r>
      <w:r>
        <w:t>: based on set percentage of combined INDI, not tired to length of cohabitation</w:t>
      </w:r>
    </w:p>
    <w:p w14:paraId="4EDC0D1E" w14:textId="77777777" w:rsidR="003026D7" w:rsidRDefault="00000000">
      <w:pPr>
        <w:numPr>
          <w:ilvl w:val="0"/>
          <w:numId w:val="475"/>
        </w:numPr>
      </w:pPr>
      <w:r>
        <w:rPr>
          <w:b/>
        </w:rPr>
        <w:t>Duration</w:t>
      </w:r>
      <w:r>
        <w:t>: indefinite</w:t>
      </w:r>
    </w:p>
    <w:p w14:paraId="6AF017BB" w14:textId="77777777" w:rsidR="003026D7" w:rsidRDefault="00000000">
      <w:pPr>
        <w:numPr>
          <w:ilvl w:val="1"/>
          <w:numId w:val="475"/>
        </w:numPr>
      </w:pPr>
      <w:r>
        <w:t>BUT ranges for review or variation, determined by either “length of the marriage test (test for without child)” or “age of children test”(determined based on date of separation), depending on which is longer</w:t>
      </w:r>
    </w:p>
    <w:p w14:paraId="17CB5274" w14:textId="77777777" w:rsidR="003026D7" w:rsidRDefault="00000000">
      <w:pPr>
        <w:numPr>
          <w:ilvl w:val="1"/>
          <w:numId w:val="475"/>
        </w:numPr>
        <w:spacing w:line="240" w:lineRule="auto"/>
      </w:pPr>
      <w:r>
        <w:t>Length of marriage test: (Half marriage/cohabitation) – (full length)</w:t>
      </w:r>
    </w:p>
    <w:p w14:paraId="6E26E6CF" w14:textId="77777777" w:rsidR="003026D7" w:rsidRDefault="00000000">
      <w:pPr>
        <w:numPr>
          <w:ilvl w:val="1"/>
          <w:numId w:val="475"/>
        </w:numPr>
        <w:spacing w:line="240" w:lineRule="auto"/>
      </w:pPr>
      <w:r>
        <w:t>Age of child test: Low end; is when the youngest child would start school (typically 5 in ON) – high end; when the youngest child would finish high school (typically 18 in ON)</w:t>
      </w:r>
    </w:p>
    <w:p w14:paraId="657175A7" w14:textId="77777777" w:rsidR="003026D7" w:rsidRDefault="00000000">
      <w:pPr>
        <w:numPr>
          <w:ilvl w:val="1"/>
          <w:numId w:val="475"/>
        </w:numPr>
        <w:spacing w:line="240" w:lineRule="auto"/>
      </w:pPr>
      <w:r>
        <w:t>Can use age of child for low end and length of marriage for the high end. Want to provide for the longest duration possible</w:t>
      </w:r>
    </w:p>
    <w:p w14:paraId="4CBB7B6F" w14:textId="77777777" w:rsidR="003026D7" w:rsidRDefault="003026D7">
      <w:pPr>
        <w:spacing w:line="240" w:lineRule="auto"/>
      </w:pPr>
    </w:p>
    <w:p w14:paraId="4F7B1D27" w14:textId="77777777" w:rsidR="003026D7" w:rsidRDefault="00000000">
      <w:pPr>
        <w:spacing w:line="240" w:lineRule="auto"/>
        <w:rPr>
          <w:u w:val="single"/>
        </w:rPr>
      </w:pPr>
      <w:r>
        <w:rPr>
          <w:u w:val="single"/>
        </w:rPr>
        <w:t>Fixing Amount and Duration</w:t>
      </w:r>
    </w:p>
    <w:p w14:paraId="411A341D" w14:textId="77777777" w:rsidR="003026D7" w:rsidRDefault="003026D7">
      <w:pPr>
        <w:spacing w:line="240" w:lineRule="auto"/>
        <w:rPr>
          <w:u w:val="single"/>
        </w:rPr>
      </w:pPr>
    </w:p>
    <w:p w14:paraId="254E194C" w14:textId="77777777" w:rsidR="003026D7" w:rsidRDefault="00000000">
      <w:pPr>
        <w:spacing w:line="240" w:lineRule="auto"/>
        <w:rPr>
          <w:b/>
          <w:color w:val="990000"/>
          <w:u w:val="single"/>
        </w:rPr>
      </w:pPr>
      <w:r>
        <w:rPr>
          <w:b/>
          <w:color w:val="990000"/>
          <w:u w:val="single"/>
        </w:rPr>
        <w:t>Divorce Act</w:t>
      </w:r>
    </w:p>
    <w:p w14:paraId="402D4D81" w14:textId="77777777" w:rsidR="003026D7" w:rsidRDefault="003026D7">
      <w:pPr>
        <w:spacing w:line="240" w:lineRule="auto"/>
        <w:rPr>
          <w:u w:val="single"/>
        </w:rPr>
      </w:pPr>
    </w:p>
    <w:tbl>
      <w:tblPr>
        <w:tblStyle w:val="afffffffe"/>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3026D7" w14:paraId="01A5DB28" w14:textId="77777777">
        <w:tc>
          <w:tcPr>
            <w:tcW w:w="10800" w:type="dxa"/>
            <w:tcBorders>
              <w:top w:val="single" w:sz="8" w:space="0" w:color="990000"/>
              <w:left w:val="single" w:sz="8" w:space="0" w:color="990000"/>
              <w:bottom w:val="single" w:sz="8" w:space="0" w:color="990000"/>
              <w:right w:val="single" w:sz="8" w:space="0" w:color="990000"/>
            </w:tcBorders>
            <w:tcMar>
              <w:top w:w="100" w:type="dxa"/>
              <w:left w:w="100" w:type="dxa"/>
              <w:bottom w:w="100" w:type="dxa"/>
              <w:right w:w="100" w:type="dxa"/>
            </w:tcMar>
          </w:tcPr>
          <w:p w14:paraId="25031FFD" w14:textId="77777777" w:rsidR="003026D7" w:rsidRDefault="00000000">
            <w:pPr>
              <w:widowControl w:val="0"/>
              <w:spacing w:line="240" w:lineRule="auto"/>
              <w:rPr>
                <w:u w:val="single"/>
              </w:rPr>
            </w:pPr>
            <w:r>
              <w:rPr>
                <w:u w:val="single"/>
              </w:rPr>
              <w:t>Factors</w:t>
            </w:r>
          </w:p>
          <w:p w14:paraId="03EEE363" w14:textId="77777777" w:rsidR="003026D7" w:rsidRDefault="00000000">
            <w:pPr>
              <w:widowControl w:val="0"/>
              <w:spacing w:line="240" w:lineRule="auto"/>
            </w:pPr>
            <w:r>
              <w:t xml:space="preserve">S.15.2(4) In making an order under subsection (1) or an interim order under subsection (2), the court shall take into consideration the </w:t>
            </w:r>
            <w:r>
              <w:rPr>
                <w:b/>
              </w:rPr>
              <w:t>condition, means, needs and other circumstances of each spouse</w:t>
            </w:r>
            <w:r>
              <w:t>, including</w:t>
            </w:r>
          </w:p>
          <w:p w14:paraId="7E960276" w14:textId="77777777" w:rsidR="003026D7" w:rsidRDefault="00000000">
            <w:pPr>
              <w:widowControl w:val="0"/>
              <w:spacing w:line="240" w:lineRule="auto"/>
            </w:pPr>
            <w:r>
              <w:t>(a) the length of time the spouses cohabited;</w:t>
            </w:r>
          </w:p>
          <w:p w14:paraId="5BE95D3B" w14:textId="77777777" w:rsidR="003026D7" w:rsidRDefault="00000000">
            <w:pPr>
              <w:widowControl w:val="0"/>
              <w:spacing w:line="240" w:lineRule="auto"/>
            </w:pPr>
            <w:r>
              <w:t>(b) the functions performed by each spouse during cohabitation; and</w:t>
            </w:r>
          </w:p>
          <w:p w14:paraId="22AA7DB9" w14:textId="77777777" w:rsidR="003026D7" w:rsidRDefault="00000000">
            <w:pPr>
              <w:widowControl w:val="0"/>
              <w:spacing w:line="240" w:lineRule="auto"/>
            </w:pPr>
            <w:r>
              <w:t>(c) any order, agreement or arrangement relating to support of either spouse.</w:t>
            </w:r>
          </w:p>
        </w:tc>
      </w:tr>
    </w:tbl>
    <w:p w14:paraId="52D542CE" w14:textId="77777777" w:rsidR="003026D7" w:rsidRDefault="003026D7">
      <w:pPr>
        <w:spacing w:line="240" w:lineRule="auto"/>
        <w:rPr>
          <w:u w:val="single"/>
        </w:rPr>
      </w:pPr>
    </w:p>
    <w:p w14:paraId="5A70B84B" w14:textId="77777777" w:rsidR="003026D7" w:rsidRDefault="00000000">
      <w:pPr>
        <w:spacing w:line="240" w:lineRule="auto"/>
        <w:rPr>
          <w:b/>
          <w:color w:val="1155CC"/>
          <w:u w:val="single"/>
        </w:rPr>
      </w:pPr>
      <w:r>
        <w:rPr>
          <w:b/>
          <w:color w:val="1155CC"/>
          <w:u w:val="single"/>
        </w:rPr>
        <w:t>FLA</w:t>
      </w:r>
    </w:p>
    <w:p w14:paraId="315B0A49" w14:textId="77777777" w:rsidR="003026D7" w:rsidRDefault="003026D7">
      <w:pPr>
        <w:spacing w:line="240" w:lineRule="auto"/>
        <w:rPr>
          <w:u w:val="single"/>
        </w:rPr>
      </w:pPr>
    </w:p>
    <w:tbl>
      <w:tblPr>
        <w:tblStyle w:val="affffffff"/>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3026D7" w14:paraId="65FFA975" w14:textId="77777777">
        <w:tc>
          <w:tcPr>
            <w:tcW w:w="10800" w:type="dxa"/>
            <w:tcBorders>
              <w:top w:val="single" w:sz="8" w:space="0" w:color="0B5394"/>
              <w:left w:val="single" w:sz="8" w:space="0" w:color="0B5394"/>
              <w:bottom w:val="single" w:sz="8" w:space="0" w:color="0B5394"/>
              <w:right w:val="single" w:sz="8" w:space="0" w:color="0B5394"/>
            </w:tcBorders>
            <w:tcMar>
              <w:top w:w="100" w:type="dxa"/>
              <w:left w:w="100" w:type="dxa"/>
              <w:bottom w:w="100" w:type="dxa"/>
              <w:right w:w="100" w:type="dxa"/>
            </w:tcMar>
          </w:tcPr>
          <w:p w14:paraId="0CA661B9" w14:textId="77777777" w:rsidR="003026D7" w:rsidRDefault="00000000">
            <w:pPr>
              <w:widowControl w:val="0"/>
              <w:pBdr>
                <w:top w:val="nil"/>
                <w:left w:val="nil"/>
                <w:bottom w:val="nil"/>
                <w:right w:val="nil"/>
                <w:between w:val="nil"/>
              </w:pBdr>
              <w:spacing w:line="240" w:lineRule="auto"/>
            </w:pPr>
            <w:r>
              <w:t>S.33(9), in particular (l). You can find this above.</w:t>
            </w:r>
          </w:p>
        </w:tc>
      </w:tr>
    </w:tbl>
    <w:p w14:paraId="1C14D0A3" w14:textId="77777777" w:rsidR="003026D7" w:rsidRDefault="003026D7">
      <w:pPr>
        <w:spacing w:line="240" w:lineRule="auto"/>
        <w:rPr>
          <w:u w:val="single"/>
        </w:rPr>
      </w:pPr>
    </w:p>
    <w:p w14:paraId="6594BC9A" w14:textId="77777777" w:rsidR="003026D7" w:rsidRDefault="00000000">
      <w:pPr>
        <w:spacing w:line="240" w:lineRule="auto"/>
      </w:pPr>
      <w:r>
        <w:rPr>
          <w:u w:val="single"/>
        </w:rPr>
        <w:t>**Basis of Entitlement Key**:</w:t>
      </w:r>
      <w:r>
        <w:t xml:space="preserve"> </w:t>
      </w:r>
    </w:p>
    <w:p w14:paraId="1614536A" w14:textId="77777777" w:rsidR="003026D7" w:rsidRDefault="00000000">
      <w:pPr>
        <w:numPr>
          <w:ilvl w:val="0"/>
          <w:numId w:val="468"/>
        </w:numPr>
        <w:spacing w:line="240" w:lineRule="auto"/>
      </w:pPr>
      <w:r>
        <w:t>Compensatory leads to higher amount and longer duration</w:t>
      </w:r>
    </w:p>
    <w:p w14:paraId="24D0B977" w14:textId="77777777" w:rsidR="003026D7" w:rsidRDefault="00000000">
      <w:pPr>
        <w:numPr>
          <w:ilvl w:val="0"/>
          <w:numId w:val="468"/>
        </w:numPr>
        <w:spacing w:line="240" w:lineRule="auto"/>
      </w:pPr>
      <w:r>
        <w:t>Non-compensatory leads to lower amount and shorter duration</w:t>
      </w:r>
    </w:p>
    <w:p w14:paraId="7667C74B" w14:textId="77777777" w:rsidR="003026D7" w:rsidRDefault="003026D7">
      <w:pPr>
        <w:spacing w:line="240" w:lineRule="auto"/>
      </w:pPr>
    </w:p>
    <w:p w14:paraId="065589E0" w14:textId="77777777" w:rsidR="003026D7" w:rsidRDefault="00000000">
      <w:pPr>
        <w:spacing w:line="240" w:lineRule="auto"/>
        <w:rPr>
          <w:u w:val="single"/>
        </w:rPr>
      </w:pPr>
      <w:r>
        <w:rPr>
          <w:u w:val="single"/>
        </w:rPr>
        <w:t>Exceptions (from the SSAGs)</w:t>
      </w:r>
    </w:p>
    <w:p w14:paraId="1A9712FF" w14:textId="77777777" w:rsidR="003026D7" w:rsidRDefault="00000000">
      <w:pPr>
        <w:numPr>
          <w:ilvl w:val="0"/>
          <w:numId w:val="283"/>
        </w:numPr>
        <w:spacing w:line="240" w:lineRule="auto"/>
      </w:pPr>
      <w:r>
        <w:t>Can depart from ranges entirely (go higher or lower)</w:t>
      </w:r>
    </w:p>
    <w:p w14:paraId="30C07217" w14:textId="77777777" w:rsidR="003026D7" w:rsidRDefault="00000000">
      <w:pPr>
        <w:numPr>
          <w:ilvl w:val="0"/>
          <w:numId w:val="283"/>
        </w:numPr>
        <w:spacing w:line="240" w:lineRule="auto"/>
      </w:pPr>
      <w:r>
        <w:t>SSAGs provide exceptions, including</w:t>
      </w:r>
    </w:p>
    <w:p w14:paraId="61E5B1B2" w14:textId="77777777" w:rsidR="003026D7" w:rsidRDefault="00000000">
      <w:pPr>
        <w:numPr>
          <w:ilvl w:val="1"/>
          <w:numId w:val="283"/>
        </w:numPr>
        <w:spacing w:line="240" w:lineRule="auto"/>
      </w:pPr>
      <w:r>
        <w:t>Payor earning between $20,000 and $30,000 (lower)</w:t>
      </w:r>
    </w:p>
    <w:p w14:paraId="43DEF598" w14:textId="77777777" w:rsidR="003026D7" w:rsidRDefault="00000000">
      <w:pPr>
        <w:numPr>
          <w:ilvl w:val="1"/>
          <w:numId w:val="283"/>
        </w:numPr>
        <w:spacing w:line="240" w:lineRule="auto"/>
      </w:pPr>
      <w:r>
        <w:t>Prior support obligations (lower)</w:t>
      </w:r>
    </w:p>
    <w:p w14:paraId="5B80B2B1" w14:textId="77777777" w:rsidR="003026D7" w:rsidRDefault="00000000">
      <w:pPr>
        <w:numPr>
          <w:ilvl w:val="1"/>
          <w:numId w:val="283"/>
        </w:numPr>
        <w:spacing w:line="240" w:lineRule="auto"/>
      </w:pPr>
      <w:r>
        <w:t>Compensatory exception in short marriages without children (higher)</w:t>
      </w:r>
    </w:p>
    <w:p w14:paraId="73540E68" w14:textId="77777777" w:rsidR="003026D7" w:rsidRDefault="00000000">
      <w:pPr>
        <w:numPr>
          <w:ilvl w:val="1"/>
          <w:numId w:val="283"/>
        </w:numPr>
        <w:spacing w:line="240" w:lineRule="auto"/>
      </w:pPr>
      <w:r>
        <w:t>Special needs of a child (higher)</w:t>
      </w:r>
    </w:p>
    <w:p w14:paraId="7AB9B160" w14:textId="77777777" w:rsidR="003026D7" w:rsidRDefault="003026D7"/>
    <w:tbl>
      <w:tblPr>
        <w:tblStyle w:val="affffffff0"/>
        <w:tblW w:w="10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30"/>
        <w:gridCol w:w="9495"/>
      </w:tblGrid>
      <w:tr w:rsidR="003026D7" w14:paraId="066A49CF" w14:textId="77777777">
        <w:trPr>
          <w:trHeight w:val="303"/>
        </w:trPr>
        <w:tc>
          <w:tcPr>
            <w:tcW w:w="10725" w:type="dxa"/>
            <w:gridSpan w:val="2"/>
            <w:shd w:val="clear" w:color="auto" w:fill="B9E8FF"/>
          </w:tcPr>
          <w:p w14:paraId="40D6AAFC" w14:textId="77777777" w:rsidR="003026D7" w:rsidRDefault="00000000">
            <w:pPr>
              <w:pStyle w:val="Heading3"/>
            </w:pPr>
            <w:bookmarkStart w:id="139" w:name="_3xgeykpdf3qv" w:colFirst="0" w:colLast="0"/>
            <w:bookmarkEnd w:id="139"/>
            <w:r>
              <w:rPr>
                <w:i/>
              </w:rPr>
              <w:lastRenderedPageBreak/>
              <w:t xml:space="preserve">Fisher v Fisher </w:t>
            </w:r>
            <w:r>
              <w:t>2008 ONCA – long term marriage, no children, young potential payee, big income discrepancy, non-compensatory entitlement basis, importance of the SSAGs</w:t>
            </w:r>
          </w:p>
        </w:tc>
      </w:tr>
      <w:tr w:rsidR="003026D7" w14:paraId="6251998F" w14:textId="77777777">
        <w:trPr>
          <w:trHeight w:val="303"/>
        </w:trPr>
        <w:tc>
          <w:tcPr>
            <w:tcW w:w="1230" w:type="dxa"/>
          </w:tcPr>
          <w:p w14:paraId="369E4FE2" w14:textId="77777777" w:rsidR="003026D7" w:rsidRDefault="00000000">
            <w:pPr>
              <w:rPr>
                <w:sz w:val="22"/>
                <w:szCs w:val="22"/>
              </w:rPr>
            </w:pPr>
            <w:r>
              <w:rPr>
                <w:sz w:val="22"/>
                <w:szCs w:val="22"/>
              </w:rPr>
              <w:t>Facts</w:t>
            </w:r>
          </w:p>
        </w:tc>
        <w:tc>
          <w:tcPr>
            <w:tcW w:w="9495" w:type="dxa"/>
          </w:tcPr>
          <w:p w14:paraId="726B6817" w14:textId="77777777" w:rsidR="003026D7" w:rsidRDefault="00000000">
            <w:pPr>
              <w:numPr>
                <w:ilvl w:val="0"/>
                <w:numId w:val="290"/>
              </w:numPr>
              <w:rPr>
                <w:sz w:val="22"/>
                <w:szCs w:val="22"/>
              </w:rPr>
            </w:pPr>
            <w:r>
              <w:rPr>
                <w:sz w:val="22"/>
                <w:szCs w:val="22"/>
              </w:rPr>
              <w:t xml:space="preserve">The wife sought support on the basis of economic hardship created by the husband's unilateral termination of their long-term marriage. </w:t>
            </w:r>
          </w:p>
          <w:p w14:paraId="1D853624" w14:textId="77777777" w:rsidR="003026D7" w:rsidRDefault="00000000">
            <w:pPr>
              <w:numPr>
                <w:ilvl w:val="0"/>
                <w:numId w:val="290"/>
              </w:numPr>
              <w:rPr>
                <w:sz w:val="22"/>
                <w:szCs w:val="22"/>
              </w:rPr>
            </w:pPr>
            <w:r>
              <w:rPr>
                <w:sz w:val="22"/>
                <w:szCs w:val="22"/>
              </w:rPr>
              <w:t xml:space="preserve">The parties were married for 19 years and separated when the husband announced the marriage was over and he had found someone else. </w:t>
            </w:r>
          </w:p>
          <w:p w14:paraId="1A7AB941" w14:textId="77777777" w:rsidR="003026D7" w:rsidRDefault="00000000">
            <w:pPr>
              <w:numPr>
                <w:ilvl w:val="0"/>
                <w:numId w:val="290"/>
              </w:numPr>
              <w:rPr>
                <w:sz w:val="22"/>
                <w:szCs w:val="22"/>
              </w:rPr>
            </w:pPr>
            <w:r>
              <w:rPr>
                <w:sz w:val="22"/>
                <w:szCs w:val="22"/>
              </w:rPr>
              <w:t xml:space="preserve">The parties had no children. </w:t>
            </w:r>
          </w:p>
          <w:p w14:paraId="7121B299" w14:textId="77777777" w:rsidR="003026D7" w:rsidRDefault="00000000">
            <w:pPr>
              <w:numPr>
                <w:ilvl w:val="0"/>
                <w:numId w:val="290"/>
              </w:numPr>
              <w:rPr>
                <w:sz w:val="22"/>
                <w:szCs w:val="22"/>
              </w:rPr>
            </w:pPr>
            <w:r>
              <w:rPr>
                <w:sz w:val="22"/>
                <w:szCs w:val="22"/>
              </w:rPr>
              <w:t>Prior to separation, the wife was earning $35,000/year and the husband was earning $111,700/year due to a promotion and relocation</w:t>
            </w:r>
          </w:p>
          <w:p w14:paraId="34CD9C6E" w14:textId="77777777" w:rsidR="003026D7" w:rsidRDefault="00000000">
            <w:pPr>
              <w:numPr>
                <w:ilvl w:val="0"/>
                <w:numId w:val="290"/>
              </w:numPr>
              <w:rPr>
                <w:sz w:val="22"/>
                <w:szCs w:val="22"/>
              </w:rPr>
            </w:pPr>
            <w:r>
              <w:rPr>
                <w:sz w:val="22"/>
                <w:szCs w:val="22"/>
              </w:rPr>
              <w:t>After the separation the wife became clinically depressed and required time off work</w:t>
            </w:r>
          </w:p>
          <w:p w14:paraId="4EF703BF" w14:textId="77777777" w:rsidR="003026D7" w:rsidRDefault="00000000">
            <w:pPr>
              <w:numPr>
                <w:ilvl w:val="0"/>
                <w:numId w:val="290"/>
              </w:numPr>
              <w:rPr>
                <w:sz w:val="22"/>
                <w:szCs w:val="22"/>
              </w:rPr>
            </w:pPr>
            <w:r>
              <w:rPr>
                <w:sz w:val="22"/>
                <w:szCs w:val="22"/>
              </w:rPr>
              <w:t>Wife worked full time sometimes and part time sometimes</w:t>
            </w:r>
          </w:p>
          <w:p w14:paraId="7557A3C7" w14:textId="77777777" w:rsidR="003026D7" w:rsidRDefault="00000000">
            <w:pPr>
              <w:numPr>
                <w:ilvl w:val="0"/>
                <w:numId w:val="290"/>
              </w:numPr>
              <w:rPr>
                <w:sz w:val="22"/>
                <w:szCs w:val="22"/>
              </w:rPr>
            </w:pPr>
            <w:r>
              <w:rPr>
                <w:sz w:val="22"/>
                <w:szCs w:val="22"/>
              </w:rPr>
              <w:t xml:space="preserve">The husband lived with the other woman, who chose to stay home, and her two boys from a prior marriage </w:t>
            </w:r>
          </w:p>
          <w:p w14:paraId="3E3310FD" w14:textId="77777777" w:rsidR="003026D7" w:rsidRDefault="00000000">
            <w:pPr>
              <w:numPr>
                <w:ilvl w:val="0"/>
                <w:numId w:val="290"/>
              </w:numPr>
              <w:rPr>
                <w:sz w:val="22"/>
                <w:szCs w:val="22"/>
              </w:rPr>
            </w:pPr>
            <w:r>
              <w:rPr>
                <w:sz w:val="22"/>
                <w:szCs w:val="22"/>
              </w:rPr>
              <w:t>The wife lived alone and was one credit away from her BA</w:t>
            </w:r>
          </w:p>
          <w:p w14:paraId="481F91F3" w14:textId="77777777" w:rsidR="003026D7" w:rsidRDefault="00000000">
            <w:pPr>
              <w:numPr>
                <w:ilvl w:val="0"/>
                <w:numId w:val="290"/>
              </w:numPr>
              <w:rPr>
                <w:sz w:val="22"/>
                <w:szCs w:val="22"/>
              </w:rPr>
            </w:pPr>
            <w:r>
              <w:rPr>
                <w:sz w:val="22"/>
                <w:szCs w:val="22"/>
              </w:rPr>
              <w:t xml:space="preserve">The trial judge found that the wife had suffered an economic disadvantage resulting directly from the husband's decision to exclude her from his enhanced career and the significant financial and personal benefits that directly flowed from his move to Toronto. The trial judge ordered the husband to pay the wife $2,600/month for the remainder of the year ending December 2006; $1,800/month for the calendar year 2007; and $1,050/month for the calendar year 2008. There was no award of support for 2009. </w:t>
            </w:r>
          </w:p>
          <w:p w14:paraId="7E2F0186" w14:textId="77777777" w:rsidR="003026D7" w:rsidRDefault="00000000">
            <w:pPr>
              <w:numPr>
                <w:ilvl w:val="1"/>
                <w:numId w:val="290"/>
              </w:numPr>
              <w:rPr>
                <w:sz w:val="22"/>
                <w:szCs w:val="22"/>
              </w:rPr>
            </w:pPr>
            <w:r>
              <w:rPr>
                <w:sz w:val="22"/>
                <w:szCs w:val="22"/>
              </w:rPr>
              <w:t xml:space="preserve">However, the order provided that, after January 1, 2009, either party could seek a review of entitlement and/or quantum without the need to establish a material change in circumstances. The trial judge declined to make support retroactive, leaving the appellant with the $2,000 monthly interim support she was awarded for the period from October 1, 2004, until the end of trial. </w:t>
            </w:r>
          </w:p>
          <w:p w14:paraId="6C5A613F" w14:textId="77777777" w:rsidR="003026D7" w:rsidRDefault="00000000">
            <w:pPr>
              <w:numPr>
                <w:ilvl w:val="0"/>
                <w:numId w:val="290"/>
              </w:numPr>
              <w:rPr>
                <w:sz w:val="22"/>
                <w:szCs w:val="22"/>
              </w:rPr>
            </w:pPr>
            <w:r>
              <w:rPr>
                <w:sz w:val="22"/>
                <w:szCs w:val="22"/>
              </w:rPr>
              <w:t>The wife appealed the decision.</w:t>
            </w:r>
          </w:p>
        </w:tc>
      </w:tr>
      <w:tr w:rsidR="003026D7" w14:paraId="09552C63" w14:textId="77777777">
        <w:trPr>
          <w:trHeight w:val="303"/>
        </w:trPr>
        <w:tc>
          <w:tcPr>
            <w:tcW w:w="1230" w:type="dxa"/>
          </w:tcPr>
          <w:p w14:paraId="6F7CDD89" w14:textId="77777777" w:rsidR="003026D7" w:rsidRDefault="00000000">
            <w:pPr>
              <w:rPr>
                <w:sz w:val="22"/>
                <w:szCs w:val="22"/>
              </w:rPr>
            </w:pPr>
            <w:r>
              <w:rPr>
                <w:sz w:val="22"/>
                <w:szCs w:val="22"/>
              </w:rPr>
              <w:t>Issue</w:t>
            </w:r>
          </w:p>
        </w:tc>
        <w:tc>
          <w:tcPr>
            <w:tcW w:w="9495" w:type="dxa"/>
          </w:tcPr>
          <w:p w14:paraId="244BC1C3" w14:textId="77777777" w:rsidR="003026D7" w:rsidRDefault="00000000">
            <w:pPr>
              <w:numPr>
                <w:ilvl w:val="0"/>
                <w:numId w:val="182"/>
              </w:numPr>
              <w:rPr>
                <w:sz w:val="22"/>
                <w:szCs w:val="22"/>
              </w:rPr>
            </w:pPr>
            <w:r>
              <w:rPr>
                <w:sz w:val="22"/>
                <w:szCs w:val="22"/>
              </w:rPr>
              <w:t>Is the amount and duration of support awarded correct?</w:t>
            </w:r>
          </w:p>
        </w:tc>
      </w:tr>
      <w:tr w:rsidR="003026D7" w14:paraId="75635113" w14:textId="77777777">
        <w:trPr>
          <w:trHeight w:val="303"/>
        </w:trPr>
        <w:tc>
          <w:tcPr>
            <w:tcW w:w="1230" w:type="dxa"/>
          </w:tcPr>
          <w:p w14:paraId="23947D93" w14:textId="77777777" w:rsidR="003026D7" w:rsidRDefault="00000000">
            <w:pPr>
              <w:rPr>
                <w:sz w:val="22"/>
                <w:szCs w:val="22"/>
              </w:rPr>
            </w:pPr>
            <w:r>
              <w:rPr>
                <w:sz w:val="22"/>
                <w:szCs w:val="22"/>
              </w:rPr>
              <w:t>Holding</w:t>
            </w:r>
          </w:p>
        </w:tc>
        <w:tc>
          <w:tcPr>
            <w:tcW w:w="9495" w:type="dxa"/>
          </w:tcPr>
          <w:p w14:paraId="12A23F4E" w14:textId="77777777" w:rsidR="003026D7" w:rsidRDefault="00000000">
            <w:pPr>
              <w:rPr>
                <w:sz w:val="22"/>
                <w:szCs w:val="22"/>
              </w:rPr>
            </w:pPr>
            <w:r>
              <w:rPr>
                <w:sz w:val="22"/>
                <w:szCs w:val="22"/>
              </w:rPr>
              <w:t>Appeal allowed. Court increases amount and lowers duration (front loads)</w:t>
            </w:r>
          </w:p>
        </w:tc>
      </w:tr>
      <w:tr w:rsidR="003026D7" w14:paraId="243B59D3" w14:textId="77777777">
        <w:trPr>
          <w:trHeight w:val="303"/>
        </w:trPr>
        <w:tc>
          <w:tcPr>
            <w:tcW w:w="1230" w:type="dxa"/>
          </w:tcPr>
          <w:p w14:paraId="7E2A3983" w14:textId="77777777" w:rsidR="003026D7" w:rsidRDefault="00000000">
            <w:pPr>
              <w:rPr>
                <w:sz w:val="22"/>
                <w:szCs w:val="22"/>
              </w:rPr>
            </w:pPr>
            <w:r>
              <w:rPr>
                <w:sz w:val="22"/>
                <w:szCs w:val="22"/>
              </w:rPr>
              <w:t>Ratio</w:t>
            </w:r>
          </w:p>
        </w:tc>
        <w:tc>
          <w:tcPr>
            <w:tcW w:w="9495" w:type="dxa"/>
          </w:tcPr>
          <w:p w14:paraId="34ED6148" w14:textId="77777777" w:rsidR="003026D7" w:rsidRDefault="00000000">
            <w:pPr>
              <w:numPr>
                <w:ilvl w:val="0"/>
                <w:numId w:val="271"/>
              </w:numPr>
              <w:rPr>
                <w:sz w:val="22"/>
                <w:szCs w:val="22"/>
              </w:rPr>
            </w:pPr>
            <w:r>
              <w:rPr>
                <w:sz w:val="22"/>
                <w:szCs w:val="22"/>
              </w:rPr>
              <w:t>The SSAG Guidelines cannot be used as a software tool or formula that calculates a specific amount of support for a set period of time. They must be considered in context and applied in their entirety</w:t>
            </w:r>
          </w:p>
          <w:p w14:paraId="11B9E964" w14:textId="77777777" w:rsidR="003026D7" w:rsidRDefault="00000000">
            <w:pPr>
              <w:numPr>
                <w:ilvl w:val="0"/>
                <w:numId w:val="271"/>
              </w:numPr>
              <w:rPr>
                <w:sz w:val="22"/>
                <w:szCs w:val="22"/>
              </w:rPr>
            </w:pPr>
            <w:r>
              <w:rPr>
                <w:sz w:val="22"/>
                <w:szCs w:val="22"/>
              </w:rPr>
              <w:t>Where a court deviates from the SSAGs they need to distinguish themselves like it’s case law essentially and explain why they are not following it</w:t>
            </w:r>
          </w:p>
        </w:tc>
      </w:tr>
      <w:tr w:rsidR="003026D7" w14:paraId="4295C1D2" w14:textId="77777777">
        <w:trPr>
          <w:trHeight w:val="303"/>
        </w:trPr>
        <w:tc>
          <w:tcPr>
            <w:tcW w:w="1230" w:type="dxa"/>
          </w:tcPr>
          <w:p w14:paraId="13F1CBD9" w14:textId="77777777" w:rsidR="003026D7" w:rsidRDefault="00000000">
            <w:pPr>
              <w:rPr>
                <w:sz w:val="22"/>
                <w:szCs w:val="22"/>
              </w:rPr>
            </w:pPr>
            <w:r>
              <w:rPr>
                <w:sz w:val="22"/>
                <w:szCs w:val="22"/>
              </w:rPr>
              <w:t>Reasoning</w:t>
            </w:r>
          </w:p>
        </w:tc>
        <w:tc>
          <w:tcPr>
            <w:tcW w:w="9495" w:type="dxa"/>
          </w:tcPr>
          <w:p w14:paraId="3E25EF4A" w14:textId="77777777" w:rsidR="003026D7" w:rsidRDefault="00000000">
            <w:pPr>
              <w:rPr>
                <w:sz w:val="22"/>
                <w:szCs w:val="22"/>
                <w:u w:val="single"/>
              </w:rPr>
            </w:pPr>
            <w:r>
              <w:rPr>
                <w:sz w:val="22"/>
                <w:szCs w:val="22"/>
                <w:u w:val="single"/>
              </w:rPr>
              <w:t>Justice Lang</w:t>
            </w:r>
          </w:p>
          <w:p w14:paraId="5059D135" w14:textId="77777777" w:rsidR="003026D7" w:rsidRDefault="00000000">
            <w:pPr>
              <w:numPr>
                <w:ilvl w:val="0"/>
                <w:numId w:val="355"/>
              </w:numPr>
              <w:rPr>
                <w:sz w:val="22"/>
                <w:szCs w:val="22"/>
              </w:rPr>
            </w:pPr>
            <w:r>
              <w:rPr>
                <w:sz w:val="22"/>
                <w:szCs w:val="22"/>
              </w:rPr>
              <w:t>Appellant argues that TJ’s finding that the appellant predicts that her income will increase is not supported by the evidence, given that she said she “hopes” it increases. The TJ’s uncertainty about her prospects is reflected in another part of the reasoning. Justice Lang is not persuaded that any misstatement by the TJ on this point materially affected his decision. The TJ also speculated that the appellant would find a new partner to share expenses with which is unwarranted. Justice lang says it was an error that contributed to his decision to provide what he described as a “type of time-limited review SS order”</w:t>
            </w:r>
          </w:p>
          <w:p w14:paraId="20BBCA9A" w14:textId="77777777" w:rsidR="003026D7" w:rsidRDefault="00000000">
            <w:pPr>
              <w:numPr>
                <w:ilvl w:val="0"/>
                <w:numId w:val="355"/>
              </w:numPr>
              <w:rPr>
                <w:sz w:val="22"/>
                <w:szCs w:val="22"/>
              </w:rPr>
            </w:pPr>
            <w:r>
              <w:rPr>
                <w:sz w:val="22"/>
                <w:szCs w:val="22"/>
              </w:rPr>
              <w:t xml:space="preserve">In my view, when counsel fully address the Guidelines in argument, and a trial judge decides to award a quantum of support outside the suggested range, appellate review will be assisted by the inclusion of reasons explaining why the Guidelines do not provide an appropriate result. This is no different than a trial court distinguishing a significant authority relied upon by a party </w:t>
            </w:r>
          </w:p>
          <w:p w14:paraId="5F584272" w14:textId="77777777" w:rsidR="003026D7" w:rsidRDefault="00000000">
            <w:pPr>
              <w:numPr>
                <w:ilvl w:val="0"/>
                <w:numId w:val="355"/>
              </w:numPr>
              <w:rPr>
                <w:sz w:val="22"/>
                <w:szCs w:val="22"/>
              </w:rPr>
            </w:pPr>
            <w:r>
              <w:rPr>
                <w:sz w:val="22"/>
                <w:szCs w:val="22"/>
              </w:rPr>
              <w:t>Basis of entitlement is non-compensatory; wife did not suffer economic disadvantage resulting from the marriage that compromised her career or educational aspirations. She didn’t give anything up. She also didn’t help husband in his aspirations.</w:t>
            </w:r>
          </w:p>
          <w:p w14:paraId="57F9FAB6" w14:textId="77777777" w:rsidR="003026D7" w:rsidRDefault="00000000">
            <w:pPr>
              <w:numPr>
                <w:ilvl w:val="1"/>
                <w:numId w:val="355"/>
              </w:numPr>
              <w:rPr>
                <w:sz w:val="22"/>
                <w:szCs w:val="22"/>
              </w:rPr>
            </w:pPr>
            <w:r>
              <w:rPr>
                <w:sz w:val="22"/>
                <w:szCs w:val="22"/>
              </w:rPr>
              <w:t>Primary basis of SS claim is inability to obtain self-sufficiency bc she is not capable of achieving standard of living from marriage</w:t>
            </w:r>
          </w:p>
          <w:p w14:paraId="2C13F627" w14:textId="77777777" w:rsidR="003026D7" w:rsidRDefault="00000000">
            <w:pPr>
              <w:numPr>
                <w:ilvl w:val="1"/>
                <w:numId w:val="355"/>
              </w:numPr>
              <w:rPr>
                <w:sz w:val="22"/>
                <w:szCs w:val="22"/>
              </w:rPr>
            </w:pPr>
            <w:r>
              <w:rPr>
                <w:sz w:val="22"/>
                <w:szCs w:val="22"/>
              </w:rPr>
              <w:t xml:space="preserve">Duration is set at 7 years; more transitional support than compensatory support. This is a different scenario than the typical long term relationship because the wife wasn’t so </w:t>
            </w:r>
            <w:r>
              <w:rPr>
                <w:sz w:val="22"/>
                <w:szCs w:val="22"/>
              </w:rPr>
              <w:lastRenderedPageBreak/>
              <w:t>entrenched in the lifestyle that she needs to have it replicated for a significant amount of time following the breakdown. It’s not going to be so hard for her to adjust her standard of living. The husband only started earning over $100k towards the end of the marriage.</w:t>
            </w:r>
          </w:p>
          <w:p w14:paraId="14D70E70" w14:textId="77777777" w:rsidR="003026D7" w:rsidRDefault="003026D7">
            <w:pPr>
              <w:rPr>
                <w:sz w:val="22"/>
                <w:szCs w:val="22"/>
                <w:u w:val="single"/>
              </w:rPr>
            </w:pPr>
          </w:p>
          <w:p w14:paraId="1951911E" w14:textId="77777777" w:rsidR="003026D7" w:rsidRDefault="00000000">
            <w:pPr>
              <w:numPr>
                <w:ilvl w:val="0"/>
                <w:numId w:val="466"/>
              </w:numPr>
              <w:rPr>
                <w:b/>
                <w:sz w:val="22"/>
                <w:szCs w:val="22"/>
              </w:rPr>
            </w:pPr>
            <w:r>
              <w:rPr>
                <w:b/>
                <w:sz w:val="22"/>
                <w:szCs w:val="22"/>
              </w:rPr>
              <w:t>Length of cohabitation (s.15.2.4.a)</w:t>
            </w:r>
          </w:p>
          <w:p w14:paraId="6938E8BD" w14:textId="77777777" w:rsidR="003026D7" w:rsidRDefault="00000000">
            <w:pPr>
              <w:numPr>
                <w:ilvl w:val="0"/>
                <w:numId w:val="439"/>
              </w:numPr>
              <w:rPr>
                <w:sz w:val="22"/>
                <w:szCs w:val="22"/>
              </w:rPr>
            </w:pPr>
            <w:r>
              <w:rPr>
                <w:sz w:val="22"/>
                <w:szCs w:val="22"/>
              </w:rPr>
              <w:t>19 year marriage is right on the cusp of a long-term marriage (20 years).</w:t>
            </w:r>
          </w:p>
          <w:p w14:paraId="47458762" w14:textId="77777777" w:rsidR="003026D7" w:rsidRDefault="00000000">
            <w:pPr>
              <w:numPr>
                <w:ilvl w:val="1"/>
                <w:numId w:val="439"/>
              </w:numPr>
              <w:rPr>
                <w:sz w:val="22"/>
                <w:szCs w:val="22"/>
              </w:rPr>
            </w:pPr>
            <w:r>
              <w:rPr>
                <w:sz w:val="22"/>
                <w:szCs w:val="22"/>
              </w:rPr>
              <w:t>Rule of 65: if the marriage was greater than 5 years and age of party seeking support + length of marriage &gt; 65, then an indefinite order is presumed. Age is a strong indicator of an individual’s ability to become self-sufficient</w:t>
            </w:r>
          </w:p>
          <w:p w14:paraId="51678395" w14:textId="77777777" w:rsidR="003026D7" w:rsidRDefault="00000000">
            <w:pPr>
              <w:numPr>
                <w:ilvl w:val="0"/>
                <w:numId w:val="439"/>
              </w:numPr>
              <w:rPr>
                <w:sz w:val="22"/>
                <w:szCs w:val="22"/>
              </w:rPr>
            </w:pPr>
            <w:r>
              <w:rPr>
                <w:sz w:val="22"/>
                <w:szCs w:val="22"/>
              </w:rPr>
              <w:t>Due to the wife's employment position and youth, court agrees that an indefinite order would be out of place here.</w:t>
            </w:r>
          </w:p>
          <w:p w14:paraId="0B2FC1D3" w14:textId="77777777" w:rsidR="003026D7" w:rsidRDefault="00000000">
            <w:pPr>
              <w:numPr>
                <w:ilvl w:val="0"/>
                <w:numId w:val="466"/>
              </w:numPr>
              <w:rPr>
                <w:b/>
                <w:sz w:val="22"/>
                <w:szCs w:val="22"/>
              </w:rPr>
            </w:pPr>
            <w:r>
              <w:rPr>
                <w:b/>
                <w:sz w:val="22"/>
                <w:szCs w:val="22"/>
              </w:rPr>
              <w:t>Functions performed during cohabitation (s.15.2.4.b)</w:t>
            </w:r>
          </w:p>
          <w:p w14:paraId="422B7533" w14:textId="77777777" w:rsidR="003026D7" w:rsidRDefault="00000000">
            <w:pPr>
              <w:numPr>
                <w:ilvl w:val="0"/>
                <w:numId w:val="310"/>
              </w:numPr>
              <w:rPr>
                <w:sz w:val="22"/>
                <w:szCs w:val="22"/>
              </w:rPr>
            </w:pPr>
            <w:r>
              <w:rPr>
                <w:sz w:val="22"/>
                <w:szCs w:val="22"/>
              </w:rPr>
              <w:t>There was no factual finding on this by the TJ. Lang finds that the wife had greater non-economic responsibilities during the marriage but that the respondent fully participated in household chores. Either way, the appellant does not argue that any assumption of chores negatively affected her career goals or advanced those of the respondent</w:t>
            </w:r>
          </w:p>
          <w:p w14:paraId="183BEC30" w14:textId="77777777" w:rsidR="003026D7" w:rsidRDefault="00000000">
            <w:pPr>
              <w:numPr>
                <w:ilvl w:val="0"/>
                <w:numId w:val="466"/>
              </w:numPr>
              <w:rPr>
                <w:b/>
                <w:sz w:val="22"/>
                <w:szCs w:val="22"/>
              </w:rPr>
            </w:pPr>
            <w:r>
              <w:rPr>
                <w:b/>
                <w:sz w:val="22"/>
                <w:szCs w:val="22"/>
              </w:rPr>
              <w:t>Other circumstances (s.15.2.4.c)</w:t>
            </w:r>
          </w:p>
          <w:p w14:paraId="4DE0ABED" w14:textId="77777777" w:rsidR="003026D7" w:rsidRDefault="00000000">
            <w:pPr>
              <w:numPr>
                <w:ilvl w:val="0"/>
                <w:numId w:val="524"/>
              </w:numPr>
              <w:rPr>
                <w:sz w:val="22"/>
                <w:szCs w:val="22"/>
              </w:rPr>
            </w:pPr>
            <w:r>
              <w:rPr>
                <w:sz w:val="22"/>
                <w:szCs w:val="22"/>
              </w:rPr>
              <w:t>Courts generally recognize a first-family-first principle (more likely to appear in SS than CS)</w:t>
            </w:r>
          </w:p>
          <w:p w14:paraId="3F308FAB" w14:textId="77777777" w:rsidR="003026D7" w:rsidRDefault="00000000">
            <w:pPr>
              <w:numPr>
                <w:ilvl w:val="0"/>
                <w:numId w:val="524"/>
              </w:numPr>
              <w:rPr>
                <w:sz w:val="22"/>
                <w:szCs w:val="22"/>
              </w:rPr>
            </w:pPr>
            <w:r>
              <w:rPr>
                <w:sz w:val="22"/>
                <w:szCs w:val="22"/>
              </w:rPr>
              <w:t>The husband's new family must be considered in context because this may decrease his ability to pay support. However, he voluntarily assumed significant responsibility for the second family when he knew (or should have known) of his pre-existing obligation to his first family. The new partner could work and she receives spousal support.</w:t>
            </w:r>
          </w:p>
          <w:p w14:paraId="45047487" w14:textId="77777777" w:rsidR="003026D7" w:rsidRDefault="00000000">
            <w:pPr>
              <w:numPr>
                <w:ilvl w:val="0"/>
                <w:numId w:val="524"/>
              </w:numPr>
              <w:rPr>
                <w:sz w:val="22"/>
                <w:szCs w:val="22"/>
              </w:rPr>
            </w:pPr>
            <w:r>
              <w:rPr>
                <w:sz w:val="22"/>
                <w:szCs w:val="22"/>
              </w:rPr>
              <w:t>His new partner receives child support from child’s biological father</w:t>
            </w:r>
          </w:p>
          <w:p w14:paraId="56F73DFA" w14:textId="77777777" w:rsidR="003026D7" w:rsidRDefault="00000000">
            <w:pPr>
              <w:numPr>
                <w:ilvl w:val="0"/>
                <w:numId w:val="524"/>
              </w:numPr>
              <w:rPr>
                <w:sz w:val="22"/>
                <w:szCs w:val="22"/>
              </w:rPr>
            </w:pPr>
            <w:r>
              <w:rPr>
                <w:sz w:val="22"/>
                <w:szCs w:val="22"/>
              </w:rPr>
              <w:t>The respondent’s endorsement of his second wife’s preference to remain at home cannot be relied on to reduce his support obligation</w:t>
            </w:r>
          </w:p>
          <w:p w14:paraId="66117EFA" w14:textId="77777777" w:rsidR="003026D7" w:rsidRDefault="003026D7">
            <w:pPr>
              <w:rPr>
                <w:sz w:val="22"/>
                <w:szCs w:val="22"/>
              </w:rPr>
            </w:pPr>
          </w:p>
          <w:p w14:paraId="484130E2" w14:textId="77777777" w:rsidR="003026D7" w:rsidRDefault="00000000">
            <w:pPr>
              <w:rPr>
                <w:sz w:val="22"/>
                <w:szCs w:val="22"/>
                <w:u w:val="single"/>
              </w:rPr>
            </w:pPr>
            <w:r>
              <w:rPr>
                <w:sz w:val="22"/>
                <w:szCs w:val="22"/>
                <w:u w:val="single"/>
              </w:rPr>
              <w:t>Considering the spousal support objectives in s. 15.2(6):</w:t>
            </w:r>
          </w:p>
          <w:p w14:paraId="07FD35CE" w14:textId="77777777" w:rsidR="003026D7" w:rsidRDefault="00000000">
            <w:pPr>
              <w:numPr>
                <w:ilvl w:val="0"/>
                <w:numId w:val="132"/>
              </w:numPr>
              <w:rPr>
                <w:sz w:val="22"/>
                <w:szCs w:val="22"/>
              </w:rPr>
            </w:pPr>
            <w:r>
              <w:rPr>
                <w:sz w:val="22"/>
                <w:szCs w:val="22"/>
              </w:rPr>
              <w:t>Economic advantages or disadvantages from the marriage or its breakdown (</w:t>
            </w:r>
            <w:r>
              <w:rPr>
                <w:i/>
                <w:sz w:val="22"/>
                <w:szCs w:val="22"/>
              </w:rPr>
              <w:t>Moge</w:t>
            </w:r>
            <w:r>
              <w:rPr>
                <w:sz w:val="22"/>
                <w:szCs w:val="22"/>
              </w:rPr>
              <w:t>)</w:t>
            </w:r>
          </w:p>
          <w:p w14:paraId="1805E24D" w14:textId="77777777" w:rsidR="003026D7" w:rsidRDefault="00000000">
            <w:pPr>
              <w:numPr>
                <w:ilvl w:val="1"/>
                <w:numId w:val="198"/>
              </w:numPr>
              <w:rPr>
                <w:sz w:val="22"/>
                <w:szCs w:val="22"/>
              </w:rPr>
            </w:pPr>
            <w:r>
              <w:rPr>
                <w:sz w:val="22"/>
                <w:szCs w:val="22"/>
              </w:rPr>
              <w:t>She was disadvantaged by the breakdown as she was not able to share in his increased salary and had to give up her middle-class lifestyle. The parties formed a relationship of interdependence.</w:t>
            </w:r>
          </w:p>
          <w:p w14:paraId="34C75BDF" w14:textId="77777777" w:rsidR="003026D7" w:rsidRDefault="00000000">
            <w:pPr>
              <w:numPr>
                <w:ilvl w:val="1"/>
                <w:numId w:val="198"/>
              </w:numPr>
              <w:rPr>
                <w:sz w:val="22"/>
                <w:szCs w:val="22"/>
              </w:rPr>
            </w:pPr>
            <w:r>
              <w:rPr>
                <w:sz w:val="22"/>
                <w:szCs w:val="22"/>
              </w:rPr>
              <w:t>With respect to her arts degree, the marriage did not put her at a disadvantage regarding her career. She wasn’t thwarted from pursuing alternatives.</w:t>
            </w:r>
          </w:p>
          <w:p w14:paraId="5F1C40D1" w14:textId="77777777" w:rsidR="003026D7" w:rsidRDefault="00000000">
            <w:pPr>
              <w:numPr>
                <w:ilvl w:val="0"/>
                <w:numId w:val="132"/>
              </w:numPr>
              <w:rPr>
                <w:sz w:val="22"/>
                <w:szCs w:val="22"/>
              </w:rPr>
            </w:pPr>
            <w:r>
              <w:rPr>
                <w:sz w:val="22"/>
                <w:szCs w:val="22"/>
              </w:rPr>
              <w:t>Economic hardship</w:t>
            </w:r>
          </w:p>
          <w:p w14:paraId="59EF84B7" w14:textId="77777777" w:rsidR="003026D7" w:rsidRDefault="00000000">
            <w:pPr>
              <w:numPr>
                <w:ilvl w:val="1"/>
                <w:numId w:val="198"/>
              </w:numPr>
              <w:rPr>
                <w:sz w:val="22"/>
                <w:szCs w:val="22"/>
              </w:rPr>
            </w:pPr>
            <w:r>
              <w:rPr>
                <w:sz w:val="22"/>
                <w:szCs w:val="22"/>
              </w:rPr>
              <w:t>No hardship to the wife as she is able to provide for her basic needs.</w:t>
            </w:r>
          </w:p>
          <w:p w14:paraId="54C344CF" w14:textId="77777777" w:rsidR="003026D7" w:rsidRDefault="00000000">
            <w:pPr>
              <w:numPr>
                <w:ilvl w:val="0"/>
                <w:numId w:val="132"/>
              </w:numPr>
              <w:rPr>
                <w:sz w:val="22"/>
                <w:szCs w:val="22"/>
              </w:rPr>
            </w:pPr>
            <w:r>
              <w:rPr>
                <w:sz w:val="22"/>
                <w:szCs w:val="22"/>
              </w:rPr>
              <w:t>Self-sufficiency</w:t>
            </w:r>
          </w:p>
          <w:p w14:paraId="62339B5B" w14:textId="77777777" w:rsidR="003026D7" w:rsidRDefault="00000000">
            <w:pPr>
              <w:numPr>
                <w:ilvl w:val="1"/>
                <w:numId w:val="198"/>
              </w:numPr>
              <w:rPr>
                <w:sz w:val="22"/>
                <w:szCs w:val="22"/>
              </w:rPr>
            </w:pPr>
            <w:r>
              <w:rPr>
                <w:sz w:val="22"/>
                <w:szCs w:val="22"/>
              </w:rPr>
              <w:t>The court looked at the parties' present and past incomes, the standard of living during marriage, likely steps which could be taken to increase a party's means, the parties' likely post separation circumstances, and the duration of cohabitation.</w:t>
            </w:r>
          </w:p>
          <w:p w14:paraId="70DBC9F2" w14:textId="77777777" w:rsidR="003026D7" w:rsidRDefault="00000000">
            <w:pPr>
              <w:numPr>
                <w:ilvl w:val="1"/>
                <w:numId w:val="198"/>
              </w:numPr>
              <w:rPr>
                <w:sz w:val="22"/>
                <w:szCs w:val="22"/>
              </w:rPr>
            </w:pPr>
            <w:r>
              <w:rPr>
                <w:sz w:val="22"/>
                <w:szCs w:val="22"/>
              </w:rPr>
              <w:t>Appellant cannot be self-sufficient in this context on her current income.</w:t>
            </w:r>
          </w:p>
          <w:p w14:paraId="3ADF4B97" w14:textId="77777777" w:rsidR="003026D7" w:rsidRDefault="003026D7">
            <w:pPr>
              <w:rPr>
                <w:sz w:val="22"/>
                <w:szCs w:val="22"/>
              </w:rPr>
            </w:pPr>
          </w:p>
          <w:p w14:paraId="2363B14E" w14:textId="77777777" w:rsidR="003026D7" w:rsidRDefault="00000000">
            <w:pPr>
              <w:numPr>
                <w:ilvl w:val="0"/>
                <w:numId w:val="412"/>
              </w:numPr>
              <w:rPr>
                <w:sz w:val="22"/>
                <w:szCs w:val="22"/>
              </w:rPr>
            </w:pPr>
            <w:r>
              <w:rPr>
                <w:sz w:val="22"/>
                <w:szCs w:val="22"/>
              </w:rPr>
              <w:t>This termination order is designed to provide the appellant with support to enable her to become financially independent, or adjust to a lower standard of living within seven years</w:t>
            </w:r>
          </w:p>
        </w:tc>
      </w:tr>
      <w:tr w:rsidR="003026D7" w14:paraId="0B90AFA0" w14:textId="77777777">
        <w:trPr>
          <w:trHeight w:val="303"/>
        </w:trPr>
        <w:tc>
          <w:tcPr>
            <w:tcW w:w="1230" w:type="dxa"/>
          </w:tcPr>
          <w:p w14:paraId="06396FE2" w14:textId="77777777" w:rsidR="003026D7" w:rsidRDefault="00000000">
            <w:pPr>
              <w:rPr>
                <w:sz w:val="22"/>
                <w:szCs w:val="22"/>
              </w:rPr>
            </w:pPr>
            <w:r>
              <w:rPr>
                <w:sz w:val="22"/>
                <w:szCs w:val="22"/>
              </w:rPr>
              <w:lastRenderedPageBreak/>
              <w:t>Notes</w:t>
            </w:r>
          </w:p>
        </w:tc>
        <w:tc>
          <w:tcPr>
            <w:tcW w:w="9495" w:type="dxa"/>
          </w:tcPr>
          <w:p w14:paraId="6485D55D" w14:textId="77777777" w:rsidR="003026D7" w:rsidRDefault="00000000">
            <w:pPr>
              <w:rPr>
                <w:sz w:val="22"/>
                <w:szCs w:val="22"/>
                <w:u w:val="single"/>
              </w:rPr>
            </w:pPr>
            <w:r>
              <w:rPr>
                <w:sz w:val="22"/>
                <w:szCs w:val="22"/>
                <w:u w:val="single"/>
              </w:rPr>
              <w:t>Factors that would’ve changed the result</w:t>
            </w:r>
          </w:p>
          <w:p w14:paraId="7D574DB0" w14:textId="77777777" w:rsidR="003026D7" w:rsidRDefault="00000000">
            <w:pPr>
              <w:numPr>
                <w:ilvl w:val="0"/>
                <w:numId w:val="176"/>
              </w:numPr>
              <w:rPr>
                <w:sz w:val="22"/>
                <w:szCs w:val="22"/>
              </w:rPr>
            </w:pPr>
            <w:r>
              <w:rPr>
                <w:sz w:val="22"/>
                <w:szCs w:val="22"/>
              </w:rPr>
              <w:t>If wife had changed her education trajectory for the sake of the husband, would’ve had a stronger compensatory claim</w:t>
            </w:r>
          </w:p>
          <w:p w14:paraId="194C5146" w14:textId="77777777" w:rsidR="003026D7" w:rsidRDefault="00000000">
            <w:pPr>
              <w:numPr>
                <w:ilvl w:val="0"/>
                <w:numId w:val="176"/>
              </w:numPr>
              <w:rPr>
                <w:sz w:val="22"/>
                <w:szCs w:val="22"/>
              </w:rPr>
            </w:pPr>
            <w:r>
              <w:rPr>
                <w:sz w:val="22"/>
                <w:szCs w:val="22"/>
              </w:rPr>
              <w:t>If he had been making over $100k earlier, she would’ve seen a higher award for a longer amount</w:t>
            </w:r>
          </w:p>
          <w:p w14:paraId="1FD6B955" w14:textId="77777777" w:rsidR="003026D7" w:rsidRDefault="00000000">
            <w:pPr>
              <w:numPr>
                <w:ilvl w:val="0"/>
                <w:numId w:val="176"/>
              </w:numPr>
              <w:rPr>
                <w:sz w:val="22"/>
                <w:szCs w:val="22"/>
              </w:rPr>
            </w:pPr>
            <w:r>
              <w:rPr>
                <w:sz w:val="22"/>
                <w:szCs w:val="22"/>
              </w:rPr>
              <w:t>If the children were the husband’s, it’s unlikely that he could support them and the former spouse and the kids would come first</w:t>
            </w:r>
          </w:p>
        </w:tc>
      </w:tr>
    </w:tbl>
    <w:p w14:paraId="48AE3403" w14:textId="77777777" w:rsidR="003026D7" w:rsidRDefault="003026D7">
      <w:pPr>
        <w:spacing w:after="160" w:line="259" w:lineRule="auto"/>
        <w:rPr>
          <w:sz w:val="22"/>
          <w:szCs w:val="22"/>
        </w:rPr>
      </w:pPr>
    </w:p>
    <w:tbl>
      <w:tblPr>
        <w:tblStyle w:val="affffffff1"/>
        <w:tblW w:w="10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30"/>
        <w:gridCol w:w="9495"/>
      </w:tblGrid>
      <w:tr w:rsidR="003026D7" w14:paraId="63077A28" w14:textId="77777777">
        <w:trPr>
          <w:trHeight w:val="303"/>
        </w:trPr>
        <w:tc>
          <w:tcPr>
            <w:tcW w:w="10725" w:type="dxa"/>
            <w:gridSpan w:val="2"/>
            <w:shd w:val="clear" w:color="auto" w:fill="B9E8FF"/>
          </w:tcPr>
          <w:p w14:paraId="5E0E3B58" w14:textId="77777777" w:rsidR="003026D7" w:rsidRDefault="00000000">
            <w:pPr>
              <w:pStyle w:val="Heading3"/>
            </w:pPr>
            <w:bookmarkStart w:id="140" w:name="_eph3ifl49ca6" w:colFirst="0" w:colLast="0"/>
            <w:bookmarkEnd w:id="140"/>
            <w:r>
              <w:rPr>
                <w:i/>
              </w:rPr>
              <w:lastRenderedPageBreak/>
              <w:t xml:space="preserve">Mason v Mason </w:t>
            </w:r>
            <w:r>
              <w:t>2016 ONCA – No default to mid-range, compensatory award pushes towards higher end of range</w:t>
            </w:r>
          </w:p>
        </w:tc>
      </w:tr>
      <w:tr w:rsidR="003026D7" w14:paraId="0B9F49CD" w14:textId="77777777">
        <w:trPr>
          <w:trHeight w:val="303"/>
        </w:trPr>
        <w:tc>
          <w:tcPr>
            <w:tcW w:w="1230" w:type="dxa"/>
          </w:tcPr>
          <w:p w14:paraId="30E62C8B" w14:textId="77777777" w:rsidR="003026D7" w:rsidRDefault="00000000">
            <w:pPr>
              <w:rPr>
                <w:sz w:val="22"/>
                <w:szCs w:val="22"/>
              </w:rPr>
            </w:pPr>
            <w:r>
              <w:rPr>
                <w:sz w:val="22"/>
                <w:szCs w:val="22"/>
              </w:rPr>
              <w:t>Facts</w:t>
            </w:r>
          </w:p>
        </w:tc>
        <w:tc>
          <w:tcPr>
            <w:tcW w:w="9495" w:type="dxa"/>
          </w:tcPr>
          <w:p w14:paraId="0947AC70" w14:textId="77777777" w:rsidR="003026D7" w:rsidRDefault="00000000">
            <w:pPr>
              <w:numPr>
                <w:ilvl w:val="0"/>
                <w:numId w:val="258"/>
              </w:numPr>
              <w:rPr>
                <w:sz w:val="22"/>
                <w:szCs w:val="22"/>
              </w:rPr>
            </w:pPr>
            <w:r>
              <w:rPr>
                <w:sz w:val="22"/>
                <w:szCs w:val="22"/>
              </w:rPr>
              <w:t>20 year long marriage</w:t>
            </w:r>
          </w:p>
          <w:p w14:paraId="1DAEF34C" w14:textId="77777777" w:rsidR="003026D7" w:rsidRDefault="00000000">
            <w:pPr>
              <w:numPr>
                <w:ilvl w:val="0"/>
                <w:numId w:val="258"/>
              </w:numPr>
              <w:rPr>
                <w:sz w:val="22"/>
                <w:szCs w:val="22"/>
              </w:rPr>
            </w:pPr>
            <w:r>
              <w:rPr>
                <w:sz w:val="22"/>
                <w:szCs w:val="22"/>
              </w:rPr>
              <w:t>After separation, parties agreed on child support for 2 children of the marriage</w:t>
            </w:r>
          </w:p>
          <w:p w14:paraId="5BB85D56" w14:textId="77777777" w:rsidR="003026D7" w:rsidRDefault="00000000">
            <w:pPr>
              <w:numPr>
                <w:ilvl w:val="0"/>
                <w:numId w:val="258"/>
              </w:numPr>
              <w:rPr>
                <w:sz w:val="22"/>
                <w:szCs w:val="22"/>
              </w:rPr>
            </w:pPr>
            <w:r>
              <w:rPr>
                <w:sz w:val="22"/>
                <w:szCs w:val="22"/>
              </w:rPr>
              <w:t>Only issue being SS</w:t>
            </w:r>
          </w:p>
          <w:p w14:paraId="4AE184F5" w14:textId="77777777" w:rsidR="003026D7" w:rsidRDefault="00000000">
            <w:pPr>
              <w:numPr>
                <w:ilvl w:val="0"/>
                <w:numId w:val="258"/>
              </w:numPr>
              <w:rPr>
                <w:sz w:val="22"/>
                <w:szCs w:val="22"/>
              </w:rPr>
            </w:pPr>
            <w:r>
              <w:rPr>
                <w:sz w:val="22"/>
                <w:szCs w:val="22"/>
              </w:rPr>
              <w:t>Wife completed grade 12 and two years of business admin at college</w:t>
            </w:r>
          </w:p>
          <w:p w14:paraId="48B6873E" w14:textId="77777777" w:rsidR="003026D7" w:rsidRDefault="00000000">
            <w:pPr>
              <w:numPr>
                <w:ilvl w:val="0"/>
                <w:numId w:val="258"/>
              </w:numPr>
              <w:rPr>
                <w:sz w:val="22"/>
                <w:szCs w:val="22"/>
              </w:rPr>
            </w:pPr>
            <w:r>
              <w:rPr>
                <w:sz w:val="22"/>
                <w:szCs w:val="22"/>
              </w:rPr>
              <w:t>Prior to working in the business she had experience clerking, bookkeeping and retail</w:t>
            </w:r>
          </w:p>
          <w:p w14:paraId="1D6F2001" w14:textId="77777777" w:rsidR="003026D7" w:rsidRDefault="00000000">
            <w:pPr>
              <w:numPr>
                <w:ilvl w:val="0"/>
                <w:numId w:val="258"/>
              </w:numPr>
              <w:rPr>
                <w:sz w:val="22"/>
                <w:szCs w:val="22"/>
              </w:rPr>
            </w:pPr>
            <w:r>
              <w:rPr>
                <w:sz w:val="22"/>
                <w:szCs w:val="22"/>
              </w:rPr>
              <w:t>When parties met she was making $20k</w:t>
            </w:r>
          </w:p>
          <w:p w14:paraId="4B2B8EF8" w14:textId="77777777" w:rsidR="003026D7" w:rsidRDefault="00000000">
            <w:pPr>
              <w:numPr>
                <w:ilvl w:val="0"/>
                <w:numId w:val="258"/>
              </w:numPr>
              <w:rPr>
                <w:sz w:val="22"/>
                <w:szCs w:val="22"/>
              </w:rPr>
            </w:pPr>
            <w:r>
              <w:rPr>
                <w:sz w:val="22"/>
                <w:szCs w:val="22"/>
              </w:rPr>
              <w:t>Husband was a miner at start of relationship, making $80k. Also had a hobby of purchasing  and reselling snowmobiles</w:t>
            </w:r>
          </w:p>
          <w:p w14:paraId="61189A4E" w14:textId="77777777" w:rsidR="003026D7" w:rsidRDefault="00000000">
            <w:pPr>
              <w:numPr>
                <w:ilvl w:val="0"/>
                <w:numId w:val="258"/>
              </w:numPr>
              <w:rPr>
                <w:sz w:val="22"/>
                <w:szCs w:val="22"/>
              </w:rPr>
            </w:pPr>
            <w:r>
              <w:rPr>
                <w:sz w:val="22"/>
                <w:szCs w:val="22"/>
              </w:rPr>
              <w:t>Parties purchased a boat repair shop and both parties quit their job to work full time in business</w:t>
            </w:r>
          </w:p>
          <w:p w14:paraId="07E496DA" w14:textId="77777777" w:rsidR="003026D7" w:rsidRDefault="00000000">
            <w:pPr>
              <w:numPr>
                <w:ilvl w:val="0"/>
                <w:numId w:val="258"/>
              </w:numPr>
              <w:rPr>
                <w:sz w:val="22"/>
                <w:szCs w:val="22"/>
              </w:rPr>
            </w:pPr>
            <w:r>
              <w:rPr>
                <w:sz w:val="22"/>
                <w:szCs w:val="22"/>
              </w:rPr>
              <w:t>Husband was the entrepreneur and she handled financial management</w:t>
            </w:r>
          </w:p>
          <w:p w14:paraId="677BEDFA" w14:textId="77777777" w:rsidR="003026D7" w:rsidRDefault="00000000">
            <w:pPr>
              <w:numPr>
                <w:ilvl w:val="0"/>
                <w:numId w:val="258"/>
              </w:numPr>
              <w:rPr>
                <w:sz w:val="22"/>
                <w:szCs w:val="22"/>
              </w:rPr>
            </w:pPr>
            <w:r>
              <w:rPr>
                <w:sz w:val="22"/>
                <w:szCs w:val="22"/>
              </w:rPr>
              <w:t>Parties incorporated, he owned 70% and she owned 30%</w:t>
            </w:r>
          </w:p>
          <w:p w14:paraId="18658649" w14:textId="77777777" w:rsidR="003026D7" w:rsidRDefault="00000000">
            <w:pPr>
              <w:numPr>
                <w:ilvl w:val="0"/>
                <w:numId w:val="258"/>
              </w:numPr>
              <w:rPr>
                <w:sz w:val="22"/>
                <w:szCs w:val="22"/>
              </w:rPr>
            </w:pPr>
            <w:r>
              <w:rPr>
                <w:sz w:val="22"/>
                <w:szCs w:val="22"/>
              </w:rPr>
              <w:t>They expanded a bunch and built a new home of $800k without incurring debt</w:t>
            </w:r>
          </w:p>
          <w:p w14:paraId="09DD58AB" w14:textId="77777777" w:rsidR="003026D7" w:rsidRDefault="00000000">
            <w:pPr>
              <w:numPr>
                <w:ilvl w:val="0"/>
                <w:numId w:val="258"/>
              </w:numPr>
              <w:rPr>
                <w:sz w:val="22"/>
                <w:szCs w:val="22"/>
              </w:rPr>
            </w:pPr>
            <w:r>
              <w:rPr>
                <w:sz w:val="22"/>
                <w:szCs w:val="22"/>
              </w:rPr>
              <w:t>TJ awards support to wife. Husband appeals.</w:t>
            </w:r>
          </w:p>
        </w:tc>
      </w:tr>
      <w:tr w:rsidR="003026D7" w14:paraId="2F4CB8CC" w14:textId="77777777">
        <w:trPr>
          <w:trHeight w:val="303"/>
        </w:trPr>
        <w:tc>
          <w:tcPr>
            <w:tcW w:w="1230" w:type="dxa"/>
          </w:tcPr>
          <w:p w14:paraId="78DF015B" w14:textId="77777777" w:rsidR="003026D7" w:rsidRDefault="00000000">
            <w:pPr>
              <w:rPr>
                <w:sz w:val="22"/>
                <w:szCs w:val="22"/>
              </w:rPr>
            </w:pPr>
            <w:r>
              <w:rPr>
                <w:sz w:val="22"/>
                <w:szCs w:val="22"/>
              </w:rPr>
              <w:t>Issue</w:t>
            </w:r>
          </w:p>
        </w:tc>
        <w:tc>
          <w:tcPr>
            <w:tcW w:w="9495" w:type="dxa"/>
          </w:tcPr>
          <w:p w14:paraId="1E43EFA1" w14:textId="77777777" w:rsidR="003026D7" w:rsidRDefault="00000000">
            <w:pPr>
              <w:numPr>
                <w:ilvl w:val="0"/>
                <w:numId w:val="69"/>
              </w:numPr>
              <w:rPr>
                <w:sz w:val="22"/>
                <w:szCs w:val="22"/>
              </w:rPr>
            </w:pPr>
            <w:r>
              <w:rPr>
                <w:sz w:val="22"/>
                <w:szCs w:val="22"/>
              </w:rPr>
              <w:t>What is the appropriate quantum of support?</w:t>
            </w:r>
          </w:p>
        </w:tc>
      </w:tr>
      <w:tr w:rsidR="003026D7" w14:paraId="67A506AE" w14:textId="77777777">
        <w:trPr>
          <w:trHeight w:val="303"/>
        </w:trPr>
        <w:tc>
          <w:tcPr>
            <w:tcW w:w="1230" w:type="dxa"/>
          </w:tcPr>
          <w:p w14:paraId="2D5A44A0" w14:textId="77777777" w:rsidR="003026D7" w:rsidRDefault="00000000">
            <w:pPr>
              <w:rPr>
                <w:sz w:val="22"/>
                <w:szCs w:val="22"/>
              </w:rPr>
            </w:pPr>
            <w:r>
              <w:rPr>
                <w:sz w:val="22"/>
                <w:szCs w:val="22"/>
              </w:rPr>
              <w:t>Holding</w:t>
            </w:r>
          </w:p>
        </w:tc>
        <w:tc>
          <w:tcPr>
            <w:tcW w:w="9495" w:type="dxa"/>
          </w:tcPr>
          <w:p w14:paraId="7B0771C8" w14:textId="77777777" w:rsidR="003026D7" w:rsidRDefault="00000000">
            <w:pPr>
              <w:rPr>
                <w:sz w:val="22"/>
                <w:szCs w:val="22"/>
              </w:rPr>
            </w:pPr>
            <w:r>
              <w:rPr>
                <w:sz w:val="22"/>
                <w:szCs w:val="22"/>
              </w:rPr>
              <w:t>Judgment for wife. SS in the amount of $1,500 is appropriate.</w:t>
            </w:r>
          </w:p>
        </w:tc>
      </w:tr>
      <w:tr w:rsidR="003026D7" w14:paraId="1195AB21" w14:textId="77777777">
        <w:trPr>
          <w:trHeight w:val="303"/>
        </w:trPr>
        <w:tc>
          <w:tcPr>
            <w:tcW w:w="1230" w:type="dxa"/>
          </w:tcPr>
          <w:p w14:paraId="40FE392C" w14:textId="77777777" w:rsidR="003026D7" w:rsidRDefault="00000000">
            <w:pPr>
              <w:rPr>
                <w:sz w:val="22"/>
                <w:szCs w:val="22"/>
              </w:rPr>
            </w:pPr>
            <w:r>
              <w:rPr>
                <w:sz w:val="22"/>
                <w:szCs w:val="22"/>
              </w:rPr>
              <w:t>Ratio</w:t>
            </w:r>
          </w:p>
        </w:tc>
        <w:tc>
          <w:tcPr>
            <w:tcW w:w="9495" w:type="dxa"/>
          </w:tcPr>
          <w:p w14:paraId="73E41F67" w14:textId="77777777" w:rsidR="003026D7" w:rsidRDefault="00000000">
            <w:pPr>
              <w:numPr>
                <w:ilvl w:val="0"/>
                <w:numId w:val="276"/>
              </w:numPr>
              <w:rPr>
                <w:sz w:val="22"/>
                <w:szCs w:val="22"/>
              </w:rPr>
            </w:pPr>
            <w:r>
              <w:rPr>
                <w:sz w:val="22"/>
                <w:szCs w:val="22"/>
              </w:rPr>
              <w:t>The midpoint of the SSAG ranges for amount should not be treated as the default outcome</w:t>
            </w:r>
          </w:p>
        </w:tc>
      </w:tr>
      <w:tr w:rsidR="003026D7" w14:paraId="6E96403D" w14:textId="77777777">
        <w:trPr>
          <w:trHeight w:val="303"/>
        </w:trPr>
        <w:tc>
          <w:tcPr>
            <w:tcW w:w="1230" w:type="dxa"/>
          </w:tcPr>
          <w:p w14:paraId="35D2DC71" w14:textId="77777777" w:rsidR="003026D7" w:rsidRDefault="00000000">
            <w:pPr>
              <w:rPr>
                <w:sz w:val="22"/>
                <w:szCs w:val="22"/>
              </w:rPr>
            </w:pPr>
            <w:r>
              <w:rPr>
                <w:sz w:val="22"/>
                <w:szCs w:val="22"/>
              </w:rPr>
              <w:t>Reasoning</w:t>
            </w:r>
          </w:p>
        </w:tc>
        <w:tc>
          <w:tcPr>
            <w:tcW w:w="9495" w:type="dxa"/>
          </w:tcPr>
          <w:p w14:paraId="755FB184" w14:textId="77777777" w:rsidR="003026D7" w:rsidRDefault="00000000">
            <w:pPr>
              <w:rPr>
                <w:sz w:val="22"/>
                <w:szCs w:val="22"/>
                <w:u w:val="single"/>
              </w:rPr>
            </w:pPr>
            <w:r>
              <w:rPr>
                <w:sz w:val="22"/>
                <w:szCs w:val="22"/>
                <w:u w:val="single"/>
              </w:rPr>
              <w:t>Simmons JA</w:t>
            </w:r>
          </w:p>
          <w:p w14:paraId="732A0651" w14:textId="77777777" w:rsidR="003026D7" w:rsidRDefault="00000000">
            <w:pPr>
              <w:rPr>
                <w:i/>
                <w:sz w:val="22"/>
                <w:szCs w:val="22"/>
              </w:rPr>
            </w:pPr>
            <w:r>
              <w:rPr>
                <w:i/>
                <w:sz w:val="22"/>
                <w:szCs w:val="22"/>
              </w:rPr>
              <w:t>Did the TJ err in finding that the wife was entitled to SS?</w:t>
            </w:r>
          </w:p>
          <w:p w14:paraId="2E414AE3" w14:textId="77777777" w:rsidR="003026D7" w:rsidRDefault="00000000">
            <w:pPr>
              <w:numPr>
                <w:ilvl w:val="0"/>
                <w:numId w:val="9"/>
              </w:numPr>
              <w:rPr>
                <w:sz w:val="22"/>
                <w:szCs w:val="22"/>
              </w:rPr>
            </w:pPr>
            <w:r>
              <w:rPr>
                <w:sz w:val="22"/>
                <w:szCs w:val="22"/>
              </w:rPr>
              <w:t xml:space="preserve">Husband says TJ failed to find that the wife is self-sufficient. I would not accept this submission. Although she acquired significant benefit, the business and the marriage were intertwined. It is inevitable that the wife will have to relinquish her stake in the business, losing the ability to generate significant income. The TJ did not err in recognizing the wife suffered a significant disadvantage </w:t>
            </w:r>
          </w:p>
          <w:p w14:paraId="19E2AAE1" w14:textId="77777777" w:rsidR="003026D7" w:rsidRDefault="00000000">
            <w:pPr>
              <w:rPr>
                <w:i/>
                <w:sz w:val="22"/>
                <w:szCs w:val="22"/>
              </w:rPr>
            </w:pPr>
            <w:r>
              <w:rPr>
                <w:i/>
                <w:sz w:val="22"/>
                <w:szCs w:val="22"/>
              </w:rPr>
              <w:t>Adjusted SSAGs Calculation</w:t>
            </w:r>
          </w:p>
          <w:p w14:paraId="27C226FF" w14:textId="77777777" w:rsidR="003026D7" w:rsidRDefault="00000000">
            <w:pPr>
              <w:numPr>
                <w:ilvl w:val="0"/>
                <w:numId w:val="525"/>
              </w:numPr>
              <w:rPr>
                <w:sz w:val="22"/>
                <w:szCs w:val="22"/>
              </w:rPr>
            </w:pPr>
            <w:r>
              <w:rPr>
                <w:sz w:val="22"/>
                <w:szCs w:val="22"/>
              </w:rPr>
              <w:t>Uses SSAG to find range for SS of $0-$1,678, midpoint of $767</w:t>
            </w:r>
          </w:p>
          <w:p w14:paraId="5E5ED363" w14:textId="77777777" w:rsidR="003026D7" w:rsidRDefault="00000000">
            <w:pPr>
              <w:numPr>
                <w:ilvl w:val="0"/>
                <w:numId w:val="525"/>
              </w:numPr>
              <w:rPr>
                <w:sz w:val="22"/>
                <w:szCs w:val="22"/>
              </w:rPr>
            </w:pPr>
            <w:r>
              <w:rPr>
                <w:sz w:val="22"/>
                <w:szCs w:val="22"/>
              </w:rPr>
              <w:t>In determining the appropriate quantum of support within the range, a court is required to consider the support factors and objectives found in the Divorce Act and FLA</w:t>
            </w:r>
          </w:p>
          <w:p w14:paraId="76E05321" w14:textId="77777777" w:rsidR="003026D7" w:rsidRDefault="00000000">
            <w:pPr>
              <w:numPr>
                <w:ilvl w:val="0"/>
                <w:numId w:val="525"/>
              </w:numPr>
              <w:rPr>
                <w:sz w:val="22"/>
                <w:szCs w:val="22"/>
              </w:rPr>
            </w:pPr>
            <w:r>
              <w:rPr>
                <w:sz w:val="22"/>
                <w:szCs w:val="22"/>
              </w:rPr>
              <w:t>The wife has a strong compensatory claim</w:t>
            </w:r>
          </w:p>
          <w:p w14:paraId="16E214D9" w14:textId="77777777" w:rsidR="003026D7" w:rsidRDefault="00000000">
            <w:pPr>
              <w:numPr>
                <w:ilvl w:val="0"/>
                <w:numId w:val="525"/>
              </w:numPr>
              <w:rPr>
                <w:sz w:val="22"/>
                <w:szCs w:val="22"/>
              </w:rPr>
            </w:pPr>
            <w:r>
              <w:rPr>
                <w:sz w:val="22"/>
                <w:szCs w:val="22"/>
              </w:rPr>
              <w:t>The issue of need is measured against the parties’ marital standard of living</w:t>
            </w:r>
          </w:p>
          <w:p w14:paraId="7A46860C" w14:textId="77777777" w:rsidR="003026D7" w:rsidRDefault="00000000">
            <w:pPr>
              <w:rPr>
                <w:sz w:val="22"/>
                <w:szCs w:val="22"/>
                <w:u w:val="single"/>
              </w:rPr>
            </w:pPr>
            <w:r>
              <w:rPr>
                <w:sz w:val="22"/>
                <w:szCs w:val="22"/>
                <w:u w:val="single"/>
              </w:rPr>
              <w:t>Higher End Factors</w:t>
            </w:r>
          </w:p>
          <w:p w14:paraId="7E91638E" w14:textId="77777777" w:rsidR="003026D7" w:rsidRDefault="00000000">
            <w:pPr>
              <w:numPr>
                <w:ilvl w:val="0"/>
                <w:numId w:val="525"/>
              </w:numPr>
              <w:rPr>
                <w:sz w:val="22"/>
                <w:szCs w:val="22"/>
              </w:rPr>
            </w:pPr>
            <w:r>
              <w:rPr>
                <w:sz w:val="22"/>
                <w:szCs w:val="22"/>
              </w:rPr>
              <w:t xml:space="preserve">Wife missing out on income from the business suggests higher end but s. 9.6 clarifies that the SSAGs assume that the parties have accumulated the typical family property for couples of their age, incomes and obligations, and property is divided equally. </w:t>
            </w:r>
          </w:p>
          <w:p w14:paraId="2AA53FB0" w14:textId="77777777" w:rsidR="003026D7" w:rsidRDefault="00000000">
            <w:pPr>
              <w:numPr>
                <w:ilvl w:val="0"/>
                <w:numId w:val="525"/>
              </w:numPr>
              <w:rPr>
                <w:sz w:val="22"/>
                <w:szCs w:val="22"/>
              </w:rPr>
            </w:pPr>
            <w:r>
              <w:rPr>
                <w:rFonts w:ascii="Cardo" w:eastAsia="Cardo" w:hAnsi="Cardo" w:cs="Cardo"/>
                <w:sz w:val="22"/>
                <w:szCs w:val="22"/>
              </w:rPr>
              <w:t>She’s not receiving the CS she would have if they litigated ⇒ The parties agreed to a figure for child support that is based on the husband’s income of $136k and that is below full SSAG’s support for that income which supports a figure in the upper end of the range</w:t>
            </w:r>
          </w:p>
          <w:p w14:paraId="20891B94" w14:textId="77777777" w:rsidR="003026D7" w:rsidRDefault="00000000">
            <w:pPr>
              <w:numPr>
                <w:ilvl w:val="0"/>
                <w:numId w:val="525"/>
              </w:numPr>
              <w:rPr>
                <w:sz w:val="22"/>
                <w:szCs w:val="22"/>
              </w:rPr>
            </w:pPr>
            <w:r>
              <w:rPr>
                <w:rFonts w:ascii="Cardo" w:eastAsia="Cardo" w:hAnsi="Cardo" w:cs="Cardo"/>
                <w:sz w:val="22"/>
                <w:szCs w:val="22"/>
              </w:rPr>
              <w:t>Issue of need ⇒ she would have to reduce her standard of living. Wife will not become self-sufficient to the point where she would be able to match her former standard of living</w:t>
            </w:r>
          </w:p>
          <w:p w14:paraId="46F3D209" w14:textId="77777777" w:rsidR="003026D7" w:rsidRDefault="00000000">
            <w:pPr>
              <w:rPr>
                <w:sz w:val="22"/>
                <w:szCs w:val="22"/>
                <w:u w:val="single"/>
              </w:rPr>
            </w:pPr>
            <w:r>
              <w:rPr>
                <w:sz w:val="22"/>
                <w:szCs w:val="22"/>
                <w:u w:val="single"/>
              </w:rPr>
              <w:t>Lower End Factors</w:t>
            </w:r>
          </w:p>
          <w:p w14:paraId="12CD71DF" w14:textId="77777777" w:rsidR="003026D7" w:rsidRDefault="00000000">
            <w:pPr>
              <w:numPr>
                <w:ilvl w:val="0"/>
                <w:numId w:val="525"/>
              </w:numPr>
              <w:rPr>
                <w:sz w:val="22"/>
                <w:szCs w:val="22"/>
              </w:rPr>
            </w:pPr>
            <w:r>
              <w:rPr>
                <w:sz w:val="22"/>
                <w:szCs w:val="22"/>
              </w:rPr>
              <w:t>Significant departures from those assumptions can affect those ranges and since she receives a substantial equalization payment of over $1.6M, this will negatively impact the funds available for the husband to pay support which suggests the lower end of the range</w:t>
            </w:r>
          </w:p>
        </w:tc>
      </w:tr>
    </w:tbl>
    <w:p w14:paraId="152B6843" w14:textId="77777777" w:rsidR="003026D7" w:rsidRDefault="003026D7"/>
    <w:tbl>
      <w:tblPr>
        <w:tblStyle w:val="affffffff2"/>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3026D7" w14:paraId="16B26515" w14:textId="77777777">
        <w:tc>
          <w:tcPr>
            <w:tcW w:w="10800" w:type="dxa"/>
            <w:tcBorders>
              <w:top w:val="single" w:sz="8" w:space="0" w:color="FFFFFF"/>
              <w:left w:val="single" w:sz="8" w:space="0" w:color="FFFFFF"/>
              <w:bottom w:val="single" w:sz="8" w:space="0" w:color="FFFFFF"/>
              <w:right w:val="single" w:sz="8" w:space="0" w:color="FFFFFF"/>
            </w:tcBorders>
            <w:shd w:val="clear" w:color="auto" w:fill="FFF2CC"/>
            <w:tcMar>
              <w:top w:w="100" w:type="dxa"/>
              <w:left w:w="100" w:type="dxa"/>
              <w:bottom w:w="100" w:type="dxa"/>
              <w:right w:w="100" w:type="dxa"/>
            </w:tcMar>
          </w:tcPr>
          <w:p w14:paraId="3D4B8ECF" w14:textId="77777777" w:rsidR="003026D7" w:rsidRDefault="00000000">
            <w:pPr>
              <w:pStyle w:val="Heading1"/>
            </w:pPr>
            <w:bookmarkStart w:id="141" w:name="_ay4nnti6jepb" w:colFirst="0" w:colLast="0"/>
            <w:bookmarkEnd w:id="141"/>
            <w:r>
              <w:t>Domestic Contracts: Formation and Setting Aside (Nov 26)</w:t>
            </w:r>
          </w:p>
        </w:tc>
      </w:tr>
    </w:tbl>
    <w:p w14:paraId="54DC8DDA" w14:textId="77777777" w:rsidR="003026D7" w:rsidRDefault="003026D7">
      <w:pPr>
        <w:rPr>
          <w:sz w:val="22"/>
          <w:szCs w:val="22"/>
        </w:rPr>
      </w:pPr>
    </w:p>
    <w:tbl>
      <w:tblPr>
        <w:tblStyle w:val="affffffff3"/>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594"/>
        <w:gridCol w:w="4206"/>
      </w:tblGrid>
      <w:tr w:rsidR="003026D7" w14:paraId="63D8999B" w14:textId="77777777">
        <w:trPr>
          <w:trHeight w:val="420"/>
        </w:trPr>
        <w:tc>
          <w:tcPr>
            <w:tcW w:w="10799" w:type="dxa"/>
            <w:gridSpan w:val="2"/>
            <w:tcMar>
              <w:top w:w="100" w:type="dxa"/>
              <w:left w:w="100" w:type="dxa"/>
              <w:bottom w:w="100" w:type="dxa"/>
              <w:right w:w="100" w:type="dxa"/>
            </w:tcMar>
          </w:tcPr>
          <w:p w14:paraId="2C3AB904" w14:textId="77777777" w:rsidR="003026D7" w:rsidRDefault="00000000">
            <w:pPr>
              <w:widowControl w:val="0"/>
              <w:spacing w:line="240" w:lineRule="auto"/>
              <w:jc w:val="center"/>
              <w:rPr>
                <w:sz w:val="22"/>
                <w:szCs w:val="22"/>
              </w:rPr>
            </w:pPr>
            <w:r>
              <w:rPr>
                <w:sz w:val="22"/>
                <w:szCs w:val="22"/>
              </w:rPr>
              <w:t>Pros and Cons of Private Ordering</w:t>
            </w:r>
          </w:p>
        </w:tc>
      </w:tr>
      <w:tr w:rsidR="003026D7" w14:paraId="4046B553" w14:textId="77777777">
        <w:tc>
          <w:tcPr>
            <w:tcW w:w="6593" w:type="dxa"/>
            <w:tcMar>
              <w:top w:w="100" w:type="dxa"/>
              <w:left w:w="100" w:type="dxa"/>
              <w:bottom w:w="100" w:type="dxa"/>
              <w:right w:w="100" w:type="dxa"/>
            </w:tcMar>
          </w:tcPr>
          <w:p w14:paraId="0789B045" w14:textId="77777777" w:rsidR="003026D7" w:rsidRDefault="00000000">
            <w:pPr>
              <w:widowControl w:val="0"/>
              <w:spacing w:line="240" w:lineRule="auto"/>
              <w:rPr>
                <w:b/>
                <w:sz w:val="22"/>
                <w:szCs w:val="22"/>
              </w:rPr>
            </w:pPr>
            <w:r>
              <w:rPr>
                <w:b/>
                <w:sz w:val="22"/>
                <w:szCs w:val="22"/>
              </w:rPr>
              <w:lastRenderedPageBreak/>
              <w:t>PROS</w:t>
            </w:r>
          </w:p>
        </w:tc>
        <w:tc>
          <w:tcPr>
            <w:tcW w:w="4206" w:type="dxa"/>
            <w:tcMar>
              <w:top w:w="100" w:type="dxa"/>
              <w:left w:w="100" w:type="dxa"/>
              <w:bottom w:w="100" w:type="dxa"/>
              <w:right w:w="100" w:type="dxa"/>
            </w:tcMar>
          </w:tcPr>
          <w:p w14:paraId="483BFC31" w14:textId="77777777" w:rsidR="003026D7" w:rsidRDefault="00000000">
            <w:pPr>
              <w:widowControl w:val="0"/>
              <w:spacing w:line="240" w:lineRule="auto"/>
              <w:rPr>
                <w:b/>
                <w:sz w:val="22"/>
                <w:szCs w:val="22"/>
              </w:rPr>
            </w:pPr>
            <w:r>
              <w:rPr>
                <w:b/>
                <w:sz w:val="22"/>
                <w:szCs w:val="22"/>
              </w:rPr>
              <w:t>CONS</w:t>
            </w:r>
          </w:p>
        </w:tc>
      </w:tr>
      <w:tr w:rsidR="003026D7" w14:paraId="35C6276C" w14:textId="77777777">
        <w:trPr>
          <w:trHeight w:val="3766"/>
        </w:trPr>
        <w:tc>
          <w:tcPr>
            <w:tcW w:w="6593" w:type="dxa"/>
            <w:tcMar>
              <w:top w:w="100" w:type="dxa"/>
              <w:left w:w="100" w:type="dxa"/>
              <w:bottom w:w="100" w:type="dxa"/>
              <w:right w:w="100" w:type="dxa"/>
            </w:tcMar>
          </w:tcPr>
          <w:p w14:paraId="73A6FC9A" w14:textId="77777777" w:rsidR="003026D7" w:rsidRDefault="00000000">
            <w:pPr>
              <w:widowControl w:val="0"/>
              <w:numPr>
                <w:ilvl w:val="0"/>
                <w:numId w:val="116"/>
              </w:numPr>
              <w:spacing w:line="240" w:lineRule="auto"/>
              <w:rPr>
                <w:sz w:val="22"/>
                <w:szCs w:val="22"/>
              </w:rPr>
            </w:pPr>
            <w:r>
              <w:rPr>
                <w:sz w:val="22"/>
                <w:szCs w:val="22"/>
              </w:rPr>
              <w:t>More cost-effective by avoiding litigation</w:t>
            </w:r>
          </w:p>
          <w:p w14:paraId="68359CC6" w14:textId="77777777" w:rsidR="003026D7" w:rsidRDefault="00000000">
            <w:pPr>
              <w:widowControl w:val="0"/>
              <w:numPr>
                <w:ilvl w:val="0"/>
                <w:numId w:val="116"/>
              </w:numPr>
              <w:spacing w:line="240" w:lineRule="auto"/>
              <w:rPr>
                <w:sz w:val="22"/>
                <w:szCs w:val="22"/>
              </w:rPr>
            </w:pPr>
            <w:r>
              <w:rPr>
                <w:sz w:val="22"/>
                <w:szCs w:val="22"/>
              </w:rPr>
              <w:t>More efficient, litigation can be lengthy</w:t>
            </w:r>
          </w:p>
          <w:p w14:paraId="6BCC494B" w14:textId="77777777" w:rsidR="003026D7" w:rsidRDefault="00000000">
            <w:pPr>
              <w:widowControl w:val="0"/>
              <w:numPr>
                <w:ilvl w:val="0"/>
                <w:numId w:val="116"/>
              </w:numPr>
              <w:spacing w:line="240" w:lineRule="auto"/>
              <w:rPr>
                <w:sz w:val="22"/>
                <w:szCs w:val="22"/>
              </w:rPr>
            </w:pPr>
            <w:r>
              <w:rPr>
                <w:sz w:val="22"/>
                <w:szCs w:val="22"/>
              </w:rPr>
              <w:t>Might be more likely to be followed as opposed to a court imposing/ordering it. More likely to accept terms.</w:t>
            </w:r>
          </w:p>
          <w:p w14:paraId="1724BBA2" w14:textId="77777777" w:rsidR="003026D7" w:rsidRDefault="00000000">
            <w:pPr>
              <w:widowControl w:val="0"/>
              <w:numPr>
                <w:ilvl w:val="0"/>
                <w:numId w:val="116"/>
              </w:numPr>
              <w:spacing w:line="240" w:lineRule="auto"/>
              <w:rPr>
                <w:sz w:val="22"/>
                <w:szCs w:val="22"/>
              </w:rPr>
            </w:pPr>
            <w:r>
              <w:rPr>
                <w:sz w:val="22"/>
                <w:szCs w:val="22"/>
              </w:rPr>
              <w:t>Might reduce conflict</w:t>
            </w:r>
          </w:p>
          <w:p w14:paraId="773EF337" w14:textId="77777777" w:rsidR="003026D7" w:rsidRDefault="00000000">
            <w:pPr>
              <w:widowControl w:val="0"/>
              <w:numPr>
                <w:ilvl w:val="0"/>
                <w:numId w:val="116"/>
              </w:numPr>
              <w:spacing w:line="240" w:lineRule="auto"/>
              <w:rPr>
                <w:sz w:val="22"/>
                <w:szCs w:val="22"/>
              </w:rPr>
            </w:pPr>
            <w:r>
              <w:rPr>
                <w:sz w:val="22"/>
                <w:szCs w:val="22"/>
              </w:rPr>
              <w:t>Setting the terms at the beginning of the relationship can set a tone for the parties to order themselves accordingly</w:t>
            </w:r>
          </w:p>
          <w:p w14:paraId="45057C1E" w14:textId="77777777" w:rsidR="003026D7" w:rsidRDefault="00000000">
            <w:pPr>
              <w:widowControl w:val="0"/>
              <w:numPr>
                <w:ilvl w:val="0"/>
                <w:numId w:val="116"/>
              </w:numPr>
              <w:spacing w:line="240" w:lineRule="auto"/>
              <w:rPr>
                <w:sz w:val="22"/>
                <w:szCs w:val="22"/>
              </w:rPr>
            </w:pPr>
            <w:r>
              <w:rPr>
                <w:sz w:val="22"/>
                <w:szCs w:val="22"/>
              </w:rPr>
              <w:t>Sets a reasonable expectation, makes things more predictable for the parties</w:t>
            </w:r>
          </w:p>
          <w:p w14:paraId="7E775D64" w14:textId="77777777" w:rsidR="003026D7" w:rsidRDefault="00000000">
            <w:pPr>
              <w:widowControl w:val="0"/>
              <w:numPr>
                <w:ilvl w:val="0"/>
                <w:numId w:val="116"/>
              </w:numPr>
              <w:spacing w:line="240" w:lineRule="auto"/>
              <w:rPr>
                <w:sz w:val="22"/>
                <w:szCs w:val="22"/>
              </w:rPr>
            </w:pPr>
            <w:r>
              <w:rPr>
                <w:sz w:val="22"/>
                <w:szCs w:val="22"/>
              </w:rPr>
              <w:t>Third party interests: taxpayers want them to reach their own agreement (don’t want them to become a burden on the state), also better for children in some situations</w:t>
            </w:r>
          </w:p>
        </w:tc>
        <w:tc>
          <w:tcPr>
            <w:tcW w:w="4206" w:type="dxa"/>
            <w:tcMar>
              <w:top w:w="100" w:type="dxa"/>
              <w:left w:w="100" w:type="dxa"/>
              <w:bottom w:w="100" w:type="dxa"/>
              <w:right w:w="100" w:type="dxa"/>
            </w:tcMar>
          </w:tcPr>
          <w:p w14:paraId="4446C502" w14:textId="77777777" w:rsidR="003026D7" w:rsidRDefault="00000000">
            <w:pPr>
              <w:widowControl w:val="0"/>
              <w:numPr>
                <w:ilvl w:val="0"/>
                <w:numId w:val="10"/>
              </w:numPr>
              <w:spacing w:line="240" w:lineRule="auto"/>
              <w:rPr>
                <w:sz w:val="22"/>
                <w:szCs w:val="22"/>
              </w:rPr>
            </w:pPr>
            <w:r>
              <w:rPr>
                <w:sz w:val="22"/>
                <w:szCs w:val="22"/>
              </w:rPr>
              <w:t>Vulnerable party might be in a worse bargaining position and have a less favorable deal</w:t>
            </w:r>
          </w:p>
          <w:p w14:paraId="6A00A4FB" w14:textId="77777777" w:rsidR="003026D7" w:rsidRDefault="003026D7">
            <w:pPr>
              <w:widowControl w:val="0"/>
              <w:spacing w:line="240" w:lineRule="auto"/>
              <w:rPr>
                <w:sz w:val="22"/>
                <w:szCs w:val="22"/>
              </w:rPr>
            </w:pPr>
          </w:p>
        </w:tc>
      </w:tr>
    </w:tbl>
    <w:p w14:paraId="0DE325D7" w14:textId="77777777" w:rsidR="003026D7" w:rsidRDefault="003026D7">
      <w:pPr>
        <w:rPr>
          <w:sz w:val="22"/>
          <w:szCs w:val="22"/>
        </w:rPr>
      </w:pPr>
    </w:p>
    <w:p w14:paraId="5E2F6725" w14:textId="77777777" w:rsidR="003026D7" w:rsidRDefault="00000000">
      <w:pPr>
        <w:spacing w:line="240" w:lineRule="auto"/>
        <w:rPr>
          <w:sz w:val="22"/>
          <w:szCs w:val="22"/>
          <w:u w:val="single"/>
        </w:rPr>
      </w:pPr>
      <w:r>
        <w:rPr>
          <w:sz w:val="22"/>
          <w:szCs w:val="22"/>
          <w:u w:val="single"/>
        </w:rPr>
        <w:t xml:space="preserve">Types of </w:t>
      </w:r>
      <w:r>
        <w:rPr>
          <w:b/>
          <w:sz w:val="22"/>
          <w:szCs w:val="22"/>
          <w:u w:val="single"/>
        </w:rPr>
        <w:t>Domestic Contracts</w:t>
      </w:r>
      <w:r>
        <w:rPr>
          <w:sz w:val="22"/>
          <w:szCs w:val="22"/>
          <w:u w:val="single"/>
        </w:rPr>
        <w:t xml:space="preserve"> – Part IV of the FLA says what is and is not allowed</w:t>
      </w:r>
    </w:p>
    <w:p w14:paraId="5B94DF90" w14:textId="77777777" w:rsidR="003026D7" w:rsidRDefault="00000000">
      <w:pPr>
        <w:spacing w:line="240" w:lineRule="auto"/>
        <w:rPr>
          <w:i/>
          <w:sz w:val="22"/>
          <w:szCs w:val="22"/>
        </w:rPr>
      </w:pPr>
      <w:r>
        <w:rPr>
          <w:i/>
          <w:sz w:val="22"/>
          <w:szCs w:val="22"/>
        </w:rPr>
        <w:t>Pre-Separation</w:t>
      </w:r>
    </w:p>
    <w:p w14:paraId="79519171" w14:textId="77777777" w:rsidR="003026D7" w:rsidRDefault="00000000">
      <w:pPr>
        <w:numPr>
          <w:ilvl w:val="0"/>
          <w:numId w:val="48"/>
        </w:numPr>
        <w:spacing w:line="240" w:lineRule="auto"/>
        <w:rPr>
          <w:sz w:val="22"/>
          <w:szCs w:val="22"/>
        </w:rPr>
      </w:pPr>
      <w:r>
        <w:rPr>
          <w:sz w:val="22"/>
          <w:szCs w:val="22"/>
        </w:rPr>
        <w:t>Marriage contract (aka prenups) (FLA s.52)</w:t>
      </w:r>
    </w:p>
    <w:p w14:paraId="49459F1A" w14:textId="77777777" w:rsidR="003026D7" w:rsidRDefault="00000000">
      <w:pPr>
        <w:numPr>
          <w:ilvl w:val="0"/>
          <w:numId w:val="48"/>
        </w:numPr>
        <w:spacing w:line="240" w:lineRule="auto"/>
        <w:rPr>
          <w:sz w:val="22"/>
          <w:szCs w:val="22"/>
        </w:rPr>
      </w:pPr>
      <w:r>
        <w:rPr>
          <w:sz w:val="22"/>
          <w:szCs w:val="22"/>
        </w:rPr>
        <w:t>Cohabitation agreement (FLA s.53)</w:t>
      </w:r>
    </w:p>
    <w:p w14:paraId="0EF57673" w14:textId="77777777" w:rsidR="003026D7" w:rsidRDefault="00000000">
      <w:pPr>
        <w:spacing w:line="240" w:lineRule="auto"/>
        <w:rPr>
          <w:i/>
          <w:sz w:val="22"/>
          <w:szCs w:val="22"/>
        </w:rPr>
      </w:pPr>
      <w:r>
        <w:rPr>
          <w:i/>
          <w:sz w:val="22"/>
          <w:szCs w:val="22"/>
        </w:rPr>
        <w:t>Post Separation</w:t>
      </w:r>
    </w:p>
    <w:p w14:paraId="79CDD09F" w14:textId="77777777" w:rsidR="003026D7" w:rsidRDefault="00000000">
      <w:pPr>
        <w:numPr>
          <w:ilvl w:val="0"/>
          <w:numId w:val="48"/>
        </w:numPr>
        <w:spacing w:line="240" w:lineRule="auto"/>
        <w:rPr>
          <w:sz w:val="22"/>
          <w:szCs w:val="22"/>
        </w:rPr>
      </w:pPr>
      <w:r>
        <w:rPr>
          <w:sz w:val="22"/>
          <w:szCs w:val="22"/>
        </w:rPr>
        <w:t>Separation agreements (FLA s.54); signed once the relationship has broken down</w:t>
      </w:r>
    </w:p>
    <w:p w14:paraId="67C96277" w14:textId="77777777" w:rsidR="003026D7" w:rsidRDefault="003026D7">
      <w:pPr>
        <w:rPr>
          <w:sz w:val="22"/>
          <w:szCs w:val="22"/>
        </w:rPr>
      </w:pPr>
    </w:p>
    <w:p w14:paraId="33D34F11" w14:textId="77777777" w:rsidR="003026D7" w:rsidRDefault="00000000">
      <w:pPr>
        <w:pStyle w:val="Heading2"/>
      </w:pPr>
      <w:bookmarkStart w:id="142" w:name="_6lkf8c7tsl0j" w:colFirst="0" w:colLast="0"/>
      <w:bookmarkEnd w:id="142"/>
      <w:r>
        <w:t>Marriage Contracts – s.52</w:t>
      </w:r>
    </w:p>
    <w:tbl>
      <w:tblPr>
        <w:tblStyle w:val="affffffff4"/>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3026D7" w14:paraId="2D6429B6" w14:textId="77777777">
        <w:tc>
          <w:tcPr>
            <w:tcW w:w="10800" w:type="dxa"/>
            <w:tcBorders>
              <w:top w:val="single" w:sz="8" w:space="0" w:color="1155CC"/>
              <w:left w:val="single" w:sz="8" w:space="0" w:color="1155CC"/>
              <w:bottom w:val="single" w:sz="8" w:space="0" w:color="1155CC"/>
              <w:right w:val="single" w:sz="8" w:space="0" w:color="1155CC"/>
            </w:tcBorders>
            <w:tcMar>
              <w:top w:w="100" w:type="dxa"/>
              <w:left w:w="100" w:type="dxa"/>
              <w:bottom w:w="100" w:type="dxa"/>
              <w:right w:w="100" w:type="dxa"/>
            </w:tcMar>
          </w:tcPr>
          <w:p w14:paraId="4C8CFEDD" w14:textId="77777777" w:rsidR="003026D7" w:rsidRDefault="00000000">
            <w:pPr>
              <w:widowControl w:val="0"/>
              <w:spacing w:line="240" w:lineRule="auto"/>
              <w:rPr>
                <w:sz w:val="22"/>
                <w:szCs w:val="22"/>
                <w:u w:val="single"/>
              </w:rPr>
            </w:pPr>
            <w:r>
              <w:rPr>
                <w:sz w:val="22"/>
                <w:szCs w:val="22"/>
                <w:u w:val="single"/>
              </w:rPr>
              <w:t>Marriage Contracts</w:t>
            </w:r>
          </w:p>
          <w:p w14:paraId="581A4D42" w14:textId="77777777" w:rsidR="003026D7" w:rsidRDefault="00000000">
            <w:pPr>
              <w:widowControl w:val="0"/>
              <w:spacing w:line="240" w:lineRule="auto"/>
              <w:rPr>
                <w:sz w:val="22"/>
                <w:szCs w:val="22"/>
              </w:rPr>
            </w:pPr>
            <w:r>
              <w:rPr>
                <w:sz w:val="22"/>
                <w:szCs w:val="22"/>
              </w:rPr>
              <w:t>S.52 (1) Two persons who are married to each other or intend to marry may enter into an agreement in which they agree on their respective rights and obligations under the marriage or on separation, on the annulment or dissolution of the marriage or on death, including,</w:t>
            </w:r>
          </w:p>
          <w:p w14:paraId="0412C92D" w14:textId="77777777" w:rsidR="003026D7" w:rsidRDefault="00000000">
            <w:pPr>
              <w:widowControl w:val="0"/>
              <w:spacing w:line="240" w:lineRule="auto"/>
              <w:rPr>
                <w:sz w:val="22"/>
                <w:szCs w:val="22"/>
              </w:rPr>
            </w:pPr>
            <w:r>
              <w:rPr>
                <w:sz w:val="22"/>
                <w:szCs w:val="22"/>
              </w:rPr>
              <w:t>(a)  ownership in or division of property;</w:t>
            </w:r>
          </w:p>
          <w:p w14:paraId="5FBC81E9" w14:textId="77777777" w:rsidR="003026D7" w:rsidRDefault="00000000">
            <w:pPr>
              <w:widowControl w:val="0"/>
              <w:spacing w:line="240" w:lineRule="auto"/>
              <w:rPr>
                <w:sz w:val="22"/>
                <w:szCs w:val="22"/>
              </w:rPr>
            </w:pPr>
            <w:r>
              <w:rPr>
                <w:sz w:val="22"/>
                <w:szCs w:val="22"/>
              </w:rPr>
              <w:t>(b)  support obligations***</w:t>
            </w:r>
          </w:p>
          <w:p w14:paraId="5DD0BB2F" w14:textId="77777777" w:rsidR="003026D7" w:rsidRDefault="00000000">
            <w:pPr>
              <w:widowControl w:val="0"/>
              <w:spacing w:line="240" w:lineRule="auto"/>
              <w:rPr>
                <w:sz w:val="22"/>
                <w:szCs w:val="22"/>
              </w:rPr>
            </w:pPr>
            <w:r>
              <w:rPr>
                <w:sz w:val="22"/>
                <w:szCs w:val="22"/>
              </w:rPr>
              <w:t>(c)  the right to direct the education and moral training of their children,** but not the right to decision-making responsibility or parenting time with respect to their children; and</w:t>
            </w:r>
          </w:p>
          <w:p w14:paraId="2BA9D75D" w14:textId="77777777" w:rsidR="003026D7" w:rsidRDefault="00000000">
            <w:pPr>
              <w:widowControl w:val="0"/>
              <w:spacing w:line="240" w:lineRule="auto"/>
              <w:rPr>
                <w:sz w:val="22"/>
                <w:szCs w:val="22"/>
              </w:rPr>
            </w:pPr>
            <w:r>
              <w:rPr>
                <w:sz w:val="22"/>
                <w:szCs w:val="22"/>
              </w:rPr>
              <w:t xml:space="preserve">(d)  any other matter in the settlement of their affairs. </w:t>
            </w:r>
          </w:p>
          <w:p w14:paraId="2DB7C3BB" w14:textId="77777777" w:rsidR="003026D7" w:rsidRDefault="003026D7">
            <w:pPr>
              <w:widowControl w:val="0"/>
              <w:spacing w:line="240" w:lineRule="auto"/>
              <w:rPr>
                <w:sz w:val="22"/>
                <w:szCs w:val="22"/>
              </w:rPr>
            </w:pPr>
          </w:p>
          <w:p w14:paraId="7DDCB891" w14:textId="77777777" w:rsidR="003026D7" w:rsidRDefault="00000000">
            <w:pPr>
              <w:widowControl w:val="0"/>
              <w:spacing w:line="240" w:lineRule="auto"/>
              <w:rPr>
                <w:sz w:val="22"/>
                <w:szCs w:val="22"/>
                <w:u w:val="single"/>
              </w:rPr>
            </w:pPr>
            <w:r>
              <w:rPr>
                <w:sz w:val="22"/>
                <w:szCs w:val="22"/>
                <w:u w:val="single"/>
              </w:rPr>
              <w:t>Rights re matrimonial home excepted</w:t>
            </w:r>
          </w:p>
          <w:p w14:paraId="17A19880" w14:textId="77777777" w:rsidR="003026D7" w:rsidRDefault="00000000">
            <w:pPr>
              <w:widowControl w:val="0"/>
              <w:spacing w:line="240" w:lineRule="auto"/>
              <w:rPr>
                <w:sz w:val="22"/>
                <w:szCs w:val="22"/>
              </w:rPr>
            </w:pPr>
            <w:r>
              <w:rPr>
                <w:sz w:val="22"/>
                <w:szCs w:val="22"/>
              </w:rPr>
              <w:t>(2) A provision in a marriage contract purporting to limit a spouse’s rights under Part II (Matrimonial Home) is unenforceable.</w:t>
            </w:r>
          </w:p>
        </w:tc>
      </w:tr>
    </w:tbl>
    <w:p w14:paraId="76A10255" w14:textId="77777777" w:rsidR="003026D7" w:rsidRDefault="003026D7">
      <w:pPr>
        <w:spacing w:line="240" w:lineRule="auto"/>
        <w:rPr>
          <w:sz w:val="22"/>
          <w:szCs w:val="22"/>
          <w:u w:val="single"/>
        </w:rPr>
      </w:pPr>
    </w:p>
    <w:p w14:paraId="19E36134" w14:textId="77777777" w:rsidR="003026D7" w:rsidRDefault="00000000">
      <w:pPr>
        <w:numPr>
          <w:ilvl w:val="0"/>
          <w:numId w:val="433"/>
        </w:numPr>
        <w:spacing w:line="240" w:lineRule="auto"/>
        <w:rPr>
          <w:sz w:val="22"/>
          <w:szCs w:val="22"/>
        </w:rPr>
      </w:pPr>
      <w:r>
        <w:rPr>
          <w:sz w:val="22"/>
          <w:szCs w:val="22"/>
        </w:rPr>
        <w:t>For parties who are married, or who intend to marry</w:t>
      </w:r>
    </w:p>
    <w:p w14:paraId="4314D824" w14:textId="77777777" w:rsidR="003026D7" w:rsidRDefault="00000000">
      <w:pPr>
        <w:numPr>
          <w:ilvl w:val="0"/>
          <w:numId w:val="433"/>
        </w:numPr>
        <w:spacing w:line="240" w:lineRule="auto"/>
        <w:rPr>
          <w:sz w:val="22"/>
          <w:szCs w:val="22"/>
        </w:rPr>
      </w:pPr>
      <w:r>
        <w:rPr>
          <w:sz w:val="22"/>
          <w:szCs w:val="22"/>
        </w:rPr>
        <w:t xml:space="preserve">Things that can be included: division of property, CS and SS obligations, </w:t>
      </w:r>
    </w:p>
    <w:p w14:paraId="11B4A52A" w14:textId="77777777" w:rsidR="003026D7" w:rsidRDefault="00000000">
      <w:pPr>
        <w:numPr>
          <w:ilvl w:val="0"/>
          <w:numId w:val="433"/>
        </w:numPr>
        <w:spacing w:line="240" w:lineRule="auto"/>
        <w:rPr>
          <w:sz w:val="22"/>
          <w:szCs w:val="22"/>
        </w:rPr>
      </w:pPr>
      <w:r>
        <w:rPr>
          <w:sz w:val="22"/>
          <w:szCs w:val="22"/>
        </w:rPr>
        <w:t>You can contract around ownership of the matrimonial home. But you cannot contract out of the other spouse’s possessory rights to the matrimonial home. Can’t say when we separate, my spouse will be kicked out. Or I will have exclusive possession of the home. But you can contract around ownership and value*</w:t>
      </w:r>
    </w:p>
    <w:p w14:paraId="5A30E5B1" w14:textId="77777777" w:rsidR="003026D7" w:rsidRDefault="00000000">
      <w:pPr>
        <w:numPr>
          <w:ilvl w:val="0"/>
          <w:numId w:val="433"/>
        </w:numPr>
        <w:spacing w:line="240" w:lineRule="auto"/>
        <w:rPr>
          <w:sz w:val="22"/>
          <w:szCs w:val="22"/>
        </w:rPr>
      </w:pPr>
      <w:r>
        <w:rPr>
          <w:sz w:val="22"/>
          <w:szCs w:val="22"/>
        </w:rPr>
        <w:t xml:space="preserve">Note: some of these entitlements are qualified </w:t>
      </w:r>
    </w:p>
    <w:p w14:paraId="20E8A24D" w14:textId="77777777" w:rsidR="003026D7" w:rsidRDefault="003026D7">
      <w:pPr>
        <w:spacing w:line="240" w:lineRule="auto"/>
        <w:rPr>
          <w:sz w:val="22"/>
          <w:szCs w:val="22"/>
        </w:rPr>
      </w:pPr>
    </w:p>
    <w:p w14:paraId="17A72623" w14:textId="77777777" w:rsidR="003026D7" w:rsidRDefault="00000000">
      <w:pPr>
        <w:pStyle w:val="Heading2"/>
      </w:pPr>
      <w:bookmarkStart w:id="143" w:name="_wnca587l1zza" w:colFirst="0" w:colLast="0"/>
      <w:bookmarkEnd w:id="143"/>
      <w:r>
        <w:t>Cohabitation Agreements – s.53</w:t>
      </w:r>
    </w:p>
    <w:p w14:paraId="026ECF1B" w14:textId="77777777" w:rsidR="003026D7" w:rsidRDefault="003026D7">
      <w:pPr>
        <w:spacing w:line="240" w:lineRule="auto"/>
        <w:rPr>
          <w:sz w:val="22"/>
          <w:szCs w:val="22"/>
          <w:u w:val="single"/>
        </w:rPr>
      </w:pPr>
    </w:p>
    <w:tbl>
      <w:tblPr>
        <w:tblStyle w:val="affffffff5"/>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3026D7" w14:paraId="523D84A0" w14:textId="77777777">
        <w:tc>
          <w:tcPr>
            <w:tcW w:w="10800" w:type="dxa"/>
            <w:tcBorders>
              <w:top w:val="single" w:sz="8" w:space="0" w:color="1155CC"/>
              <w:left w:val="single" w:sz="8" w:space="0" w:color="1155CC"/>
              <w:bottom w:val="single" w:sz="8" w:space="0" w:color="1155CC"/>
              <w:right w:val="single" w:sz="8" w:space="0" w:color="1155CC"/>
            </w:tcBorders>
            <w:tcMar>
              <w:top w:w="100" w:type="dxa"/>
              <w:left w:w="100" w:type="dxa"/>
              <w:bottom w:w="100" w:type="dxa"/>
              <w:right w:w="100" w:type="dxa"/>
            </w:tcMar>
          </w:tcPr>
          <w:p w14:paraId="700BEFBC" w14:textId="77777777" w:rsidR="003026D7" w:rsidRDefault="00000000">
            <w:pPr>
              <w:widowControl w:val="0"/>
              <w:spacing w:line="240" w:lineRule="auto"/>
              <w:rPr>
                <w:sz w:val="22"/>
                <w:szCs w:val="22"/>
                <w:u w:val="single"/>
              </w:rPr>
            </w:pPr>
            <w:r>
              <w:rPr>
                <w:sz w:val="22"/>
                <w:szCs w:val="22"/>
                <w:u w:val="single"/>
              </w:rPr>
              <w:lastRenderedPageBreak/>
              <w:t>Cohabitation agreements</w:t>
            </w:r>
          </w:p>
          <w:p w14:paraId="14F8F098" w14:textId="77777777" w:rsidR="003026D7" w:rsidRDefault="00000000">
            <w:pPr>
              <w:widowControl w:val="0"/>
              <w:spacing w:line="240" w:lineRule="auto"/>
              <w:rPr>
                <w:sz w:val="22"/>
                <w:szCs w:val="22"/>
              </w:rPr>
            </w:pPr>
            <w:r>
              <w:rPr>
                <w:sz w:val="22"/>
                <w:szCs w:val="22"/>
              </w:rPr>
              <w:t>S. 53 (1) Two persons who are cohabiting or intend to cohabit and who are not married to each other may enter into an agreement in which they agree on their respective rights and obligations during cohabitation, or on ceasing to cohabit or on death, including,</w:t>
            </w:r>
          </w:p>
          <w:p w14:paraId="2D32B3D6" w14:textId="77777777" w:rsidR="003026D7" w:rsidRDefault="00000000">
            <w:pPr>
              <w:widowControl w:val="0"/>
              <w:spacing w:line="240" w:lineRule="auto"/>
              <w:rPr>
                <w:sz w:val="22"/>
                <w:szCs w:val="22"/>
              </w:rPr>
            </w:pPr>
            <w:r>
              <w:rPr>
                <w:sz w:val="22"/>
                <w:szCs w:val="22"/>
              </w:rPr>
              <w:t>(a)  ownership in or division of property;</w:t>
            </w:r>
          </w:p>
          <w:p w14:paraId="0D29F090" w14:textId="77777777" w:rsidR="003026D7" w:rsidRDefault="00000000">
            <w:pPr>
              <w:widowControl w:val="0"/>
              <w:spacing w:line="240" w:lineRule="auto"/>
              <w:rPr>
                <w:sz w:val="22"/>
                <w:szCs w:val="22"/>
              </w:rPr>
            </w:pPr>
            <w:r>
              <w:rPr>
                <w:sz w:val="22"/>
                <w:szCs w:val="22"/>
              </w:rPr>
              <w:t>(b)  support obligations**</w:t>
            </w:r>
          </w:p>
          <w:p w14:paraId="1CFE734C" w14:textId="77777777" w:rsidR="003026D7" w:rsidRDefault="00000000">
            <w:pPr>
              <w:widowControl w:val="0"/>
              <w:spacing w:line="240" w:lineRule="auto"/>
              <w:rPr>
                <w:sz w:val="22"/>
                <w:szCs w:val="22"/>
              </w:rPr>
            </w:pPr>
            <w:r>
              <w:rPr>
                <w:sz w:val="22"/>
                <w:szCs w:val="22"/>
              </w:rPr>
              <w:t>(c)  the right to direct the education and moral training of their children, but not the right to decision-making responsibility or parenting time with respect to their children;** and</w:t>
            </w:r>
          </w:p>
          <w:p w14:paraId="6899D9D0" w14:textId="77777777" w:rsidR="003026D7" w:rsidRDefault="00000000">
            <w:pPr>
              <w:widowControl w:val="0"/>
              <w:spacing w:line="240" w:lineRule="auto"/>
              <w:rPr>
                <w:sz w:val="22"/>
                <w:szCs w:val="22"/>
              </w:rPr>
            </w:pPr>
            <w:r>
              <w:rPr>
                <w:sz w:val="22"/>
                <w:szCs w:val="22"/>
              </w:rPr>
              <w:t xml:space="preserve">(d)  any other matter in the settlement of their affairs. </w:t>
            </w:r>
          </w:p>
          <w:p w14:paraId="7145EB08" w14:textId="77777777" w:rsidR="003026D7" w:rsidRDefault="003026D7">
            <w:pPr>
              <w:widowControl w:val="0"/>
              <w:spacing w:line="240" w:lineRule="auto"/>
              <w:rPr>
                <w:sz w:val="22"/>
                <w:szCs w:val="22"/>
              </w:rPr>
            </w:pPr>
          </w:p>
          <w:p w14:paraId="22569662" w14:textId="77777777" w:rsidR="003026D7" w:rsidRDefault="00000000">
            <w:pPr>
              <w:widowControl w:val="0"/>
              <w:spacing w:line="240" w:lineRule="auto"/>
              <w:rPr>
                <w:sz w:val="22"/>
                <w:szCs w:val="22"/>
                <w:u w:val="single"/>
              </w:rPr>
            </w:pPr>
            <w:r>
              <w:rPr>
                <w:sz w:val="22"/>
                <w:szCs w:val="22"/>
                <w:u w:val="single"/>
              </w:rPr>
              <w:t>Effect of marriage on agreement</w:t>
            </w:r>
          </w:p>
          <w:p w14:paraId="6ED3E678" w14:textId="77777777" w:rsidR="003026D7" w:rsidRDefault="00000000">
            <w:pPr>
              <w:widowControl w:val="0"/>
              <w:spacing w:line="240" w:lineRule="auto"/>
              <w:rPr>
                <w:sz w:val="22"/>
                <w:szCs w:val="22"/>
              </w:rPr>
            </w:pPr>
            <w:r>
              <w:rPr>
                <w:sz w:val="22"/>
                <w:szCs w:val="22"/>
              </w:rPr>
              <w:t xml:space="preserve">(2) If the parties to a cohabitation agreement marry each other, the agreement shall be deemed to be a marriage contract. </w:t>
            </w:r>
          </w:p>
        </w:tc>
      </w:tr>
    </w:tbl>
    <w:p w14:paraId="1D15D1B5" w14:textId="77777777" w:rsidR="003026D7" w:rsidRDefault="003026D7">
      <w:pPr>
        <w:spacing w:line="240" w:lineRule="auto"/>
        <w:rPr>
          <w:sz w:val="22"/>
          <w:szCs w:val="22"/>
          <w:u w:val="single"/>
        </w:rPr>
      </w:pPr>
    </w:p>
    <w:p w14:paraId="691ACF96" w14:textId="77777777" w:rsidR="003026D7" w:rsidRDefault="00000000">
      <w:pPr>
        <w:numPr>
          <w:ilvl w:val="0"/>
          <w:numId w:val="267"/>
        </w:numPr>
        <w:spacing w:line="240" w:lineRule="auto"/>
        <w:rPr>
          <w:sz w:val="22"/>
          <w:szCs w:val="22"/>
        </w:rPr>
      </w:pPr>
      <w:r>
        <w:rPr>
          <w:sz w:val="22"/>
          <w:szCs w:val="22"/>
        </w:rPr>
        <w:t>Note: you do not have a matrimonial home so part 2 of the FLA does not apply to unmarried people so you can contract around the rights of the matrimonial home</w:t>
      </w:r>
    </w:p>
    <w:p w14:paraId="449AAE98" w14:textId="77777777" w:rsidR="003026D7" w:rsidRDefault="00000000">
      <w:pPr>
        <w:numPr>
          <w:ilvl w:val="0"/>
          <w:numId w:val="267"/>
        </w:numPr>
        <w:spacing w:line="240" w:lineRule="auto"/>
        <w:rPr>
          <w:sz w:val="22"/>
          <w:szCs w:val="22"/>
        </w:rPr>
      </w:pPr>
      <w:r>
        <w:rPr>
          <w:sz w:val="22"/>
          <w:szCs w:val="22"/>
        </w:rPr>
        <w:t>Note: primary motives in these Ks is to avoid unjust enrichment in these types of agreements. SS is another motive</w:t>
      </w:r>
    </w:p>
    <w:p w14:paraId="7D28D5C8" w14:textId="77777777" w:rsidR="003026D7" w:rsidRDefault="003026D7">
      <w:pPr>
        <w:spacing w:line="240" w:lineRule="auto"/>
        <w:rPr>
          <w:sz w:val="22"/>
          <w:szCs w:val="22"/>
        </w:rPr>
      </w:pPr>
    </w:p>
    <w:p w14:paraId="229E4E52" w14:textId="77777777" w:rsidR="003026D7" w:rsidRDefault="00000000">
      <w:pPr>
        <w:pStyle w:val="Heading2"/>
      </w:pPr>
      <w:bookmarkStart w:id="144" w:name="_v6ie7evqk5sk" w:colFirst="0" w:colLast="0"/>
      <w:bookmarkEnd w:id="144"/>
      <w:r>
        <w:t>Separation Agreements – s.54</w:t>
      </w:r>
    </w:p>
    <w:p w14:paraId="2E2F7296" w14:textId="77777777" w:rsidR="003026D7" w:rsidRDefault="003026D7">
      <w:pPr>
        <w:spacing w:line="240" w:lineRule="auto"/>
        <w:rPr>
          <w:sz w:val="22"/>
          <w:szCs w:val="22"/>
          <w:u w:val="single"/>
        </w:rPr>
      </w:pPr>
    </w:p>
    <w:tbl>
      <w:tblPr>
        <w:tblStyle w:val="affffffff6"/>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3026D7" w14:paraId="26C8FC97" w14:textId="77777777">
        <w:tc>
          <w:tcPr>
            <w:tcW w:w="10800" w:type="dxa"/>
            <w:tcBorders>
              <w:top w:val="single" w:sz="8" w:space="0" w:color="1155CC"/>
              <w:left w:val="single" w:sz="8" w:space="0" w:color="1155CC"/>
              <w:bottom w:val="single" w:sz="8" w:space="0" w:color="1155CC"/>
              <w:right w:val="single" w:sz="8" w:space="0" w:color="1155CC"/>
            </w:tcBorders>
            <w:tcMar>
              <w:top w:w="100" w:type="dxa"/>
              <w:left w:w="100" w:type="dxa"/>
              <w:bottom w:w="100" w:type="dxa"/>
              <w:right w:w="100" w:type="dxa"/>
            </w:tcMar>
          </w:tcPr>
          <w:p w14:paraId="6D4BB350" w14:textId="77777777" w:rsidR="003026D7" w:rsidRDefault="00000000">
            <w:pPr>
              <w:widowControl w:val="0"/>
              <w:spacing w:line="240" w:lineRule="auto"/>
              <w:rPr>
                <w:sz w:val="22"/>
                <w:szCs w:val="22"/>
                <w:u w:val="single"/>
              </w:rPr>
            </w:pPr>
            <w:r>
              <w:rPr>
                <w:sz w:val="22"/>
                <w:szCs w:val="22"/>
                <w:u w:val="single"/>
              </w:rPr>
              <w:t>Separation agreements</w:t>
            </w:r>
          </w:p>
          <w:p w14:paraId="0C2B0791" w14:textId="77777777" w:rsidR="003026D7" w:rsidRDefault="00000000">
            <w:pPr>
              <w:widowControl w:val="0"/>
              <w:spacing w:line="240" w:lineRule="auto"/>
              <w:rPr>
                <w:sz w:val="22"/>
                <w:szCs w:val="22"/>
              </w:rPr>
            </w:pPr>
            <w:r>
              <w:rPr>
                <w:sz w:val="22"/>
                <w:szCs w:val="22"/>
              </w:rPr>
              <w:t>54 Two persons who cohabited and are living separate and apart may enter into an agreement in which they agree on their respective rights and obligations, including,</w:t>
            </w:r>
          </w:p>
          <w:p w14:paraId="69CDF0C2" w14:textId="77777777" w:rsidR="003026D7" w:rsidRDefault="00000000">
            <w:pPr>
              <w:widowControl w:val="0"/>
              <w:spacing w:line="240" w:lineRule="auto"/>
              <w:rPr>
                <w:sz w:val="22"/>
                <w:szCs w:val="22"/>
              </w:rPr>
            </w:pPr>
            <w:r>
              <w:rPr>
                <w:sz w:val="22"/>
                <w:szCs w:val="22"/>
              </w:rPr>
              <w:t>(a)  ownership in or division of property;</w:t>
            </w:r>
          </w:p>
          <w:p w14:paraId="1C9A2D54" w14:textId="77777777" w:rsidR="003026D7" w:rsidRDefault="00000000">
            <w:pPr>
              <w:widowControl w:val="0"/>
              <w:spacing w:line="240" w:lineRule="auto"/>
              <w:rPr>
                <w:sz w:val="22"/>
                <w:szCs w:val="22"/>
              </w:rPr>
            </w:pPr>
            <w:r>
              <w:rPr>
                <w:sz w:val="22"/>
                <w:szCs w:val="22"/>
              </w:rPr>
              <w:t>(b)  support obligations**</w:t>
            </w:r>
          </w:p>
          <w:p w14:paraId="61C9A3BD" w14:textId="77777777" w:rsidR="003026D7" w:rsidRDefault="00000000">
            <w:pPr>
              <w:widowControl w:val="0"/>
              <w:spacing w:line="240" w:lineRule="auto"/>
              <w:rPr>
                <w:sz w:val="22"/>
                <w:szCs w:val="22"/>
              </w:rPr>
            </w:pPr>
            <w:r>
              <w:rPr>
                <w:sz w:val="22"/>
                <w:szCs w:val="22"/>
              </w:rPr>
              <w:t>(c)  the right to direct the education and moral training of their children;**</w:t>
            </w:r>
          </w:p>
          <w:p w14:paraId="0F9B7AA8" w14:textId="77777777" w:rsidR="003026D7" w:rsidRDefault="00000000">
            <w:pPr>
              <w:widowControl w:val="0"/>
              <w:spacing w:line="240" w:lineRule="auto"/>
              <w:rPr>
                <w:sz w:val="22"/>
                <w:szCs w:val="22"/>
              </w:rPr>
            </w:pPr>
            <w:r>
              <w:rPr>
                <w:sz w:val="22"/>
                <w:szCs w:val="22"/>
              </w:rPr>
              <w:t>(d)  the right to decision-making responsibility or parenting time with respect to their children;** and</w:t>
            </w:r>
          </w:p>
          <w:p w14:paraId="5ABD2F35" w14:textId="77777777" w:rsidR="003026D7" w:rsidRDefault="00000000">
            <w:pPr>
              <w:widowControl w:val="0"/>
              <w:spacing w:line="240" w:lineRule="auto"/>
              <w:rPr>
                <w:sz w:val="22"/>
                <w:szCs w:val="22"/>
              </w:rPr>
            </w:pPr>
            <w:r>
              <w:rPr>
                <w:sz w:val="22"/>
                <w:szCs w:val="22"/>
              </w:rPr>
              <w:t xml:space="preserve">(e)  any other matter in the settlement of their affairs. </w:t>
            </w:r>
          </w:p>
        </w:tc>
      </w:tr>
    </w:tbl>
    <w:p w14:paraId="078EFBC2" w14:textId="77777777" w:rsidR="003026D7" w:rsidRDefault="003026D7">
      <w:pPr>
        <w:spacing w:line="240" w:lineRule="auto"/>
        <w:rPr>
          <w:sz w:val="22"/>
          <w:szCs w:val="22"/>
          <w:u w:val="single"/>
        </w:rPr>
      </w:pPr>
    </w:p>
    <w:p w14:paraId="135CFF38" w14:textId="77777777" w:rsidR="003026D7" w:rsidRDefault="00000000">
      <w:pPr>
        <w:numPr>
          <w:ilvl w:val="0"/>
          <w:numId w:val="282"/>
        </w:numPr>
        <w:spacing w:line="240" w:lineRule="auto"/>
        <w:rPr>
          <w:sz w:val="22"/>
          <w:szCs w:val="22"/>
        </w:rPr>
      </w:pPr>
      <w:r>
        <w:rPr>
          <w:sz w:val="22"/>
          <w:szCs w:val="22"/>
        </w:rPr>
        <w:t>You can set out what the terms of parenting responsibility and parenting time will be</w:t>
      </w:r>
    </w:p>
    <w:p w14:paraId="71B7D498" w14:textId="77777777" w:rsidR="003026D7" w:rsidRDefault="00000000">
      <w:pPr>
        <w:numPr>
          <w:ilvl w:val="0"/>
          <w:numId w:val="282"/>
        </w:numPr>
        <w:spacing w:line="240" w:lineRule="auto"/>
        <w:rPr>
          <w:sz w:val="22"/>
          <w:szCs w:val="22"/>
        </w:rPr>
      </w:pPr>
      <w:r>
        <w:rPr>
          <w:sz w:val="22"/>
          <w:szCs w:val="22"/>
        </w:rPr>
        <w:t>You can contract around Part 2 of the matrimonial home. One individual will have exclusive possession or the other one won’t</w:t>
      </w:r>
    </w:p>
    <w:p w14:paraId="3463AF79" w14:textId="77777777" w:rsidR="003026D7" w:rsidRDefault="003026D7">
      <w:pPr>
        <w:spacing w:line="240" w:lineRule="auto"/>
        <w:rPr>
          <w:sz w:val="22"/>
          <w:szCs w:val="22"/>
        </w:rPr>
      </w:pPr>
    </w:p>
    <w:p w14:paraId="6F4F9024" w14:textId="77777777" w:rsidR="003026D7" w:rsidRDefault="00000000">
      <w:pPr>
        <w:spacing w:line="240" w:lineRule="auto"/>
        <w:rPr>
          <w:sz w:val="22"/>
          <w:szCs w:val="22"/>
          <w:u w:val="single"/>
        </w:rPr>
      </w:pPr>
      <w:r>
        <w:rPr>
          <w:sz w:val="22"/>
          <w:szCs w:val="22"/>
          <w:u w:val="single"/>
        </w:rPr>
        <w:t>Why would we want different requirements for marriage and cohab vs separation?</w:t>
      </w:r>
    </w:p>
    <w:p w14:paraId="5A59B774" w14:textId="77777777" w:rsidR="003026D7" w:rsidRDefault="00000000">
      <w:pPr>
        <w:numPr>
          <w:ilvl w:val="0"/>
          <w:numId w:val="421"/>
        </w:numPr>
        <w:spacing w:line="240" w:lineRule="auto"/>
        <w:rPr>
          <w:sz w:val="22"/>
          <w:szCs w:val="22"/>
        </w:rPr>
      </w:pPr>
      <w:r>
        <w:rPr>
          <w:sz w:val="22"/>
          <w:szCs w:val="22"/>
        </w:rPr>
        <w:t>They are backward facing vs forward facing. At the marriage breakdown, you know how many children are in question, the location of matrimonial home etc</w:t>
      </w:r>
    </w:p>
    <w:p w14:paraId="3EDFB914" w14:textId="77777777" w:rsidR="003026D7" w:rsidRDefault="003026D7">
      <w:pPr>
        <w:spacing w:line="240" w:lineRule="auto"/>
        <w:rPr>
          <w:sz w:val="22"/>
          <w:szCs w:val="22"/>
        </w:rPr>
      </w:pPr>
    </w:p>
    <w:p w14:paraId="27CC093C" w14:textId="77777777" w:rsidR="003026D7" w:rsidRDefault="00000000">
      <w:pPr>
        <w:spacing w:line="240" w:lineRule="auto"/>
        <w:rPr>
          <w:sz w:val="22"/>
          <w:szCs w:val="22"/>
          <w:u w:val="single"/>
        </w:rPr>
      </w:pPr>
      <w:r>
        <w:rPr>
          <w:sz w:val="22"/>
          <w:szCs w:val="22"/>
          <w:u w:val="single"/>
        </w:rPr>
        <w:t>Support and Parenting Limitations – s.56</w:t>
      </w:r>
    </w:p>
    <w:p w14:paraId="598B1BE3" w14:textId="77777777" w:rsidR="003026D7" w:rsidRDefault="003026D7">
      <w:pPr>
        <w:spacing w:line="240" w:lineRule="auto"/>
        <w:rPr>
          <w:sz w:val="22"/>
          <w:szCs w:val="22"/>
          <w:u w:val="single"/>
        </w:rPr>
      </w:pPr>
    </w:p>
    <w:tbl>
      <w:tblPr>
        <w:tblStyle w:val="affffffff7"/>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3026D7" w14:paraId="678CC29E" w14:textId="77777777">
        <w:tc>
          <w:tcPr>
            <w:tcW w:w="10800" w:type="dxa"/>
            <w:tcBorders>
              <w:top w:val="single" w:sz="8" w:space="0" w:color="1155CC"/>
              <w:left w:val="single" w:sz="8" w:space="0" w:color="1155CC"/>
              <w:bottom w:val="single" w:sz="8" w:space="0" w:color="1155CC"/>
              <w:right w:val="single" w:sz="8" w:space="0" w:color="1155CC"/>
            </w:tcBorders>
            <w:tcMar>
              <w:top w:w="100" w:type="dxa"/>
              <w:left w:w="100" w:type="dxa"/>
              <w:bottom w:w="100" w:type="dxa"/>
              <w:right w:w="100" w:type="dxa"/>
            </w:tcMar>
          </w:tcPr>
          <w:p w14:paraId="48B9AC2E" w14:textId="77777777" w:rsidR="003026D7" w:rsidRDefault="00000000">
            <w:pPr>
              <w:widowControl w:val="0"/>
              <w:spacing w:line="240" w:lineRule="auto"/>
              <w:rPr>
                <w:sz w:val="22"/>
                <w:szCs w:val="22"/>
                <w:u w:val="single"/>
              </w:rPr>
            </w:pPr>
            <w:r>
              <w:rPr>
                <w:sz w:val="22"/>
                <w:szCs w:val="22"/>
                <w:u w:val="single"/>
              </w:rPr>
              <w:t>Contracts subject to best interests of child</w:t>
            </w:r>
          </w:p>
          <w:p w14:paraId="160F3CF3" w14:textId="77777777" w:rsidR="003026D7" w:rsidRDefault="00000000">
            <w:pPr>
              <w:widowControl w:val="0"/>
              <w:spacing w:line="240" w:lineRule="auto"/>
              <w:rPr>
                <w:sz w:val="22"/>
                <w:szCs w:val="22"/>
              </w:rPr>
            </w:pPr>
            <w:r>
              <w:rPr>
                <w:sz w:val="22"/>
                <w:szCs w:val="22"/>
              </w:rPr>
              <w:t xml:space="preserve">S. 56 (1) In the determination of a matter respecting the education, moral training or decision-making responsibility or parenting time with respect to a child, the court may disregard any provision of a domestic contract pertaining to the matter where, in the opinion of the court, to do so is in the </w:t>
            </w:r>
            <w:r>
              <w:rPr>
                <w:b/>
                <w:sz w:val="22"/>
                <w:szCs w:val="22"/>
              </w:rPr>
              <w:t>best interests of the child</w:t>
            </w:r>
            <w:r>
              <w:rPr>
                <w:sz w:val="22"/>
                <w:szCs w:val="22"/>
              </w:rPr>
              <w:t xml:space="preserve">. </w:t>
            </w:r>
          </w:p>
          <w:p w14:paraId="61A200C1" w14:textId="77777777" w:rsidR="003026D7" w:rsidRDefault="003026D7">
            <w:pPr>
              <w:widowControl w:val="0"/>
              <w:spacing w:line="240" w:lineRule="auto"/>
              <w:rPr>
                <w:sz w:val="22"/>
                <w:szCs w:val="22"/>
              </w:rPr>
            </w:pPr>
          </w:p>
          <w:p w14:paraId="1F03DB16" w14:textId="77777777" w:rsidR="003026D7" w:rsidRDefault="00000000">
            <w:pPr>
              <w:widowControl w:val="0"/>
              <w:spacing w:line="240" w:lineRule="auto"/>
              <w:rPr>
                <w:sz w:val="22"/>
                <w:szCs w:val="22"/>
                <w:u w:val="single"/>
              </w:rPr>
            </w:pPr>
            <w:r>
              <w:rPr>
                <w:sz w:val="22"/>
                <w:szCs w:val="22"/>
                <w:u w:val="single"/>
              </w:rPr>
              <w:t>Contracts subject to child support guidelines</w:t>
            </w:r>
          </w:p>
          <w:p w14:paraId="71F88ED7" w14:textId="77777777" w:rsidR="003026D7" w:rsidRDefault="00000000">
            <w:pPr>
              <w:widowControl w:val="0"/>
              <w:spacing w:line="240" w:lineRule="auto"/>
              <w:rPr>
                <w:sz w:val="22"/>
                <w:szCs w:val="22"/>
              </w:rPr>
            </w:pPr>
            <w:r>
              <w:rPr>
                <w:sz w:val="22"/>
                <w:szCs w:val="22"/>
              </w:rPr>
              <w:t xml:space="preserve">(1.1) In the determination of a matter respecting the support of a child, the court may disregard any provision of a domestic contract pertaining to the matter where the provision is </w:t>
            </w:r>
            <w:r>
              <w:rPr>
                <w:b/>
                <w:sz w:val="22"/>
                <w:szCs w:val="22"/>
              </w:rPr>
              <w:t>unreasonable having regard to the child support guidelines</w:t>
            </w:r>
            <w:r>
              <w:rPr>
                <w:sz w:val="22"/>
                <w:szCs w:val="22"/>
              </w:rPr>
              <w:t>, as well as to any other provision relating to support of the child in the contract.</w:t>
            </w:r>
          </w:p>
        </w:tc>
      </w:tr>
    </w:tbl>
    <w:p w14:paraId="1E1312A0" w14:textId="77777777" w:rsidR="003026D7" w:rsidRDefault="003026D7">
      <w:pPr>
        <w:rPr>
          <w:sz w:val="22"/>
          <w:szCs w:val="22"/>
        </w:rPr>
      </w:pPr>
    </w:p>
    <w:p w14:paraId="5CBE34D4" w14:textId="77777777" w:rsidR="003026D7" w:rsidRDefault="00000000">
      <w:pPr>
        <w:spacing w:line="240" w:lineRule="auto"/>
        <w:rPr>
          <w:sz w:val="22"/>
          <w:szCs w:val="22"/>
          <w:u w:val="single"/>
        </w:rPr>
      </w:pPr>
      <w:r>
        <w:rPr>
          <w:sz w:val="22"/>
          <w:szCs w:val="22"/>
          <w:u w:val="single"/>
        </w:rPr>
        <w:lastRenderedPageBreak/>
        <w:t>Formation of Domestic Contracts – S.55(1)</w:t>
      </w:r>
    </w:p>
    <w:p w14:paraId="07FD8568" w14:textId="77777777" w:rsidR="003026D7" w:rsidRDefault="003026D7">
      <w:pPr>
        <w:spacing w:line="240" w:lineRule="auto"/>
        <w:rPr>
          <w:sz w:val="22"/>
          <w:szCs w:val="22"/>
        </w:rPr>
      </w:pPr>
    </w:p>
    <w:tbl>
      <w:tblPr>
        <w:tblStyle w:val="affffffff8"/>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3026D7" w14:paraId="533B0A1B" w14:textId="77777777">
        <w:tc>
          <w:tcPr>
            <w:tcW w:w="10800" w:type="dxa"/>
            <w:tcBorders>
              <w:top w:val="single" w:sz="8" w:space="0" w:color="1155CC"/>
              <w:left w:val="single" w:sz="8" w:space="0" w:color="1155CC"/>
              <w:bottom w:val="single" w:sz="8" w:space="0" w:color="1155CC"/>
              <w:right w:val="single" w:sz="8" w:space="0" w:color="1155CC"/>
            </w:tcBorders>
            <w:tcMar>
              <w:top w:w="100" w:type="dxa"/>
              <w:left w:w="100" w:type="dxa"/>
              <w:bottom w:w="100" w:type="dxa"/>
              <w:right w:w="100" w:type="dxa"/>
            </w:tcMar>
          </w:tcPr>
          <w:p w14:paraId="23F398D6" w14:textId="77777777" w:rsidR="003026D7" w:rsidRDefault="00000000">
            <w:pPr>
              <w:spacing w:line="240" w:lineRule="auto"/>
              <w:rPr>
                <w:sz w:val="22"/>
                <w:szCs w:val="22"/>
              </w:rPr>
            </w:pPr>
            <w:r>
              <w:rPr>
                <w:sz w:val="22"/>
                <w:szCs w:val="22"/>
              </w:rPr>
              <w:t>S. 55(1) A domestic contract and an agreement to amend or rescind a domestic contract are unenforceable unless made in writing, signed by the parties and witnessed</w:t>
            </w:r>
          </w:p>
        </w:tc>
      </w:tr>
    </w:tbl>
    <w:p w14:paraId="1AFF88C6" w14:textId="77777777" w:rsidR="003026D7" w:rsidRDefault="003026D7">
      <w:pPr>
        <w:rPr>
          <w:sz w:val="22"/>
          <w:szCs w:val="22"/>
        </w:rPr>
      </w:pPr>
    </w:p>
    <w:tbl>
      <w:tblPr>
        <w:tblStyle w:val="affffffff9"/>
        <w:tblW w:w="10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90"/>
        <w:gridCol w:w="9285"/>
      </w:tblGrid>
      <w:tr w:rsidR="003026D7" w14:paraId="1895D093" w14:textId="77777777">
        <w:trPr>
          <w:trHeight w:val="303"/>
        </w:trPr>
        <w:tc>
          <w:tcPr>
            <w:tcW w:w="10575" w:type="dxa"/>
            <w:gridSpan w:val="2"/>
            <w:shd w:val="clear" w:color="auto" w:fill="B9E8FF"/>
          </w:tcPr>
          <w:p w14:paraId="582EDB09" w14:textId="77777777" w:rsidR="003026D7" w:rsidRDefault="00000000">
            <w:pPr>
              <w:pStyle w:val="Heading3"/>
            </w:pPr>
            <w:bookmarkStart w:id="145" w:name="_7suf4z9chrm6" w:colFirst="0" w:colLast="0"/>
            <w:bookmarkEnd w:id="145"/>
            <w:r>
              <w:rPr>
                <w:i/>
              </w:rPr>
              <w:t xml:space="preserve">Gallacher v Friesen </w:t>
            </w:r>
            <w:r>
              <w:t xml:space="preserve">2014 ONCA – Formation requirements can be relaxed where </w:t>
            </w:r>
          </w:p>
        </w:tc>
      </w:tr>
      <w:tr w:rsidR="003026D7" w14:paraId="6BA69694" w14:textId="77777777">
        <w:trPr>
          <w:trHeight w:val="303"/>
        </w:trPr>
        <w:tc>
          <w:tcPr>
            <w:tcW w:w="1290" w:type="dxa"/>
          </w:tcPr>
          <w:p w14:paraId="466F44E2" w14:textId="77777777" w:rsidR="003026D7" w:rsidRDefault="00000000">
            <w:pPr>
              <w:rPr>
                <w:sz w:val="22"/>
                <w:szCs w:val="22"/>
              </w:rPr>
            </w:pPr>
            <w:r>
              <w:rPr>
                <w:sz w:val="22"/>
                <w:szCs w:val="22"/>
              </w:rPr>
              <w:t>Facts</w:t>
            </w:r>
          </w:p>
        </w:tc>
        <w:tc>
          <w:tcPr>
            <w:tcW w:w="9285" w:type="dxa"/>
          </w:tcPr>
          <w:p w14:paraId="35B275C2" w14:textId="77777777" w:rsidR="003026D7" w:rsidRDefault="00000000">
            <w:pPr>
              <w:numPr>
                <w:ilvl w:val="0"/>
                <w:numId w:val="426"/>
              </w:numPr>
              <w:rPr>
                <w:sz w:val="22"/>
                <w:szCs w:val="22"/>
              </w:rPr>
            </w:pPr>
            <w:r>
              <w:rPr>
                <w:sz w:val="22"/>
                <w:szCs w:val="22"/>
              </w:rPr>
              <w:t>Parties lived together from 2007 to 2012, when appellant moved out</w:t>
            </w:r>
          </w:p>
          <w:p w14:paraId="1A5C5D49" w14:textId="77777777" w:rsidR="003026D7" w:rsidRDefault="00000000">
            <w:pPr>
              <w:numPr>
                <w:ilvl w:val="0"/>
                <w:numId w:val="426"/>
              </w:numPr>
              <w:rPr>
                <w:sz w:val="22"/>
                <w:szCs w:val="22"/>
              </w:rPr>
            </w:pPr>
            <w:r>
              <w:rPr>
                <w:sz w:val="22"/>
                <w:szCs w:val="22"/>
              </w:rPr>
              <w:t>They have one child, never married.</w:t>
            </w:r>
          </w:p>
          <w:p w14:paraId="647369C5" w14:textId="77777777" w:rsidR="003026D7" w:rsidRDefault="00000000">
            <w:pPr>
              <w:numPr>
                <w:ilvl w:val="0"/>
                <w:numId w:val="426"/>
              </w:numPr>
              <w:rPr>
                <w:sz w:val="22"/>
                <w:szCs w:val="22"/>
              </w:rPr>
            </w:pPr>
            <w:r>
              <w:rPr>
                <w:sz w:val="22"/>
                <w:szCs w:val="22"/>
              </w:rPr>
              <w:t>Respondent has substantially more assets than appellant, she owned the house in which they resided</w:t>
            </w:r>
          </w:p>
          <w:p w14:paraId="3AADA9DF" w14:textId="77777777" w:rsidR="003026D7" w:rsidRDefault="00000000">
            <w:pPr>
              <w:numPr>
                <w:ilvl w:val="0"/>
                <w:numId w:val="426"/>
              </w:numPr>
              <w:rPr>
                <w:sz w:val="22"/>
                <w:szCs w:val="22"/>
              </w:rPr>
            </w:pPr>
            <w:r>
              <w:rPr>
                <w:sz w:val="22"/>
                <w:szCs w:val="22"/>
              </w:rPr>
              <w:t>In 2008, respondent asked appellant to sign a domestic agreement. She provided him a copy of the contract, he sought ILA and claims to have signed it in his car on the way home from lawyer’s office and his signature was not witnessed</w:t>
            </w:r>
          </w:p>
          <w:p w14:paraId="335A9ACB" w14:textId="77777777" w:rsidR="003026D7" w:rsidRDefault="00000000">
            <w:pPr>
              <w:numPr>
                <w:ilvl w:val="0"/>
                <w:numId w:val="426"/>
              </w:numPr>
              <w:rPr>
                <w:sz w:val="22"/>
                <w:szCs w:val="22"/>
              </w:rPr>
            </w:pPr>
            <w:r>
              <w:rPr>
                <w:sz w:val="22"/>
                <w:szCs w:val="22"/>
              </w:rPr>
              <w:t>In a schedule attached to the K, he confirmed he understood his obligations under the K and its nature and effect</w:t>
            </w:r>
          </w:p>
          <w:p w14:paraId="35F11BDD" w14:textId="77777777" w:rsidR="003026D7" w:rsidRDefault="00000000">
            <w:pPr>
              <w:numPr>
                <w:ilvl w:val="0"/>
                <w:numId w:val="426"/>
              </w:numPr>
              <w:rPr>
                <w:sz w:val="22"/>
                <w:szCs w:val="22"/>
              </w:rPr>
            </w:pPr>
            <w:r>
              <w:rPr>
                <w:sz w:val="22"/>
                <w:szCs w:val="22"/>
              </w:rPr>
              <w:t>After the parties separated, appellant claims he unjustly enriched respondent as a result of his contributions to the house, claiming he improved home by maintaining, repairing and renovating the interior, exterior and surrounds, and he paid her rent which helped her pay off the mortgage</w:t>
            </w:r>
          </w:p>
          <w:p w14:paraId="7DC6B703" w14:textId="77777777" w:rsidR="003026D7" w:rsidRDefault="00000000">
            <w:pPr>
              <w:numPr>
                <w:ilvl w:val="0"/>
                <w:numId w:val="426"/>
              </w:numPr>
              <w:rPr>
                <w:sz w:val="22"/>
                <w:szCs w:val="22"/>
              </w:rPr>
            </w:pPr>
            <w:r>
              <w:rPr>
                <w:sz w:val="22"/>
                <w:szCs w:val="22"/>
              </w:rPr>
              <w:t>Gallacher brought an application seeking a constructive trust in a house owned by the respondent. In the alternative, payment for labor and supplies he contributed to improving the property</w:t>
            </w:r>
          </w:p>
          <w:p w14:paraId="4B67E41A" w14:textId="77777777" w:rsidR="003026D7" w:rsidRDefault="00000000">
            <w:pPr>
              <w:numPr>
                <w:ilvl w:val="1"/>
                <w:numId w:val="426"/>
              </w:numPr>
              <w:rPr>
                <w:sz w:val="22"/>
                <w:szCs w:val="22"/>
              </w:rPr>
            </w:pPr>
            <w:r>
              <w:rPr>
                <w:sz w:val="22"/>
                <w:szCs w:val="22"/>
              </w:rPr>
              <w:t>Constructive trust or fee for service. CT is better because interest in property would be greater.</w:t>
            </w:r>
          </w:p>
        </w:tc>
      </w:tr>
      <w:tr w:rsidR="003026D7" w14:paraId="11DCD068" w14:textId="77777777">
        <w:trPr>
          <w:trHeight w:val="303"/>
        </w:trPr>
        <w:tc>
          <w:tcPr>
            <w:tcW w:w="1290" w:type="dxa"/>
          </w:tcPr>
          <w:p w14:paraId="70EBA380" w14:textId="77777777" w:rsidR="003026D7" w:rsidRDefault="00000000">
            <w:pPr>
              <w:rPr>
                <w:sz w:val="22"/>
                <w:szCs w:val="22"/>
              </w:rPr>
            </w:pPr>
            <w:r>
              <w:rPr>
                <w:sz w:val="22"/>
                <w:szCs w:val="22"/>
              </w:rPr>
              <w:t>History</w:t>
            </w:r>
          </w:p>
        </w:tc>
        <w:tc>
          <w:tcPr>
            <w:tcW w:w="9285" w:type="dxa"/>
          </w:tcPr>
          <w:p w14:paraId="1AEC4962" w14:textId="77777777" w:rsidR="003026D7" w:rsidRDefault="00000000">
            <w:pPr>
              <w:numPr>
                <w:ilvl w:val="0"/>
                <w:numId w:val="426"/>
              </w:numPr>
              <w:rPr>
                <w:sz w:val="22"/>
                <w:szCs w:val="22"/>
              </w:rPr>
            </w:pPr>
            <w:r>
              <w:rPr>
                <w:sz w:val="22"/>
                <w:szCs w:val="22"/>
              </w:rPr>
              <w:t>Motion’s judge dismissed his claims and ordered that he pay the respondent’s costs of the motion</w:t>
            </w:r>
          </w:p>
          <w:p w14:paraId="75C7ED05" w14:textId="77777777" w:rsidR="003026D7" w:rsidRDefault="00000000">
            <w:pPr>
              <w:numPr>
                <w:ilvl w:val="0"/>
                <w:numId w:val="426"/>
              </w:numPr>
              <w:rPr>
                <w:sz w:val="22"/>
                <w:szCs w:val="22"/>
              </w:rPr>
            </w:pPr>
            <w:r>
              <w:rPr>
                <w:sz w:val="22"/>
                <w:szCs w:val="22"/>
              </w:rPr>
              <w:t>Appellant appeals</w:t>
            </w:r>
          </w:p>
        </w:tc>
      </w:tr>
      <w:tr w:rsidR="003026D7" w14:paraId="58E05961" w14:textId="77777777">
        <w:trPr>
          <w:trHeight w:val="303"/>
        </w:trPr>
        <w:tc>
          <w:tcPr>
            <w:tcW w:w="1290" w:type="dxa"/>
          </w:tcPr>
          <w:p w14:paraId="5F33D55C" w14:textId="77777777" w:rsidR="003026D7" w:rsidRDefault="00000000">
            <w:pPr>
              <w:rPr>
                <w:sz w:val="22"/>
                <w:szCs w:val="22"/>
              </w:rPr>
            </w:pPr>
            <w:r>
              <w:rPr>
                <w:sz w:val="22"/>
                <w:szCs w:val="22"/>
              </w:rPr>
              <w:t xml:space="preserve">Relevant provision </w:t>
            </w:r>
          </w:p>
        </w:tc>
        <w:tc>
          <w:tcPr>
            <w:tcW w:w="9285" w:type="dxa"/>
          </w:tcPr>
          <w:p w14:paraId="628D115F" w14:textId="77777777" w:rsidR="003026D7" w:rsidRDefault="00000000">
            <w:pPr>
              <w:rPr>
                <w:sz w:val="22"/>
                <w:szCs w:val="22"/>
              </w:rPr>
            </w:pPr>
            <w:r>
              <w:rPr>
                <w:sz w:val="22"/>
                <w:szCs w:val="22"/>
              </w:rPr>
              <w:t>S.55(1) of the FLA: A domestic contract and an agreement to amend or rescind a domestic contract are unenforceable unless made in writing, signed by the parties and witnessed.</w:t>
            </w:r>
          </w:p>
        </w:tc>
      </w:tr>
      <w:tr w:rsidR="003026D7" w14:paraId="4BFEF7F9" w14:textId="77777777">
        <w:trPr>
          <w:trHeight w:val="303"/>
        </w:trPr>
        <w:tc>
          <w:tcPr>
            <w:tcW w:w="1290" w:type="dxa"/>
          </w:tcPr>
          <w:p w14:paraId="31D1BF59" w14:textId="77777777" w:rsidR="003026D7" w:rsidRDefault="00000000">
            <w:pPr>
              <w:rPr>
                <w:sz w:val="22"/>
                <w:szCs w:val="22"/>
              </w:rPr>
            </w:pPr>
            <w:r>
              <w:rPr>
                <w:sz w:val="22"/>
                <w:szCs w:val="22"/>
              </w:rPr>
              <w:t>Issue</w:t>
            </w:r>
          </w:p>
        </w:tc>
        <w:tc>
          <w:tcPr>
            <w:tcW w:w="9285" w:type="dxa"/>
          </w:tcPr>
          <w:p w14:paraId="56A67C64" w14:textId="77777777" w:rsidR="003026D7" w:rsidRDefault="00000000">
            <w:pPr>
              <w:numPr>
                <w:ilvl w:val="0"/>
                <w:numId w:val="296"/>
              </w:numPr>
              <w:rPr>
                <w:sz w:val="22"/>
                <w:szCs w:val="22"/>
              </w:rPr>
            </w:pPr>
            <w:r>
              <w:rPr>
                <w:sz w:val="22"/>
                <w:szCs w:val="22"/>
              </w:rPr>
              <w:t>Is the domestic contract unenforceable bc it was not witnessed in accordance with s.55(1) of the FLA?</w:t>
            </w:r>
          </w:p>
        </w:tc>
      </w:tr>
      <w:tr w:rsidR="003026D7" w14:paraId="20096973" w14:textId="77777777">
        <w:trPr>
          <w:trHeight w:val="303"/>
        </w:trPr>
        <w:tc>
          <w:tcPr>
            <w:tcW w:w="1290" w:type="dxa"/>
          </w:tcPr>
          <w:p w14:paraId="0F7BD7AA" w14:textId="77777777" w:rsidR="003026D7" w:rsidRDefault="00000000">
            <w:pPr>
              <w:rPr>
                <w:sz w:val="22"/>
                <w:szCs w:val="22"/>
              </w:rPr>
            </w:pPr>
            <w:r>
              <w:rPr>
                <w:sz w:val="22"/>
                <w:szCs w:val="22"/>
              </w:rPr>
              <w:t>Holding</w:t>
            </w:r>
          </w:p>
        </w:tc>
        <w:tc>
          <w:tcPr>
            <w:tcW w:w="9285" w:type="dxa"/>
          </w:tcPr>
          <w:p w14:paraId="1D0D3DD2" w14:textId="77777777" w:rsidR="003026D7" w:rsidRDefault="00000000">
            <w:pPr>
              <w:rPr>
                <w:sz w:val="22"/>
                <w:szCs w:val="22"/>
              </w:rPr>
            </w:pPr>
            <w:r>
              <w:rPr>
                <w:sz w:val="22"/>
                <w:szCs w:val="22"/>
              </w:rPr>
              <w:t>Appeal dismissed.</w:t>
            </w:r>
          </w:p>
        </w:tc>
      </w:tr>
      <w:tr w:rsidR="003026D7" w14:paraId="4FB780A3" w14:textId="77777777">
        <w:trPr>
          <w:trHeight w:val="303"/>
        </w:trPr>
        <w:tc>
          <w:tcPr>
            <w:tcW w:w="1290" w:type="dxa"/>
          </w:tcPr>
          <w:p w14:paraId="241F112F" w14:textId="77777777" w:rsidR="003026D7" w:rsidRDefault="00000000">
            <w:pPr>
              <w:rPr>
                <w:sz w:val="22"/>
                <w:szCs w:val="22"/>
              </w:rPr>
            </w:pPr>
            <w:r>
              <w:rPr>
                <w:sz w:val="22"/>
                <w:szCs w:val="22"/>
              </w:rPr>
              <w:t>Ratio</w:t>
            </w:r>
          </w:p>
        </w:tc>
        <w:tc>
          <w:tcPr>
            <w:tcW w:w="9285" w:type="dxa"/>
          </w:tcPr>
          <w:p w14:paraId="56E2F896" w14:textId="77777777" w:rsidR="003026D7" w:rsidRDefault="00000000">
            <w:pPr>
              <w:numPr>
                <w:ilvl w:val="0"/>
                <w:numId w:val="169"/>
              </w:numPr>
              <w:rPr>
                <w:sz w:val="22"/>
                <w:szCs w:val="22"/>
              </w:rPr>
            </w:pPr>
            <w:r>
              <w:rPr>
                <w:sz w:val="22"/>
                <w:szCs w:val="22"/>
              </w:rPr>
              <w:t>The purpose of s. 55(1) is to ensure a measure of formality in the execution of a domestic contract, to provide proof that it was in fact signed by the parties, and to ensure that it is free from undue influence, coercion or duress</w:t>
            </w:r>
          </w:p>
          <w:p w14:paraId="5C677B64" w14:textId="77777777" w:rsidR="003026D7" w:rsidRDefault="00000000">
            <w:pPr>
              <w:numPr>
                <w:ilvl w:val="0"/>
                <w:numId w:val="169"/>
              </w:numPr>
              <w:rPr>
                <w:sz w:val="22"/>
                <w:szCs w:val="22"/>
              </w:rPr>
            </w:pPr>
            <w:r>
              <w:rPr>
                <w:sz w:val="22"/>
                <w:szCs w:val="22"/>
              </w:rPr>
              <w:t xml:space="preserve">It is not the case that there is a general premise that the default is domestic contracts are unenforceable unless they comply with the necessary information </w:t>
            </w:r>
          </w:p>
          <w:p w14:paraId="08F5908F" w14:textId="77777777" w:rsidR="003026D7" w:rsidRDefault="00000000">
            <w:pPr>
              <w:numPr>
                <w:ilvl w:val="0"/>
                <w:numId w:val="169"/>
              </w:numPr>
              <w:rPr>
                <w:sz w:val="22"/>
                <w:szCs w:val="22"/>
              </w:rPr>
            </w:pPr>
            <w:r>
              <w:rPr>
                <w:sz w:val="22"/>
                <w:szCs w:val="22"/>
              </w:rPr>
              <w:t xml:space="preserve">The requirements of s.55(1) can be relaxed where (1) the court is satisfied that the K was in fact executed by the parties, (2) where the terms are reasonable and (3) where there was no reason to vitiate consent </w:t>
            </w:r>
          </w:p>
        </w:tc>
      </w:tr>
      <w:tr w:rsidR="003026D7" w14:paraId="30EB3DBD" w14:textId="77777777">
        <w:trPr>
          <w:trHeight w:val="303"/>
        </w:trPr>
        <w:tc>
          <w:tcPr>
            <w:tcW w:w="1290" w:type="dxa"/>
          </w:tcPr>
          <w:p w14:paraId="4DCEBA04" w14:textId="77777777" w:rsidR="003026D7" w:rsidRDefault="00000000">
            <w:pPr>
              <w:rPr>
                <w:sz w:val="22"/>
                <w:szCs w:val="22"/>
              </w:rPr>
            </w:pPr>
            <w:r>
              <w:rPr>
                <w:sz w:val="22"/>
                <w:szCs w:val="22"/>
              </w:rPr>
              <w:t>Reasoning</w:t>
            </w:r>
          </w:p>
        </w:tc>
        <w:tc>
          <w:tcPr>
            <w:tcW w:w="9285" w:type="dxa"/>
          </w:tcPr>
          <w:p w14:paraId="0EC30C44" w14:textId="77777777" w:rsidR="003026D7" w:rsidRDefault="00000000">
            <w:pPr>
              <w:numPr>
                <w:ilvl w:val="0"/>
                <w:numId w:val="5"/>
              </w:numPr>
              <w:rPr>
                <w:sz w:val="22"/>
                <w:szCs w:val="22"/>
              </w:rPr>
            </w:pPr>
            <w:r>
              <w:rPr>
                <w:sz w:val="22"/>
                <w:szCs w:val="22"/>
              </w:rPr>
              <w:t>The purpose of s. 55(1) is to ensure a measure of formality in the execution of a domestic contract, to provide proof that it was in fact signed by the parties, and to ensure that it is free from undue influence, coercion or duress</w:t>
            </w:r>
          </w:p>
          <w:p w14:paraId="6BBA33E3" w14:textId="77777777" w:rsidR="003026D7" w:rsidRDefault="00000000">
            <w:pPr>
              <w:numPr>
                <w:ilvl w:val="0"/>
                <w:numId w:val="5"/>
              </w:numPr>
              <w:rPr>
                <w:sz w:val="22"/>
                <w:szCs w:val="22"/>
              </w:rPr>
            </w:pPr>
            <w:r>
              <w:rPr>
                <w:sz w:val="22"/>
                <w:szCs w:val="22"/>
              </w:rPr>
              <w:t xml:space="preserve">Appellant’s argument is that there is a general premise that all domestic contracts are unenforceable, with an exception of those domestic contracts that comply with the necessary formalities of execution </w:t>
            </w:r>
          </w:p>
          <w:p w14:paraId="61658B97" w14:textId="77777777" w:rsidR="003026D7" w:rsidRDefault="00000000">
            <w:pPr>
              <w:numPr>
                <w:ilvl w:val="1"/>
                <w:numId w:val="5"/>
              </w:numPr>
              <w:rPr>
                <w:sz w:val="22"/>
                <w:szCs w:val="22"/>
              </w:rPr>
            </w:pPr>
            <w:r>
              <w:rPr>
                <w:sz w:val="22"/>
                <w:szCs w:val="22"/>
              </w:rPr>
              <w:t xml:space="preserve">But this approach is inconsistent with the court’s observation in </w:t>
            </w:r>
            <w:r>
              <w:rPr>
                <w:i/>
                <w:sz w:val="22"/>
                <w:szCs w:val="22"/>
              </w:rPr>
              <w:t>Bosch v Bosch</w:t>
            </w:r>
            <w:r>
              <w:rPr>
                <w:sz w:val="22"/>
                <w:szCs w:val="22"/>
              </w:rPr>
              <w:t xml:space="preserve"> </w:t>
            </w:r>
            <w:r>
              <w:rPr>
                <w:b/>
                <w:sz w:val="22"/>
                <w:szCs w:val="22"/>
              </w:rPr>
              <w:t>that the legislature intended to encourage rather than discourage domestic contracts</w:t>
            </w:r>
          </w:p>
          <w:p w14:paraId="0FA910ED" w14:textId="77777777" w:rsidR="003026D7" w:rsidRDefault="00000000">
            <w:pPr>
              <w:numPr>
                <w:ilvl w:val="1"/>
                <w:numId w:val="5"/>
              </w:numPr>
              <w:rPr>
                <w:sz w:val="22"/>
                <w:szCs w:val="22"/>
              </w:rPr>
            </w:pPr>
            <w:r>
              <w:rPr>
                <w:sz w:val="22"/>
                <w:szCs w:val="22"/>
              </w:rPr>
              <w:t xml:space="preserve">Justice Pepall’s decision in Virc v Blair is consistent with case law, holding that the strict requirements of s.55(1) may be relaxed where the court is satisfied that the contract was in fact executed by the parties, where the terms are reasonable and where </w:t>
            </w:r>
            <w:r>
              <w:rPr>
                <w:sz w:val="22"/>
                <w:szCs w:val="22"/>
              </w:rPr>
              <w:lastRenderedPageBreak/>
              <w:t>there was no oppression or unfairness in the circumstances surrounding the negotiation and execution of the K</w:t>
            </w:r>
          </w:p>
          <w:p w14:paraId="63FB0B3E" w14:textId="77777777" w:rsidR="003026D7" w:rsidRDefault="00000000">
            <w:pPr>
              <w:numPr>
                <w:ilvl w:val="0"/>
                <w:numId w:val="5"/>
              </w:numPr>
              <w:rPr>
                <w:sz w:val="22"/>
                <w:szCs w:val="22"/>
              </w:rPr>
            </w:pPr>
            <w:r>
              <w:rPr>
                <w:sz w:val="22"/>
                <w:szCs w:val="22"/>
              </w:rPr>
              <w:t>There was no dispute in the case at bar that: both parties signed, the respondent’s signature was witnessed, they both rec’d ILA, there was full financial disclosure before execution, both parties are sophisticated and educated and there was no duress, lack of capacity, vulnerability or other circumstances that would vitiate consent</w:t>
            </w:r>
          </w:p>
        </w:tc>
      </w:tr>
    </w:tbl>
    <w:p w14:paraId="4BAC4AEF" w14:textId="77777777" w:rsidR="003026D7" w:rsidRDefault="003026D7">
      <w:pPr>
        <w:spacing w:after="160" w:line="259" w:lineRule="auto"/>
        <w:rPr>
          <w:sz w:val="22"/>
          <w:szCs w:val="22"/>
        </w:rPr>
      </w:pPr>
    </w:p>
    <w:tbl>
      <w:tblPr>
        <w:tblStyle w:val="affffffffa"/>
        <w:tblW w:w="10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90"/>
        <w:gridCol w:w="9465"/>
      </w:tblGrid>
      <w:tr w:rsidR="003026D7" w14:paraId="08FADBCB" w14:textId="77777777">
        <w:trPr>
          <w:trHeight w:val="303"/>
        </w:trPr>
        <w:tc>
          <w:tcPr>
            <w:tcW w:w="10755" w:type="dxa"/>
            <w:gridSpan w:val="2"/>
            <w:shd w:val="clear" w:color="auto" w:fill="B9E8FF"/>
          </w:tcPr>
          <w:p w14:paraId="2BC39369" w14:textId="77777777" w:rsidR="003026D7" w:rsidRDefault="00000000">
            <w:pPr>
              <w:pStyle w:val="Heading3"/>
            </w:pPr>
            <w:bookmarkStart w:id="146" w:name="_ej88gw7vvg3f" w:colFirst="0" w:colLast="0"/>
            <w:bookmarkEnd w:id="146"/>
            <w:r>
              <w:rPr>
                <w:i/>
              </w:rPr>
              <w:t>Pastoor v Pastoor</w:t>
            </w:r>
            <w:r>
              <w:t xml:space="preserve"> 2007 (Ont SCJ) – Separation agreement, wife trying to use s.55(1) to back out of the agreement</w:t>
            </w:r>
          </w:p>
        </w:tc>
      </w:tr>
      <w:tr w:rsidR="003026D7" w14:paraId="415AA51E" w14:textId="77777777">
        <w:trPr>
          <w:trHeight w:val="303"/>
        </w:trPr>
        <w:tc>
          <w:tcPr>
            <w:tcW w:w="1290" w:type="dxa"/>
          </w:tcPr>
          <w:p w14:paraId="1ACEBA83" w14:textId="77777777" w:rsidR="003026D7" w:rsidRDefault="00000000">
            <w:pPr>
              <w:rPr>
                <w:sz w:val="22"/>
                <w:szCs w:val="22"/>
              </w:rPr>
            </w:pPr>
            <w:r>
              <w:rPr>
                <w:sz w:val="22"/>
                <w:szCs w:val="22"/>
              </w:rPr>
              <w:t>Facts</w:t>
            </w:r>
          </w:p>
        </w:tc>
        <w:tc>
          <w:tcPr>
            <w:tcW w:w="9465" w:type="dxa"/>
          </w:tcPr>
          <w:p w14:paraId="07D5FD2C" w14:textId="77777777" w:rsidR="003026D7" w:rsidRDefault="00000000">
            <w:pPr>
              <w:numPr>
                <w:ilvl w:val="0"/>
                <w:numId w:val="426"/>
              </w:numPr>
              <w:rPr>
                <w:sz w:val="22"/>
                <w:szCs w:val="22"/>
              </w:rPr>
            </w:pPr>
            <w:r>
              <w:rPr>
                <w:sz w:val="22"/>
                <w:szCs w:val="22"/>
              </w:rPr>
              <w:t>Parties are divorcing</w:t>
            </w:r>
          </w:p>
          <w:p w14:paraId="375E42B3" w14:textId="77777777" w:rsidR="003026D7" w:rsidRDefault="00000000">
            <w:pPr>
              <w:numPr>
                <w:ilvl w:val="0"/>
                <w:numId w:val="426"/>
              </w:numPr>
              <w:rPr>
                <w:sz w:val="22"/>
                <w:szCs w:val="22"/>
              </w:rPr>
            </w:pPr>
            <w:r>
              <w:rPr>
                <w:sz w:val="22"/>
                <w:szCs w:val="22"/>
              </w:rPr>
              <w:t>Matter was settled, and a Minutes of Settlement was sent to the husband who signed it but once it went back to the wife for signing, she refused even though her lawyer drafted it</w:t>
            </w:r>
          </w:p>
          <w:p w14:paraId="36318BF8" w14:textId="77777777" w:rsidR="003026D7" w:rsidRDefault="00000000">
            <w:pPr>
              <w:numPr>
                <w:ilvl w:val="0"/>
                <w:numId w:val="426"/>
              </w:numPr>
              <w:rPr>
                <w:sz w:val="22"/>
                <w:szCs w:val="22"/>
              </w:rPr>
            </w:pPr>
            <w:r>
              <w:rPr>
                <w:sz w:val="22"/>
                <w:szCs w:val="22"/>
              </w:rPr>
              <w:t>No suggestion of duress, unconscionability, misunderstandings or that her lawyer had been acting without authority</w:t>
            </w:r>
          </w:p>
          <w:p w14:paraId="25D372C0" w14:textId="77777777" w:rsidR="003026D7" w:rsidRDefault="00000000">
            <w:pPr>
              <w:numPr>
                <w:ilvl w:val="0"/>
                <w:numId w:val="426"/>
              </w:numPr>
              <w:rPr>
                <w:sz w:val="22"/>
                <w:szCs w:val="22"/>
              </w:rPr>
            </w:pPr>
            <w:r>
              <w:rPr>
                <w:sz w:val="22"/>
                <w:szCs w:val="22"/>
              </w:rPr>
              <w:t>She said she changed her mind</w:t>
            </w:r>
          </w:p>
          <w:p w14:paraId="3BE5F86E" w14:textId="77777777" w:rsidR="003026D7" w:rsidRDefault="00000000">
            <w:pPr>
              <w:numPr>
                <w:ilvl w:val="0"/>
                <w:numId w:val="426"/>
              </w:numPr>
              <w:rPr>
                <w:sz w:val="22"/>
                <w:szCs w:val="22"/>
              </w:rPr>
            </w:pPr>
            <w:r>
              <w:rPr>
                <w:sz w:val="22"/>
                <w:szCs w:val="22"/>
              </w:rPr>
              <w:t xml:space="preserve">Wife commenced this application instead of signing </w:t>
            </w:r>
          </w:p>
          <w:p w14:paraId="00787526" w14:textId="77777777" w:rsidR="003026D7" w:rsidRDefault="00000000">
            <w:pPr>
              <w:numPr>
                <w:ilvl w:val="0"/>
                <w:numId w:val="426"/>
              </w:numPr>
              <w:rPr>
                <w:sz w:val="22"/>
                <w:szCs w:val="22"/>
              </w:rPr>
            </w:pPr>
            <w:r>
              <w:rPr>
                <w:sz w:val="22"/>
                <w:szCs w:val="22"/>
              </w:rPr>
              <w:t>She claims that a domestic contract is unenforceable unless made in writing, signed by the parties and witnessed</w:t>
            </w:r>
          </w:p>
          <w:p w14:paraId="2832D679" w14:textId="77777777" w:rsidR="003026D7" w:rsidRDefault="00000000">
            <w:pPr>
              <w:numPr>
                <w:ilvl w:val="0"/>
                <w:numId w:val="426"/>
              </w:numPr>
              <w:rPr>
                <w:sz w:val="22"/>
                <w:szCs w:val="22"/>
              </w:rPr>
            </w:pPr>
            <w:r>
              <w:rPr>
                <w:sz w:val="22"/>
                <w:szCs w:val="22"/>
              </w:rPr>
              <w:t>Husband moves for judgment enforcing the Minutes of Settlement</w:t>
            </w:r>
          </w:p>
        </w:tc>
      </w:tr>
      <w:tr w:rsidR="003026D7" w14:paraId="4231B2C6" w14:textId="77777777">
        <w:trPr>
          <w:trHeight w:val="303"/>
        </w:trPr>
        <w:tc>
          <w:tcPr>
            <w:tcW w:w="1290" w:type="dxa"/>
          </w:tcPr>
          <w:p w14:paraId="4D7D47FA" w14:textId="77777777" w:rsidR="003026D7" w:rsidRDefault="00000000">
            <w:pPr>
              <w:rPr>
                <w:sz w:val="22"/>
                <w:szCs w:val="22"/>
              </w:rPr>
            </w:pPr>
            <w:r>
              <w:rPr>
                <w:sz w:val="22"/>
                <w:szCs w:val="22"/>
              </w:rPr>
              <w:t>Issue</w:t>
            </w:r>
          </w:p>
        </w:tc>
        <w:tc>
          <w:tcPr>
            <w:tcW w:w="9465" w:type="dxa"/>
          </w:tcPr>
          <w:p w14:paraId="5A3F1C68" w14:textId="77777777" w:rsidR="003026D7" w:rsidRDefault="00000000">
            <w:pPr>
              <w:numPr>
                <w:ilvl w:val="0"/>
                <w:numId w:val="313"/>
              </w:numPr>
              <w:rPr>
                <w:sz w:val="22"/>
                <w:szCs w:val="22"/>
              </w:rPr>
            </w:pPr>
            <w:r>
              <w:rPr>
                <w:sz w:val="22"/>
                <w:szCs w:val="22"/>
              </w:rPr>
              <w:t>Is the settlement enforceable?</w:t>
            </w:r>
          </w:p>
        </w:tc>
      </w:tr>
      <w:tr w:rsidR="003026D7" w14:paraId="15E34C5D" w14:textId="77777777">
        <w:trPr>
          <w:trHeight w:val="303"/>
        </w:trPr>
        <w:tc>
          <w:tcPr>
            <w:tcW w:w="1290" w:type="dxa"/>
          </w:tcPr>
          <w:p w14:paraId="07A42C7A" w14:textId="77777777" w:rsidR="003026D7" w:rsidRDefault="00000000">
            <w:pPr>
              <w:rPr>
                <w:sz w:val="22"/>
                <w:szCs w:val="22"/>
              </w:rPr>
            </w:pPr>
            <w:r>
              <w:rPr>
                <w:sz w:val="22"/>
                <w:szCs w:val="22"/>
              </w:rPr>
              <w:t>Holding</w:t>
            </w:r>
          </w:p>
        </w:tc>
        <w:tc>
          <w:tcPr>
            <w:tcW w:w="9465" w:type="dxa"/>
          </w:tcPr>
          <w:p w14:paraId="404AEFEE" w14:textId="77777777" w:rsidR="003026D7" w:rsidRDefault="00000000">
            <w:pPr>
              <w:rPr>
                <w:sz w:val="22"/>
                <w:szCs w:val="22"/>
              </w:rPr>
            </w:pPr>
            <w:r>
              <w:rPr>
                <w:sz w:val="22"/>
                <w:szCs w:val="22"/>
              </w:rPr>
              <w:t>Grant the motion and enforce the Minutes of Settlement.</w:t>
            </w:r>
          </w:p>
        </w:tc>
      </w:tr>
      <w:tr w:rsidR="003026D7" w14:paraId="5B8ABECA" w14:textId="77777777">
        <w:trPr>
          <w:trHeight w:val="303"/>
        </w:trPr>
        <w:tc>
          <w:tcPr>
            <w:tcW w:w="1290" w:type="dxa"/>
          </w:tcPr>
          <w:p w14:paraId="4BF54987" w14:textId="77777777" w:rsidR="003026D7" w:rsidRDefault="00000000">
            <w:pPr>
              <w:rPr>
                <w:sz w:val="22"/>
                <w:szCs w:val="22"/>
              </w:rPr>
            </w:pPr>
            <w:r>
              <w:rPr>
                <w:sz w:val="22"/>
                <w:szCs w:val="22"/>
              </w:rPr>
              <w:t>Ratio</w:t>
            </w:r>
          </w:p>
        </w:tc>
        <w:tc>
          <w:tcPr>
            <w:tcW w:w="9465" w:type="dxa"/>
          </w:tcPr>
          <w:p w14:paraId="1C128D4C" w14:textId="77777777" w:rsidR="003026D7" w:rsidRDefault="00000000">
            <w:pPr>
              <w:numPr>
                <w:ilvl w:val="0"/>
                <w:numId w:val="379"/>
              </w:numPr>
              <w:rPr>
                <w:b/>
                <w:sz w:val="22"/>
                <w:szCs w:val="22"/>
              </w:rPr>
            </w:pPr>
            <w:r>
              <w:rPr>
                <w:b/>
                <w:sz w:val="22"/>
                <w:szCs w:val="22"/>
              </w:rPr>
              <w:t xml:space="preserve">Court has discretion to enforce lawyer-negotiated and executed agreements that do NOT conform with s 55(1) even where the litigation has not yet been commenced. </w:t>
            </w:r>
          </w:p>
          <w:p w14:paraId="0EC35A81" w14:textId="77777777" w:rsidR="003026D7" w:rsidRDefault="00000000">
            <w:pPr>
              <w:numPr>
                <w:ilvl w:val="0"/>
                <w:numId w:val="379"/>
              </w:numPr>
              <w:rPr>
                <w:sz w:val="22"/>
                <w:szCs w:val="22"/>
              </w:rPr>
            </w:pPr>
            <w:r>
              <w:rPr>
                <w:sz w:val="22"/>
                <w:szCs w:val="22"/>
              </w:rPr>
              <w:t xml:space="preserve">Existing litigation is not a requirement for the application of </w:t>
            </w:r>
            <w:r>
              <w:rPr>
                <w:i/>
                <w:sz w:val="22"/>
                <w:szCs w:val="22"/>
              </w:rPr>
              <w:t>Geropoulos</w:t>
            </w:r>
            <w:r>
              <w:rPr>
                <w:sz w:val="22"/>
                <w:szCs w:val="22"/>
              </w:rPr>
              <w:t xml:space="preserve">. Extending Geropoulos to Pastoor where litigation has not commenced is out of respect for the agency relationship that exists here. </w:t>
            </w:r>
          </w:p>
          <w:p w14:paraId="7773BBAF" w14:textId="77777777" w:rsidR="003026D7" w:rsidRDefault="00000000">
            <w:pPr>
              <w:numPr>
                <w:ilvl w:val="0"/>
                <w:numId w:val="379"/>
              </w:numPr>
              <w:rPr>
                <w:sz w:val="22"/>
                <w:szCs w:val="22"/>
              </w:rPr>
            </w:pPr>
            <w:r>
              <w:rPr>
                <w:sz w:val="22"/>
                <w:szCs w:val="22"/>
              </w:rPr>
              <w:t xml:space="preserve">Shouldnt interpret 55.1 as not allowing a lawyer to bind his or her client. </w:t>
            </w:r>
          </w:p>
          <w:p w14:paraId="2DF42AF3" w14:textId="77777777" w:rsidR="003026D7" w:rsidRDefault="00000000">
            <w:pPr>
              <w:numPr>
                <w:ilvl w:val="0"/>
                <w:numId w:val="379"/>
              </w:numPr>
              <w:rPr>
                <w:sz w:val="22"/>
                <w:szCs w:val="22"/>
              </w:rPr>
            </w:pPr>
            <w:r>
              <w:rPr>
                <w:sz w:val="22"/>
                <w:szCs w:val="22"/>
              </w:rPr>
              <w:t>S 55.1 should not be interpreted in a way that impedes settlements fully formed and entered freely by individuals with ILA</w:t>
            </w:r>
          </w:p>
          <w:p w14:paraId="0B208838" w14:textId="77777777" w:rsidR="003026D7" w:rsidRDefault="00000000">
            <w:pPr>
              <w:numPr>
                <w:ilvl w:val="0"/>
                <w:numId w:val="379"/>
              </w:numPr>
              <w:rPr>
                <w:sz w:val="22"/>
                <w:szCs w:val="22"/>
              </w:rPr>
            </w:pPr>
            <w:r>
              <w:rPr>
                <w:sz w:val="22"/>
                <w:szCs w:val="22"/>
              </w:rPr>
              <w:t>It is ultimately in the discretion of the court whether or not to enforce an agreement that doesn’t confirm with s.55(1)</w:t>
            </w:r>
          </w:p>
          <w:p w14:paraId="7A167AF2" w14:textId="77777777" w:rsidR="003026D7" w:rsidRDefault="00000000">
            <w:pPr>
              <w:numPr>
                <w:ilvl w:val="0"/>
                <w:numId w:val="379"/>
              </w:numPr>
              <w:rPr>
                <w:sz w:val="22"/>
                <w:szCs w:val="22"/>
              </w:rPr>
            </w:pPr>
            <w:r>
              <w:rPr>
                <w:sz w:val="22"/>
                <w:szCs w:val="22"/>
              </w:rPr>
              <w:t>The court relies on decision in Harris for list of factors that a court can consider in deciding whether a settlement is enforceable:</w:t>
            </w:r>
          </w:p>
          <w:p w14:paraId="4B77955E" w14:textId="77777777" w:rsidR="003026D7" w:rsidRDefault="00000000">
            <w:pPr>
              <w:numPr>
                <w:ilvl w:val="0"/>
                <w:numId w:val="264"/>
              </w:numPr>
              <w:rPr>
                <w:sz w:val="22"/>
                <w:szCs w:val="22"/>
              </w:rPr>
            </w:pPr>
            <w:r>
              <w:rPr>
                <w:sz w:val="22"/>
                <w:szCs w:val="22"/>
              </w:rPr>
              <w:t xml:space="preserve">Were either of the parties represented by legal counsel or the beneficiary of legal advice? </w:t>
            </w:r>
          </w:p>
          <w:p w14:paraId="45AA0FF0" w14:textId="77777777" w:rsidR="003026D7" w:rsidRDefault="00000000">
            <w:pPr>
              <w:numPr>
                <w:ilvl w:val="0"/>
                <w:numId w:val="264"/>
              </w:numPr>
              <w:rPr>
                <w:sz w:val="22"/>
                <w:szCs w:val="22"/>
              </w:rPr>
            </w:pPr>
            <w:r>
              <w:rPr>
                <w:sz w:val="22"/>
                <w:szCs w:val="22"/>
              </w:rPr>
              <w:t xml:space="preserve">Was either party otherwise disadvantaged at any time during the course of the negotiations? </w:t>
            </w:r>
          </w:p>
          <w:p w14:paraId="28324D65" w14:textId="77777777" w:rsidR="003026D7" w:rsidRDefault="00000000">
            <w:pPr>
              <w:numPr>
                <w:ilvl w:val="0"/>
                <w:numId w:val="264"/>
              </w:numPr>
              <w:rPr>
                <w:sz w:val="22"/>
                <w:szCs w:val="22"/>
              </w:rPr>
            </w:pPr>
            <w:r>
              <w:rPr>
                <w:sz w:val="22"/>
                <w:szCs w:val="22"/>
              </w:rPr>
              <w:t xml:space="preserve">Can the written material the parties prepared, or the oral representations, that are being relied upon support a prima facie conclusion that either constitutes a settlement agreement? </w:t>
            </w:r>
          </w:p>
          <w:p w14:paraId="2CCFE20D" w14:textId="77777777" w:rsidR="003026D7" w:rsidRDefault="00000000">
            <w:pPr>
              <w:numPr>
                <w:ilvl w:val="0"/>
                <w:numId w:val="264"/>
              </w:numPr>
              <w:rPr>
                <w:sz w:val="22"/>
                <w:szCs w:val="22"/>
              </w:rPr>
            </w:pPr>
            <w:r>
              <w:rPr>
                <w:sz w:val="22"/>
                <w:szCs w:val="22"/>
              </w:rPr>
              <w:t xml:space="preserve">Does the evidence demonstrate that the parties intended that the written or oral representations or negotiations are to be binding on them? </w:t>
            </w:r>
          </w:p>
          <w:p w14:paraId="3E1FD5B4" w14:textId="77777777" w:rsidR="003026D7" w:rsidRDefault="00000000">
            <w:pPr>
              <w:numPr>
                <w:ilvl w:val="0"/>
                <w:numId w:val="264"/>
              </w:numPr>
              <w:rPr>
                <w:sz w:val="22"/>
                <w:szCs w:val="22"/>
              </w:rPr>
            </w:pPr>
            <w:r>
              <w:rPr>
                <w:sz w:val="22"/>
                <w:szCs w:val="22"/>
              </w:rPr>
              <w:t xml:space="preserve">Was there an intention that some final act or determination be made before the settlement was to be final and binding? </w:t>
            </w:r>
          </w:p>
          <w:p w14:paraId="66563115" w14:textId="77777777" w:rsidR="003026D7" w:rsidRDefault="00000000">
            <w:pPr>
              <w:numPr>
                <w:ilvl w:val="0"/>
                <w:numId w:val="264"/>
              </w:numPr>
              <w:rPr>
                <w:sz w:val="22"/>
                <w:szCs w:val="22"/>
              </w:rPr>
            </w:pPr>
            <w:r>
              <w:rPr>
                <w:sz w:val="22"/>
                <w:szCs w:val="22"/>
              </w:rPr>
              <w:t xml:space="preserve">Does the enforcement or non-enforcement of the negotiated resolution result in an injustice to either of the parties? </w:t>
            </w:r>
          </w:p>
          <w:p w14:paraId="13A5D28A" w14:textId="77777777" w:rsidR="003026D7" w:rsidRDefault="00000000">
            <w:pPr>
              <w:numPr>
                <w:ilvl w:val="0"/>
                <w:numId w:val="264"/>
              </w:numPr>
              <w:rPr>
                <w:sz w:val="22"/>
                <w:szCs w:val="22"/>
              </w:rPr>
            </w:pPr>
            <w:r>
              <w:rPr>
                <w:sz w:val="22"/>
                <w:szCs w:val="22"/>
              </w:rPr>
              <w:t>Does enforcement encourage negotiated settlement and discourage litigation and does it support the overall purpose and intent of the principles of the Family Law Act?</w:t>
            </w:r>
          </w:p>
        </w:tc>
      </w:tr>
      <w:tr w:rsidR="003026D7" w14:paraId="462B6C1D" w14:textId="77777777">
        <w:trPr>
          <w:trHeight w:val="303"/>
        </w:trPr>
        <w:tc>
          <w:tcPr>
            <w:tcW w:w="1290" w:type="dxa"/>
          </w:tcPr>
          <w:p w14:paraId="74C6303C" w14:textId="77777777" w:rsidR="003026D7" w:rsidRDefault="00000000">
            <w:pPr>
              <w:rPr>
                <w:sz w:val="22"/>
                <w:szCs w:val="22"/>
              </w:rPr>
            </w:pPr>
            <w:r>
              <w:rPr>
                <w:sz w:val="22"/>
                <w:szCs w:val="22"/>
              </w:rPr>
              <w:t>Reasoning</w:t>
            </w:r>
          </w:p>
        </w:tc>
        <w:tc>
          <w:tcPr>
            <w:tcW w:w="9465" w:type="dxa"/>
          </w:tcPr>
          <w:p w14:paraId="72355A5E" w14:textId="77777777" w:rsidR="003026D7" w:rsidRDefault="00000000">
            <w:pPr>
              <w:numPr>
                <w:ilvl w:val="0"/>
                <w:numId w:val="5"/>
              </w:numPr>
              <w:rPr>
                <w:sz w:val="22"/>
                <w:szCs w:val="22"/>
              </w:rPr>
            </w:pPr>
            <w:r>
              <w:rPr>
                <w:sz w:val="22"/>
                <w:szCs w:val="22"/>
              </w:rPr>
              <w:t xml:space="preserve">If litigation has commenced, then compliance with s. 55(1) of the FLA is not required and a settlement may be enforced. Doesn’t have to have a signature in order to bind them. Contract is still enforceable even if not in writing. </w:t>
            </w:r>
          </w:p>
          <w:p w14:paraId="03D8A9A2" w14:textId="77777777" w:rsidR="003026D7" w:rsidRDefault="00000000">
            <w:pPr>
              <w:numPr>
                <w:ilvl w:val="1"/>
                <w:numId w:val="5"/>
              </w:numPr>
              <w:rPr>
                <w:sz w:val="22"/>
                <w:szCs w:val="22"/>
              </w:rPr>
            </w:pPr>
            <w:r>
              <w:rPr>
                <w:sz w:val="22"/>
                <w:szCs w:val="22"/>
              </w:rPr>
              <w:t>(1) In litigation and (2) lawyer binds you</w:t>
            </w:r>
          </w:p>
          <w:p w14:paraId="29F06B78" w14:textId="77777777" w:rsidR="003026D7" w:rsidRDefault="00000000">
            <w:pPr>
              <w:numPr>
                <w:ilvl w:val="0"/>
                <w:numId w:val="5"/>
              </w:numPr>
              <w:rPr>
                <w:sz w:val="22"/>
                <w:szCs w:val="22"/>
              </w:rPr>
            </w:pPr>
            <w:r>
              <w:rPr>
                <w:sz w:val="22"/>
                <w:szCs w:val="22"/>
              </w:rPr>
              <w:lastRenderedPageBreak/>
              <w:t>Can a lawyer still bind their client where litigation has not yet commenced? YES</w:t>
            </w:r>
          </w:p>
          <w:p w14:paraId="0757963E" w14:textId="77777777" w:rsidR="003026D7" w:rsidRDefault="00000000">
            <w:pPr>
              <w:numPr>
                <w:ilvl w:val="0"/>
                <w:numId w:val="5"/>
              </w:numPr>
              <w:rPr>
                <w:sz w:val="22"/>
                <w:szCs w:val="22"/>
              </w:rPr>
            </w:pPr>
            <w:r>
              <w:rPr>
                <w:sz w:val="22"/>
                <w:szCs w:val="22"/>
              </w:rPr>
              <w:t>Several cases have applied the authority of Geropoulos v Geropoulos to enforce settlements in existing matrimonial litigation that did not comply with s.55(1) of the FLA</w:t>
            </w:r>
          </w:p>
        </w:tc>
      </w:tr>
      <w:tr w:rsidR="003026D7" w14:paraId="26B43C9E" w14:textId="77777777">
        <w:trPr>
          <w:trHeight w:val="303"/>
        </w:trPr>
        <w:tc>
          <w:tcPr>
            <w:tcW w:w="1290" w:type="dxa"/>
          </w:tcPr>
          <w:p w14:paraId="0ADF7918" w14:textId="77777777" w:rsidR="003026D7" w:rsidRDefault="00000000">
            <w:pPr>
              <w:rPr>
                <w:sz w:val="22"/>
                <w:szCs w:val="22"/>
              </w:rPr>
            </w:pPr>
            <w:r>
              <w:rPr>
                <w:sz w:val="22"/>
                <w:szCs w:val="22"/>
              </w:rPr>
              <w:lastRenderedPageBreak/>
              <w:t>Notes</w:t>
            </w:r>
          </w:p>
        </w:tc>
        <w:tc>
          <w:tcPr>
            <w:tcW w:w="9465" w:type="dxa"/>
          </w:tcPr>
          <w:p w14:paraId="3A35380E" w14:textId="77777777" w:rsidR="003026D7" w:rsidRDefault="00000000">
            <w:pPr>
              <w:numPr>
                <w:ilvl w:val="0"/>
                <w:numId w:val="375"/>
              </w:numPr>
              <w:rPr>
                <w:sz w:val="22"/>
                <w:szCs w:val="22"/>
              </w:rPr>
            </w:pPr>
            <w:r>
              <w:rPr>
                <w:sz w:val="22"/>
                <w:szCs w:val="22"/>
              </w:rPr>
              <w:t>Court is balancing ensuring the parties are protected while promoting that they are capable of settling their own disputes</w:t>
            </w:r>
          </w:p>
        </w:tc>
      </w:tr>
    </w:tbl>
    <w:p w14:paraId="6B863078" w14:textId="77777777" w:rsidR="003026D7" w:rsidRDefault="003026D7">
      <w:pPr>
        <w:spacing w:after="160" w:line="259" w:lineRule="auto"/>
        <w:rPr>
          <w:sz w:val="22"/>
          <w:szCs w:val="22"/>
          <w:u w:val="single"/>
        </w:rPr>
      </w:pPr>
    </w:p>
    <w:p w14:paraId="15FE58D8" w14:textId="77777777" w:rsidR="003026D7" w:rsidRDefault="00000000">
      <w:pPr>
        <w:spacing w:after="160" w:line="259" w:lineRule="auto"/>
        <w:rPr>
          <w:sz w:val="22"/>
          <w:szCs w:val="22"/>
          <w:u w:val="single"/>
        </w:rPr>
      </w:pPr>
      <w:r>
        <w:rPr>
          <w:sz w:val="22"/>
          <w:szCs w:val="22"/>
          <w:u w:val="single"/>
        </w:rPr>
        <w:t>Setting Aside – S.56(4)</w:t>
      </w:r>
    </w:p>
    <w:tbl>
      <w:tblPr>
        <w:tblStyle w:val="affffffffb"/>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3026D7" w14:paraId="76BB6816" w14:textId="77777777">
        <w:tc>
          <w:tcPr>
            <w:tcW w:w="10800" w:type="dxa"/>
            <w:tcBorders>
              <w:top w:val="single" w:sz="8" w:space="0" w:color="1155CC"/>
              <w:left w:val="single" w:sz="8" w:space="0" w:color="1155CC"/>
              <w:bottom w:val="single" w:sz="8" w:space="0" w:color="1155CC"/>
              <w:right w:val="single" w:sz="8" w:space="0" w:color="1155CC"/>
            </w:tcBorders>
            <w:tcMar>
              <w:top w:w="100" w:type="dxa"/>
              <w:left w:w="100" w:type="dxa"/>
              <w:bottom w:w="100" w:type="dxa"/>
              <w:right w:w="100" w:type="dxa"/>
            </w:tcMar>
          </w:tcPr>
          <w:p w14:paraId="59A30380" w14:textId="77777777" w:rsidR="003026D7" w:rsidRDefault="00000000">
            <w:pPr>
              <w:widowControl w:val="0"/>
              <w:spacing w:line="240" w:lineRule="auto"/>
              <w:rPr>
                <w:sz w:val="22"/>
                <w:szCs w:val="22"/>
                <w:u w:val="single"/>
              </w:rPr>
            </w:pPr>
            <w:r>
              <w:rPr>
                <w:sz w:val="22"/>
                <w:szCs w:val="22"/>
                <w:u w:val="single"/>
              </w:rPr>
              <w:t>Setting aside domestic contract</w:t>
            </w:r>
          </w:p>
          <w:p w14:paraId="5DCA25B5" w14:textId="77777777" w:rsidR="003026D7" w:rsidRDefault="00000000">
            <w:pPr>
              <w:widowControl w:val="0"/>
              <w:spacing w:line="240" w:lineRule="auto"/>
              <w:rPr>
                <w:sz w:val="22"/>
                <w:szCs w:val="22"/>
              </w:rPr>
            </w:pPr>
            <w:r>
              <w:rPr>
                <w:sz w:val="22"/>
                <w:szCs w:val="22"/>
              </w:rPr>
              <w:t>(4) A court **</w:t>
            </w:r>
            <w:r>
              <w:rPr>
                <w:b/>
                <w:sz w:val="22"/>
                <w:szCs w:val="22"/>
              </w:rPr>
              <w:t>may**</w:t>
            </w:r>
            <w:r>
              <w:rPr>
                <w:sz w:val="22"/>
                <w:szCs w:val="22"/>
              </w:rPr>
              <w:t>, on application, set aside a domestic contract or a provision in it,</w:t>
            </w:r>
          </w:p>
          <w:p w14:paraId="2F157349" w14:textId="77777777" w:rsidR="003026D7" w:rsidRDefault="00000000">
            <w:pPr>
              <w:widowControl w:val="0"/>
              <w:spacing w:line="240" w:lineRule="auto"/>
              <w:rPr>
                <w:sz w:val="22"/>
                <w:szCs w:val="22"/>
              </w:rPr>
            </w:pPr>
            <w:r>
              <w:rPr>
                <w:sz w:val="22"/>
                <w:szCs w:val="22"/>
              </w:rPr>
              <w:t>(a)  if a party failed to disclose to the other significant assets, or significant debts or other liabilities, existing when the domestic contract was made;</w:t>
            </w:r>
          </w:p>
          <w:p w14:paraId="64F48BE3" w14:textId="77777777" w:rsidR="003026D7" w:rsidRDefault="00000000">
            <w:pPr>
              <w:widowControl w:val="0"/>
              <w:spacing w:line="240" w:lineRule="auto"/>
              <w:rPr>
                <w:sz w:val="22"/>
                <w:szCs w:val="22"/>
              </w:rPr>
            </w:pPr>
            <w:r>
              <w:rPr>
                <w:sz w:val="22"/>
                <w:szCs w:val="22"/>
              </w:rPr>
              <w:t>(b)  if a party did not understand the nature or consequences of the domestic contract; or</w:t>
            </w:r>
          </w:p>
          <w:p w14:paraId="14A7718A" w14:textId="77777777" w:rsidR="003026D7" w:rsidRDefault="00000000">
            <w:pPr>
              <w:widowControl w:val="0"/>
              <w:spacing w:line="240" w:lineRule="auto"/>
              <w:rPr>
                <w:sz w:val="22"/>
                <w:szCs w:val="22"/>
              </w:rPr>
            </w:pPr>
            <w:r>
              <w:rPr>
                <w:sz w:val="22"/>
                <w:szCs w:val="22"/>
              </w:rPr>
              <w:t>(c)  otherwise in accordance with the law of contract.</w:t>
            </w:r>
          </w:p>
        </w:tc>
      </w:tr>
    </w:tbl>
    <w:p w14:paraId="0E951399" w14:textId="77777777" w:rsidR="003026D7" w:rsidRDefault="00000000">
      <w:pPr>
        <w:spacing w:after="160" w:line="259" w:lineRule="auto"/>
        <w:rPr>
          <w:sz w:val="22"/>
          <w:szCs w:val="22"/>
        </w:rPr>
      </w:pPr>
      <w:r>
        <w:rPr>
          <w:rFonts w:ascii="Cardo" w:eastAsia="Cardo" w:hAnsi="Cardo" w:cs="Cardo"/>
          <w:sz w:val="22"/>
          <w:szCs w:val="22"/>
        </w:rPr>
        <w:t xml:space="preserve">⇒ Note: This gives the court discretion to scrap the entire agreement, or just a provision in it. </w:t>
      </w:r>
    </w:p>
    <w:p w14:paraId="081D94F3" w14:textId="77777777" w:rsidR="003026D7" w:rsidRDefault="00000000">
      <w:pPr>
        <w:spacing w:after="160" w:line="259" w:lineRule="auto"/>
        <w:rPr>
          <w:sz w:val="22"/>
          <w:szCs w:val="22"/>
          <w:u w:val="single"/>
        </w:rPr>
      </w:pPr>
      <w:r>
        <w:rPr>
          <w:sz w:val="22"/>
          <w:szCs w:val="22"/>
          <w:u w:val="single"/>
        </w:rPr>
        <w:t>Failure to Disclose</w:t>
      </w:r>
    </w:p>
    <w:tbl>
      <w:tblPr>
        <w:tblStyle w:val="affffffffc"/>
        <w:tblW w:w="10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90"/>
        <w:gridCol w:w="9480"/>
      </w:tblGrid>
      <w:tr w:rsidR="003026D7" w14:paraId="67F798D8" w14:textId="77777777">
        <w:trPr>
          <w:trHeight w:val="303"/>
        </w:trPr>
        <w:tc>
          <w:tcPr>
            <w:tcW w:w="10770" w:type="dxa"/>
            <w:gridSpan w:val="2"/>
            <w:shd w:val="clear" w:color="auto" w:fill="B9E8FF"/>
          </w:tcPr>
          <w:p w14:paraId="71E7E2E0" w14:textId="77777777" w:rsidR="003026D7" w:rsidRDefault="00000000">
            <w:pPr>
              <w:pStyle w:val="Heading3"/>
            </w:pPr>
            <w:bookmarkStart w:id="147" w:name="_ng7bqwgf1p3x" w:colFirst="0" w:colLast="0"/>
            <w:bookmarkEnd w:id="147"/>
            <w:r>
              <w:rPr>
                <w:i/>
              </w:rPr>
              <w:t>LeVan v LeVan</w:t>
            </w:r>
            <w:r>
              <w:t xml:space="preserve"> 2008 ONCA – s.56(4)(a) of the FLA considered by ONCA, 2 step test to set aside, fairness is a consideration in the court’s discretion to set aside a domestic contract</w:t>
            </w:r>
          </w:p>
        </w:tc>
      </w:tr>
      <w:tr w:rsidR="003026D7" w14:paraId="040DE2E6" w14:textId="77777777">
        <w:trPr>
          <w:trHeight w:val="303"/>
        </w:trPr>
        <w:tc>
          <w:tcPr>
            <w:tcW w:w="1290" w:type="dxa"/>
          </w:tcPr>
          <w:p w14:paraId="20AF7ED9" w14:textId="77777777" w:rsidR="003026D7" w:rsidRDefault="00000000">
            <w:pPr>
              <w:rPr>
                <w:sz w:val="22"/>
                <w:szCs w:val="22"/>
              </w:rPr>
            </w:pPr>
            <w:r>
              <w:rPr>
                <w:sz w:val="22"/>
                <w:szCs w:val="22"/>
              </w:rPr>
              <w:t>Facts</w:t>
            </w:r>
          </w:p>
        </w:tc>
        <w:tc>
          <w:tcPr>
            <w:tcW w:w="9480" w:type="dxa"/>
          </w:tcPr>
          <w:p w14:paraId="07A1FF49" w14:textId="77777777" w:rsidR="003026D7" w:rsidRDefault="00000000">
            <w:pPr>
              <w:numPr>
                <w:ilvl w:val="0"/>
                <w:numId w:val="385"/>
              </w:numPr>
              <w:rPr>
                <w:sz w:val="22"/>
                <w:szCs w:val="22"/>
              </w:rPr>
            </w:pPr>
            <w:r>
              <w:rPr>
                <w:sz w:val="22"/>
                <w:szCs w:val="22"/>
              </w:rPr>
              <w:t>Husband = wealthy, owns majority of shares of world’s largest manufacturer of exhaust manifold, publicly traded company, family business</w:t>
            </w:r>
          </w:p>
          <w:p w14:paraId="6CCB4CB0" w14:textId="77777777" w:rsidR="003026D7" w:rsidRDefault="00000000">
            <w:pPr>
              <w:numPr>
                <w:ilvl w:val="0"/>
                <w:numId w:val="385"/>
              </w:numPr>
              <w:rPr>
                <w:sz w:val="22"/>
                <w:szCs w:val="22"/>
              </w:rPr>
            </w:pPr>
            <w:r>
              <w:rPr>
                <w:sz w:val="22"/>
                <w:szCs w:val="22"/>
              </w:rPr>
              <w:t>Husband’s father requires children to get pre-nups. Husband tells wife it’s only for protecting the company and to keep it in the family</w:t>
            </w:r>
          </w:p>
          <w:p w14:paraId="4E49EC7B" w14:textId="77777777" w:rsidR="003026D7" w:rsidRDefault="00000000">
            <w:pPr>
              <w:numPr>
                <w:ilvl w:val="0"/>
                <w:numId w:val="350"/>
              </w:numPr>
              <w:rPr>
                <w:sz w:val="22"/>
                <w:szCs w:val="22"/>
              </w:rPr>
            </w:pPr>
            <w:r>
              <w:rPr>
                <w:sz w:val="22"/>
                <w:szCs w:val="22"/>
              </w:rPr>
              <w:t>Wife asked husband before marriage about marriage K and he said yeah yeah dw we’ll get to it</w:t>
            </w:r>
          </w:p>
          <w:p w14:paraId="0501FDC8" w14:textId="77777777" w:rsidR="003026D7" w:rsidRDefault="00000000">
            <w:pPr>
              <w:numPr>
                <w:ilvl w:val="0"/>
                <w:numId w:val="350"/>
              </w:numPr>
              <w:rPr>
                <w:sz w:val="22"/>
                <w:szCs w:val="22"/>
              </w:rPr>
            </w:pPr>
            <w:r>
              <w:rPr>
                <w:sz w:val="22"/>
                <w:szCs w:val="22"/>
              </w:rPr>
              <w:t>Husband goes to lawyer (Ms Bales who was a lawyer of the same firm that worked for husband’s corp) 6 weeks before marriage to create the marriage contract, required by his family to ensure the family business stays in the family</w:t>
            </w:r>
          </w:p>
          <w:p w14:paraId="3871A5FE" w14:textId="77777777" w:rsidR="003026D7" w:rsidRDefault="00000000">
            <w:pPr>
              <w:numPr>
                <w:ilvl w:val="0"/>
                <w:numId w:val="350"/>
              </w:numPr>
              <w:rPr>
                <w:sz w:val="22"/>
                <w:szCs w:val="22"/>
              </w:rPr>
            </w:pPr>
            <w:r>
              <w:rPr>
                <w:sz w:val="22"/>
                <w:szCs w:val="22"/>
              </w:rPr>
              <w:t>Contract excludes property from equalization and limits the wife’s SS</w:t>
            </w:r>
          </w:p>
          <w:p w14:paraId="7AF9CDEC" w14:textId="77777777" w:rsidR="003026D7" w:rsidRDefault="00000000">
            <w:pPr>
              <w:numPr>
                <w:ilvl w:val="0"/>
                <w:numId w:val="350"/>
              </w:numPr>
              <w:rPr>
                <w:sz w:val="22"/>
                <w:szCs w:val="22"/>
              </w:rPr>
            </w:pPr>
            <w:r>
              <w:rPr>
                <w:sz w:val="22"/>
                <w:szCs w:val="22"/>
              </w:rPr>
              <w:t>Lawyer for husband does not disclose info; value of assets disclosed</w:t>
            </w:r>
          </w:p>
          <w:p w14:paraId="5C5DCFF8" w14:textId="77777777" w:rsidR="003026D7" w:rsidRDefault="00000000">
            <w:pPr>
              <w:numPr>
                <w:ilvl w:val="0"/>
                <w:numId w:val="350"/>
              </w:numPr>
              <w:rPr>
                <w:sz w:val="22"/>
                <w:szCs w:val="22"/>
              </w:rPr>
            </w:pPr>
            <w:r>
              <w:rPr>
                <w:sz w:val="22"/>
                <w:szCs w:val="22"/>
              </w:rPr>
              <w:t>Wife’s lawyer asks for more information which is not provided</w:t>
            </w:r>
          </w:p>
          <w:p w14:paraId="160032E4" w14:textId="77777777" w:rsidR="003026D7" w:rsidRDefault="00000000">
            <w:pPr>
              <w:numPr>
                <w:ilvl w:val="0"/>
                <w:numId w:val="350"/>
              </w:numPr>
              <w:rPr>
                <w:sz w:val="22"/>
                <w:szCs w:val="22"/>
              </w:rPr>
            </w:pPr>
            <w:r>
              <w:rPr>
                <w:sz w:val="22"/>
                <w:szCs w:val="22"/>
              </w:rPr>
              <w:t>Husband gets frustrated by wife’s lawyer and gets her to fire him. The lawyer responds by saying DO NOT SIGN THIS, it’s unconscionable</w:t>
            </w:r>
          </w:p>
          <w:p w14:paraId="20AD077B" w14:textId="77777777" w:rsidR="003026D7" w:rsidRDefault="00000000">
            <w:pPr>
              <w:numPr>
                <w:ilvl w:val="0"/>
                <w:numId w:val="350"/>
              </w:numPr>
              <w:rPr>
                <w:sz w:val="22"/>
                <w:szCs w:val="22"/>
              </w:rPr>
            </w:pPr>
            <w:r>
              <w:rPr>
                <w:sz w:val="22"/>
                <w:szCs w:val="22"/>
              </w:rPr>
              <w:t>Husband gets new lawyer (who acted as divorce attorney for husband’s current lawyer)</w:t>
            </w:r>
          </w:p>
          <w:p w14:paraId="2904CB6F" w14:textId="77777777" w:rsidR="003026D7" w:rsidRDefault="00000000">
            <w:pPr>
              <w:numPr>
                <w:ilvl w:val="0"/>
                <w:numId w:val="350"/>
              </w:numPr>
              <w:rPr>
                <w:sz w:val="22"/>
                <w:szCs w:val="22"/>
              </w:rPr>
            </w:pPr>
            <w:r>
              <w:rPr>
                <w:sz w:val="22"/>
                <w:szCs w:val="22"/>
              </w:rPr>
              <w:t>They met 2 days before wedding for 1h20m, they sign the agreement. This lawyer also does not have access to full financial information and does not seek it.</w:t>
            </w:r>
          </w:p>
          <w:p w14:paraId="37FD1B52" w14:textId="77777777" w:rsidR="003026D7" w:rsidRDefault="00000000">
            <w:pPr>
              <w:numPr>
                <w:ilvl w:val="0"/>
                <w:numId w:val="350"/>
              </w:numPr>
              <w:rPr>
                <w:sz w:val="22"/>
                <w:szCs w:val="22"/>
              </w:rPr>
            </w:pPr>
            <w:r>
              <w:rPr>
                <w:sz w:val="22"/>
                <w:szCs w:val="22"/>
              </w:rPr>
              <w:t>Wife applies to set aside marriage contract under s.56(4)(a)</w:t>
            </w:r>
          </w:p>
        </w:tc>
      </w:tr>
      <w:tr w:rsidR="003026D7" w14:paraId="5B34FC04" w14:textId="77777777">
        <w:trPr>
          <w:trHeight w:val="303"/>
        </w:trPr>
        <w:tc>
          <w:tcPr>
            <w:tcW w:w="1290" w:type="dxa"/>
          </w:tcPr>
          <w:p w14:paraId="23C63752" w14:textId="77777777" w:rsidR="003026D7" w:rsidRDefault="00000000">
            <w:pPr>
              <w:rPr>
                <w:sz w:val="22"/>
                <w:szCs w:val="22"/>
              </w:rPr>
            </w:pPr>
            <w:r>
              <w:rPr>
                <w:sz w:val="22"/>
                <w:szCs w:val="22"/>
              </w:rPr>
              <w:t>History</w:t>
            </w:r>
          </w:p>
        </w:tc>
        <w:tc>
          <w:tcPr>
            <w:tcW w:w="9480" w:type="dxa"/>
          </w:tcPr>
          <w:p w14:paraId="06450D40" w14:textId="77777777" w:rsidR="003026D7" w:rsidRDefault="00000000">
            <w:pPr>
              <w:numPr>
                <w:ilvl w:val="0"/>
                <w:numId w:val="350"/>
              </w:numPr>
              <w:rPr>
                <w:sz w:val="22"/>
                <w:szCs w:val="22"/>
              </w:rPr>
            </w:pPr>
            <w:r>
              <w:rPr>
                <w:sz w:val="22"/>
                <w:szCs w:val="22"/>
              </w:rPr>
              <w:t>TJ set aside a marriage K between husband and wife prior to the marriage because the husband failed to comply with s.56(4) of the FLA</w:t>
            </w:r>
          </w:p>
          <w:p w14:paraId="2219F62A" w14:textId="77777777" w:rsidR="003026D7" w:rsidRDefault="00000000">
            <w:pPr>
              <w:numPr>
                <w:ilvl w:val="1"/>
                <w:numId w:val="350"/>
              </w:numPr>
              <w:rPr>
                <w:sz w:val="22"/>
                <w:szCs w:val="22"/>
              </w:rPr>
            </w:pPr>
            <w:r>
              <w:rPr>
                <w:sz w:val="22"/>
                <w:szCs w:val="22"/>
              </w:rPr>
              <w:t>Husband breaches his statutory obligation to provide financial disclosure to wife:</w:t>
            </w:r>
          </w:p>
          <w:p w14:paraId="59057FA6" w14:textId="77777777" w:rsidR="003026D7" w:rsidRDefault="00000000">
            <w:pPr>
              <w:numPr>
                <w:ilvl w:val="2"/>
                <w:numId w:val="350"/>
              </w:numPr>
              <w:rPr>
                <w:sz w:val="22"/>
                <w:szCs w:val="22"/>
              </w:rPr>
            </w:pPr>
            <w:r>
              <w:rPr>
                <w:sz w:val="22"/>
                <w:szCs w:val="22"/>
              </w:rPr>
              <w:t>Didn’t disclose his income tax returns or the shares he held in Grannyco and RWL, the footnote was inaccurate, the disclosure provided was misleading (lawyer said interest in family trust was minimal value), failed to disclose that he had 3 siblings and they would be treated equally wrt the family trust, financial statements were not provided</w:t>
            </w:r>
          </w:p>
          <w:p w14:paraId="42FEEDB4" w14:textId="77777777" w:rsidR="003026D7" w:rsidRDefault="00000000">
            <w:pPr>
              <w:numPr>
                <w:ilvl w:val="1"/>
                <w:numId w:val="350"/>
              </w:numPr>
              <w:rPr>
                <w:sz w:val="22"/>
                <w:szCs w:val="22"/>
              </w:rPr>
            </w:pPr>
            <w:r>
              <w:rPr>
                <w:sz w:val="22"/>
                <w:szCs w:val="22"/>
              </w:rPr>
              <w:t>Since it is discretionary where there is a failure to disclose, the TJ found it was appropriate to exercise that discretion here because of other factors relevant to s.56(4); wife’s failure to understand the nature and consequences of the contract in accordance with s.56(4)(b)</w:t>
            </w:r>
          </w:p>
          <w:p w14:paraId="48F1E988" w14:textId="77777777" w:rsidR="003026D7" w:rsidRDefault="00000000">
            <w:pPr>
              <w:numPr>
                <w:ilvl w:val="1"/>
                <w:numId w:val="350"/>
              </w:numPr>
              <w:rPr>
                <w:sz w:val="22"/>
                <w:szCs w:val="22"/>
              </w:rPr>
            </w:pPr>
            <w:r>
              <w:rPr>
                <w:sz w:val="22"/>
                <w:szCs w:val="22"/>
              </w:rPr>
              <w:t>TJ also found:</w:t>
            </w:r>
          </w:p>
          <w:p w14:paraId="0398E9C4" w14:textId="77777777" w:rsidR="003026D7" w:rsidRDefault="00000000">
            <w:pPr>
              <w:numPr>
                <w:ilvl w:val="2"/>
                <w:numId w:val="350"/>
              </w:numPr>
              <w:rPr>
                <w:sz w:val="22"/>
                <w:szCs w:val="22"/>
              </w:rPr>
            </w:pPr>
            <w:r>
              <w:rPr>
                <w:sz w:val="22"/>
                <w:szCs w:val="22"/>
              </w:rPr>
              <w:t>Wife did not receive effective ILA and some advice was wrong</w:t>
            </w:r>
          </w:p>
          <w:p w14:paraId="1C4CB223" w14:textId="77777777" w:rsidR="003026D7" w:rsidRDefault="00000000">
            <w:pPr>
              <w:numPr>
                <w:ilvl w:val="2"/>
                <w:numId w:val="350"/>
              </w:numPr>
              <w:rPr>
                <w:sz w:val="22"/>
                <w:szCs w:val="22"/>
              </w:rPr>
            </w:pPr>
            <w:r>
              <w:rPr>
                <w:sz w:val="22"/>
                <w:szCs w:val="22"/>
              </w:rPr>
              <w:t>The wife did not understand the nature and consequence of the contract</w:t>
            </w:r>
          </w:p>
          <w:p w14:paraId="455AA974" w14:textId="77777777" w:rsidR="003026D7" w:rsidRDefault="00000000">
            <w:pPr>
              <w:numPr>
                <w:ilvl w:val="2"/>
                <w:numId w:val="350"/>
              </w:numPr>
              <w:rPr>
                <w:sz w:val="22"/>
                <w:szCs w:val="22"/>
              </w:rPr>
            </w:pPr>
            <w:r>
              <w:rPr>
                <w:sz w:val="22"/>
                <w:szCs w:val="22"/>
              </w:rPr>
              <w:lastRenderedPageBreak/>
              <w:t>The husband misrepresented the nature and terms</w:t>
            </w:r>
          </w:p>
          <w:p w14:paraId="42239E95" w14:textId="77777777" w:rsidR="003026D7" w:rsidRDefault="00000000">
            <w:pPr>
              <w:numPr>
                <w:ilvl w:val="2"/>
                <w:numId w:val="350"/>
              </w:numPr>
              <w:rPr>
                <w:sz w:val="22"/>
                <w:szCs w:val="22"/>
              </w:rPr>
            </w:pPr>
            <w:r>
              <w:rPr>
                <w:sz w:val="22"/>
                <w:szCs w:val="22"/>
              </w:rPr>
              <w:t>Husband deliberately failed to disclose his entire assets</w:t>
            </w:r>
          </w:p>
          <w:p w14:paraId="6B8792FE" w14:textId="77777777" w:rsidR="003026D7" w:rsidRDefault="00000000">
            <w:pPr>
              <w:numPr>
                <w:ilvl w:val="2"/>
                <w:numId w:val="350"/>
              </w:numPr>
              <w:rPr>
                <w:sz w:val="22"/>
                <w:szCs w:val="22"/>
              </w:rPr>
            </w:pPr>
            <w:r>
              <w:rPr>
                <w:sz w:val="22"/>
                <w:szCs w:val="22"/>
              </w:rPr>
              <w:t>Husband interfered with wife’s receipt of legal assistance from Mr. Ross</w:t>
            </w:r>
          </w:p>
          <w:p w14:paraId="4B1F0472" w14:textId="77777777" w:rsidR="003026D7" w:rsidRDefault="00000000">
            <w:pPr>
              <w:numPr>
                <w:ilvl w:val="0"/>
                <w:numId w:val="350"/>
              </w:numPr>
              <w:rPr>
                <w:sz w:val="22"/>
                <w:szCs w:val="22"/>
              </w:rPr>
            </w:pPr>
            <w:r>
              <w:rPr>
                <w:sz w:val="22"/>
                <w:szCs w:val="22"/>
              </w:rPr>
              <w:t>Husband appeals, stating the TJ erred:</w:t>
            </w:r>
          </w:p>
          <w:p w14:paraId="7FFA7216" w14:textId="77777777" w:rsidR="003026D7" w:rsidRDefault="00000000">
            <w:pPr>
              <w:numPr>
                <w:ilvl w:val="0"/>
                <w:numId w:val="136"/>
              </w:numPr>
              <w:rPr>
                <w:sz w:val="22"/>
                <w:szCs w:val="22"/>
              </w:rPr>
            </w:pPr>
            <w:r>
              <w:rPr>
                <w:sz w:val="22"/>
                <w:szCs w:val="22"/>
              </w:rPr>
              <w:t>In setting aside the contract in accordance with s.56(4)</w:t>
            </w:r>
          </w:p>
          <w:p w14:paraId="45F7ACAE" w14:textId="77777777" w:rsidR="003026D7" w:rsidRDefault="00000000">
            <w:pPr>
              <w:numPr>
                <w:ilvl w:val="0"/>
                <w:numId w:val="136"/>
              </w:numPr>
              <w:rPr>
                <w:sz w:val="22"/>
                <w:szCs w:val="22"/>
              </w:rPr>
            </w:pPr>
            <w:r>
              <w:rPr>
                <w:sz w:val="22"/>
                <w:szCs w:val="22"/>
              </w:rPr>
              <w:t xml:space="preserve">In importing the word and concept of value into s.56(4)(a) – </w:t>
            </w:r>
            <w:r>
              <w:rPr>
                <w:b/>
                <w:sz w:val="22"/>
                <w:szCs w:val="22"/>
              </w:rPr>
              <w:t xml:space="preserve">it says nothing about failing to include particular values of assets. </w:t>
            </w:r>
          </w:p>
          <w:p w14:paraId="49A85E43" w14:textId="77777777" w:rsidR="003026D7" w:rsidRDefault="00000000">
            <w:pPr>
              <w:numPr>
                <w:ilvl w:val="0"/>
                <w:numId w:val="136"/>
              </w:numPr>
              <w:rPr>
                <w:sz w:val="22"/>
                <w:szCs w:val="22"/>
              </w:rPr>
            </w:pPr>
            <w:r>
              <w:rPr>
                <w:sz w:val="22"/>
                <w:szCs w:val="22"/>
              </w:rPr>
              <w:t>In falling to find the equalization payment claimed by the wife is unconscionable in accordance with s.5(6) of the FLA</w:t>
            </w:r>
          </w:p>
        </w:tc>
      </w:tr>
      <w:tr w:rsidR="003026D7" w14:paraId="2ABD282D" w14:textId="77777777">
        <w:trPr>
          <w:trHeight w:val="303"/>
        </w:trPr>
        <w:tc>
          <w:tcPr>
            <w:tcW w:w="1290" w:type="dxa"/>
          </w:tcPr>
          <w:p w14:paraId="1AB510D4" w14:textId="77777777" w:rsidR="003026D7" w:rsidRDefault="00000000">
            <w:pPr>
              <w:rPr>
                <w:sz w:val="22"/>
                <w:szCs w:val="22"/>
              </w:rPr>
            </w:pPr>
            <w:r>
              <w:rPr>
                <w:sz w:val="22"/>
                <w:szCs w:val="22"/>
              </w:rPr>
              <w:lastRenderedPageBreak/>
              <w:t>Issue</w:t>
            </w:r>
          </w:p>
        </w:tc>
        <w:tc>
          <w:tcPr>
            <w:tcW w:w="9480" w:type="dxa"/>
          </w:tcPr>
          <w:p w14:paraId="2F5353A8" w14:textId="77777777" w:rsidR="003026D7" w:rsidRDefault="00000000">
            <w:pPr>
              <w:numPr>
                <w:ilvl w:val="0"/>
                <w:numId w:val="235"/>
              </w:numPr>
              <w:rPr>
                <w:sz w:val="22"/>
                <w:szCs w:val="22"/>
              </w:rPr>
            </w:pPr>
            <w:r>
              <w:rPr>
                <w:sz w:val="22"/>
                <w:szCs w:val="22"/>
              </w:rPr>
              <w:t>Should the court exercise its discretionary power to set aside the agreement because of the husband’s failure to disclose?</w:t>
            </w:r>
          </w:p>
        </w:tc>
      </w:tr>
      <w:tr w:rsidR="003026D7" w14:paraId="3FDA898C" w14:textId="77777777">
        <w:trPr>
          <w:trHeight w:val="303"/>
        </w:trPr>
        <w:tc>
          <w:tcPr>
            <w:tcW w:w="1290" w:type="dxa"/>
          </w:tcPr>
          <w:p w14:paraId="35BB1F83" w14:textId="77777777" w:rsidR="003026D7" w:rsidRDefault="00000000">
            <w:pPr>
              <w:rPr>
                <w:sz w:val="22"/>
                <w:szCs w:val="22"/>
              </w:rPr>
            </w:pPr>
            <w:r>
              <w:rPr>
                <w:sz w:val="22"/>
                <w:szCs w:val="22"/>
              </w:rPr>
              <w:t>Holding</w:t>
            </w:r>
          </w:p>
        </w:tc>
        <w:tc>
          <w:tcPr>
            <w:tcW w:w="9480" w:type="dxa"/>
          </w:tcPr>
          <w:p w14:paraId="66B4C445" w14:textId="77777777" w:rsidR="003026D7" w:rsidRDefault="00000000">
            <w:pPr>
              <w:rPr>
                <w:sz w:val="22"/>
                <w:szCs w:val="22"/>
              </w:rPr>
            </w:pPr>
            <w:r>
              <w:rPr>
                <w:sz w:val="22"/>
                <w:szCs w:val="22"/>
              </w:rPr>
              <w:t>Decision upheld.</w:t>
            </w:r>
          </w:p>
        </w:tc>
      </w:tr>
      <w:tr w:rsidR="003026D7" w14:paraId="25AB8D0A" w14:textId="77777777">
        <w:trPr>
          <w:trHeight w:val="303"/>
        </w:trPr>
        <w:tc>
          <w:tcPr>
            <w:tcW w:w="1290" w:type="dxa"/>
          </w:tcPr>
          <w:p w14:paraId="3DDB8AB7" w14:textId="77777777" w:rsidR="003026D7" w:rsidRDefault="00000000">
            <w:pPr>
              <w:rPr>
                <w:sz w:val="22"/>
                <w:szCs w:val="22"/>
              </w:rPr>
            </w:pPr>
            <w:r>
              <w:rPr>
                <w:sz w:val="22"/>
                <w:szCs w:val="22"/>
              </w:rPr>
              <w:t>Ratio</w:t>
            </w:r>
          </w:p>
        </w:tc>
        <w:tc>
          <w:tcPr>
            <w:tcW w:w="9480" w:type="dxa"/>
          </w:tcPr>
          <w:p w14:paraId="2A655391" w14:textId="77777777" w:rsidR="003026D7" w:rsidRDefault="00000000">
            <w:pPr>
              <w:numPr>
                <w:ilvl w:val="0"/>
                <w:numId w:val="453"/>
              </w:numPr>
              <w:rPr>
                <w:sz w:val="22"/>
                <w:szCs w:val="22"/>
              </w:rPr>
            </w:pPr>
            <w:r>
              <w:rPr>
                <w:sz w:val="22"/>
                <w:szCs w:val="22"/>
              </w:rPr>
              <w:t>Once s.56(4)(a) is engaged, the court still must review the formation of the K, the disclosure made, the knowledge each party had, and the overall fairness of the agreement, before deciding to exercise discretion under the section to set aside the agreement</w:t>
            </w:r>
          </w:p>
          <w:p w14:paraId="0C43A74A" w14:textId="77777777" w:rsidR="003026D7" w:rsidRDefault="00000000">
            <w:pPr>
              <w:numPr>
                <w:ilvl w:val="0"/>
                <w:numId w:val="453"/>
              </w:numPr>
              <w:rPr>
                <w:sz w:val="22"/>
                <w:szCs w:val="22"/>
              </w:rPr>
            </w:pPr>
            <w:r>
              <w:rPr>
                <w:sz w:val="22"/>
                <w:szCs w:val="22"/>
              </w:rPr>
              <w:t>2 steps for setting aside: (1) establish basis for engaging s.56.4 and (2) is it appropriate to exercise discretion in favoring setting aside the agreement</w:t>
            </w:r>
          </w:p>
          <w:p w14:paraId="1A756B8C" w14:textId="77777777" w:rsidR="003026D7" w:rsidRDefault="00000000">
            <w:pPr>
              <w:numPr>
                <w:ilvl w:val="0"/>
                <w:numId w:val="453"/>
              </w:numPr>
              <w:rPr>
                <w:b/>
                <w:sz w:val="22"/>
                <w:szCs w:val="22"/>
              </w:rPr>
            </w:pPr>
            <w:r>
              <w:rPr>
                <w:b/>
                <w:sz w:val="22"/>
                <w:szCs w:val="22"/>
              </w:rPr>
              <w:t>Although there is nothing in the governing legislation that suggests that fairness is a consideration in deciding whether or not to set aside a marriage contract, I do no see why fairness is not an appropriate consideration</w:t>
            </w:r>
          </w:p>
        </w:tc>
      </w:tr>
      <w:tr w:rsidR="003026D7" w14:paraId="6546F593" w14:textId="77777777">
        <w:trPr>
          <w:trHeight w:val="303"/>
        </w:trPr>
        <w:tc>
          <w:tcPr>
            <w:tcW w:w="1290" w:type="dxa"/>
          </w:tcPr>
          <w:p w14:paraId="414E6E6E" w14:textId="77777777" w:rsidR="003026D7" w:rsidRDefault="00000000">
            <w:pPr>
              <w:rPr>
                <w:sz w:val="22"/>
                <w:szCs w:val="22"/>
              </w:rPr>
            </w:pPr>
            <w:r>
              <w:rPr>
                <w:sz w:val="22"/>
                <w:szCs w:val="22"/>
              </w:rPr>
              <w:t>Reasoning</w:t>
            </w:r>
          </w:p>
        </w:tc>
        <w:tc>
          <w:tcPr>
            <w:tcW w:w="9480" w:type="dxa"/>
          </w:tcPr>
          <w:p w14:paraId="78EF5BD5" w14:textId="77777777" w:rsidR="003026D7" w:rsidRDefault="00000000">
            <w:pPr>
              <w:rPr>
                <w:sz w:val="22"/>
                <w:szCs w:val="22"/>
                <w:u w:val="single"/>
              </w:rPr>
            </w:pPr>
            <w:r>
              <w:rPr>
                <w:sz w:val="22"/>
                <w:szCs w:val="22"/>
                <w:u w:val="single"/>
              </w:rPr>
              <w:t>Borins JA</w:t>
            </w:r>
          </w:p>
          <w:p w14:paraId="11A2ED79" w14:textId="77777777" w:rsidR="003026D7" w:rsidRDefault="00000000">
            <w:pPr>
              <w:numPr>
                <w:ilvl w:val="0"/>
                <w:numId w:val="181"/>
              </w:numPr>
              <w:rPr>
                <w:sz w:val="22"/>
                <w:szCs w:val="22"/>
              </w:rPr>
            </w:pPr>
            <w:r>
              <w:rPr>
                <w:sz w:val="22"/>
                <w:szCs w:val="22"/>
              </w:rPr>
              <w:t>The analysis undertaken under s.56(4) is essentially comprised of a 2 part process: Demchuk v Demchuk:</w:t>
            </w:r>
          </w:p>
          <w:p w14:paraId="327CEE6F" w14:textId="77777777" w:rsidR="003026D7" w:rsidRDefault="00000000">
            <w:pPr>
              <w:numPr>
                <w:ilvl w:val="0"/>
                <w:numId w:val="163"/>
              </w:numPr>
              <w:rPr>
                <w:sz w:val="22"/>
                <w:szCs w:val="22"/>
              </w:rPr>
            </w:pPr>
            <w:r>
              <w:rPr>
                <w:sz w:val="22"/>
                <w:szCs w:val="22"/>
              </w:rPr>
              <w:t>Court must consider whether party seeking to set the agreement aside has demonstrated one of the subsection requirements</w:t>
            </w:r>
          </w:p>
          <w:p w14:paraId="7DD3E9FE" w14:textId="77777777" w:rsidR="003026D7" w:rsidRDefault="00000000">
            <w:pPr>
              <w:numPr>
                <w:ilvl w:val="0"/>
                <w:numId w:val="163"/>
              </w:numPr>
              <w:rPr>
                <w:sz w:val="22"/>
                <w:szCs w:val="22"/>
              </w:rPr>
            </w:pPr>
            <w:r>
              <w:rPr>
                <w:sz w:val="22"/>
                <w:szCs w:val="22"/>
              </w:rPr>
              <w:t>Court must consider whether it is appropriate to exercise discretion in favoring setting aside the agreement</w:t>
            </w:r>
          </w:p>
          <w:p w14:paraId="45C4B507" w14:textId="77777777" w:rsidR="003026D7" w:rsidRDefault="00000000">
            <w:pPr>
              <w:numPr>
                <w:ilvl w:val="0"/>
                <w:numId w:val="114"/>
              </w:numPr>
              <w:rPr>
                <w:sz w:val="22"/>
                <w:szCs w:val="22"/>
              </w:rPr>
            </w:pPr>
            <w:r>
              <w:rPr>
                <w:sz w:val="22"/>
                <w:szCs w:val="22"/>
              </w:rPr>
              <w:t>In the case at bar, the info provided by the husband made it impossible to calculate or determine his net worth</w:t>
            </w:r>
          </w:p>
          <w:p w14:paraId="26619BD8" w14:textId="77777777" w:rsidR="003026D7" w:rsidRDefault="00000000">
            <w:pPr>
              <w:numPr>
                <w:ilvl w:val="0"/>
                <w:numId w:val="114"/>
              </w:numPr>
              <w:rPr>
                <w:sz w:val="22"/>
                <w:szCs w:val="22"/>
              </w:rPr>
            </w:pPr>
            <w:r>
              <w:rPr>
                <w:sz w:val="22"/>
                <w:szCs w:val="22"/>
              </w:rPr>
              <w:t>He said they were significant, but failed to disclose values</w:t>
            </w:r>
          </w:p>
          <w:p w14:paraId="09A48031" w14:textId="77777777" w:rsidR="003026D7" w:rsidRDefault="00000000">
            <w:pPr>
              <w:numPr>
                <w:ilvl w:val="0"/>
                <w:numId w:val="114"/>
              </w:numPr>
              <w:rPr>
                <w:sz w:val="22"/>
                <w:szCs w:val="22"/>
              </w:rPr>
            </w:pPr>
            <w:r>
              <w:rPr>
                <w:sz w:val="22"/>
                <w:szCs w:val="22"/>
              </w:rPr>
              <w:t>TJ’s findings fully support her decision to set aside the marriage K</w:t>
            </w:r>
          </w:p>
          <w:p w14:paraId="06D69FA9" w14:textId="77777777" w:rsidR="003026D7" w:rsidRDefault="00000000">
            <w:pPr>
              <w:rPr>
                <w:i/>
                <w:sz w:val="22"/>
                <w:szCs w:val="22"/>
              </w:rPr>
            </w:pPr>
            <w:r>
              <w:rPr>
                <w:i/>
                <w:sz w:val="22"/>
                <w:szCs w:val="22"/>
              </w:rPr>
              <w:t>ONCA upheld key findings of fact by TJ:</w:t>
            </w:r>
          </w:p>
          <w:p w14:paraId="72B7D149" w14:textId="77777777" w:rsidR="003026D7" w:rsidRDefault="00000000">
            <w:pPr>
              <w:numPr>
                <w:ilvl w:val="0"/>
                <w:numId w:val="522"/>
              </w:numPr>
              <w:rPr>
                <w:sz w:val="22"/>
                <w:szCs w:val="22"/>
              </w:rPr>
            </w:pPr>
            <w:r>
              <w:rPr>
                <w:sz w:val="22"/>
                <w:szCs w:val="22"/>
              </w:rPr>
              <w:t>Wife did not receive effective ILA and some advice was wrong</w:t>
            </w:r>
          </w:p>
          <w:p w14:paraId="10E4D4E2" w14:textId="77777777" w:rsidR="003026D7" w:rsidRDefault="00000000">
            <w:pPr>
              <w:numPr>
                <w:ilvl w:val="0"/>
                <w:numId w:val="522"/>
              </w:numPr>
              <w:rPr>
                <w:sz w:val="22"/>
                <w:szCs w:val="22"/>
              </w:rPr>
            </w:pPr>
            <w:r>
              <w:rPr>
                <w:sz w:val="22"/>
                <w:szCs w:val="22"/>
              </w:rPr>
              <w:t>The wife did not understand the nature and consequence of the contract</w:t>
            </w:r>
          </w:p>
          <w:p w14:paraId="35C7A337" w14:textId="77777777" w:rsidR="003026D7" w:rsidRDefault="00000000">
            <w:pPr>
              <w:numPr>
                <w:ilvl w:val="0"/>
                <w:numId w:val="211"/>
              </w:numPr>
              <w:rPr>
                <w:sz w:val="22"/>
                <w:szCs w:val="22"/>
              </w:rPr>
            </w:pPr>
            <w:r>
              <w:rPr>
                <w:sz w:val="22"/>
                <w:szCs w:val="22"/>
              </w:rPr>
              <w:t>Note that this is another factor under s.56(4)</w:t>
            </w:r>
          </w:p>
          <w:p w14:paraId="46CD48E6" w14:textId="77777777" w:rsidR="003026D7" w:rsidRDefault="00000000">
            <w:pPr>
              <w:numPr>
                <w:ilvl w:val="0"/>
                <w:numId w:val="522"/>
              </w:numPr>
              <w:rPr>
                <w:sz w:val="22"/>
                <w:szCs w:val="22"/>
              </w:rPr>
            </w:pPr>
            <w:r>
              <w:rPr>
                <w:sz w:val="22"/>
                <w:szCs w:val="22"/>
              </w:rPr>
              <w:t>The husband misrepresented the nature and terms</w:t>
            </w:r>
          </w:p>
          <w:p w14:paraId="4C728A2D" w14:textId="77777777" w:rsidR="003026D7" w:rsidRDefault="00000000">
            <w:pPr>
              <w:numPr>
                <w:ilvl w:val="0"/>
                <w:numId w:val="522"/>
              </w:numPr>
              <w:rPr>
                <w:sz w:val="22"/>
                <w:szCs w:val="22"/>
              </w:rPr>
            </w:pPr>
            <w:r>
              <w:rPr>
                <w:sz w:val="22"/>
                <w:szCs w:val="22"/>
              </w:rPr>
              <w:t>Husband deliberately failed to disclose his entire assets</w:t>
            </w:r>
          </w:p>
          <w:p w14:paraId="612BCC64" w14:textId="77777777" w:rsidR="003026D7" w:rsidRDefault="00000000">
            <w:pPr>
              <w:numPr>
                <w:ilvl w:val="0"/>
                <w:numId w:val="522"/>
              </w:numPr>
              <w:rPr>
                <w:sz w:val="22"/>
                <w:szCs w:val="22"/>
              </w:rPr>
            </w:pPr>
            <w:r>
              <w:rPr>
                <w:sz w:val="22"/>
                <w:szCs w:val="22"/>
              </w:rPr>
              <w:t>Husband interfered with wife’s receipt of legal assistance from Mr. Ross</w:t>
            </w:r>
          </w:p>
          <w:p w14:paraId="684D15AE" w14:textId="77777777" w:rsidR="003026D7" w:rsidRDefault="00000000">
            <w:pPr>
              <w:rPr>
                <w:i/>
                <w:sz w:val="22"/>
                <w:szCs w:val="22"/>
              </w:rPr>
            </w:pPr>
            <w:r>
              <w:rPr>
                <w:i/>
                <w:sz w:val="22"/>
                <w:szCs w:val="22"/>
              </w:rPr>
              <w:t>The Court on ‘Value’</w:t>
            </w:r>
          </w:p>
          <w:p w14:paraId="7045AFFD" w14:textId="77777777" w:rsidR="003026D7" w:rsidRDefault="00000000">
            <w:pPr>
              <w:numPr>
                <w:ilvl w:val="0"/>
                <w:numId w:val="111"/>
              </w:numPr>
              <w:rPr>
                <w:sz w:val="22"/>
                <w:szCs w:val="22"/>
              </w:rPr>
            </w:pPr>
            <w:r>
              <w:rPr>
                <w:sz w:val="22"/>
                <w:szCs w:val="22"/>
              </w:rPr>
              <w:t>No satisfactory answer. TJ didn’t address it so we won’t. And it’s besides the point because he didn’t disclose other assets that he had an interest in. The failure to disclose the value was not critical. An abundance of evidence shows he failed to disclose, apart from simply failing to disclose the value of some of the assets</w:t>
            </w:r>
          </w:p>
          <w:p w14:paraId="3C7D7FCF" w14:textId="77777777" w:rsidR="003026D7" w:rsidRDefault="00000000">
            <w:pPr>
              <w:rPr>
                <w:i/>
                <w:sz w:val="22"/>
                <w:szCs w:val="22"/>
              </w:rPr>
            </w:pPr>
            <w:r>
              <w:rPr>
                <w:i/>
                <w:sz w:val="22"/>
                <w:szCs w:val="22"/>
              </w:rPr>
              <w:t>The Court on Fairness</w:t>
            </w:r>
          </w:p>
          <w:p w14:paraId="359D0EA1" w14:textId="77777777" w:rsidR="003026D7" w:rsidRDefault="00000000">
            <w:pPr>
              <w:numPr>
                <w:ilvl w:val="0"/>
                <w:numId w:val="53"/>
              </w:numPr>
              <w:rPr>
                <w:b/>
                <w:sz w:val="22"/>
                <w:szCs w:val="22"/>
              </w:rPr>
            </w:pPr>
            <w:r>
              <w:rPr>
                <w:b/>
                <w:sz w:val="22"/>
                <w:szCs w:val="22"/>
              </w:rPr>
              <w:t>Although there is nothing in the governing legislation that suggests that fairness is a consideration in deciding whether or not to set aside a marriage contract, I do no see why fairness is not an appropriate consideration</w:t>
            </w:r>
          </w:p>
        </w:tc>
      </w:tr>
    </w:tbl>
    <w:p w14:paraId="6E48065B" w14:textId="77777777" w:rsidR="003026D7" w:rsidRDefault="003026D7">
      <w:pPr>
        <w:spacing w:after="160" w:line="259" w:lineRule="auto"/>
        <w:rPr>
          <w:sz w:val="22"/>
          <w:szCs w:val="22"/>
          <w:u w:val="single"/>
        </w:rPr>
      </w:pPr>
    </w:p>
    <w:tbl>
      <w:tblPr>
        <w:tblStyle w:val="affffffffd"/>
        <w:tblW w:w="10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90"/>
        <w:gridCol w:w="9480"/>
      </w:tblGrid>
      <w:tr w:rsidR="003026D7" w14:paraId="212254DB" w14:textId="77777777">
        <w:trPr>
          <w:trHeight w:val="303"/>
        </w:trPr>
        <w:tc>
          <w:tcPr>
            <w:tcW w:w="10770" w:type="dxa"/>
            <w:gridSpan w:val="2"/>
            <w:shd w:val="clear" w:color="auto" w:fill="B9E8FF"/>
          </w:tcPr>
          <w:p w14:paraId="5C28B7DC" w14:textId="77777777" w:rsidR="003026D7" w:rsidRDefault="00000000">
            <w:pPr>
              <w:pStyle w:val="Heading3"/>
            </w:pPr>
            <w:bookmarkStart w:id="148" w:name="_9i7nz6q3l2u5" w:colFirst="0" w:colLast="0"/>
            <w:bookmarkEnd w:id="148"/>
            <w:r>
              <w:rPr>
                <w:i/>
              </w:rPr>
              <w:t xml:space="preserve">Laderoute v Heffernan </w:t>
            </w:r>
            <w:r>
              <w:t>2020 ONSC – S.56(4)(a) of the FLA engaged, Failure to disclose established but the agreement was not set aside</w:t>
            </w:r>
          </w:p>
        </w:tc>
      </w:tr>
      <w:tr w:rsidR="003026D7" w14:paraId="17A1B3B1" w14:textId="77777777">
        <w:trPr>
          <w:trHeight w:val="303"/>
        </w:trPr>
        <w:tc>
          <w:tcPr>
            <w:tcW w:w="1290" w:type="dxa"/>
          </w:tcPr>
          <w:p w14:paraId="3D1E188C" w14:textId="77777777" w:rsidR="003026D7" w:rsidRDefault="00000000">
            <w:pPr>
              <w:rPr>
                <w:sz w:val="22"/>
                <w:szCs w:val="22"/>
              </w:rPr>
            </w:pPr>
            <w:r>
              <w:rPr>
                <w:sz w:val="22"/>
                <w:szCs w:val="22"/>
              </w:rPr>
              <w:t>Facts</w:t>
            </w:r>
          </w:p>
        </w:tc>
        <w:tc>
          <w:tcPr>
            <w:tcW w:w="9480" w:type="dxa"/>
          </w:tcPr>
          <w:p w14:paraId="46A0752C" w14:textId="77777777" w:rsidR="003026D7" w:rsidRDefault="00000000">
            <w:pPr>
              <w:numPr>
                <w:ilvl w:val="0"/>
                <w:numId w:val="350"/>
              </w:numPr>
              <w:rPr>
                <w:sz w:val="22"/>
                <w:szCs w:val="22"/>
              </w:rPr>
            </w:pPr>
            <w:r>
              <w:rPr>
                <w:sz w:val="22"/>
                <w:szCs w:val="22"/>
              </w:rPr>
              <w:t>In 2006, Husband opened a pub with backing of private investors. Wife helped him make sure doors opened on time? He encouraged her to leave her job with school board to work in the pub</w:t>
            </w:r>
          </w:p>
          <w:p w14:paraId="14BBE94F" w14:textId="77777777" w:rsidR="003026D7" w:rsidRDefault="00000000">
            <w:pPr>
              <w:numPr>
                <w:ilvl w:val="0"/>
                <w:numId w:val="350"/>
              </w:numPr>
              <w:rPr>
                <w:sz w:val="22"/>
                <w:szCs w:val="22"/>
              </w:rPr>
            </w:pPr>
            <w:r>
              <w:rPr>
                <w:sz w:val="22"/>
                <w:szCs w:val="22"/>
              </w:rPr>
              <w:lastRenderedPageBreak/>
              <w:t>He acknowledged that she was instrumental in the success of the pub</w:t>
            </w:r>
          </w:p>
          <w:p w14:paraId="07F24AC1" w14:textId="77777777" w:rsidR="003026D7" w:rsidRDefault="00000000">
            <w:pPr>
              <w:numPr>
                <w:ilvl w:val="0"/>
                <w:numId w:val="350"/>
              </w:numPr>
              <w:rPr>
                <w:sz w:val="22"/>
                <w:szCs w:val="22"/>
              </w:rPr>
            </w:pPr>
            <w:r>
              <w:rPr>
                <w:sz w:val="22"/>
                <w:szCs w:val="22"/>
              </w:rPr>
              <w:t>In 2012, he opened a second pub in Orleans and she soon worked at that location</w:t>
            </w:r>
          </w:p>
          <w:p w14:paraId="752A736D" w14:textId="77777777" w:rsidR="003026D7" w:rsidRDefault="00000000">
            <w:pPr>
              <w:numPr>
                <w:ilvl w:val="0"/>
                <w:numId w:val="350"/>
              </w:numPr>
              <w:rPr>
                <w:sz w:val="22"/>
                <w:szCs w:val="22"/>
              </w:rPr>
            </w:pPr>
            <w:r>
              <w:rPr>
                <w:sz w:val="22"/>
                <w:szCs w:val="22"/>
              </w:rPr>
              <w:t>Husband incorporated both, holding common shares and some preferred. She rec’d none.</w:t>
            </w:r>
          </w:p>
          <w:p w14:paraId="789B07F7" w14:textId="77777777" w:rsidR="003026D7" w:rsidRDefault="00000000">
            <w:pPr>
              <w:numPr>
                <w:ilvl w:val="0"/>
                <w:numId w:val="350"/>
              </w:numPr>
              <w:rPr>
                <w:sz w:val="22"/>
                <w:szCs w:val="22"/>
              </w:rPr>
            </w:pPr>
            <w:r>
              <w:rPr>
                <w:sz w:val="22"/>
                <w:szCs w:val="22"/>
              </w:rPr>
              <w:t>In 2013 he said he wanted to separate. Signed a separation agreement in 2014 with her continuing to work at the pub as part of the terms ($3,000 per month plus tips salary)</w:t>
            </w:r>
          </w:p>
          <w:p w14:paraId="6E8D9A2B" w14:textId="77777777" w:rsidR="003026D7" w:rsidRDefault="00000000">
            <w:pPr>
              <w:numPr>
                <w:ilvl w:val="0"/>
                <w:numId w:val="350"/>
              </w:numPr>
              <w:rPr>
                <w:sz w:val="22"/>
                <w:szCs w:val="22"/>
              </w:rPr>
            </w:pPr>
            <w:r>
              <w:rPr>
                <w:sz w:val="22"/>
                <w:szCs w:val="22"/>
              </w:rPr>
              <w:t xml:space="preserve">Amend the agreement and she gets $52,000 per year. </w:t>
            </w:r>
          </w:p>
          <w:p w14:paraId="4960652C" w14:textId="77777777" w:rsidR="003026D7" w:rsidRDefault="00000000">
            <w:pPr>
              <w:numPr>
                <w:ilvl w:val="0"/>
                <w:numId w:val="350"/>
              </w:numPr>
              <w:rPr>
                <w:sz w:val="22"/>
                <w:szCs w:val="22"/>
              </w:rPr>
            </w:pPr>
            <w:r>
              <w:rPr>
                <w:sz w:val="22"/>
                <w:szCs w:val="22"/>
              </w:rPr>
              <w:t>Wife continued to work in the pub then quits and later seeks to set it aside, alleging that the husband failed to disclose information about the pubs</w:t>
            </w:r>
          </w:p>
          <w:p w14:paraId="12162513" w14:textId="77777777" w:rsidR="003026D7" w:rsidRDefault="00000000">
            <w:pPr>
              <w:numPr>
                <w:ilvl w:val="0"/>
                <w:numId w:val="350"/>
              </w:numPr>
              <w:rPr>
                <w:sz w:val="22"/>
                <w:szCs w:val="22"/>
              </w:rPr>
            </w:pPr>
            <w:r>
              <w:rPr>
                <w:sz w:val="22"/>
                <w:szCs w:val="22"/>
              </w:rPr>
              <w:t>Wife alleges abuse on his part. He says there was abuse on her part.</w:t>
            </w:r>
          </w:p>
          <w:p w14:paraId="76990671" w14:textId="77777777" w:rsidR="003026D7" w:rsidRDefault="00000000">
            <w:pPr>
              <w:numPr>
                <w:ilvl w:val="0"/>
                <w:numId w:val="350"/>
              </w:numPr>
              <w:rPr>
                <w:sz w:val="22"/>
                <w:szCs w:val="22"/>
              </w:rPr>
            </w:pPr>
            <w:r>
              <w:rPr>
                <w:sz w:val="22"/>
                <w:szCs w:val="22"/>
              </w:rPr>
              <w:t>He admits to some of the violence when he discovered she had been having an affair</w:t>
            </w:r>
          </w:p>
          <w:p w14:paraId="67991442" w14:textId="77777777" w:rsidR="003026D7" w:rsidRDefault="00000000">
            <w:pPr>
              <w:numPr>
                <w:ilvl w:val="0"/>
                <w:numId w:val="350"/>
              </w:numPr>
              <w:rPr>
                <w:sz w:val="22"/>
                <w:szCs w:val="22"/>
              </w:rPr>
            </w:pPr>
            <w:r>
              <w:rPr>
                <w:sz w:val="22"/>
                <w:szCs w:val="22"/>
              </w:rPr>
              <w:t>Wife seeks to set aside separation agreement and amending agreement, relying on s.56(4) FLA</w:t>
            </w:r>
          </w:p>
          <w:p w14:paraId="76AB27E0" w14:textId="77777777" w:rsidR="003026D7" w:rsidRDefault="00000000">
            <w:pPr>
              <w:numPr>
                <w:ilvl w:val="0"/>
                <w:numId w:val="350"/>
              </w:numPr>
              <w:rPr>
                <w:sz w:val="22"/>
                <w:szCs w:val="22"/>
              </w:rPr>
            </w:pPr>
            <w:r>
              <w:rPr>
                <w:sz w:val="22"/>
                <w:szCs w:val="22"/>
              </w:rPr>
              <w:t>If set aside, wife asserts claims for equalization of net family property, retroactive CS and SS</w:t>
            </w:r>
          </w:p>
          <w:p w14:paraId="1F25BEE7" w14:textId="77777777" w:rsidR="003026D7" w:rsidRDefault="00000000">
            <w:pPr>
              <w:numPr>
                <w:ilvl w:val="0"/>
                <w:numId w:val="350"/>
              </w:numPr>
              <w:rPr>
                <w:sz w:val="22"/>
                <w:szCs w:val="22"/>
              </w:rPr>
            </w:pPr>
            <w:r>
              <w:rPr>
                <w:sz w:val="22"/>
                <w:szCs w:val="22"/>
              </w:rPr>
              <w:t>Husband (Heffernan) seeks CS for child in his primary care</w:t>
            </w:r>
          </w:p>
          <w:p w14:paraId="0619676F" w14:textId="77777777" w:rsidR="003026D7" w:rsidRDefault="00000000">
            <w:pPr>
              <w:numPr>
                <w:ilvl w:val="0"/>
                <w:numId w:val="350"/>
              </w:numPr>
              <w:rPr>
                <w:sz w:val="22"/>
                <w:szCs w:val="22"/>
              </w:rPr>
            </w:pPr>
            <w:r>
              <w:rPr>
                <w:sz w:val="22"/>
                <w:szCs w:val="22"/>
              </w:rPr>
              <w:t>Judge found the husband to be the more credible of the two</w:t>
            </w:r>
          </w:p>
        </w:tc>
      </w:tr>
      <w:tr w:rsidR="003026D7" w14:paraId="3021F77D" w14:textId="77777777">
        <w:trPr>
          <w:trHeight w:val="303"/>
        </w:trPr>
        <w:tc>
          <w:tcPr>
            <w:tcW w:w="1290" w:type="dxa"/>
          </w:tcPr>
          <w:p w14:paraId="317740C7" w14:textId="77777777" w:rsidR="003026D7" w:rsidRDefault="00000000">
            <w:pPr>
              <w:rPr>
                <w:sz w:val="22"/>
                <w:szCs w:val="22"/>
              </w:rPr>
            </w:pPr>
            <w:r>
              <w:rPr>
                <w:sz w:val="22"/>
                <w:szCs w:val="22"/>
              </w:rPr>
              <w:lastRenderedPageBreak/>
              <w:t>Issue</w:t>
            </w:r>
          </w:p>
        </w:tc>
        <w:tc>
          <w:tcPr>
            <w:tcW w:w="9480" w:type="dxa"/>
          </w:tcPr>
          <w:p w14:paraId="46FCE3F7" w14:textId="77777777" w:rsidR="003026D7" w:rsidRDefault="00000000">
            <w:pPr>
              <w:numPr>
                <w:ilvl w:val="0"/>
                <w:numId w:val="232"/>
              </w:numPr>
              <w:rPr>
                <w:sz w:val="22"/>
                <w:szCs w:val="22"/>
              </w:rPr>
            </w:pPr>
            <w:r>
              <w:rPr>
                <w:sz w:val="22"/>
                <w:szCs w:val="22"/>
              </w:rPr>
              <w:t>Should the agreement be set aside bc of s.56(4)(a)?</w:t>
            </w:r>
          </w:p>
          <w:p w14:paraId="6EC2541E" w14:textId="77777777" w:rsidR="003026D7" w:rsidRDefault="00000000">
            <w:pPr>
              <w:numPr>
                <w:ilvl w:val="0"/>
                <w:numId w:val="232"/>
              </w:numPr>
              <w:rPr>
                <w:sz w:val="22"/>
                <w:szCs w:val="22"/>
              </w:rPr>
            </w:pPr>
            <w:r>
              <w:rPr>
                <w:sz w:val="22"/>
                <w:szCs w:val="22"/>
              </w:rPr>
              <w:t>Is she able to establish a lack of disclosure?</w:t>
            </w:r>
          </w:p>
        </w:tc>
      </w:tr>
      <w:tr w:rsidR="003026D7" w14:paraId="207D0BAE" w14:textId="77777777">
        <w:trPr>
          <w:trHeight w:val="303"/>
        </w:trPr>
        <w:tc>
          <w:tcPr>
            <w:tcW w:w="1290" w:type="dxa"/>
          </w:tcPr>
          <w:p w14:paraId="2220422A" w14:textId="77777777" w:rsidR="003026D7" w:rsidRDefault="00000000">
            <w:pPr>
              <w:rPr>
                <w:sz w:val="22"/>
                <w:szCs w:val="22"/>
              </w:rPr>
            </w:pPr>
            <w:r>
              <w:rPr>
                <w:sz w:val="22"/>
                <w:szCs w:val="22"/>
              </w:rPr>
              <w:t>Holding</w:t>
            </w:r>
          </w:p>
        </w:tc>
        <w:tc>
          <w:tcPr>
            <w:tcW w:w="9480" w:type="dxa"/>
          </w:tcPr>
          <w:p w14:paraId="4A97113C" w14:textId="77777777" w:rsidR="003026D7" w:rsidRDefault="00000000">
            <w:pPr>
              <w:rPr>
                <w:sz w:val="22"/>
                <w:szCs w:val="22"/>
              </w:rPr>
            </w:pPr>
            <w:r>
              <w:rPr>
                <w:sz w:val="22"/>
                <w:szCs w:val="22"/>
              </w:rPr>
              <w:t>Contracts upheld. Judgment for Heffernan.</w:t>
            </w:r>
          </w:p>
        </w:tc>
      </w:tr>
      <w:tr w:rsidR="003026D7" w14:paraId="3926D51D" w14:textId="77777777">
        <w:trPr>
          <w:trHeight w:val="303"/>
        </w:trPr>
        <w:tc>
          <w:tcPr>
            <w:tcW w:w="1290" w:type="dxa"/>
          </w:tcPr>
          <w:p w14:paraId="7835E6BA" w14:textId="77777777" w:rsidR="003026D7" w:rsidRDefault="00000000">
            <w:pPr>
              <w:rPr>
                <w:sz w:val="22"/>
                <w:szCs w:val="22"/>
              </w:rPr>
            </w:pPr>
            <w:r>
              <w:rPr>
                <w:sz w:val="22"/>
                <w:szCs w:val="22"/>
              </w:rPr>
              <w:t>Ratio</w:t>
            </w:r>
          </w:p>
        </w:tc>
        <w:tc>
          <w:tcPr>
            <w:tcW w:w="948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6E16994" w14:textId="77777777" w:rsidR="003026D7" w:rsidRDefault="00000000">
            <w:pPr>
              <w:rPr>
                <w:sz w:val="22"/>
                <w:szCs w:val="22"/>
              </w:rPr>
            </w:pPr>
            <w:r>
              <w:rPr>
                <w:sz w:val="22"/>
                <w:szCs w:val="22"/>
              </w:rPr>
              <w:t>Court considered:</w:t>
            </w:r>
          </w:p>
          <w:p w14:paraId="509C1DEB" w14:textId="77777777" w:rsidR="003026D7" w:rsidRDefault="00000000">
            <w:pPr>
              <w:ind w:left="1080" w:hanging="360"/>
              <w:rPr>
                <w:sz w:val="22"/>
                <w:szCs w:val="22"/>
              </w:rPr>
            </w:pPr>
            <w:r>
              <w:rPr>
                <w:sz w:val="22"/>
                <w:szCs w:val="22"/>
              </w:rPr>
              <w:t>1)</w:t>
            </w:r>
            <w:r>
              <w:rPr>
                <w:sz w:val="14"/>
                <w:szCs w:val="14"/>
              </w:rPr>
              <w:t xml:space="preserve"> </w:t>
            </w:r>
            <w:r>
              <w:rPr>
                <w:sz w:val="14"/>
                <w:szCs w:val="14"/>
              </w:rPr>
              <w:tab/>
            </w:r>
            <w:r>
              <w:rPr>
                <w:sz w:val="22"/>
                <w:szCs w:val="22"/>
              </w:rPr>
              <w:t>whether there was financial disclosure;</w:t>
            </w:r>
          </w:p>
          <w:p w14:paraId="1034A155" w14:textId="77777777" w:rsidR="003026D7" w:rsidRDefault="00000000">
            <w:pPr>
              <w:ind w:left="1080" w:hanging="360"/>
              <w:rPr>
                <w:sz w:val="22"/>
                <w:szCs w:val="22"/>
              </w:rPr>
            </w:pPr>
            <w:r>
              <w:rPr>
                <w:sz w:val="22"/>
                <w:szCs w:val="22"/>
              </w:rPr>
              <w:t>2)</w:t>
            </w:r>
            <w:r>
              <w:rPr>
                <w:sz w:val="14"/>
                <w:szCs w:val="14"/>
              </w:rPr>
              <w:t xml:space="preserve"> </w:t>
            </w:r>
            <w:r>
              <w:rPr>
                <w:sz w:val="14"/>
                <w:szCs w:val="14"/>
              </w:rPr>
              <w:tab/>
            </w:r>
            <w:r>
              <w:rPr>
                <w:sz w:val="22"/>
                <w:szCs w:val="22"/>
              </w:rPr>
              <w:t>whether the singing party understood the consequences of the agreement;</w:t>
            </w:r>
          </w:p>
          <w:p w14:paraId="4E1DEF01" w14:textId="77777777" w:rsidR="003026D7" w:rsidRDefault="00000000">
            <w:pPr>
              <w:ind w:left="1080" w:hanging="360"/>
              <w:rPr>
                <w:sz w:val="22"/>
                <w:szCs w:val="22"/>
              </w:rPr>
            </w:pPr>
            <w:r>
              <w:rPr>
                <w:sz w:val="22"/>
                <w:szCs w:val="22"/>
              </w:rPr>
              <w:t>3)</w:t>
            </w:r>
            <w:r>
              <w:rPr>
                <w:sz w:val="14"/>
                <w:szCs w:val="14"/>
              </w:rPr>
              <w:t xml:space="preserve"> </w:t>
            </w:r>
            <w:r>
              <w:rPr>
                <w:sz w:val="14"/>
                <w:szCs w:val="14"/>
              </w:rPr>
              <w:tab/>
            </w:r>
            <w:r>
              <w:rPr>
                <w:sz w:val="22"/>
                <w:szCs w:val="22"/>
              </w:rPr>
              <w:t>whether there was concealment;</w:t>
            </w:r>
          </w:p>
          <w:p w14:paraId="6D66CAE2" w14:textId="77777777" w:rsidR="003026D7" w:rsidRDefault="00000000">
            <w:pPr>
              <w:ind w:left="1080" w:hanging="360"/>
              <w:rPr>
                <w:sz w:val="22"/>
                <w:szCs w:val="22"/>
              </w:rPr>
            </w:pPr>
            <w:r>
              <w:rPr>
                <w:sz w:val="22"/>
                <w:szCs w:val="22"/>
              </w:rPr>
              <w:t>4)</w:t>
            </w:r>
            <w:r>
              <w:rPr>
                <w:sz w:val="14"/>
                <w:szCs w:val="14"/>
              </w:rPr>
              <w:t xml:space="preserve"> </w:t>
            </w:r>
            <w:r>
              <w:rPr>
                <w:sz w:val="14"/>
                <w:szCs w:val="14"/>
              </w:rPr>
              <w:tab/>
            </w:r>
            <w:r>
              <w:rPr>
                <w:sz w:val="22"/>
                <w:szCs w:val="22"/>
              </w:rPr>
              <w:t>whether there was duress;</w:t>
            </w:r>
          </w:p>
          <w:p w14:paraId="1B8231EC" w14:textId="77777777" w:rsidR="003026D7" w:rsidRDefault="00000000">
            <w:pPr>
              <w:ind w:left="1080" w:hanging="360"/>
              <w:rPr>
                <w:sz w:val="22"/>
                <w:szCs w:val="22"/>
              </w:rPr>
            </w:pPr>
            <w:r>
              <w:rPr>
                <w:sz w:val="22"/>
                <w:szCs w:val="22"/>
              </w:rPr>
              <w:t>5)</w:t>
            </w:r>
            <w:r>
              <w:rPr>
                <w:sz w:val="14"/>
                <w:szCs w:val="14"/>
              </w:rPr>
              <w:t xml:space="preserve"> </w:t>
            </w:r>
            <w:r>
              <w:rPr>
                <w:sz w:val="14"/>
                <w:szCs w:val="14"/>
              </w:rPr>
              <w:tab/>
            </w:r>
            <w:r>
              <w:rPr>
                <w:sz w:val="22"/>
                <w:szCs w:val="22"/>
              </w:rPr>
              <w:t>whether the moving party’ conduct was unconscionable;</w:t>
            </w:r>
          </w:p>
          <w:p w14:paraId="6CC1DAE9" w14:textId="77777777" w:rsidR="003026D7" w:rsidRDefault="00000000">
            <w:pPr>
              <w:ind w:left="1080" w:hanging="360"/>
              <w:rPr>
                <w:sz w:val="22"/>
                <w:szCs w:val="22"/>
              </w:rPr>
            </w:pPr>
            <w:r>
              <w:rPr>
                <w:sz w:val="22"/>
                <w:szCs w:val="22"/>
              </w:rPr>
              <w:t>6)</w:t>
            </w:r>
            <w:r>
              <w:rPr>
                <w:sz w:val="14"/>
                <w:szCs w:val="14"/>
              </w:rPr>
              <w:t xml:space="preserve"> </w:t>
            </w:r>
            <w:r>
              <w:rPr>
                <w:sz w:val="14"/>
                <w:szCs w:val="14"/>
              </w:rPr>
              <w:tab/>
            </w:r>
            <w:r>
              <w:rPr>
                <w:sz w:val="22"/>
                <w:szCs w:val="22"/>
              </w:rPr>
              <w:t>whether the person preyed upon neglected to pursue full legal disclosure;</w:t>
            </w:r>
          </w:p>
          <w:p w14:paraId="63F814FA" w14:textId="77777777" w:rsidR="003026D7" w:rsidRDefault="00000000">
            <w:pPr>
              <w:ind w:left="1080" w:hanging="360"/>
              <w:rPr>
                <w:sz w:val="22"/>
                <w:szCs w:val="22"/>
              </w:rPr>
            </w:pPr>
            <w:r>
              <w:rPr>
                <w:sz w:val="22"/>
                <w:szCs w:val="22"/>
              </w:rPr>
              <w:t>7)</w:t>
            </w:r>
            <w:r>
              <w:rPr>
                <w:sz w:val="14"/>
                <w:szCs w:val="14"/>
              </w:rPr>
              <w:t xml:space="preserve"> </w:t>
            </w:r>
            <w:r>
              <w:rPr>
                <w:sz w:val="14"/>
                <w:szCs w:val="14"/>
              </w:rPr>
              <w:tab/>
            </w:r>
            <w:r>
              <w:rPr>
                <w:sz w:val="22"/>
                <w:szCs w:val="22"/>
              </w:rPr>
              <w:t>whether the signing party moved expeditiously to set aside the agreement;</w:t>
            </w:r>
          </w:p>
          <w:p w14:paraId="3F49B015" w14:textId="77777777" w:rsidR="003026D7" w:rsidRDefault="00000000">
            <w:pPr>
              <w:ind w:left="1080" w:hanging="360"/>
              <w:rPr>
                <w:sz w:val="22"/>
                <w:szCs w:val="22"/>
              </w:rPr>
            </w:pPr>
            <w:r>
              <w:rPr>
                <w:sz w:val="22"/>
                <w:szCs w:val="22"/>
              </w:rPr>
              <w:t>8)</w:t>
            </w:r>
            <w:r>
              <w:rPr>
                <w:sz w:val="14"/>
                <w:szCs w:val="14"/>
              </w:rPr>
              <w:t xml:space="preserve"> </w:t>
            </w:r>
            <w:r>
              <w:rPr>
                <w:sz w:val="14"/>
                <w:szCs w:val="14"/>
              </w:rPr>
              <w:tab/>
            </w:r>
            <w:r>
              <w:rPr>
                <w:sz w:val="22"/>
                <w:szCs w:val="22"/>
              </w:rPr>
              <w:t>whether the signing party received substantial benefits under the agreement;</w:t>
            </w:r>
          </w:p>
          <w:p w14:paraId="08F4F9BD" w14:textId="77777777" w:rsidR="003026D7" w:rsidRDefault="00000000">
            <w:pPr>
              <w:ind w:left="1080" w:hanging="360"/>
              <w:rPr>
                <w:sz w:val="22"/>
                <w:szCs w:val="22"/>
              </w:rPr>
            </w:pPr>
            <w:r>
              <w:rPr>
                <w:sz w:val="22"/>
                <w:szCs w:val="22"/>
              </w:rPr>
              <w:t>9)</w:t>
            </w:r>
            <w:r>
              <w:rPr>
                <w:sz w:val="14"/>
                <w:szCs w:val="14"/>
              </w:rPr>
              <w:t xml:space="preserve"> </w:t>
            </w:r>
            <w:r>
              <w:rPr>
                <w:sz w:val="14"/>
                <w:szCs w:val="14"/>
              </w:rPr>
              <w:tab/>
            </w:r>
            <w:r>
              <w:rPr>
                <w:sz w:val="22"/>
                <w:szCs w:val="22"/>
              </w:rPr>
              <w:t>whether non-disclosure was a material inducement to the non-signing party;</w:t>
            </w:r>
          </w:p>
          <w:p w14:paraId="391D6E8C" w14:textId="77777777" w:rsidR="003026D7" w:rsidRDefault="00000000">
            <w:pPr>
              <w:ind w:left="1080" w:hanging="360"/>
              <w:rPr>
                <w:sz w:val="22"/>
                <w:szCs w:val="22"/>
              </w:rPr>
            </w:pPr>
            <w:r>
              <w:rPr>
                <w:sz w:val="22"/>
                <w:szCs w:val="22"/>
              </w:rPr>
              <w:t>10)</w:t>
            </w:r>
            <w:r>
              <w:rPr>
                <w:sz w:val="14"/>
                <w:szCs w:val="14"/>
              </w:rPr>
              <w:t xml:space="preserve">  </w:t>
            </w:r>
            <w:r>
              <w:rPr>
                <w:sz w:val="22"/>
                <w:szCs w:val="22"/>
              </w:rPr>
              <w:t>whether the agreement was fair?</w:t>
            </w:r>
          </w:p>
        </w:tc>
      </w:tr>
      <w:tr w:rsidR="003026D7" w14:paraId="424BDC67" w14:textId="77777777">
        <w:trPr>
          <w:trHeight w:val="303"/>
        </w:trPr>
        <w:tc>
          <w:tcPr>
            <w:tcW w:w="1290" w:type="dxa"/>
          </w:tcPr>
          <w:p w14:paraId="21CA94BA" w14:textId="77777777" w:rsidR="003026D7" w:rsidRDefault="00000000">
            <w:pPr>
              <w:rPr>
                <w:sz w:val="22"/>
                <w:szCs w:val="22"/>
              </w:rPr>
            </w:pPr>
            <w:r>
              <w:rPr>
                <w:sz w:val="22"/>
                <w:szCs w:val="22"/>
              </w:rPr>
              <w:t>Reasoning</w:t>
            </w:r>
          </w:p>
        </w:tc>
        <w:tc>
          <w:tcPr>
            <w:tcW w:w="9480" w:type="dxa"/>
          </w:tcPr>
          <w:p w14:paraId="73B85937" w14:textId="77777777" w:rsidR="003026D7" w:rsidRDefault="00000000">
            <w:pPr>
              <w:numPr>
                <w:ilvl w:val="0"/>
                <w:numId w:val="223"/>
              </w:numPr>
              <w:rPr>
                <w:sz w:val="22"/>
                <w:szCs w:val="22"/>
              </w:rPr>
            </w:pPr>
            <w:r>
              <w:rPr>
                <w:i/>
                <w:sz w:val="22"/>
                <w:szCs w:val="22"/>
              </w:rPr>
              <w:t>Dochuk v Dochuk</w:t>
            </w:r>
            <w:r>
              <w:rPr>
                <w:rFonts w:ascii="Cardo" w:eastAsia="Cardo" w:hAnsi="Cardo" w:cs="Cardo"/>
                <w:sz w:val="22"/>
                <w:szCs w:val="22"/>
              </w:rPr>
              <w:t xml:space="preserve"> 1999 ⇒ is instructive for step 1 of the test for setting aside an agreement:</w:t>
            </w:r>
          </w:p>
          <w:p w14:paraId="02439549" w14:textId="77777777" w:rsidR="003026D7" w:rsidRDefault="00000000">
            <w:pPr>
              <w:rPr>
                <w:sz w:val="22"/>
                <w:szCs w:val="22"/>
              </w:rPr>
            </w:pPr>
            <w:r>
              <w:rPr>
                <w:sz w:val="22"/>
                <w:szCs w:val="22"/>
              </w:rPr>
              <w:t>(a) whether there had been concealment of the asset or material misrepresentation;</w:t>
            </w:r>
          </w:p>
          <w:p w14:paraId="75C2C032" w14:textId="77777777" w:rsidR="003026D7" w:rsidRDefault="00000000">
            <w:pPr>
              <w:rPr>
                <w:sz w:val="22"/>
                <w:szCs w:val="22"/>
              </w:rPr>
            </w:pPr>
            <w:r>
              <w:rPr>
                <w:sz w:val="22"/>
                <w:szCs w:val="22"/>
              </w:rPr>
              <w:t>(b) whether there had been duress, or unconscionable circumstances;</w:t>
            </w:r>
          </w:p>
          <w:p w14:paraId="4B544496" w14:textId="77777777" w:rsidR="003026D7" w:rsidRDefault="00000000">
            <w:pPr>
              <w:rPr>
                <w:sz w:val="22"/>
                <w:szCs w:val="22"/>
              </w:rPr>
            </w:pPr>
            <w:r>
              <w:rPr>
                <w:sz w:val="22"/>
                <w:szCs w:val="22"/>
              </w:rPr>
              <w:t>(c) whether the petitioning party neglected to pursue full legal disclosures;</w:t>
            </w:r>
          </w:p>
          <w:p w14:paraId="7AD81A03" w14:textId="77777777" w:rsidR="003026D7" w:rsidRDefault="00000000">
            <w:pPr>
              <w:rPr>
                <w:sz w:val="22"/>
                <w:szCs w:val="22"/>
              </w:rPr>
            </w:pPr>
            <w:r>
              <w:rPr>
                <w:sz w:val="22"/>
                <w:szCs w:val="22"/>
              </w:rPr>
              <w:t>(d) whether he/she moved expeditiously to have the agreement set aside;</w:t>
            </w:r>
          </w:p>
          <w:p w14:paraId="4F6AD807" w14:textId="77777777" w:rsidR="003026D7" w:rsidRDefault="00000000">
            <w:pPr>
              <w:rPr>
                <w:sz w:val="22"/>
                <w:szCs w:val="22"/>
              </w:rPr>
            </w:pPr>
            <w:r>
              <w:rPr>
                <w:sz w:val="22"/>
                <w:szCs w:val="22"/>
              </w:rPr>
              <w:t>(e) whether he/she received substantial benefits under the agreement;</w:t>
            </w:r>
          </w:p>
          <w:p w14:paraId="50EE76CF" w14:textId="77777777" w:rsidR="003026D7" w:rsidRDefault="00000000">
            <w:pPr>
              <w:rPr>
                <w:sz w:val="22"/>
                <w:szCs w:val="22"/>
              </w:rPr>
            </w:pPr>
            <w:r>
              <w:rPr>
                <w:sz w:val="22"/>
                <w:szCs w:val="22"/>
              </w:rPr>
              <w:t>(f) whether the other party had fulfilled his/her obligations under the agreement; and</w:t>
            </w:r>
          </w:p>
          <w:p w14:paraId="6750BD1C" w14:textId="77777777" w:rsidR="003026D7" w:rsidRDefault="00000000">
            <w:pPr>
              <w:rPr>
                <w:sz w:val="22"/>
                <w:szCs w:val="22"/>
              </w:rPr>
            </w:pPr>
            <w:r>
              <w:rPr>
                <w:sz w:val="22"/>
                <w:szCs w:val="22"/>
              </w:rPr>
              <w:t>(g) whether the non-disclosure was a material inducement to the aggrieved party entering into the agreement; in other words; how important the nondisclosed information would have been to the negotiations.</w:t>
            </w:r>
          </w:p>
          <w:p w14:paraId="1F73DA2D" w14:textId="77777777" w:rsidR="003026D7" w:rsidRDefault="003026D7">
            <w:pPr>
              <w:rPr>
                <w:sz w:val="22"/>
                <w:szCs w:val="22"/>
              </w:rPr>
            </w:pPr>
          </w:p>
          <w:p w14:paraId="3A85C59E" w14:textId="77777777" w:rsidR="003026D7" w:rsidRDefault="00000000">
            <w:pPr>
              <w:numPr>
                <w:ilvl w:val="0"/>
                <w:numId w:val="361"/>
              </w:numPr>
              <w:rPr>
                <w:sz w:val="22"/>
                <w:szCs w:val="22"/>
              </w:rPr>
            </w:pPr>
            <w:r>
              <w:rPr>
                <w:rFonts w:ascii="Cardo" w:eastAsia="Cardo" w:hAnsi="Cardo" w:cs="Cardo"/>
                <w:sz w:val="22"/>
                <w:szCs w:val="22"/>
              </w:rPr>
              <w:t>Facts of Dochuk ⇒ court did not exercise its discretion to set aside the agreement even through significant assets were not disclosed. The court found that:</w:t>
            </w:r>
          </w:p>
          <w:p w14:paraId="38FB0D00" w14:textId="77777777" w:rsidR="003026D7" w:rsidRDefault="00000000">
            <w:pPr>
              <w:numPr>
                <w:ilvl w:val="1"/>
                <w:numId w:val="361"/>
              </w:numPr>
              <w:rPr>
                <w:sz w:val="22"/>
                <w:szCs w:val="22"/>
              </w:rPr>
            </w:pPr>
            <w:r>
              <w:rPr>
                <w:sz w:val="22"/>
                <w:szCs w:val="22"/>
              </w:rPr>
              <w:t>The husband did not disclose his retirement plan, but the wife knew about it and made no inquiries</w:t>
            </w:r>
          </w:p>
          <w:p w14:paraId="122E813C" w14:textId="77777777" w:rsidR="003026D7" w:rsidRDefault="00000000">
            <w:pPr>
              <w:numPr>
                <w:ilvl w:val="1"/>
                <w:numId w:val="361"/>
              </w:numPr>
              <w:rPr>
                <w:sz w:val="22"/>
                <w:szCs w:val="22"/>
              </w:rPr>
            </w:pPr>
            <w:r>
              <w:rPr>
                <w:sz w:val="22"/>
                <w:szCs w:val="22"/>
              </w:rPr>
              <w:t>The wife had ILA but disregarded it</w:t>
            </w:r>
          </w:p>
          <w:p w14:paraId="1D20922C" w14:textId="77777777" w:rsidR="003026D7" w:rsidRDefault="00000000">
            <w:pPr>
              <w:numPr>
                <w:ilvl w:val="1"/>
                <w:numId w:val="361"/>
              </w:numPr>
              <w:rPr>
                <w:sz w:val="22"/>
                <w:szCs w:val="22"/>
              </w:rPr>
            </w:pPr>
            <w:r>
              <w:rPr>
                <w:sz w:val="22"/>
                <w:szCs w:val="22"/>
              </w:rPr>
              <w:t>She wife showed a lack of care in pursuing legal disclosure</w:t>
            </w:r>
          </w:p>
          <w:p w14:paraId="05945E61" w14:textId="77777777" w:rsidR="003026D7" w:rsidRDefault="00000000">
            <w:pPr>
              <w:numPr>
                <w:ilvl w:val="1"/>
                <w:numId w:val="361"/>
              </w:numPr>
              <w:rPr>
                <w:sz w:val="22"/>
                <w:szCs w:val="22"/>
              </w:rPr>
            </w:pPr>
            <w:r>
              <w:rPr>
                <w:sz w:val="22"/>
                <w:szCs w:val="22"/>
              </w:rPr>
              <w:t>The wife bought  house and put herself in a position where she needed and wanted money right away</w:t>
            </w:r>
          </w:p>
          <w:p w14:paraId="27F57227" w14:textId="77777777" w:rsidR="003026D7" w:rsidRDefault="00000000">
            <w:pPr>
              <w:numPr>
                <w:ilvl w:val="0"/>
                <w:numId w:val="221"/>
              </w:numPr>
              <w:rPr>
                <w:sz w:val="22"/>
                <w:szCs w:val="22"/>
              </w:rPr>
            </w:pPr>
            <w:r>
              <w:rPr>
                <w:sz w:val="22"/>
                <w:szCs w:val="22"/>
              </w:rPr>
              <w:t xml:space="preserve">Other courts have considered additional factors. There are all referred to in Virc v Blair 2014 ONCA: </w:t>
            </w:r>
          </w:p>
          <w:p w14:paraId="0E28FD84" w14:textId="77777777" w:rsidR="003026D7" w:rsidRDefault="00000000">
            <w:pPr>
              <w:numPr>
                <w:ilvl w:val="0"/>
                <w:numId w:val="221"/>
              </w:numPr>
              <w:rPr>
                <w:sz w:val="22"/>
                <w:szCs w:val="22"/>
              </w:rPr>
            </w:pPr>
            <w:r>
              <w:rPr>
                <w:sz w:val="22"/>
                <w:szCs w:val="22"/>
              </w:rPr>
              <w:t xml:space="preserve">In Butty v. Butty, 2009 ONCA the appeal court held that a party cannot enter into an agreement knowing its shortcomings in disclosure and then rely on those shortcomings to set aside the </w:t>
            </w:r>
            <w:r>
              <w:rPr>
                <w:sz w:val="22"/>
                <w:szCs w:val="22"/>
              </w:rPr>
              <w:lastRenderedPageBreak/>
              <w:t>agreement. Ms. Butty had actual knowledge of his business and either was or would have been aware if there was uncertainty as to its worth.</w:t>
            </w:r>
          </w:p>
          <w:p w14:paraId="55925F08" w14:textId="77777777" w:rsidR="003026D7" w:rsidRDefault="00000000">
            <w:pPr>
              <w:numPr>
                <w:ilvl w:val="0"/>
                <w:numId w:val="226"/>
              </w:numPr>
              <w:rPr>
                <w:sz w:val="22"/>
                <w:szCs w:val="22"/>
              </w:rPr>
            </w:pPr>
            <w:r>
              <w:rPr>
                <w:sz w:val="22"/>
                <w:szCs w:val="22"/>
              </w:rPr>
              <w:t>In Quinn v. Epstein Cole LLP, 2008 ONCA the same court ruled that a spouse could not resile from the consequences of failing to pursue further disclosure unless she could demonstrate that the disclosure was inaccurate, false, or misleading.</w:t>
            </w:r>
          </w:p>
          <w:p w14:paraId="6B54AAF1" w14:textId="77777777" w:rsidR="003026D7" w:rsidRDefault="00000000">
            <w:pPr>
              <w:numPr>
                <w:ilvl w:val="0"/>
                <w:numId w:val="415"/>
              </w:numPr>
              <w:rPr>
                <w:sz w:val="22"/>
                <w:szCs w:val="22"/>
              </w:rPr>
            </w:pPr>
            <w:r>
              <w:rPr>
                <w:sz w:val="22"/>
                <w:szCs w:val="22"/>
              </w:rPr>
              <w:t>In Rick v. Brandsema, [2009] SCR, the Supreme Court of Canada said that deliberate failure to make full and honest disclosure of all relevant financial disclosure may render an agreement vulnerable to judicial intervention where the result is an agreement substantially at variance from the objectives of the governing legislation.</w:t>
            </w:r>
          </w:p>
          <w:p w14:paraId="2A2ED51D" w14:textId="77777777" w:rsidR="003026D7" w:rsidRDefault="00000000">
            <w:pPr>
              <w:rPr>
                <w:i/>
                <w:sz w:val="22"/>
                <w:szCs w:val="22"/>
              </w:rPr>
            </w:pPr>
            <w:r>
              <w:rPr>
                <w:i/>
                <w:sz w:val="22"/>
                <w:szCs w:val="22"/>
              </w:rPr>
              <w:t>Case at Bar</w:t>
            </w:r>
          </w:p>
          <w:p w14:paraId="61B29339" w14:textId="77777777" w:rsidR="003026D7" w:rsidRDefault="00000000">
            <w:pPr>
              <w:numPr>
                <w:ilvl w:val="0"/>
                <w:numId w:val="106"/>
              </w:numPr>
              <w:rPr>
                <w:sz w:val="22"/>
                <w:szCs w:val="22"/>
              </w:rPr>
            </w:pPr>
            <w:r>
              <w:rPr>
                <w:sz w:val="22"/>
                <w:szCs w:val="22"/>
              </w:rPr>
              <w:t xml:space="preserve">Mr. Heffernan did not provide Ms. Laderoute with any financial disclosure related to the pubs before they signed the 2014 agreement. There was a failure to disclose. There was no indication that he offered even those documents that one would expect to have been readily available such as corporate bank statements, corporate tax returns, loan documents, private investor contributions, corporate financial statements or in-house statements. </w:t>
            </w:r>
          </w:p>
          <w:p w14:paraId="1AC6DBCF" w14:textId="77777777" w:rsidR="003026D7" w:rsidRDefault="00000000">
            <w:pPr>
              <w:numPr>
                <w:ilvl w:val="0"/>
                <w:numId w:val="106"/>
              </w:numPr>
              <w:rPr>
                <w:b/>
                <w:sz w:val="22"/>
                <w:szCs w:val="22"/>
              </w:rPr>
            </w:pPr>
            <w:r>
              <w:rPr>
                <w:b/>
                <w:sz w:val="22"/>
                <w:szCs w:val="22"/>
              </w:rPr>
              <w:t>Mr. Heffernan’s failure to meet his disclosure obligation engages s. 56 (4) of the Family Law Act and satisfies the first of the two- step process in LeVan</w:t>
            </w:r>
          </w:p>
          <w:p w14:paraId="59EB4F77" w14:textId="77777777" w:rsidR="003026D7" w:rsidRDefault="00000000">
            <w:pPr>
              <w:rPr>
                <w:i/>
                <w:sz w:val="22"/>
                <w:szCs w:val="22"/>
              </w:rPr>
            </w:pPr>
            <w:r>
              <w:rPr>
                <w:i/>
                <w:sz w:val="22"/>
                <w:szCs w:val="22"/>
              </w:rPr>
              <w:t>Did Ms Laderoute understand the consequences of the agreement?</w:t>
            </w:r>
          </w:p>
          <w:p w14:paraId="33547C12" w14:textId="77777777" w:rsidR="003026D7" w:rsidRDefault="00000000">
            <w:pPr>
              <w:numPr>
                <w:ilvl w:val="0"/>
                <w:numId w:val="508"/>
              </w:numPr>
              <w:rPr>
                <w:sz w:val="22"/>
                <w:szCs w:val="22"/>
              </w:rPr>
            </w:pPr>
            <w:r>
              <w:rPr>
                <w:sz w:val="22"/>
                <w:szCs w:val="22"/>
              </w:rPr>
              <w:t>Yes. Her admission that she objected to certain provisions as she flipped through the agreement indicates that she read some portion of the document.</w:t>
            </w:r>
          </w:p>
          <w:p w14:paraId="4B289156" w14:textId="77777777" w:rsidR="003026D7" w:rsidRDefault="00000000">
            <w:pPr>
              <w:rPr>
                <w:i/>
                <w:sz w:val="22"/>
                <w:szCs w:val="22"/>
              </w:rPr>
            </w:pPr>
            <w:r>
              <w:rPr>
                <w:i/>
                <w:sz w:val="22"/>
                <w:szCs w:val="22"/>
              </w:rPr>
              <w:t>Concealment</w:t>
            </w:r>
          </w:p>
          <w:p w14:paraId="6E5C5F10" w14:textId="77777777" w:rsidR="003026D7" w:rsidRDefault="00000000">
            <w:pPr>
              <w:numPr>
                <w:ilvl w:val="0"/>
                <w:numId w:val="508"/>
              </w:numPr>
              <w:rPr>
                <w:sz w:val="22"/>
                <w:szCs w:val="22"/>
              </w:rPr>
            </w:pPr>
            <w:r>
              <w:rPr>
                <w:sz w:val="22"/>
                <w:szCs w:val="22"/>
              </w:rPr>
              <w:t>No concerns with respect to concealment, she was aware of the two pubs and involved in both</w:t>
            </w:r>
          </w:p>
          <w:p w14:paraId="68B7EC4F" w14:textId="77777777" w:rsidR="003026D7" w:rsidRDefault="00000000">
            <w:pPr>
              <w:rPr>
                <w:i/>
                <w:sz w:val="22"/>
                <w:szCs w:val="22"/>
              </w:rPr>
            </w:pPr>
            <w:r>
              <w:rPr>
                <w:i/>
                <w:sz w:val="22"/>
                <w:szCs w:val="22"/>
              </w:rPr>
              <w:t>Duress</w:t>
            </w:r>
          </w:p>
          <w:p w14:paraId="72F18A82" w14:textId="77777777" w:rsidR="003026D7" w:rsidRDefault="00000000">
            <w:pPr>
              <w:numPr>
                <w:ilvl w:val="0"/>
                <w:numId w:val="521"/>
              </w:numPr>
              <w:rPr>
                <w:sz w:val="22"/>
                <w:szCs w:val="22"/>
              </w:rPr>
            </w:pPr>
            <w:r>
              <w:rPr>
                <w:rFonts w:ascii="Cardo" w:eastAsia="Cardo" w:hAnsi="Cardo" w:cs="Cardo"/>
                <w:sz w:val="22"/>
                <w:szCs w:val="22"/>
              </w:rPr>
              <w:t>Brooks v Alker (1975) ⇒ there undue influence was defined as the unconscientious use by one person of power possessed by him over another in order to induce the other to do something</w:t>
            </w:r>
          </w:p>
          <w:p w14:paraId="375B8813" w14:textId="77777777" w:rsidR="003026D7" w:rsidRDefault="00000000">
            <w:pPr>
              <w:numPr>
                <w:ilvl w:val="0"/>
                <w:numId w:val="521"/>
              </w:numPr>
              <w:rPr>
                <w:sz w:val="22"/>
                <w:szCs w:val="22"/>
              </w:rPr>
            </w:pPr>
            <w:r>
              <w:rPr>
                <w:sz w:val="22"/>
                <w:szCs w:val="22"/>
              </w:rPr>
              <w:t>Stott v. Merit Investment Corp. (1988), said that in order for pressure to amount to duress it must be " ’ a coercion of the will’ , or it must place the party to whom the pressure is directed in such a position as to have 'no realistic alternative'" but to submit to it.</w:t>
            </w:r>
          </w:p>
          <w:p w14:paraId="4D801B7D" w14:textId="77777777" w:rsidR="003026D7" w:rsidRDefault="00000000">
            <w:pPr>
              <w:numPr>
                <w:ilvl w:val="0"/>
                <w:numId w:val="521"/>
              </w:numPr>
              <w:rPr>
                <w:sz w:val="22"/>
                <w:szCs w:val="22"/>
              </w:rPr>
            </w:pPr>
            <w:r>
              <w:rPr>
                <w:sz w:val="22"/>
                <w:szCs w:val="22"/>
              </w:rPr>
              <w:t>Evidence did not sway judge that wife has been under undue influence, duress or pressure</w:t>
            </w:r>
          </w:p>
          <w:p w14:paraId="46AB7B67" w14:textId="77777777" w:rsidR="003026D7" w:rsidRDefault="00000000">
            <w:pPr>
              <w:rPr>
                <w:i/>
                <w:sz w:val="22"/>
                <w:szCs w:val="22"/>
              </w:rPr>
            </w:pPr>
            <w:r>
              <w:rPr>
                <w:i/>
                <w:sz w:val="22"/>
                <w:szCs w:val="22"/>
              </w:rPr>
              <w:t>Was Mr.  Hefferman’s Conduct Unconscionable?</w:t>
            </w:r>
          </w:p>
          <w:p w14:paraId="3BA9F4F6" w14:textId="77777777" w:rsidR="003026D7" w:rsidRDefault="00000000">
            <w:pPr>
              <w:numPr>
                <w:ilvl w:val="0"/>
                <w:numId w:val="516"/>
              </w:numPr>
              <w:rPr>
                <w:sz w:val="22"/>
                <w:szCs w:val="22"/>
              </w:rPr>
            </w:pPr>
            <w:r>
              <w:rPr>
                <w:sz w:val="22"/>
                <w:szCs w:val="22"/>
              </w:rPr>
              <w:t>To prove unconscionability , the moving party must establish that there was inequality of bargaining power and that the other preyed upon it in order to conclude an improvident agreement</w:t>
            </w:r>
          </w:p>
          <w:p w14:paraId="02275358" w14:textId="77777777" w:rsidR="003026D7" w:rsidRDefault="00000000">
            <w:pPr>
              <w:numPr>
                <w:ilvl w:val="0"/>
                <w:numId w:val="516"/>
              </w:numPr>
              <w:rPr>
                <w:sz w:val="22"/>
                <w:szCs w:val="22"/>
              </w:rPr>
            </w:pPr>
            <w:r>
              <w:rPr>
                <w:sz w:val="22"/>
                <w:szCs w:val="22"/>
              </w:rPr>
              <w:t>If there is both inequality and improvidence, the onus then shifts to the party seeking to uphold the agreement to prove that he or she acted with scrupulous care for the welfare and interests of the other</w:t>
            </w:r>
          </w:p>
          <w:p w14:paraId="39B4FF81" w14:textId="77777777" w:rsidR="003026D7" w:rsidRDefault="00000000">
            <w:pPr>
              <w:rPr>
                <w:i/>
                <w:sz w:val="22"/>
                <w:szCs w:val="22"/>
              </w:rPr>
            </w:pPr>
            <w:r>
              <w:rPr>
                <w:i/>
                <w:sz w:val="22"/>
                <w:szCs w:val="22"/>
              </w:rPr>
              <w:t>Did Ms. L neglect to pursue full legal disclosure?</w:t>
            </w:r>
          </w:p>
          <w:p w14:paraId="6FBADBF8" w14:textId="77777777" w:rsidR="003026D7" w:rsidRDefault="00000000">
            <w:pPr>
              <w:numPr>
                <w:ilvl w:val="0"/>
                <w:numId w:val="23"/>
              </w:numPr>
              <w:rPr>
                <w:sz w:val="22"/>
                <w:szCs w:val="22"/>
              </w:rPr>
            </w:pPr>
            <w:r>
              <w:rPr>
                <w:sz w:val="22"/>
                <w:szCs w:val="22"/>
              </w:rPr>
              <w:t>I conclude that Ms. Laderoute was aware of the shortcomings in disclosure when she signed the agreement and find that she cannot now rely on those same shortcomings to set aside the agreement. I am satisfied that Ms. Laderoute, like Ms. Butty, had sufficient knowledge of the business to be aware if there was some uncertainty of its worth</w:t>
            </w:r>
          </w:p>
          <w:p w14:paraId="6E959D58" w14:textId="77777777" w:rsidR="003026D7" w:rsidRDefault="00000000">
            <w:pPr>
              <w:rPr>
                <w:i/>
                <w:sz w:val="22"/>
                <w:szCs w:val="22"/>
              </w:rPr>
            </w:pPr>
            <w:r>
              <w:rPr>
                <w:i/>
                <w:sz w:val="22"/>
                <w:szCs w:val="22"/>
              </w:rPr>
              <w:t>Fairness</w:t>
            </w:r>
          </w:p>
          <w:p w14:paraId="7CC23A84" w14:textId="77777777" w:rsidR="003026D7" w:rsidRDefault="00000000">
            <w:pPr>
              <w:numPr>
                <w:ilvl w:val="0"/>
                <w:numId w:val="21"/>
              </w:numPr>
              <w:rPr>
                <w:sz w:val="22"/>
                <w:szCs w:val="22"/>
              </w:rPr>
            </w:pPr>
            <w:r>
              <w:rPr>
                <w:sz w:val="22"/>
                <w:szCs w:val="22"/>
              </w:rPr>
              <w:t xml:space="preserve">As per </w:t>
            </w:r>
            <w:r>
              <w:rPr>
                <w:i/>
                <w:sz w:val="22"/>
                <w:szCs w:val="22"/>
              </w:rPr>
              <w:t>LeVan</w:t>
            </w:r>
            <w:r>
              <w:rPr>
                <w:sz w:val="22"/>
                <w:szCs w:val="22"/>
              </w:rPr>
              <w:t>, the court may consider fairness of the agreement once s.56 of the FLA is engaged. Here, I conclude that the agreement represents a fair settlement of the parties own making. Court refuses to set aside agreement: “It was not perfect, but nor was it unfair.”</w:t>
            </w:r>
          </w:p>
        </w:tc>
      </w:tr>
      <w:tr w:rsidR="003026D7" w14:paraId="282D0EA1" w14:textId="77777777">
        <w:trPr>
          <w:trHeight w:val="303"/>
        </w:trPr>
        <w:tc>
          <w:tcPr>
            <w:tcW w:w="1290" w:type="dxa"/>
          </w:tcPr>
          <w:p w14:paraId="73533E65" w14:textId="77777777" w:rsidR="003026D7" w:rsidRDefault="00000000">
            <w:pPr>
              <w:rPr>
                <w:sz w:val="22"/>
                <w:szCs w:val="22"/>
              </w:rPr>
            </w:pPr>
            <w:r>
              <w:rPr>
                <w:sz w:val="22"/>
                <w:szCs w:val="22"/>
              </w:rPr>
              <w:lastRenderedPageBreak/>
              <w:t>Notes</w:t>
            </w:r>
          </w:p>
        </w:tc>
        <w:tc>
          <w:tcPr>
            <w:tcW w:w="9480" w:type="dxa"/>
          </w:tcPr>
          <w:p w14:paraId="5B8DA6DF" w14:textId="77777777" w:rsidR="003026D7" w:rsidRDefault="00000000">
            <w:pPr>
              <w:numPr>
                <w:ilvl w:val="0"/>
                <w:numId w:val="409"/>
              </w:numPr>
              <w:spacing w:line="276" w:lineRule="auto"/>
              <w:rPr>
                <w:sz w:val="22"/>
                <w:szCs w:val="22"/>
              </w:rPr>
            </w:pPr>
            <w:r>
              <w:rPr>
                <w:sz w:val="22"/>
                <w:szCs w:val="22"/>
              </w:rPr>
              <w:t>This may have gone differently if the wife was a more sympathetic character</w:t>
            </w:r>
          </w:p>
          <w:p w14:paraId="64478E5A" w14:textId="77777777" w:rsidR="003026D7" w:rsidRDefault="00000000">
            <w:pPr>
              <w:numPr>
                <w:ilvl w:val="0"/>
                <w:numId w:val="409"/>
              </w:numPr>
              <w:spacing w:line="276" w:lineRule="auto"/>
              <w:rPr>
                <w:sz w:val="22"/>
                <w:szCs w:val="22"/>
              </w:rPr>
            </w:pPr>
            <w:r>
              <w:rPr>
                <w:sz w:val="22"/>
                <w:szCs w:val="22"/>
              </w:rPr>
              <w:t>Might be a role played by her adultery in this case</w:t>
            </w:r>
          </w:p>
        </w:tc>
      </w:tr>
    </w:tbl>
    <w:p w14:paraId="6396FA99" w14:textId="77777777" w:rsidR="003026D7" w:rsidRDefault="003026D7">
      <w:pPr>
        <w:spacing w:after="160" w:line="259" w:lineRule="auto"/>
        <w:rPr>
          <w:sz w:val="22"/>
          <w:szCs w:val="22"/>
        </w:rPr>
      </w:pPr>
    </w:p>
    <w:p w14:paraId="32189DB1" w14:textId="77777777" w:rsidR="003026D7" w:rsidRDefault="00000000">
      <w:pPr>
        <w:spacing w:after="160" w:line="259" w:lineRule="auto"/>
        <w:rPr>
          <w:sz w:val="22"/>
          <w:szCs w:val="22"/>
          <w:u w:val="single"/>
        </w:rPr>
      </w:pPr>
      <w:r>
        <w:rPr>
          <w:sz w:val="22"/>
          <w:szCs w:val="22"/>
          <w:u w:val="single"/>
        </w:rPr>
        <w:t>Contrary to Contract Law – FLA s.56(4)(c)</w:t>
      </w:r>
    </w:p>
    <w:p w14:paraId="75666E88" w14:textId="77777777" w:rsidR="003026D7" w:rsidRDefault="00000000">
      <w:pPr>
        <w:numPr>
          <w:ilvl w:val="0"/>
          <w:numId w:val="348"/>
        </w:numPr>
        <w:spacing w:line="259" w:lineRule="auto"/>
        <w:rPr>
          <w:sz w:val="22"/>
          <w:szCs w:val="22"/>
        </w:rPr>
      </w:pPr>
      <w:r>
        <w:rPr>
          <w:sz w:val="22"/>
          <w:szCs w:val="22"/>
        </w:rPr>
        <w:lastRenderedPageBreak/>
        <w:t>Domestic contracts may also be set aside where undue influence, duress, or unconscionability</w:t>
      </w:r>
    </w:p>
    <w:p w14:paraId="75AB5270" w14:textId="77777777" w:rsidR="003026D7" w:rsidRDefault="00000000">
      <w:pPr>
        <w:numPr>
          <w:ilvl w:val="0"/>
          <w:numId w:val="348"/>
        </w:numPr>
        <w:spacing w:line="259" w:lineRule="auto"/>
        <w:rPr>
          <w:sz w:val="22"/>
          <w:szCs w:val="22"/>
        </w:rPr>
      </w:pPr>
      <w:r>
        <w:rPr>
          <w:sz w:val="22"/>
          <w:szCs w:val="22"/>
        </w:rPr>
        <w:t>Unconscionability requires inequality (could stem from duress) + improvident agreement</w:t>
      </w:r>
    </w:p>
    <w:p w14:paraId="48867644" w14:textId="77777777" w:rsidR="003026D7" w:rsidRDefault="00000000">
      <w:pPr>
        <w:numPr>
          <w:ilvl w:val="0"/>
          <w:numId w:val="348"/>
        </w:numPr>
        <w:spacing w:after="160" w:line="259" w:lineRule="auto"/>
        <w:rPr>
          <w:sz w:val="22"/>
          <w:szCs w:val="22"/>
        </w:rPr>
      </w:pPr>
      <w:r>
        <w:rPr>
          <w:sz w:val="22"/>
          <w:szCs w:val="22"/>
        </w:rPr>
        <w:t xml:space="preserve">ILA may remedy duress or unconscionability, see </w:t>
      </w:r>
      <w:r>
        <w:rPr>
          <w:i/>
          <w:sz w:val="22"/>
          <w:szCs w:val="22"/>
        </w:rPr>
        <w:t>Rick v Brandsema</w:t>
      </w:r>
    </w:p>
    <w:tbl>
      <w:tblPr>
        <w:tblStyle w:val="affffffffe"/>
        <w:tblW w:w="10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90"/>
        <w:gridCol w:w="9480"/>
      </w:tblGrid>
      <w:tr w:rsidR="003026D7" w14:paraId="20FD1387" w14:textId="77777777">
        <w:trPr>
          <w:trHeight w:val="303"/>
        </w:trPr>
        <w:tc>
          <w:tcPr>
            <w:tcW w:w="10770" w:type="dxa"/>
            <w:gridSpan w:val="2"/>
            <w:shd w:val="clear" w:color="auto" w:fill="B9E8FF"/>
          </w:tcPr>
          <w:p w14:paraId="6973F7FA" w14:textId="77777777" w:rsidR="003026D7" w:rsidRDefault="00000000">
            <w:pPr>
              <w:pStyle w:val="Heading3"/>
            </w:pPr>
            <w:bookmarkStart w:id="149" w:name="_sehnpjdf9ozf" w:colFirst="0" w:colLast="0"/>
            <w:bookmarkEnd w:id="149"/>
            <w:r>
              <w:rPr>
                <w:i/>
              </w:rPr>
              <w:t>Rick v Brandsema</w:t>
            </w:r>
            <w:r>
              <w:t xml:space="preserve"> 2009 SCC – S.56(4)(c) of the FLA; Unconscionability</w:t>
            </w:r>
          </w:p>
        </w:tc>
      </w:tr>
      <w:tr w:rsidR="003026D7" w14:paraId="34524BF8" w14:textId="77777777">
        <w:trPr>
          <w:trHeight w:val="303"/>
        </w:trPr>
        <w:tc>
          <w:tcPr>
            <w:tcW w:w="1290" w:type="dxa"/>
          </w:tcPr>
          <w:p w14:paraId="27E2F67D" w14:textId="77777777" w:rsidR="003026D7" w:rsidRDefault="00000000">
            <w:pPr>
              <w:rPr>
                <w:sz w:val="22"/>
                <w:szCs w:val="22"/>
              </w:rPr>
            </w:pPr>
            <w:r>
              <w:rPr>
                <w:sz w:val="22"/>
                <w:szCs w:val="22"/>
              </w:rPr>
              <w:t>Facts</w:t>
            </w:r>
          </w:p>
        </w:tc>
        <w:tc>
          <w:tcPr>
            <w:tcW w:w="9480" w:type="dxa"/>
          </w:tcPr>
          <w:p w14:paraId="4916E816" w14:textId="77777777" w:rsidR="003026D7" w:rsidRDefault="00000000">
            <w:pPr>
              <w:numPr>
                <w:ilvl w:val="0"/>
                <w:numId w:val="419"/>
              </w:numPr>
              <w:rPr>
                <w:sz w:val="22"/>
                <w:szCs w:val="22"/>
              </w:rPr>
            </w:pPr>
            <w:r>
              <w:rPr>
                <w:sz w:val="22"/>
                <w:szCs w:val="22"/>
              </w:rPr>
              <w:t xml:space="preserve">Parties separated after 27 years of marriage </w:t>
            </w:r>
          </w:p>
          <w:p w14:paraId="0ED26332" w14:textId="77777777" w:rsidR="003026D7" w:rsidRDefault="00000000">
            <w:pPr>
              <w:numPr>
                <w:ilvl w:val="0"/>
                <w:numId w:val="419"/>
              </w:numPr>
              <w:rPr>
                <w:sz w:val="22"/>
                <w:szCs w:val="22"/>
              </w:rPr>
            </w:pPr>
            <w:r>
              <w:rPr>
                <w:sz w:val="22"/>
                <w:szCs w:val="22"/>
              </w:rPr>
              <w:t>Had 5 kids</w:t>
            </w:r>
          </w:p>
          <w:p w14:paraId="3834286A" w14:textId="77777777" w:rsidR="003026D7" w:rsidRDefault="00000000">
            <w:pPr>
              <w:numPr>
                <w:ilvl w:val="0"/>
                <w:numId w:val="419"/>
              </w:numPr>
              <w:rPr>
                <w:sz w:val="22"/>
                <w:szCs w:val="22"/>
              </w:rPr>
            </w:pPr>
            <w:r>
              <w:rPr>
                <w:sz w:val="22"/>
                <w:szCs w:val="22"/>
              </w:rPr>
              <w:t>Worked together on a farm</w:t>
            </w:r>
          </w:p>
          <w:p w14:paraId="43FF4DA3" w14:textId="77777777" w:rsidR="003026D7" w:rsidRDefault="00000000">
            <w:pPr>
              <w:numPr>
                <w:ilvl w:val="0"/>
                <w:numId w:val="419"/>
              </w:numPr>
              <w:rPr>
                <w:sz w:val="22"/>
                <w:szCs w:val="22"/>
              </w:rPr>
            </w:pPr>
            <w:r>
              <w:rPr>
                <w:sz w:val="22"/>
                <w:szCs w:val="22"/>
              </w:rPr>
              <w:t>Wife wants the separation agreement and related share transfer agreement to be set aside, alleging that the husband made material misrepresentations about finances and that this failure to disclose should lead to a finding of unconscionability</w:t>
            </w:r>
          </w:p>
        </w:tc>
      </w:tr>
      <w:tr w:rsidR="003026D7" w14:paraId="6A302753" w14:textId="77777777">
        <w:trPr>
          <w:trHeight w:val="303"/>
        </w:trPr>
        <w:tc>
          <w:tcPr>
            <w:tcW w:w="1290" w:type="dxa"/>
          </w:tcPr>
          <w:p w14:paraId="54393632" w14:textId="77777777" w:rsidR="003026D7" w:rsidRDefault="00000000">
            <w:pPr>
              <w:rPr>
                <w:sz w:val="22"/>
                <w:szCs w:val="22"/>
              </w:rPr>
            </w:pPr>
            <w:r>
              <w:rPr>
                <w:sz w:val="22"/>
                <w:szCs w:val="22"/>
              </w:rPr>
              <w:t>History</w:t>
            </w:r>
          </w:p>
        </w:tc>
        <w:tc>
          <w:tcPr>
            <w:tcW w:w="9480" w:type="dxa"/>
          </w:tcPr>
          <w:p w14:paraId="31E0F27C" w14:textId="77777777" w:rsidR="003026D7" w:rsidRDefault="00000000">
            <w:pPr>
              <w:numPr>
                <w:ilvl w:val="0"/>
                <w:numId w:val="219"/>
              </w:numPr>
              <w:rPr>
                <w:sz w:val="22"/>
                <w:szCs w:val="22"/>
              </w:rPr>
            </w:pPr>
            <w:r>
              <w:rPr>
                <w:sz w:val="22"/>
                <w:szCs w:val="22"/>
              </w:rPr>
              <w:t>TJ found husband entered negotiations knowing his wife was mentally unstable, concealed $223k in assets, and had provided an unreasonably low valuation of the farm</w:t>
            </w:r>
          </w:p>
          <w:p w14:paraId="1DC33C1E" w14:textId="77777777" w:rsidR="003026D7" w:rsidRDefault="00000000">
            <w:pPr>
              <w:numPr>
                <w:ilvl w:val="0"/>
                <w:numId w:val="219"/>
              </w:numPr>
              <w:rPr>
                <w:sz w:val="22"/>
                <w:szCs w:val="22"/>
              </w:rPr>
            </w:pPr>
            <w:r>
              <w:rPr>
                <w:sz w:val="22"/>
                <w:szCs w:val="22"/>
              </w:rPr>
              <w:t>The trial judge’s remedy for unconscionability was to order the husband to pay the wife an amount representing the difference between the negotiated “equalization payment” and the wife’s entitlement under the Family Relations Act</w:t>
            </w:r>
          </w:p>
          <w:p w14:paraId="65E5FFCC" w14:textId="77777777" w:rsidR="003026D7" w:rsidRDefault="00000000">
            <w:pPr>
              <w:numPr>
                <w:ilvl w:val="0"/>
                <w:numId w:val="219"/>
              </w:numPr>
              <w:rPr>
                <w:sz w:val="22"/>
                <w:szCs w:val="22"/>
              </w:rPr>
            </w:pPr>
            <w:r>
              <w:rPr>
                <w:sz w:val="22"/>
                <w:szCs w:val="22"/>
              </w:rPr>
              <w:t>Even tho the wife proposed the original settlement, the court held the agreement was unconscionable because the husband had failed to disclose assets and had taken advantage of the wife’s mental instability</w:t>
            </w:r>
          </w:p>
          <w:p w14:paraId="43931817" w14:textId="77777777" w:rsidR="003026D7" w:rsidRDefault="00000000">
            <w:pPr>
              <w:numPr>
                <w:ilvl w:val="0"/>
                <w:numId w:val="219"/>
              </w:numPr>
              <w:rPr>
                <w:sz w:val="22"/>
                <w:szCs w:val="22"/>
              </w:rPr>
            </w:pPr>
            <w:r>
              <w:rPr>
                <w:sz w:val="22"/>
                <w:szCs w:val="22"/>
              </w:rPr>
              <w:t>Court of appeal reversed TJ holding</w:t>
            </w:r>
          </w:p>
          <w:p w14:paraId="7D10022B" w14:textId="77777777" w:rsidR="003026D7" w:rsidRDefault="00000000">
            <w:pPr>
              <w:numPr>
                <w:ilvl w:val="0"/>
                <w:numId w:val="219"/>
              </w:numPr>
              <w:rPr>
                <w:sz w:val="22"/>
                <w:szCs w:val="22"/>
              </w:rPr>
            </w:pPr>
            <w:r>
              <w:rPr>
                <w:sz w:val="22"/>
                <w:szCs w:val="22"/>
              </w:rPr>
              <w:t>Wife appealed to SCC</w:t>
            </w:r>
          </w:p>
        </w:tc>
      </w:tr>
      <w:tr w:rsidR="003026D7" w14:paraId="54C3D106" w14:textId="77777777">
        <w:trPr>
          <w:trHeight w:val="303"/>
        </w:trPr>
        <w:tc>
          <w:tcPr>
            <w:tcW w:w="1290" w:type="dxa"/>
          </w:tcPr>
          <w:p w14:paraId="54619728" w14:textId="77777777" w:rsidR="003026D7" w:rsidRDefault="00000000">
            <w:pPr>
              <w:rPr>
                <w:sz w:val="22"/>
                <w:szCs w:val="22"/>
              </w:rPr>
            </w:pPr>
            <w:r>
              <w:rPr>
                <w:sz w:val="22"/>
                <w:szCs w:val="22"/>
              </w:rPr>
              <w:t>Issue</w:t>
            </w:r>
          </w:p>
        </w:tc>
        <w:tc>
          <w:tcPr>
            <w:tcW w:w="9480" w:type="dxa"/>
          </w:tcPr>
          <w:p w14:paraId="3EF0CAF9" w14:textId="77777777" w:rsidR="003026D7" w:rsidRDefault="00000000">
            <w:pPr>
              <w:numPr>
                <w:ilvl w:val="0"/>
                <w:numId w:val="321"/>
              </w:numPr>
              <w:rPr>
                <w:sz w:val="22"/>
                <w:szCs w:val="22"/>
              </w:rPr>
            </w:pPr>
            <w:r>
              <w:rPr>
                <w:sz w:val="22"/>
                <w:szCs w:val="22"/>
              </w:rPr>
              <w:t>Is the agreement unconscionable?</w:t>
            </w:r>
          </w:p>
          <w:p w14:paraId="36A78C72" w14:textId="77777777" w:rsidR="003026D7" w:rsidRDefault="00000000">
            <w:pPr>
              <w:numPr>
                <w:ilvl w:val="1"/>
                <w:numId w:val="321"/>
              </w:numPr>
              <w:rPr>
                <w:sz w:val="22"/>
                <w:szCs w:val="22"/>
              </w:rPr>
            </w:pPr>
            <w:r>
              <w:rPr>
                <w:sz w:val="22"/>
                <w:szCs w:val="22"/>
              </w:rPr>
              <w:t>Does the husband have an obligation to propose a less advantageous proposal?</w:t>
            </w:r>
          </w:p>
        </w:tc>
      </w:tr>
      <w:tr w:rsidR="003026D7" w14:paraId="05521B7D" w14:textId="77777777">
        <w:trPr>
          <w:trHeight w:val="303"/>
        </w:trPr>
        <w:tc>
          <w:tcPr>
            <w:tcW w:w="1290" w:type="dxa"/>
          </w:tcPr>
          <w:p w14:paraId="7736A453" w14:textId="77777777" w:rsidR="003026D7" w:rsidRDefault="00000000">
            <w:pPr>
              <w:rPr>
                <w:sz w:val="22"/>
                <w:szCs w:val="22"/>
              </w:rPr>
            </w:pPr>
            <w:r>
              <w:rPr>
                <w:sz w:val="22"/>
                <w:szCs w:val="22"/>
              </w:rPr>
              <w:t>Holding</w:t>
            </w:r>
          </w:p>
        </w:tc>
        <w:tc>
          <w:tcPr>
            <w:tcW w:w="9480" w:type="dxa"/>
          </w:tcPr>
          <w:p w14:paraId="064AF97E" w14:textId="77777777" w:rsidR="003026D7" w:rsidRDefault="00000000">
            <w:pPr>
              <w:rPr>
                <w:sz w:val="22"/>
                <w:szCs w:val="22"/>
              </w:rPr>
            </w:pPr>
            <w:r>
              <w:rPr>
                <w:sz w:val="22"/>
                <w:szCs w:val="22"/>
              </w:rPr>
              <w:t>TJ decision upheld. Judgment for wife.</w:t>
            </w:r>
          </w:p>
        </w:tc>
      </w:tr>
      <w:tr w:rsidR="003026D7" w14:paraId="4D368ECF" w14:textId="77777777">
        <w:trPr>
          <w:trHeight w:val="303"/>
        </w:trPr>
        <w:tc>
          <w:tcPr>
            <w:tcW w:w="1290" w:type="dxa"/>
          </w:tcPr>
          <w:p w14:paraId="39F52D2D" w14:textId="77777777" w:rsidR="003026D7" w:rsidRDefault="00000000">
            <w:pPr>
              <w:rPr>
                <w:sz w:val="22"/>
                <w:szCs w:val="22"/>
              </w:rPr>
            </w:pPr>
            <w:r>
              <w:rPr>
                <w:sz w:val="22"/>
                <w:szCs w:val="22"/>
              </w:rPr>
              <w:t>Ratio</w:t>
            </w:r>
          </w:p>
        </w:tc>
        <w:tc>
          <w:tcPr>
            <w:tcW w:w="9480" w:type="dxa"/>
          </w:tcPr>
          <w:p w14:paraId="0DD2FBFB" w14:textId="77777777" w:rsidR="003026D7" w:rsidRDefault="00000000">
            <w:pPr>
              <w:numPr>
                <w:ilvl w:val="0"/>
                <w:numId w:val="89"/>
              </w:numPr>
              <w:rPr>
                <w:sz w:val="22"/>
                <w:szCs w:val="22"/>
              </w:rPr>
            </w:pPr>
            <w:r>
              <w:rPr>
                <w:sz w:val="22"/>
                <w:szCs w:val="22"/>
              </w:rPr>
              <w:t>The presence or absence of ILA is not dispositive. It’s a matter of fact in each case.</w:t>
            </w:r>
          </w:p>
          <w:p w14:paraId="72197D7C" w14:textId="77777777" w:rsidR="003026D7" w:rsidRDefault="00000000">
            <w:pPr>
              <w:numPr>
                <w:ilvl w:val="0"/>
                <w:numId w:val="89"/>
              </w:numPr>
              <w:rPr>
                <w:sz w:val="22"/>
                <w:szCs w:val="22"/>
              </w:rPr>
            </w:pPr>
            <w:r>
              <w:rPr>
                <w:sz w:val="22"/>
                <w:szCs w:val="22"/>
              </w:rPr>
              <w:t>ILA may remedy duress or unconscionability: “exploitation is not rendered anodyne merely because a spouse has access to professional advice”</w:t>
            </w:r>
          </w:p>
          <w:p w14:paraId="56EFEBD1" w14:textId="77777777" w:rsidR="003026D7" w:rsidRDefault="00000000">
            <w:pPr>
              <w:numPr>
                <w:ilvl w:val="0"/>
                <w:numId w:val="89"/>
              </w:numPr>
              <w:rPr>
                <w:sz w:val="22"/>
                <w:szCs w:val="22"/>
              </w:rPr>
            </w:pPr>
            <w:r>
              <w:rPr>
                <w:sz w:val="22"/>
                <w:szCs w:val="22"/>
              </w:rPr>
              <w:t>When rescission is unavailable because restitution, as a practical matter, cannot be made, damages in the form of “equitable compensation” are imposed to provide relief to the wronged party.</w:t>
            </w:r>
          </w:p>
        </w:tc>
      </w:tr>
      <w:tr w:rsidR="003026D7" w14:paraId="418C7968" w14:textId="77777777">
        <w:trPr>
          <w:trHeight w:val="303"/>
        </w:trPr>
        <w:tc>
          <w:tcPr>
            <w:tcW w:w="1290" w:type="dxa"/>
          </w:tcPr>
          <w:p w14:paraId="41118BE4" w14:textId="77777777" w:rsidR="003026D7" w:rsidRDefault="00000000">
            <w:pPr>
              <w:rPr>
                <w:sz w:val="22"/>
                <w:szCs w:val="22"/>
              </w:rPr>
            </w:pPr>
            <w:r>
              <w:rPr>
                <w:sz w:val="22"/>
                <w:szCs w:val="22"/>
              </w:rPr>
              <w:t>Reasoning</w:t>
            </w:r>
          </w:p>
        </w:tc>
        <w:tc>
          <w:tcPr>
            <w:tcW w:w="9480" w:type="dxa"/>
          </w:tcPr>
          <w:p w14:paraId="59308ADC" w14:textId="77777777" w:rsidR="003026D7" w:rsidRDefault="00000000">
            <w:pPr>
              <w:rPr>
                <w:sz w:val="22"/>
                <w:szCs w:val="22"/>
                <w:u w:val="single"/>
              </w:rPr>
            </w:pPr>
            <w:r>
              <w:rPr>
                <w:sz w:val="22"/>
                <w:szCs w:val="22"/>
                <w:u w:val="single"/>
              </w:rPr>
              <w:t>Abella</w:t>
            </w:r>
          </w:p>
          <w:p w14:paraId="364BFC61" w14:textId="77777777" w:rsidR="003026D7" w:rsidRDefault="00000000">
            <w:pPr>
              <w:numPr>
                <w:ilvl w:val="0"/>
                <w:numId w:val="230"/>
              </w:numPr>
              <w:rPr>
                <w:sz w:val="22"/>
                <w:szCs w:val="22"/>
              </w:rPr>
            </w:pPr>
            <w:r>
              <w:rPr>
                <w:sz w:val="22"/>
                <w:szCs w:val="22"/>
              </w:rPr>
              <w:t>BCCa erred in making findings of fact contrary to the TJ. The mere presence of ILA would not cure the unconscionability here, bc the wife was in no state to make use of the info given to her</w:t>
            </w:r>
          </w:p>
          <w:p w14:paraId="1C1DE2A4" w14:textId="77777777" w:rsidR="003026D7" w:rsidRDefault="00000000">
            <w:pPr>
              <w:numPr>
                <w:ilvl w:val="0"/>
                <w:numId w:val="230"/>
              </w:numPr>
              <w:rPr>
                <w:sz w:val="22"/>
                <w:szCs w:val="22"/>
              </w:rPr>
            </w:pPr>
            <w:r>
              <w:rPr>
                <w:sz w:val="22"/>
                <w:szCs w:val="22"/>
              </w:rPr>
              <w:t>in addition to the husband’s failure to provide his wife with the information she needed to decide what bargain would best reflect their mutual intention to divide their assets equally, the trial judge also based his finding of unconscionability on the fact that the husband deliberately exploited his wife’s known mental fragility</w:t>
            </w:r>
          </w:p>
        </w:tc>
      </w:tr>
    </w:tbl>
    <w:p w14:paraId="451A5DBA" w14:textId="77777777" w:rsidR="003026D7" w:rsidRDefault="003026D7">
      <w:pPr>
        <w:rPr>
          <w:sz w:val="22"/>
          <w:szCs w:val="22"/>
        </w:rPr>
      </w:pPr>
    </w:p>
    <w:p w14:paraId="1F8A8555" w14:textId="77777777" w:rsidR="003026D7" w:rsidRDefault="003026D7"/>
    <w:tbl>
      <w:tblPr>
        <w:tblStyle w:val="afffffffff"/>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3026D7" w14:paraId="01ED980E" w14:textId="77777777">
        <w:tc>
          <w:tcPr>
            <w:tcW w:w="10800" w:type="dxa"/>
            <w:tcBorders>
              <w:top w:val="single" w:sz="8" w:space="0" w:color="FFFFFF"/>
              <w:left w:val="single" w:sz="8" w:space="0" w:color="FFFFFF"/>
              <w:bottom w:val="single" w:sz="8" w:space="0" w:color="FFFFFF"/>
              <w:right w:val="single" w:sz="8" w:space="0" w:color="FFFFFF"/>
            </w:tcBorders>
            <w:shd w:val="clear" w:color="auto" w:fill="FFF2CC"/>
            <w:tcMar>
              <w:top w:w="100" w:type="dxa"/>
              <w:left w:w="100" w:type="dxa"/>
              <w:bottom w:w="100" w:type="dxa"/>
              <w:right w:w="100" w:type="dxa"/>
            </w:tcMar>
          </w:tcPr>
          <w:p w14:paraId="2029E2C6" w14:textId="77777777" w:rsidR="003026D7" w:rsidRDefault="00000000">
            <w:pPr>
              <w:pStyle w:val="Heading1"/>
            </w:pPr>
            <w:bookmarkStart w:id="150" w:name="_zhc7erte9kot" w:colFirst="0" w:colLast="0"/>
            <w:bookmarkEnd w:id="150"/>
            <w:r>
              <w:t>Domestic Contracts: Override (Dec 3)</w:t>
            </w:r>
          </w:p>
        </w:tc>
      </w:tr>
    </w:tbl>
    <w:p w14:paraId="12EF0790" w14:textId="77777777" w:rsidR="003026D7" w:rsidRDefault="003026D7"/>
    <w:p w14:paraId="7701D4D0" w14:textId="77777777" w:rsidR="003026D7" w:rsidRDefault="00000000">
      <w:pPr>
        <w:rPr>
          <w:u w:val="single"/>
        </w:rPr>
      </w:pPr>
      <w:r>
        <w:rPr>
          <w:u w:val="single"/>
        </w:rPr>
        <w:t>Setting Aside versus Override</w:t>
      </w:r>
    </w:p>
    <w:p w14:paraId="1C4E1491" w14:textId="77777777" w:rsidR="003026D7" w:rsidRDefault="00000000">
      <w:pPr>
        <w:numPr>
          <w:ilvl w:val="0"/>
          <w:numId w:val="292"/>
        </w:numPr>
      </w:pPr>
      <w:r>
        <w:t>Setting Aside: there was a problem with the contract at the time it was executed</w:t>
      </w:r>
    </w:p>
    <w:p w14:paraId="7A77D2D1" w14:textId="77777777" w:rsidR="003026D7" w:rsidRDefault="00000000">
      <w:pPr>
        <w:numPr>
          <w:ilvl w:val="0"/>
          <w:numId w:val="292"/>
        </w:numPr>
      </w:pPr>
      <w:r>
        <w:t>Judicial Override: there was NO problem with the contract at the time it was executed but there is a problem with the support provisions now (only applies to SS and CS provisions)</w:t>
      </w:r>
    </w:p>
    <w:p w14:paraId="61DF9B74" w14:textId="77777777" w:rsidR="003026D7" w:rsidRDefault="003026D7"/>
    <w:p w14:paraId="5A5B90D3" w14:textId="77777777" w:rsidR="003026D7" w:rsidRDefault="00000000">
      <w:r>
        <w:t>If you want to challenge property provisions, you have to go to s.56(4) and set it aside.</w:t>
      </w:r>
    </w:p>
    <w:p w14:paraId="05CFC6C6" w14:textId="77777777" w:rsidR="003026D7" w:rsidRDefault="00000000">
      <w:r>
        <w:t>If you want to challenge CS or SS you can go to the time of formation or say there is a problem with it now.</w:t>
      </w:r>
    </w:p>
    <w:p w14:paraId="0F093E6C" w14:textId="77777777" w:rsidR="003026D7" w:rsidRDefault="003026D7"/>
    <w:p w14:paraId="70AC7A51" w14:textId="77777777" w:rsidR="003026D7" w:rsidRDefault="00000000">
      <w:pPr>
        <w:rPr>
          <w:u w:val="single"/>
        </w:rPr>
      </w:pPr>
      <w:r>
        <w:rPr>
          <w:u w:val="single"/>
        </w:rPr>
        <w:t>Overriding Support – FLA S. 33(4)</w:t>
      </w:r>
    </w:p>
    <w:p w14:paraId="23DD6166" w14:textId="77777777" w:rsidR="003026D7" w:rsidRDefault="003026D7"/>
    <w:tbl>
      <w:tblPr>
        <w:tblStyle w:val="afffffffff0"/>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3026D7" w14:paraId="7D2EF9AB" w14:textId="77777777">
        <w:tc>
          <w:tcPr>
            <w:tcW w:w="10800" w:type="dxa"/>
            <w:tcBorders>
              <w:top w:val="single" w:sz="8" w:space="0" w:color="1155CC"/>
              <w:left w:val="single" w:sz="8" w:space="0" w:color="1155CC"/>
              <w:bottom w:val="single" w:sz="8" w:space="0" w:color="1155CC"/>
              <w:right w:val="single" w:sz="8" w:space="0" w:color="1155CC"/>
            </w:tcBorders>
            <w:tcMar>
              <w:top w:w="100" w:type="dxa"/>
              <w:left w:w="100" w:type="dxa"/>
              <w:bottom w:w="100" w:type="dxa"/>
              <w:right w:w="100" w:type="dxa"/>
            </w:tcMar>
          </w:tcPr>
          <w:p w14:paraId="7EEE5626" w14:textId="77777777" w:rsidR="003026D7" w:rsidRDefault="00000000">
            <w:pPr>
              <w:rPr>
                <w:u w:val="single"/>
              </w:rPr>
            </w:pPr>
            <w:r>
              <w:rPr>
                <w:u w:val="single"/>
              </w:rPr>
              <w:t>Setting aside domestic contract</w:t>
            </w:r>
          </w:p>
          <w:p w14:paraId="186BF6AE" w14:textId="77777777" w:rsidR="003026D7" w:rsidRDefault="00000000">
            <w:r>
              <w:t>(4) The court may set aside a provision for support or a waiver of the right to support in a domestic contract and may determine and order support in an application under subsection (1) although the contract contains an express provision excluding the application of this section,</w:t>
            </w:r>
          </w:p>
          <w:p w14:paraId="00E322E4" w14:textId="77777777" w:rsidR="003026D7" w:rsidRDefault="00000000">
            <w:r>
              <w:t xml:space="preserve">(a)  if the provision for support or the waiver of the right to support results in </w:t>
            </w:r>
            <w:r>
              <w:rPr>
                <w:b/>
              </w:rPr>
              <w:t>unconscionable circumstances</w:t>
            </w:r>
            <w:r>
              <w:t>;</w:t>
            </w:r>
          </w:p>
          <w:p w14:paraId="24BE48B7" w14:textId="77777777" w:rsidR="003026D7" w:rsidRDefault="00000000">
            <w:r>
              <w:t>(b)  if the provision for support is in favour of or the waiver is by or on behalf of a dependant who qualifies for an allowance for support out of public money; or</w:t>
            </w:r>
          </w:p>
          <w:p w14:paraId="32F85DB0" w14:textId="77777777" w:rsidR="003026D7" w:rsidRDefault="00000000">
            <w:r>
              <w:t xml:space="preserve">(c)  if there is default in the payment of support under the contract at the time the application is made. </w:t>
            </w:r>
          </w:p>
        </w:tc>
      </w:tr>
    </w:tbl>
    <w:p w14:paraId="0E2D1DAE" w14:textId="77777777" w:rsidR="003026D7" w:rsidRDefault="003026D7"/>
    <w:p w14:paraId="73D8645D" w14:textId="77777777" w:rsidR="003026D7" w:rsidRDefault="00000000">
      <w:pPr>
        <w:rPr>
          <w:u w:val="single"/>
        </w:rPr>
      </w:pPr>
      <w:r>
        <w:rPr>
          <w:u w:val="single"/>
        </w:rPr>
        <w:t>Overriding Child Support – FLA S. 56 (1.1)</w:t>
      </w:r>
    </w:p>
    <w:tbl>
      <w:tblPr>
        <w:tblStyle w:val="afffffffff1"/>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3026D7" w14:paraId="13FEC201" w14:textId="77777777">
        <w:tc>
          <w:tcPr>
            <w:tcW w:w="10800" w:type="dxa"/>
            <w:tcBorders>
              <w:top w:val="single" w:sz="8" w:space="0" w:color="1155CC"/>
              <w:left w:val="single" w:sz="8" w:space="0" w:color="1155CC"/>
              <w:bottom w:val="single" w:sz="8" w:space="0" w:color="1155CC"/>
              <w:right w:val="single" w:sz="8" w:space="0" w:color="1155CC"/>
            </w:tcBorders>
            <w:tcMar>
              <w:top w:w="100" w:type="dxa"/>
              <w:left w:w="100" w:type="dxa"/>
              <w:bottom w:w="100" w:type="dxa"/>
              <w:right w:w="100" w:type="dxa"/>
            </w:tcMar>
          </w:tcPr>
          <w:p w14:paraId="4F8F40EA" w14:textId="77777777" w:rsidR="003026D7" w:rsidRDefault="00000000">
            <w:pPr>
              <w:widowControl w:val="0"/>
              <w:spacing w:line="240" w:lineRule="auto"/>
              <w:rPr>
                <w:u w:val="single"/>
              </w:rPr>
            </w:pPr>
            <w:r>
              <w:rPr>
                <w:u w:val="single"/>
              </w:rPr>
              <w:t>Contracts subject to child support guidelines</w:t>
            </w:r>
          </w:p>
          <w:p w14:paraId="45BA37E2" w14:textId="77777777" w:rsidR="003026D7" w:rsidRDefault="00000000">
            <w:pPr>
              <w:widowControl w:val="0"/>
              <w:spacing w:line="240" w:lineRule="auto"/>
            </w:pPr>
            <w:r>
              <w:t xml:space="preserve">S. 56 (1.1) In the determination of a matter respecting the support of a child, the court may disregard any provision of a domestic contract pertaining to the matter where the provision is unreasonable having regard to the child support guidelines, as well as to any other provision relating to support of the child in the contract. </w:t>
            </w:r>
          </w:p>
        </w:tc>
      </w:tr>
    </w:tbl>
    <w:p w14:paraId="2F655F3B" w14:textId="77777777" w:rsidR="003026D7" w:rsidRDefault="003026D7">
      <w:pPr>
        <w:rPr>
          <w:u w:val="single"/>
        </w:rPr>
      </w:pPr>
    </w:p>
    <w:p w14:paraId="5F031D1E" w14:textId="77777777" w:rsidR="003026D7" w:rsidRDefault="00000000">
      <w:pPr>
        <w:rPr>
          <w:u w:val="single"/>
        </w:rPr>
      </w:pPr>
      <w:r>
        <w:rPr>
          <w:u w:val="single"/>
        </w:rPr>
        <w:t>Disregarding Parenting – FLA S.56(1)</w:t>
      </w:r>
    </w:p>
    <w:tbl>
      <w:tblPr>
        <w:tblStyle w:val="afffffffff2"/>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3026D7" w14:paraId="379630D4" w14:textId="77777777">
        <w:tc>
          <w:tcPr>
            <w:tcW w:w="10800" w:type="dxa"/>
            <w:tcBorders>
              <w:top w:val="single" w:sz="8" w:space="0" w:color="1155CC"/>
              <w:left w:val="single" w:sz="8" w:space="0" w:color="1155CC"/>
              <w:bottom w:val="single" w:sz="8" w:space="0" w:color="1155CC"/>
              <w:right w:val="single" w:sz="8" w:space="0" w:color="1155CC"/>
            </w:tcBorders>
            <w:tcMar>
              <w:top w:w="100" w:type="dxa"/>
              <w:left w:w="100" w:type="dxa"/>
              <w:bottom w:w="100" w:type="dxa"/>
              <w:right w:w="100" w:type="dxa"/>
            </w:tcMar>
          </w:tcPr>
          <w:p w14:paraId="1580FB11" w14:textId="77777777" w:rsidR="003026D7" w:rsidRDefault="00000000">
            <w:pPr>
              <w:widowControl w:val="0"/>
              <w:spacing w:line="240" w:lineRule="auto"/>
              <w:rPr>
                <w:u w:val="single"/>
              </w:rPr>
            </w:pPr>
            <w:r>
              <w:rPr>
                <w:u w:val="single"/>
              </w:rPr>
              <w:t>Provisions that may be set aside or disregarded</w:t>
            </w:r>
          </w:p>
          <w:p w14:paraId="102C75A0" w14:textId="77777777" w:rsidR="003026D7" w:rsidRDefault="00000000">
            <w:pPr>
              <w:widowControl w:val="0"/>
              <w:spacing w:line="240" w:lineRule="auto"/>
              <w:rPr>
                <w:u w:val="single"/>
              </w:rPr>
            </w:pPr>
            <w:r>
              <w:rPr>
                <w:u w:val="single"/>
              </w:rPr>
              <w:t>Contracts subject to best interests of child</w:t>
            </w:r>
          </w:p>
          <w:p w14:paraId="14A92251" w14:textId="77777777" w:rsidR="003026D7" w:rsidRDefault="00000000">
            <w:pPr>
              <w:widowControl w:val="0"/>
              <w:spacing w:line="240" w:lineRule="auto"/>
            </w:pPr>
            <w:r>
              <w:t xml:space="preserve">56 (1) In the determination of a matter respecting the education, moral training or decision-making responsibility or parenting time with respect to a child, the court may disregard any provision of a domestic contract pertaining to the matter where, in the opinion of the court, to do so is in the best interests of the child.  </w:t>
            </w:r>
          </w:p>
        </w:tc>
      </w:tr>
    </w:tbl>
    <w:p w14:paraId="17DBFFB9" w14:textId="77777777" w:rsidR="003026D7" w:rsidRDefault="00000000">
      <w:r>
        <w:rPr>
          <w:rFonts w:ascii="Cardo" w:eastAsia="Cardo" w:hAnsi="Cardo" w:cs="Cardo"/>
        </w:rPr>
        <w:t>⇒ This applies to separation agreement, cohab agreements, and marriage agreements</w:t>
      </w:r>
    </w:p>
    <w:p w14:paraId="6DEE135A" w14:textId="77777777" w:rsidR="003026D7" w:rsidRDefault="00000000">
      <w:r>
        <w:rPr>
          <w:rFonts w:ascii="Cardo" w:eastAsia="Cardo" w:hAnsi="Cardo" w:cs="Cardo"/>
        </w:rPr>
        <w:t>⇒ In marriage and cohab agreements ⇒ parties can contract around education and moral training but cannot contract around decision-making and parenting time</w:t>
      </w:r>
    </w:p>
    <w:p w14:paraId="616957E8" w14:textId="77777777" w:rsidR="003026D7" w:rsidRDefault="00000000">
      <w:r>
        <w:rPr>
          <w:rFonts w:ascii="Cardo" w:eastAsia="Cardo" w:hAnsi="Cardo" w:cs="Cardo"/>
        </w:rPr>
        <w:t>⇒ Separation agreements you can contract around decision-making and parenting time as well as education and training?</w:t>
      </w:r>
    </w:p>
    <w:p w14:paraId="215E54FF" w14:textId="77777777" w:rsidR="003026D7" w:rsidRDefault="003026D7">
      <w:pPr>
        <w:rPr>
          <w:u w:val="single"/>
        </w:rPr>
      </w:pPr>
    </w:p>
    <w:p w14:paraId="3AEF7BD3" w14:textId="77777777" w:rsidR="003026D7" w:rsidRDefault="00000000">
      <w:pPr>
        <w:rPr>
          <w:u w:val="single"/>
        </w:rPr>
      </w:pPr>
      <w:r>
        <w:rPr>
          <w:u w:val="single"/>
        </w:rPr>
        <w:t>Original Application vs Variation</w:t>
      </w:r>
    </w:p>
    <w:p w14:paraId="106E288B" w14:textId="77777777" w:rsidR="003026D7" w:rsidRDefault="00000000">
      <w:pPr>
        <w:numPr>
          <w:ilvl w:val="0"/>
          <w:numId w:val="335"/>
        </w:numPr>
      </w:pPr>
      <w:r>
        <w:t xml:space="preserve">Judicial override where </w:t>
      </w:r>
      <w:r>
        <w:rPr>
          <w:b/>
          <w:u w:val="single"/>
        </w:rPr>
        <w:t>original application</w:t>
      </w:r>
      <w:r>
        <w:t>: agreement but has not been incorporated into a court order</w:t>
      </w:r>
    </w:p>
    <w:p w14:paraId="6D161CA2" w14:textId="77777777" w:rsidR="003026D7" w:rsidRDefault="00000000">
      <w:pPr>
        <w:ind w:firstLine="720"/>
      </w:pPr>
      <w:r>
        <w:rPr>
          <w:rFonts w:ascii="Cardo" w:eastAsia="Cardo" w:hAnsi="Cardo" w:cs="Cardo"/>
        </w:rPr>
        <w:t>⇒ Miglin Applies</w:t>
      </w:r>
    </w:p>
    <w:p w14:paraId="04555F47" w14:textId="77777777" w:rsidR="003026D7" w:rsidRDefault="003026D7"/>
    <w:p w14:paraId="5A34D3F9" w14:textId="77777777" w:rsidR="003026D7" w:rsidRDefault="00000000">
      <w:pPr>
        <w:numPr>
          <w:ilvl w:val="0"/>
          <w:numId w:val="380"/>
        </w:numPr>
      </w:pPr>
      <w:r>
        <w:t xml:space="preserve">Judicial override where </w:t>
      </w:r>
      <w:r>
        <w:rPr>
          <w:b/>
          <w:u w:val="single"/>
        </w:rPr>
        <w:t>variation</w:t>
      </w:r>
      <w:r>
        <w:t>: agreement has been incorporated into an order (*need material change in circumstances)</w:t>
      </w:r>
    </w:p>
    <w:p w14:paraId="37B4E59A" w14:textId="77777777" w:rsidR="003026D7" w:rsidRDefault="00000000">
      <w:pPr>
        <w:ind w:firstLine="720"/>
      </w:pPr>
      <w:r>
        <w:rPr>
          <w:rFonts w:ascii="Cardo" w:eastAsia="Cardo" w:hAnsi="Cardo" w:cs="Cardo"/>
        </w:rPr>
        <w:t>⇒ Miglin does not apply</w:t>
      </w:r>
    </w:p>
    <w:p w14:paraId="31D91F3C" w14:textId="77777777" w:rsidR="003026D7" w:rsidRDefault="003026D7"/>
    <w:p w14:paraId="719015EA" w14:textId="77777777" w:rsidR="003026D7" w:rsidRDefault="00000000">
      <w:r>
        <w:t>Where a separation agreement has not been registered or incorporated into a court order then a party would bring an original application (this happens in Miglin and therefore Miglin applies)</w:t>
      </w:r>
    </w:p>
    <w:p w14:paraId="3FA59909" w14:textId="77777777" w:rsidR="003026D7" w:rsidRDefault="003026D7"/>
    <w:p w14:paraId="4EECBED1" w14:textId="77777777" w:rsidR="003026D7" w:rsidRDefault="00000000">
      <w:r>
        <w:rPr>
          <w:rFonts w:ascii="Cardo" w:eastAsia="Cardo" w:hAnsi="Cardo" w:cs="Cardo"/>
        </w:rPr>
        <w:t xml:space="preserve">⇒ This matters because Miglin only applies to original application. This also has an impact on the test that a party has to meet to have a court order varied. </w:t>
      </w:r>
    </w:p>
    <w:p w14:paraId="6B613BE1" w14:textId="77777777" w:rsidR="003026D7" w:rsidRDefault="003026D7"/>
    <w:p w14:paraId="0C430C6B" w14:textId="77777777" w:rsidR="003026D7" w:rsidRDefault="00000000">
      <w:pPr>
        <w:rPr>
          <w:u w:val="single"/>
        </w:rPr>
      </w:pPr>
      <w:r>
        <w:rPr>
          <w:u w:val="single"/>
        </w:rPr>
        <w:t>Why would some incorporate a separation agreement into a court order?</w:t>
      </w:r>
    </w:p>
    <w:p w14:paraId="03402B15" w14:textId="77777777" w:rsidR="003026D7" w:rsidRDefault="00000000">
      <w:pPr>
        <w:numPr>
          <w:ilvl w:val="0"/>
          <w:numId w:val="448"/>
        </w:numPr>
      </w:pPr>
      <w:r>
        <w:t>It then becomes enforceable, including enforced by the Family Responsibility Office.</w:t>
      </w:r>
    </w:p>
    <w:p w14:paraId="4FC17FAC" w14:textId="77777777" w:rsidR="003026D7" w:rsidRDefault="00000000">
      <w:pPr>
        <w:numPr>
          <w:ilvl w:val="0"/>
          <w:numId w:val="448"/>
        </w:numPr>
      </w:pPr>
      <w:r>
        <w:t>If you don’t then you’re left with typical classical remedies (breach of contract for example which would lead to a claim for damages)</w:t>
      </w:r>
    </w:p>
    <w:p w14:paraId="4D4BC86C" w14:textId="77777777" w:rsidR="003026D7" w:rsidRDefault="003026D7">
      <w:pPr>
        <w:spacing w:after="160" w:line="259" w:lineRule="auto"/>
        <w:rPr>
          <w:sz w:val="22"/>
          <w:szCs w:val="22"/>
        </w:rPr>
      </w:pPr>
    </w:p>
    <w:tbl>
      <w:tblPr>
        <w:tblStyle w:val="afffffffff3"/>
        <w:tblW w:w="10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30"/>
        <w:gridCol w:w="9495"/>
      </w:tblGrid>
      <w:tr w:rsidR="003026D7" w14:paraId="1D98C8E8" w14:textId="77777777">
        <w:trPr>
          <w:trHeight w:val="303"/>
        </w:trPr>
        <w:tc>
          <w:tcPr>
            <w:tcW w:w="10725" w:type="dxa"/>
            <w:gridSpan w:val="2"/>
            <w:shd w:val="clear" w:color="auto" w:fill="B9E8FF"/>
          </w:tcPr>
          <w:p w14:paraId="6F54A708" w14:textId="77777777" w:rsidR="003026D7" w:rsidRDefault="00000000">
            <w:pPr>
              <w:pStyle w:val="Heading3"/>
            </w:pPr>
            <w:bookmarkStart w:id="151" w:name="_vo3n1xffbdz4" w:colFirst="0" w:colLast="0"/>
            <w:bookmarkEnd w:id="151"/>
            <w:r>
              <w:rPr>
                <w:i/>
              </w:rPr>
              <w:t>Miglin v Miglin</w:t>
            </w:r>
            <w:r>
              <w:t xml:space="preserve"> SCC – Separation agreement has not been incorporated into a court order, new order for SS</w:t>
            </w:r>
          </w:p>
        </w:tc>
      </w:tr>
      <w:tr w:rsidR="003026D7" w14:paraId="719B64AC" w14:textId="77777777">
        <w:trPr>
          <w:trHeight w:val="303"/>
        </w:trPr>
        <w:tc>
          <w:tcPr>
            <w:tcW w:w="1230" w:type="dxa"/>
          </w:tcPr>
          <w:p w14:paraId="09602E72" w14:textId="77777777" w:rsidR="003026D7" w:rsidRDefault="00000000">
            <w:pPr>
              <w:rPr>
                <w:sz w:val="22"/>
                <w:szCs w:val="22"/>
              </w:rPr>
            </w:pPr>
            <w:r>
              <w:rPr>
                <w:sz w:val="22"/>
                <w:szCs w:val="22"/>
              </w:rPr>
              <w:t>Facts</w:t>
            </w:r>
          </w:p>
        </w:tc>
        <w:tc>
          <w:tcPr>
            <w:tcW w:w="9495" w:type="dxa"/>
          </w:tcPr>
          <w:p w14:paraId="49E28DCD" w14:textId="77777777" w:rsidR="003026D7" w:rsidRDefault="00000000">
            <w:pPr>
              <w:numPr>
                <w:ilvl w:val="0"/>
                <w:numId w:val="458"/>
              </w:numPr>
              <w:rPr>
                <w:sz w:val="22"/>
                <w:szCs w:val="22"/>
              </w:rPr>
            </w:pPr>
            <w:r>
              <w:rPr>
                <w:sz w:val="22"/>
                <w:szCs w:val="22"/>
              </w:rPr>
              <w:t>Parties were married in 1979 and purchased a tourist lodge in muskoka</w:t>
            </w:r>
          </w:p>
          <w:p w14:paraId="1366C8C4" w14:textId="77777777" w:rsidR="003026D7" w:rsidRDefault="00000000">
            <w:pPr>
              <w:numPr>
                <w:ilvl w:val="0"/>
                <w:numId w:val="458"/>
              </w:numPr>
              <w:rPr>
                <w:sz w:val="22"/>
                <w:szCs w:val="22"/>
              </w:rPr>
            </w:pPr>
            <w:r>
              <w:rPr>
                <w:sz w:val="22"/>
                <w:szCs w:val="22"/>
              </w:rPr>
              <w:t>Husband managed business, woman involved in day to day</w:t>
            </w:r>
          </w:p>
          <w:p w14:paraId="6930D221" w14:textId="77777777" w:rsidR="003026D7" w:rsidRDefault="00000000">
            <w:pPr>
              <w:numPr>
                <w:ilvl w:val="0"/>
                <w:numId w:val="458"/>
              </w:numPr>
              <w:rPr>
                <w:sz w:val="22"/>
                <w:szCs w:val="22"/>
              </w:rPr>
            </w:pPr>
            <w:r>
              <w:rPr>
                <w:sz w:val="22"/>
                <w:szCs w:val="22"/>
              </w:rPr>
              <w:t>14 year marriage, 4 kids</w:t>
            </w:r>
          </w:p>
          <w:p w14:paraId="10FA2E68" w14:textId="77777777" w:rsidR="003026D7" w:rsidRDefault="00000000">
            <w:pPr>
              <w:numPr>
                <w:ilvl w:val="0"/>
                <w:numId w:val="458"/>
              </w:numPr>
              <w:rPr>
                <w:sz w:val="22"/>
                <w:szCs w:val="22"/>
              </w:rPr>
            </w:pPr>
            <w:r>
              <w:rPr>
                <w:sz w:val="22"/>
                <w:szCs w:val="22"/>
              </w:rPr>
              <w:t>Upon separation, parties had 2 separate agreements intended to be read together</w:t>
            </w:r>
          </w:p>
          <w:p w14:paraId="68D30D44" w14:textId="77777777" w:rsidR="003026D7" w:rsidRDefault="00000000">
            <w:pPr>
              <w:numPr>
                <w:ilvl w:val="1"/>
                <w:numId w:val="458"/>
              </w:numPr>
              <w:rPr>
                <w:sz w:val="22"/>
                <w:szCs w:val="22"/>
              </w:rPr>
            </w:pPr>
            <w:r>
              <w:rPr>
                <w:sz w:val="22"/>
                <w:szCs w:val="22"/>
              </w:rPr>
              <w:t>Mom to receive home in exchange for wife’s interest in lodge</w:t>
            </w:r>
          </w:p>
          <w:p w14:paraId="03B0E078" w14:textId="77777777" w:rsidR="003026D7" w:rsidRDefault="00000000">
            <w:pPr>
              <w:numPr>
                <w:ilvl w:val="1"/>
                <w:numId w:val="458"/>
              </w:numPr>
              <w:rPr>
                <w:sz w:val="22"/>
                <w:szCs w:val="22"/>
              </w:rPr>
            </w:pPr>
            <w:r>
              <w:rPr>
                <w:sz w:val="22"/>
                <w:szCs w:val="22"/>
              </w:rPr>
              <w:t>Husband was supposed to pay mortgage payment on house as SS</w:t>
            </w:r>
          </w:p>
          <w:p w14:paraId="33A00B40" w14:textId="77777777" w:rsidR="003026D7" w:rsidRDefault="00000000">
            <w:pPr>
              <w:numPr>
                <w:ilvl w:val="1"/>
                <w:numId w:val="458"/>
              </w:numPr>
              <w:rPr>
                <w:sz w:val="22"/>
                <w:szCs w:val="22"/>
              </w:rPr>
            </w:pPr>
            <w:r>
              <w:rPr>
                <w:sz w:val="22"/>
                <w:szCs w:val="22"/>
              </w:rPr>
              <w:t>Wife retained as business consultant, this provision would only be effect for 5 years but was renewable</w:t>
            </w:r>
          </w:p>
          <w:p w14:paraId="1DDC5DCF" w14:textId="77777777" w:rsidR="003026D7" w:rsidRDefault="00000000">
            <w:pPr>
              <w:numPr>
                <w:ilvl w:val="1"/>
                <w:numId w:val="458"/>
              </w:numPr>
              <w:rPr>
                <w:sz w:val="22"/>
                <w:szCs w:val="22"/>
              </w:rPr>
            </w:pPr>
            <w:r>
              <w:rPr>
                <w:sz w:val="22"/>
                <w:szCs w:val="22"/>
              </w:rPr>
              <w:t>Both parties agree to release one another for any further SS claims</w:t>
            </w:r>
          </w:p>
          <w:p w14:paraId="2A079396" w14:textId="77777777" w:rsidR="003026D7" w:rsidRDefault="00000000">
            <w:pPr>
              <w:numPr>
                <w:ilvl w:val="0"/>
                <w:numId w:val="458"/>
              </w:numPr>
              <w:rPr>
                <w:sz w:val="22"/>
                <w:szCs w:val="22"/>
              </w:rPr>
            </w:pPr>
            <w:r>
              <w:rPr>
                <w:sz w:val="22"/>
                <w:szCs w:val="22"/>
              </w:rPr>
              <w:t>Consultant job is coming to an end, not going to be renewed. One of the children is now living with dad.</w:t>
            </w:r>
          </w:p>
          <w:p w14:paraId="7FB59C9B" w14:textId="77777777" w:rsidR="003026D7" w:rsidRDefault="00000000">
            <w:pPr>
              <w:numPr>
                <w:ilvl w:val="0"/>
                <w:numId w:val="458"/>
              </w:numPr>
              <w:rPr>
                <w:sz w:val="22"/>
                <w:szCs w:val="22"/>
              </w:rPr>
            </w:pPr>
            <w:r>
              <w:rPr>
                <w:sz w:val="22"/>
                <w:szCs w:val="22"/>
              </w:rPr>
              <w:t>Wife says these 2 changes warrant a new support order that contravenes the domestic contract that they initially set out</w:t>
            </w:r>
          </w:p>
          <w:p w14:paraId="7545F292" w14:textId="77777777" w:rsidR="003026D7" w:rsidRDefault="00000000">
            <w:pPr>
              <w:numPr>
                <w:ilvl w:val="0"/>
                <w:numId w:val="458"/>
              </w:numPr>
              <w:rPr>
                <w:sz w:val="22"/>
                <w:szCs w:val="22"/>
              </w:rPr>
            </w:pPr>
            <w:r>
              <w:rPr>
                <w:sz w:val="22"/>
                <w:szCs w:val="22"/>
              </w:rPr>
              <w:t>Parties did not have agreements incorporated in divorce order</w:t>
            </w:r>
          </w:p>
          <w:p w14:paraId="1777CC71" w14:textId="77777777" w:rsidR="003026D7" w:rsidRDefault="00000000">
            <w:pPr>
              <w:numPr>
                <w:ilvl w:val="0"/>
                <w:numId w:val="458"/>
              </w:numPr>
              <w:rPr>
                <w:sz w:val="22"/>
                <w:szCs w:val="22"/>
              </w:rPr>
            </w:pPr>
            <w:r>
              <w:rPr>
                <w:sz w:val="22"/>
                <w:szCs w:val="22"/>
              </w:rPr>
              <w:t>One year before 5 year agreement ended, wife applies for new order</w:t>
            </w:r>
          </w:p>
          <w:p w14:paraId="69EAD933" w14:textId="77777777" w:rsidR="003026D7" w:rsidRDefault="00000000">
            <w:pPr>
              <w:numPr>
                <w:ilvl w:val="0"/>
                <w:numId w:val="458"/>
              </w:numPr>
              <w:rPr>
                <w:sz w:val="22"/>
                <w:szCs w:val="22"/>
              </w:rPr>
            </w:pPr>
            <w:r>
              <w:rPr>
                <w:sz w:val="22"/>
                <w:szCs w:val="22"/>
              </w:rPr>
              <w:t>At trial, TJ held for wife. $3 per month per child</w:t>
            </w:r>
          </w:p>
        </w:tc>
      </w:tr>
      <w:tr w:rsidR="003026D7" w14:paraId="619429A1" w14:textId="77777777">
        <w:trPr>
          <w:trHeight w:val="303"/>
        </w:trPr>
        <w:tc>
          <w:tcPr>
            <w:tcW w:w="1230" w:type="dxa"/>
          </w:tcPr>
          <w:p w14:paraId="717210F1" w14:textId="77777777" w:rsidR="003026D7" w:rsidRDefault="00000000">
            <w:pPr>
              <w:rPr>
                <w:sz w:val="22"/>
                <w:szCs w:val="22"/>
              </w:rPr>
            </w:pPr>
            <w:r>
              <w:rPr>
                <w:sz w:val="22"/>
                <w:szCs w:val="22"/>
              </w:rPr>
              <w:t xml:space="preserve">Statute </w:t>
            </w:r>
          </w:p>
        </w:tc>
        <w:tc>
          <w:tcPr>
            <w:tcW w:w="9495" w:type="dxa"/>
          </w:tcPr>
          <w:p w14:paraId="4000F47F" w14:textId="77777777" w:rsidR="003026D7" w:rsidRDefault="00000000">
            <w:pPr>
              <w:rPr>
                <w:sz w:val="22"/>
                <w:szCs w:val="22"/>
              </w:rPr>
            </w:pPr>
            <w:r>
              <w:rPr>
                <w:sz w:val="22"/>
                <w:szCs w:val="22"/>
              </w:rPr>
              <w:t>DA, S 15.2(4): Factors</w:t>
            </w:r>
          </w:p>
          <w:p w14:paraId="7FB08B38" w14:textId="77777777" w:rsidR="003026D7" w:rsidRDefault="00000000">
            <w:pPr>
              <w:rPr>
                <w:sz w:val="22"/>
                <w:szCs w:val="22"/>
              </w:rPr>
            </w:pPr>
            <w:r>
              <w:rPr>
                <w:sz w:val="22"/>
                <w:szCs w:val="22"/>
              </w:rPr>
              <w:t>(4) In making an order under subsection (1) or an interim order under subsection (2), the court shall take into consideration the condition, means, needs and other circumstances of each spouse, including</w:t>
            </w:r>
          </w:p>
          <w:p w14:paraId="32D9D071" w14:textId="77777777" w:rsidR="003026D7" w:rsidRDefault="00000000">
            <w:pPr>
              <w:rPr>
                <w:sz w:val="22"/>
                <w:szCs w:val="22"/>
              </w:rPr>
            </w:pPr>
            <w:r>
              <w:rPr>
                <w:sz w:val="22"/>
                <w:szCs w:val="22"/>
              </w:rPr>
              <w:t>(a) the length of time the spouses cohabited;</w:t>
            </w:r>
          </w:p>
          <w:p w14:paraId="691E4482" w14:textId="77777777" w:rsidR="003026D7" w:rsidRDefault="00000000">
            <w:pPr>
              <w:rPr>
                <w:sz w:val="22"/>
                <w:szCs w:val="22"/>
              </w:rPr>
            </w:pPr>
            <w:r>
              <w:rPr>
                <w:sz w:val="22"/>
                <w:szCs w:val="22"/>
              </w:rPr>
              <w:t>(b) the functions performed by each spouse during cohabitation; and</w:t>
            </w:r>
          </w:p>
          <w:p w14:paraId="493717AD" w14:textId="77777777" w:rsidR="003026D7" w:rsidRDefault="00000000">
            <w:pPr>
              <w:rPr>
                <w:sz w:val="22"/>
                <w:szCs w:val="22"/>
              </w:rPr>
            </w:pPr>
            <w:r>
              <w:rPr>
                <w:sz w:val="22"/>
                <w:szCs w:val="22"/>
              </w:rPr>
              <w:t xml:space="preserve">(c) any order, </w:t>
            </w:r>
            <w:r>
              <w:rPr>
                <w:b/>
                <w:sz w:val="22"/>
                <w:szCs w:val="22"/>
                <w:u w:val="single"/>
              </w:rPr>
              <w:t>agreement</w:t>
            </w:r>
            <w:r>
              <w:rPr>
                <w:sz w:val="22"/>
                <w:szCs w:val="22"/>
              </w:rPr>
              <w:t xml:space="preserve"> or arrangement relating to support of either spouse.</w:t>
            </w:r>
          </w:p>
        </w:tc>
      </w:tr>
      <w:tr w:rsidR="003026D7" w14:paraId="306ACC80" w14:textId="77777777">
        <w:trPr>
          <w:trHeight w:val="303"/>
        </w:trPr>
        <w:tc>
          <w:tcPr>
            <w:tcW w:w="1230" w:type="dxa"/>
          </w:tcPr>
          <w:p w14:paraId="0C0DE0E7" w14:textId="77777777" w:rsidR="003026D7" w:rsidRDefault="00000000">
            <w:pPr>
              <w:rPr>
                <w:sz w:val="22"/>
                <w:szCs w:val="22"/>
              </w:rPr>
            </w:pPr>
            <w:r>
              <w:rPr>
                <w:sz w:val="22"/>
                <w:szCs w:val="22"/>
              </w:rPr>
              <w:t>Issue</w:t>
            </w:r>
          </w:p>
        </w:tc>
        <w:tc>
          <w:tcPr>
            <w:tcW w:w="9495" w:type="dxa"/>
          </w:tcPr>
          <w:p w14:paraId="0B79C87A" w14:textId="77777777" w:rsidR="003026D7" w:rsidRDefault="00000000">
            <w:pPr>
              <w:numPr>
                <w:ilvl w:val="0"/>
                <w:numId w:val="231"/>
              </w:numPr>
              <w:rPr>
                <w:sz w:val="22"/>
                <w:szCs w:val="22"/>
              </w:rPr>
            </w:pPr>
            <w:r>
              <w:rPr>
                <w:sz w:val="22"/>
                <w:szCs w:val="22"/>
              </w:rPr>
              <w:t xml:space="preserve">When should courts be able to override </w:t>
            </w:r>
            <w:r>
              <w:rPr>
                <w:b/>
                <w:sz w:val="22"/>
                <w:szCs w:val="22"/>
              </w:rPr>
              <w:t>spousal support</w:t>
            </w:r>
            <w:r>
              <w:rPr>
                <w:sz w:val="22"/>
                <w:szCs w:val="22"/>
              </w:rPr>
              <w:t xml:space="preserve"> provisions in a domestic contract?</w:t>
            </w:r>
          </w:p>
          <w:p w14:paraId="5A0C9988" w14:textId="77777777" w:rsidR="003026D7" w:rsidRDefault="00000000">
            <w:pPr>
              <w:numPr>
                <w:ilvl w:val="1"/>
                <w:numId w:val="231"/>
              </w:numPr>
              <w:rPr>
                <w:sz w:val="22"/>
                <w:szCs w:val="22"/>
              </w:rPr>
            </w:pPr>
            <w:r>
              <w:rPr>
                <w:sz w:val="22"/>
                <w:szCs w:val="22"/>
              </w:rPr>
              <w:t>Does the Pelech trilogy still govern? (difficult to establish a radical change resulting from the marriage)</w:t>
            </w:r>
          </w:p>
        </w:tc>
      </w:tr>
      <w:tr w:rsidR="003026D7" w14:paraId="2DF9DAB2" w14:textId="77777777">
        <w:trPr>
          <w:trHeight w:val="303"/>
        </w:trPr>
        <w:tc>
          <w:tcPr>
            <w:tcW w:w="1230" w:type="dxa"/>
          </w:tcPr>
          <w:p w14:paraId="0C341907" w14:textId="77777777" w:rsidR="003026D7" w:rsidRDefault="00000000">
            <w:pPr>
              <w:rPr>
                <w:sz w:val="22"/>
                <w:szCs w:val="22"/>
              </w:rPr>
            </w:pPr>
            <w:r>
              <w:rPr>
                <w:sz w:val="22"/>
                <w:szCs w:val="22"/>
              </w:rPr>
              <w:t>Holding</w:t>
            </w:r>
          </w:p>
        </w:tc>
        <w:tc>
          <w:tcPr>
            <w:tcW w:w="9495" w:type="dxa"/>
          </w:tcPr>
          <w:p w14:paraId="45B0E2CE" w14:textId="77777777" w:rsidR="003026D7" w:rsidRDefault="00000000">
            <w:pPr>
              <w:rPr>
                <w:sz w:val="22"/>
                <w:szCs w:val="22"/>
              </w:rPr>
            </w:pPr>
            <w:r>
              <w:rPr>
                <w:sz w:val="22"/>
                <w:szCs w:val="22"/>
              </w:rPr>
              <w:t xml:space="preserve">Judgment for husband. Agreement upheld, no judicial override. </w:t>
            </w:r>
          </w:p>
        </w:tc>
      </w:tr>
      <w:tr w:rsidR="003026D7" w14:paraId="65F27BAA" w14:textId="77777777">
        <w:trPr>
          <w:trHeight w:val="303"/>
        </w:trPr>
        <w:tc>
          <w:tcPr>
            <w:tcW w:w="1230" w:type="dxa"/>
          </w:tcPr>
          <w:p w14:paraId="65479AAE" w14:textId="77777777" w:rsidR="003026D7" w:rsidRDefault="00000000">
            <w:pPr>
              <w:rPr>
                <w:sz w:val="22"/>
                <w:szCs w:val="22"/>
              </w:rPr>
            </w:pPr>
            <w:r>
              <w:rPr>
                <w:sz w:val="22"/>
                <w:szCs w:val="22"/>
              </w:rPr>
              <w:t>Ratio</w:t>
            </w:r>
          </w:p>
        </w:tc>
        <w:tc>
          <w:tcPr>
            <w:tcW w:w="9495" w:type="dxa"/>
          </w:tcPr>
          <w:p w14:paraId="0705F203" w14:textId="77777777" w:rsidR="003026D7" w:rsidRDefault="00000000">
            <w:pPr>
              <w:rPr>
                <w:sz w:val="22"/>
                <w:szCs w:val="22"/>
              </w:rPr>
            </w:pPr>
            <w:r>
              <w:rPr>
                <w:sz w:val="22"/>
                <w:szCs w:val="22"/>
              </w:rPr>
              <w:t xml:space="preserve">Test for new order of spousal support when a separation agreement has not been incorporated: </w:t>
            </w:r>
          </w:p>
          <w:p w14:paraId="0A2206AE" w14:textId="77777777" w:rsidR="003026D7" w:rsidRDefault="00000000">
            <w:pPr>
              <w:numPr>
                <w:ilvl w:val="0"/>
                <w:numId w:val="206"/>
              </w:numPr>
              <w:rPr>
                <w:sz w:val="22"/>
                <w:szCs w:val="22"/>
              </w:rPr>
            </w:pPr>
            <w:r>
              <w:rPr>
                <w:sz w:val="22"/>
                <w:szCs w:val="22"/>
              </w:rPr>
              <w:t>Unfairness of negotiations</w:t>
            </w:r>
          </w:p>
          <w:p w14:paraId="5666ED6B" w14:textId="77777777" w:rsidR="003026D7" w:rsidRDefault="00000000">
            <w:pPr>
              <w:numPr>
                <w:ilvl w:val="0"/>
                <w:numId w:val="206"/>
              </w:numPr>
              <w:rPr>
                <w:sz w:val="22"/>
                <w:szCs w:val="22"/>
              </w:rPr>
            </w:pPr>
            <w:r>
              <w:rPr>
                <w:sz w:val="22"/>
                <w:szCs w:val="22"/>
              </w:rPr>
              <w:t>Look at the actual agreement, did it comply with the objectives of the DA?</w:t>
            </w:r>
          </w:p>
          <w:p w14:paraId="45AF0227" w14:textId="77777777" w:rsidR="003026D7" w:rsidRDefault="00000000">
            <w:pPr>
              <w:numPr>
                <w:ilvl w:val="0"/>
                <w:numId w:val="206"/>
              </w:numPr>
              <w:rPr>
                <w:sz w:val="22"/>
                <w:szCs w:val="22"/>
              </w:rPr>
            </w:pPr>
            <w:r>
              <w:rPr>
                <w:sz w:val="22"/>
                <w:szCs w:val="22"/>
              </w:rPr>
              <w:t>Does the agreement reflect the original intention of the parties + does it still comply with the objectives of the DA?</w:t>
            </w:r>
          </w:p>
        </w:tc>
      </w:tr>
      <w:tr w:rsidR="003026D7" w14:paraId="48F8EF90" w14:textId="77777777">
        <w:trPr>
          <w:trHeight w:val="303"/>
        </w:trPr>
        <w:tc>
          <w:tcPr>
            <w:tcW w:w="1230" w:type="dxa"/>
          </w:tcPr>
          <w:p w14:paraId="227F1F5F" w14:textId="77777777" w:rsidR="003026D7" w:rsidRDefault="00000000">
            <w:pPr>
              <w:rPr>
                <w:sz w:val="22"/>
                <w:szCs w:val="22"/>
              </w:rPr>
            </w:pPr>
            <w:r>
              <w:rPr>
                <w:sz w:val="22"/>
                <w:szCs w:val="22"/>
              </w:rPr>
              <w:t>Reasoning</w:t>
            </w:r>
          </w:p>
        </w:tc>
        <w:tc>
          <w:tcPr>
            <w:tcW w:w="9495" w:type="dxa"/>
          </w:tcPr>
          <w:p w14:paraId="01E34799" w14:textId="77777777" w:rsidR="003026D7" w:rsidRDefault="00000000">
            <w:pPr>
              <w:numPr>
                <w:ilvl w:val="0"/>
                <w:numId w:val="127"/>
              </w:numPr>
              <w:rPr>
                <w:sz w:val="22"/>
                <w:szCs w:val="22"/>
              </w:rPr>
            </w:pPr>
            <w:r>
              <w:rPr>
                <w:sz w:val="22"/>
                <w:szCs w:val="22"/>
              </w:rPr>
              <w:t>Has to establish a radical change</w:t>
            </w:r>
          </w:p>
          <w:p w14:paraId="073E6205" w14:textId="77777777" w:rsidR="003026D7" w:rsidRDefault="00000000">
            <w:pPr>
              <w:numPr>
                <w:ilvl w:val="0"/>
                <w:numId w:val="127"/>
              </w:numPr>
              <w:rPr>
                <w:sz w:val="22"/>
                <w:szCs w:val="22"/>
              </w:rPr>
            </w:pPr>
            <w:r>
              <w:rPr>
                <w:sz w:val="22"/>
                <w:szCs w:val="22"/>
              </w:rPr>
              <w:t xml:space="preserve">How do we reconcile Moge and Bracklow </w:t>
            </w:r>
          </w:p>
          <w:p w14:paraId="7F431E73" w14:textId="77777777" w:rsidR="003026D7" w:rsidRDefault="00000000">
            <w:pPr>
              <w:numPr>
                <w:ilvl w:val="0"/>
                <w:numId w:val="127"/>
              </w:numPr>
              <w:rPr>
                <w:sz w:val="22"/>
                <w:szCs w:val="22"/>
              </w:rPr>
            </w:pPr>
            <w:r>
              <w:rPr>
                <w:sz w:val="22"/>
                <w:szCs w:val="22"/>
              </w:rPr>
              <w:t>In Pelech we have finality, autonomy, self-sufficiency but Moge and Bracklow show equitable sharing in economic advantages of marriage and separation</w:t>
            </w:r>
          </w:p>
          <w:p w14:paraId="4CF4214C" w14:textId="77777777" w:rsidR="003026D7" w:rsidRDefault="003026D7">
            <w:pPr>
              <w:rPr>
                <w:i/>
                <w:sz w:val="22"/>
                <w:szCs w:val="22"/>
              </w:rPr>
            </w:pPr>
          </w:p>
          <w:p w14:paraId="4CAE3102" w14:textId="77777777" w:rsidR="003026D7" w:rsidRDefault="00000000">
            <w:pPr>
              <w:rPr>
                <w:sz w:val="22"/>
                <w:szCs w:val="22"/>
              </w:rPr>
            </w:pPr>
            <w:r>
              <w:rPr>
                <w:i/>
                <w:sz w:val="22"/>
                <w:szCs w:val="22"/>
              </w:rPr>
              <w:t xml:space="preserve">The Substantial Compliance Test – </w:t>
            </w:r>
            <w:r>
              <w:rPr>
                <w:sz w:val="22"/>
                <w:szCs w:val="22"/>
              </w:rPr>
              <w:t>Carol Rogerson</w:t>
            </w:r>
          </w:p>
          <w:p w14:paraId="519AEFBE" w14:textId="77777777" w:rsidR="003026D7" w:rsidRDefault="00000000">
            <w:pPr>
              <w:numPr>
                <w:ilvl w:val="0"/>
                <w:numId w:val="26"/>
              </w:numPr>
              <w:rPr>
                <w:sz w:val="22"/>
                <w:szCs w:val="22"/>
              </w:rPr>
            </w:pPr>
            <w:r>
              <w:rPr>
                <w:sz w:val="22"/>
                <w:szCs w:val="22"/>
              </w:rPr>
              <w:t>For determining whether SS in a separation agreement should be overridden:</w:t>
            </w:r>
          </w:p>
          <w:p w14:paraId="3FEC39F2" w14:textId="77777777" w:rsidR="003026D7" w:rsidRDefault="00000000">
            <w:pPr>
              <w:numPr>
                <w:ilvl w:val="1"/>
                <w:numId w:val="26"/>
              </w:numPr>
              <w:rPr>
                <w:sz w:val="22"/>
                <w:szCs w:val="22"/>
              </w:rPr>
            </w:pPr>
            <w:r>
              <w:rPr>
                <w:sz w:val="22"/>
                <w:szCs w:val="22"/>
              </w:rPr>
              <w:t>Miglin 1.1 (unfairness of negotiations)</w:t>
            </w:r>
          </w:p>
          <w:p w14:paraId="6477BE4C" w14:textId="77777777" w:rsidR="003026D7" w:rsidRDefault="00000000">
            <w:pPr>
              <w:numPr>
                <w:ilvl w:val="1"/>
                <w:numId w:val="26"/>
              </w:numPr>
              <w:rPr>
                <w:sz w:val="22"/>
                <w:szCs w:val="22"/>
              </w:rPr>
            </w:pPr>
            <w:r>
              <w:rPr>
                <w:sz w:val="22"/>
                <w:szCs w:val="22"/>
              </w:rPr>
              <w:lastRenderedPageBreak/>
              <w:t>Miglin 1.2 (substantive unfairness at the time of execution)</w:t>
            </w:r>
          </w:p>
          <w:p w14:paraId="60CC4B17" w14:textId="77777777" w:rsidR="003026D7" w:rsidRDefault="00000000">
            <w:pPr>
              <w:numPr>
                <w:ilvl w:val="1"/>
                <w:numId w:val="26"/>
              </w:numPr>
              <w:rPr>
                <w:sz w:val="22"/>
                <w:szCs w:val="22"/>
              </w:rPr>
            </w:pPr>
            <w:r>
              <w:rPr>
                <w:sz w:val="22"/>
                <w:szCs w:val="22"/>
              </w:rPr>
              <w:t>Miglin 2 (substantive unfairness in light of unforeseen changes circumstances at the time of application)</w:t>
            </w:r>
          </w:p>
          <w:p w14:paraId="18699743" w14:textId="77777777" w:rsidR="003026D7" w:rsidRDefault="00000000">
            <w:pPr>
              <w:rPr>
                <w:sz w:val="22"/>
                <w:szCs w:val="22"/>
              </w:rPr>
            </w:pPr>
            <w:r>
              <w:rPr>
                <w:sz w:val="22"/>
                <w:szCs w:val="22"/>
              </w:rPr>
              <w:t>Individual who has signed a separation agreement. Party who wants to apply for SS despite the fact that there is an agreement that either provides or waives support, they have to establish these three circumstances and the court will decide whether to order support</w:t>
            </w:r>
          </w:p>
          <w:p w14:paraId="25DC9A04" w14:textId="77777777" w:rsidR="003026D7" w:rsidRDefault="003026D7">
            <w:pPr>
              <w:rPr>
                <w:sz w:val="22"/>
                <w:szCs w:val="22"/>
              </w:rPr>
            </w:pPr>
          </w:p>
          <w:p w14:paraId="1B0D5988" w14:textId="77777777" w:rsidR="003026D7" w:rsidRDefault="00000000">
            <w:pPr>
              <w:rPr>
                <w:sz w:val="22"/>
                <w:szCs w:val="22"/>
              </w:rPr>
            </w:pPr>
            <w:r>
              <w:rPr>
                <w:sz w:val="22"/>
                <w:szCs w:val="22"/>
              </w:rPr>
              <w:t>Miglin 1.1 – what’s going on between the parties</w:t>
            </w:r>
          </w:p>
          <w:p w14:paraId="6A307438" w14:textId="77777777" w:rsidR="003026D7" w:rsidRDefault="00000000">
            <w:pPr>
              <w:numPr>
                <w:ilvl w:val="0"/>
                <w:numId w:val="342"/>
              </w:numPr>
              <w:rPr>
                <w:sz w:val="22"/>
                <w:szCs w:val="22"/>
              </w:rPr>
            </w:pPr>
            <w:r>
              <w:rPr>
                <w:sz w:val="22"/>
                <w:szCs w:val="22"/>
              </w:rPr>
              <w:t>Looking at time of formation: Power imbalance, duress, ILA</w:t>
            </w:r>
          </w:p>
          <w:p w14:paraId="5FE782ED" w14:textId="77777777" w:rsidR="003026D7" w:rsidRDefault="00000000">
            <w:pPr>
              <w:numPr>
                <w:ilvl w:val="0"/>
                <w:numId w:val="342"/>
              </w:numPr>
              <w:rPr>
                <w:sz w:val="22"/>
                <w:szCs w:val="22"/>
              </w:rPr>
            </w:pPr>
            <w:r>
              <w:rPr>
                <w:sz w:val="22"/>
                <w:szCs w:val="22"/>
              </w:rPr>
              <w:t>Similar analysis that we do under s.56(4):</w:t>
            </w:r>
          </w:p>
          <w:p w14:paraId="4F969E3B" w14:textId="77777777" w:rsidR="003026D7" w:rsidRDefault="00000000">
            <w:pPr>
              <w:numPr>
                <w:ilvl w:val="0"/>
                <w:numId w:val="342"/>
              </w:numPr>
              <w:rPr>
                <w:sz w:val="22"/>
                <w:szCs w:val="22"/>
              </w:rPr>
            </w:pPr>
            <w:r>
              <w:rPr>
                <w:sz w:val="22"/>
                <w:szCs w:val="22"/>
              </w:rPr>
              <w:t>Page 978, look at the circumstances of negotiation and execution to determine if the applicant has established a reason to discount the agreement. Was one party vulnerable and the other took advantage?</w:t>
            </w:r>
          </w:p>
          <w:p w14:paraId="604118FF" w14:textId="77777777" w:rsidR="003026D7" w:rsidRDefault="00000000">
            <w:pPr>
              <w:numPr>
                <w:ilvl w:val="0"/>
                <w:numId w:val="342"/>
              </w:numPr>
              <w:rPr>
                <w:sz w:val="22"/>
                <w:szCs w:val="22"/>
              </w:rPr>
            </w:pPr>
            <w:r>
              <w:rPr>
                <w:sz w:val="22"/>
                <w:szCs w:val="22"/>
              </w:rPr>
              <w:t>(1) look at condition of parties, as well as (2) the condition of the negotiations</w:t>
            </w:r>
          </w:p>
          <w:p w14:paraId="3C68C721" w14:textId="77777777" w:rsidR="003026D7" w:rsidRDefault="00000000">
            <w:pPr>
              <w:numPr>
                <w:ilvl w:val="0"/>
                <w:numId w:val="342"/>
              </w:numPr>
              <w:rPr>
                <w:sz w:val="22"/>
                <w:szCs w:val="22"/>
              </w:rPr>
            </w:pPr>
            <w:r>
              <w:rPr>
                <w:sz w:val="22"/>
                <w:szCs w:val="22"/>
              </w:rPr>
              <w:t>In certain circumstances the conditions of the negotiations can negate the power imbalance</w:t>
            </w:r>
          </w:p>
          <w:p w14:paraId="1AAC0453" w14:textId="77777777" w:rsidR="003026D7" w:rsidRDefault="00000000">
            <w:pPr>
              <w:numPr>
                <w:ilvl w:val="0"/>
                <w:numId w:val="342"/>
              </w:numPr>
              <w:rPr>
                <w:sz w:val="22"/>
                <w:szCs w:val="22"/>
              </w:rPr>
            </w:pPr>
            <w:r>
              <w:rPr>
                <w:sz w:val="22"/>
                <w:szCs w:val="22"/>
              </w:rPr>
              <w:t>Where there is a contract in circumstances of a power imbalance, we can safely assume this is not an agreement that conforms to the principles of the DA</w:t>
            </w:r>
          </w:p>
          <w:p w14:paraId="542E94A1" w14:textId="77777777" w:rsidR="003026D7" w:rsidRDefault="00000000">
            <w:pPr>
              <w:rPr>
                <w:sz w:val="22"/>
                <w:szCs w:val="22"/>
              </w:rPr>
            </w:pPr>
            <w:r>
              <w:rPr>
                <w:sz w:val="22"/>
                <w:szCs w:val="22"/>
              </w:rPr>
              <w:t>Miglin 1.2 – look at the actual agreement</w:t>
            </w:r>
          </w:p>
          <w:p w14:paraId="1A08D256" w14:textId="77777777" w:rsidR="003026D7" w:rsidRDefault="00000000">
            <w:pPr>
              <w:numPr>
                <w:ilvl w:val="0"/>
                <w:numId w:val="66"/>
              </w:numPr>
              <w:rPr>
                <w:sz w:val="22"/>
                <w:szCs w:val="22"/>
              </w:rPr>
            </w:pPr>
            <w:r>
              <w:rPr>
                <w:sz w:val="22"/>
                <w:szCs w:val="22"/>
              </w:rPr>
              <w:t>At the time the agreement was formed, did it comply with the general objectives of the DA?</w:t>
            </w:r>
          </w:p>
          <w:p w14:paraId="5F79EBA8" w14:textId="77777777" w:rsidR="003026D7" w:rsidRDefault="00000000">
            <w:pPr>
              <w:numPr>
                <w:ilvl w:val="0"/>
                <w:numId w:val="66"/>
              </w:numPr>
              <w:rPr>
                <w:sz w:val="22"/>
                <w:szCs w:val="22"/>
              </w:rPr>
            </w:pPr>
            <w:r>
              <w:rPr>
                <w:sz w:val="22"/>
                <w:szCs w:val="22"/>
              </w:rPr>
              <w:t>Not just that it complies with SS provisions of DA but also trying to figure out if the contract promotes other ideals such as certainty, finality and autonomy</w:t>
            </w:r>
          </w:p>
          <w:p w14:paraId="635271A2" w14:textId="77777777" w:rsidR="003026D7" w:rsidRDefault="00000000">
            <w:pPr>
              <w:numPr>
                <w:ilvl w:val="0"/>
                <w:numId w:val="66"/>
              </w:numPr>
              <w:rPr>
                <w:sz w:val="22"/>
                <w:szCs w:val="22"/>
              </w:rPr>
            </w:pPr>
            <w:r>
              <w:rPr>
                <w:sz w:val="22"/>
                <w:szCs w:val="22"/>
              </w:rPr>
              <w:t xml:space="preserve">Look at agreement as a whole. Only an agreement that has a significant departure from the objectives is offside </w:t>
            </w:r>
          </w:p>
          <w:p w14:paraId="6CDE3961" w14:textId="77777777" w:rsidR="003026D7" w:rsidRDefault="00000000">
            <w:pPr>
              <w:numPr>
                <w:ilvl w:val="0"/>
                <w:numId w:val="66"/>
              </w:numPr>
              <w:rPr>
                <w:sz w:val="22"/>
                <w:szCs w:val="22"/>
              </w:rPr>
            </w:pPr>
            <w:r>
              <w:rPr>
                <w:sz w:val="22"/>
                <w:szCs w:val="22"/>
              </w:rPr>
              <w:t>More skeptical where we have vulnerability at step 1</w:t>
            </w:r>
          </w:p>
          <w:p w14:paraId="244C1CCD" w14:textId="77777777" w:rsidR="003026D7" w:rsidRDefault="00000000">
            <w:pPr>
              <w:numPr>
                <w:ilvl w:val="0"/>
                <w:numId w:val="66"/>
              </w:numPr>
              <w:rPr>
                <w:sz w:val="22"/>
                <w:szCs w:val="22"/>
              </w:rPr>
            </w:pPr>
            <w:r>
              <w:rPr>
                <w:sz w:val="22"/>
                <w:szCs w:val="22"/>
              </w:rPr>
              <w:t>Failure to comply does not doom the K. Something little could be tweaked instead of scrappin it</w:t>
            </w:r>
          </w:p>
          <w:p w14:paraId="16F9A0CB" w14:textId="77777777" w:rsidR="003026D7" w:rsidRDefault="00000000">
            <w:pPr>
              <w:rPr>
                <w:sz w:val="22"/>
                <w:szCs w:val="22"/>
              </w:rPr>
            </w:pPr>
            <w:r>
              <w:rPr>
                <w:sz w:val="22"/>
                <w:szCs w:val="22"/>
              </w:rPr>
              <w:t>Miglin 2</w:t>
            </w:r>
          </w:p>
          <w:p w14:paraId="019A47B1" w14:textId="77777777" w:rsidR="003026D7" w:rsidRDefault="00000000">
            <w:pPr>
              <w:numPr>
                <w:ilvl w:val="0"/>
                <w:numId w:val="285"/>
              </w:numPr>
              <w:rPr>
                <w:sz w:val="22"/>
                <w:szCs w:val="22"/>
              </w:rPr>
            </w:pPr>
            <w:r>
              <w:rPr>
                <w:sz w:val="22"/>
                <w:szCs w:val="22"/>
              </w:rPr>
              <w:t xml:space="preserve">Original agreement no longer reflects original intention of the parties AND it is no longer in substantial compliance with the DA </w:t>
            </w:r>
          </w:p>
          <w:p w14:paraId="16BD10C5" w14:textId="77777777" w:rsidR="003026D7" w:rsidRDefault="00000000">
            <w:pPr>
              <w:numPr>
                <w:ilvl w:val="0"/>
                <w:numId w:val="285"/>
              </w:numPr>
              <w:rPr>
                <w:sz w:val="22"/>
                <w:szCs w:val="22"/>
              </w:rPr>
            </w:pPr>
            <w:r>
              <w:rPr>
                <w:sz w:val="22"/>
                <w:szCs w:val="22"/>
              </w:rPr>
              <w:t>Where steps 1.1 and 1.2 are passed then we’re going to give the agreement weight and we’d be weary of overriding its provisions. But you can still have an override just based on a change at step 2</w:t>
            </w:r>
          </w:p>
          <w:p w14:paraId="6E390345" w14:textId="77777777" w:rsidR="003026D7" w:rsidRDefault="00000000">
            <w:pPr>
              <w:numPr>
                <w:ilvl w:val="0"/>
                <w:numId w:val="285"/>
              </w:numPr>
              <w:rPr>
                <w:sz w:val="22"/>
                <w:szCs w:val="22"/>
              </w:rPr>
            </w:pPr>
            <w:r>
              <w:rPr>
                <w:sz w:val="22"/>
                <w:szCs w:val="22"/>
              </w:rPr>
              <w:t>The applicant who is trying to get support has to show that the new circumstances that lead to the application were not reasonably anticipated and led to a situation that the court cannot condone (think about s. 15.2(4) or 56(4))</w:t>
            </w:r>
          </w:p>
          <w:p w14:paraId="1C3F7221" w14:textId="77777777" w:rsidR="003026D7" w:rsidRDefault="00000000">
            <w:pPr>
              <w:numPr>
                <w:ilvl w:val="0"/>
                <w:numId w:val="285"/>
              </w:numPr>
              <w:rPr>
                <w:sz w:val="22"/>
                <w:szCs w:val="22"/>
              </w:rPr>
            </w:pPr>
            <w:r>
              <w:rPr>
                <w:sz w:val="22"/>
                <w:szCs w:val="22"/>
              </w:rPr>
              <w:t>Change itself is not enough. Still need to ask whether agreement is in compliance with original intentions and consider objectives of the DA</w:t>
            </w:r>
          </w:p>
          <w:p w14:paraId="490A280A" w14:textId="77777777" w:rsidR="003026D7" w:rsidRDefault="00000000">
            <w:pPr>
              <w:numPr>
                <w:ilvl w:val="0"/>
                <w:numId w:val="285"/>
              </w:numPr>
              <w:rPr>
                <w:sz w:val="22"/>
                <w:szCs w:val="22"/>
              </w:rPr>
            </w:pPr>
            <w:r>
              <w:rPr>
                <w:sz w:val="22"/>
                <w:szCs w:val="22"/>
              </w:rPr>
              <w:t>If the change that is motivating the new application is something the parties would have foreseen then thats not enough to reopen the agreement</w:t>
            </w:r>
          </w:p>
          <w:p w14:paraId="25AEEF7C" w14:textId="77777777" w:rsidR="003026D7" w:rsidRDefault="00000000">
            <w:pPr>
              <w:rPr>
                <w:i/>
                <w:sz w:val="22"/>
                <w:szCs w:val="22"/>
              </w:rPr>
            </w:pPr>
            <w:r>
              <w:rPr>
                <w:i/>
                <w:sz w:val="22"/>
                <w:szCs w:val="22"/>
              </w:rPr>
              <w:t>Application to Case at Bar</w:t>
            </w:r>
          </w:p>
          <w:p w14:paraId="43263872" w14:textId="77777777" w:rsidR="003026D7" w:rsidRDefault="00000000">
            <w:pPr>
              <w:rPr>
                <w:sz w:val="22"/>
                <w:szCs w:val="22"/>
              </w:rPr>
            </w:pPr>
            <w:r>
              <w:rPr>
                <w:sz w:val="22"/>
                <w:szCs w:val="22"/>
              </w:rPr>
              <w:t xml:space="preserve">Miglin 1.1 </w:t>
            </w:r>
          </w:p>
          <w:p w14:paraId="2C50436F" w14:textId="77777777" w:rsidR="003026D7" w:rsidRDefault="00000000">
            <w:pPr>
              <w:numPr>
                <w:ilvl w:val="0"/>
                <w:numId w:val="126"/>
              </w:numPr>
              <w:rPr>
                <w:sz w:val="22"/>
                <w:szCs w:val="22"/>
              </w:rPr>
            </w:pPr>
            <w:r>
              <w:rPr>
                <w:sz w:val="22"/>
                <w:szCs w:val="22"/>
              </w:rPr>
              <w:t>Wife says she was pressured into the agreement</w:t>
            </w:r>
          </w:p>
          <w:p w14:paraId="1E37C0E2" w14:textId="77777777" w:rsidR="003026D7" w:rsidRDefault="00000000">
            <w:pPr>
              <w:numPr>
                <w:ilvl w:val="0"/>
                <w:numId w:val="126"/>
              </w:numPr>
              <w:rPr>
                <w:sz w:val="22"/>
                <w:szCs w:val="22"/>
              </w:rPr>
            </w:pPr>
            <w:r>
              <w:rPr>
                <w:sz w:val="22"/>
                <w:szCs w:val="22"/>
              </w:rPr>
              <w:t>Court says you had ILA and had a number of other professionals involved (tax advise)</w:t>
            </w:r>
          </w:p>
          <w:p w14:paraId="5BEF637C" w14:textId="77777777" w:rsidR="003026D7" w:rsidRDefault="00000000">
            <w:pPr>
              <w:rPr>
                <w:sz w:val="22"/>
                <w:szCs w:val="22"/>
              </w:rPr>
            </w:pPr>
            <w:r>
              <w:rPr>
                <w:sz w:val="22"/>
                <w:szCs w:val="22"/>
              </w:rPr>
              <w:t>Miglin 1.2</w:t>
            </w:r>
          </w:p>
          <w:p w14:paraId="09C86D88" w14:textId="77777777" w:rsidR="003026D7" w:rsidRDefault="00000000">
            <w:pPr>
              <w:numPr>
                <w:ilvl w:val="0"/>
                <w:numId w:val="530"/>
              </w:numPr>
              <w:rPr>
                <w:sz w:val="22"/>
                <w:szCs w:val="22"/>
              </w:rPr>
            </w:pPr>
            <w:r>
              <w:rPr>
                <w:sz w:val="22"/>
                <w:szCs w:val="22"/>
              </w:rPr>
              <w:t>Nothing inherently sinister that the parties agreed to waive each other support provisions</w:t>
            </w:r>
          </w:p>
          <w:p w14:paraId="691EB9F1" w14:textId="77777777" w:rsidR="003026D7" w:rsidRDefault="00000000">
            <w:pPr>
              <w:numPr>
                <w:ilvl w:val="1"/>
                <w:numId w:val="530"/>
              </w:numPr>
              <w:rPr>
                <w:sz w:val="22"/>
                <w:szCs w:val="22"/>
              </w:rPr>
            </w:pPr>
            <w:r>
              <w:rPr>
                <w:sz w:val="22"/>
                <w:szCs w:val="22"/>
              </w:rPr>
              <w:t>Caveat: parties have to turn their mind to equitable distribution of economic advantages and disadvantages of breakdown</w:t>
            </w:r>
          </w:p>
          <w:p w14:paraId="5AD053F3" w14:textId="77777777" w:rsidR="003026D7" w:rsidRDefault="00000000">
            <w:pPr>
              <w:numPr>
                <w:ilvl w:val="1"/>
                <w:numId w:val="530"/>
              </w:numPr>
              <w:rPr>
                <w:sz w:val="22"/>
                <w:szCs w:val="22"/>
              </w:rPr>
            </w:pPr>
            <w:r>
              <w:rPr>
                <w:sz w:val="22"/>
                <w:szCs w:val="22"/>
              </w:rPr>
              <w:t xml:space="preserve">Waiver itself is not a problem but it is a problem </w:t>
            </w:r>
            <w:r>
              <w:rPr>
                <w:b/>
                <w:sz w:val="22"/>
                <w:szCs w:val="22"/>
              </w:rPr>
              <w:t>where it doesn't correspond with objectives of DA</w:t>
            </w:r>
            <w:r>
              <w:rPr>
                <w:sz w:val="22"/>
                <w:szCs w:val="22"/>
              </w:rPr>
              <w:t xml:space="preserve"> (sharing economic advantages and disadvantages) which they did do here because they are</w:t>
            </w:r>
            <w:r>
              <w:rPr>
                <w:b/>
                <w:sz w:val="22"/>
                <w:szCs w:val="22"/>
              </w:rPr>
              <w:t xml:space="preserve"> sharing the lodge</w:t>
            </w:r>
            <w:r>
              <w:rPr>
                <w:sz w:val="22"/>
                <w:szCs w:val="22"/>
              </w:rPr>
              <w:t xml:space="preserve"> (their major source of income)</w:t>
            </w:r>
          </w:p>
          <w:p w14:paraId="053185B8" w14:textId="77777777" w:rsidR="003026D7" w:rsidRDefault="00000000">
            <w:pPr>
              <w:numPr>
                <w:ilvl w:val="0"/>
                <w:numId w:val="530"/>
              </w:numPr>
              <w:rPr>
                <w:sz w:val="22"/>
                <w:szCs w:val="22"/>
              </w:rPr>
            </w:pPr>
            <w:r>
              <w:rPr>
                <w:sz w:val="22"/>
                <w:szCs w:val="22"/>
              </w:rPr>
              <w:t>At formation, agreement was in substantial compliance with DA</w:t>
            </w:r>
          </w:p>
          <w:p w14:paraId="57E3A1A9" w14:textId="77777777" w:rsidR="003026D7" w:rsidRDefault="00000000">
            <w:pPr>
              <w:rPr>
                <w:sz w:val="22"/>
                <w:szCs w:val="22"/>
              </w:rPr>
            </w:pPr>
            <w:r>
              <w:rPr>
                <w:sz w:val="22"/>
                <w:szCs w:val="22"/>
              </w:rPr>
              <w:t>Miglin 2</w:t>
            </w:r>
          </w:p>
          <w:p w14:paraId="52BDA49D" w14:textId="77777777" w:rsidR="003026D7" w:rsidRDefault="00000000">
            <w:pPr>
              <w:numPr>
                <w:ilvl w:val="0"/>
                <w:numId w:val="329"/>
              </w:numPr>
              <w:rPr>
                <w:sz w:val="22"/>
                <w:szCs w:val="22"/>
              </w:rPr>
            </w:pPr>
            <w:r>
              <w:rPr>
                <w:sz w:val="22"/>
                <w:szCs w:val="22"/>
              </w:rPr>
              <w:t>No problem here. Nothing unconscionable about applying this agreement at this point post-separation</w:t>
            </w:r>
          </w:p>
          <w:p w14:paraId="5060FB2B" w14:textId="77777777" w:rsidR="003026D7" w:rsidRDefault="00000000">
            <w:pPr>
              <w:numPr>
                <w:ilvl w:val="0"/>
                <w:numId w:val="329"/>
              </w:numPr>
              <w:rPr>
                <w:sz w:val="22"/>
                <w:szCs w:val="22"/>
              </w:rPr>
            </w:pPr>
            <w:r>
              <w:rPr>
                <w:sz w:val="22"/>
                <w:szCs w:val="22"/>
              </w:rPr>
              <w:lastRenderedPageBreak/>
              <w:t>Renewed or not renewed: you contemplated this.</w:t>
            </w:r>
          </w:p>
          <w:p w14:paraId="33907C2F" w14:textId="77777777" w:rsidR="003026D7" w:rsidRDefault="00000000">
            <w:pPr>
              <w:numPr>
                <w:ilvl w:val="0"/>
                <w:numId w:val="329"/>
              </w:numPr>
              <w:rPr>
                <w:sz w:val="22"/>
                <w:szCs w:val="22"/>
              </w:rPr>
            </w:pPr>
            <w:r>
              <w:rPr>
                <w:sz w:val="22"/>
                <w:szCs w:val="22"/>
              </w:rPr>
              <w:t xml:space="preserve">Parenting arrangement: this is within the realm of possible, most parties would contemplate this </w:t>
            </w:r>
          </w:p>
        </w:tc>
      </w:tr>
    </w:tbl>
    <w:p w14:paraId="110B5503" w14:textId="77777777" w:rsidR="003026D7" w:rsidRDefault="003026D7"/>
    <w:sectPr w:rsidR="003026D7">
      <w:headerReference w:type="even" r:id="rId8"/>
      <w:headerReference w:type="default" r:id="rId9"/>
      <w:footerReference w:type="even" r:id="rId10"/>
      <w:footerReference w:type="default" r:id="rId11"/>
      <w:headerReference w:type="first" r:id="rId12"/>
      <w:footerReference w:type="first" r:id="rId13"/>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7FC311" w14:textId="77777777" w:rsidR="008017E8" w:rsidRDefault="008017E8">
      <w:pPr>
        <w:spacing w:line="240" w:lineRule="auto"/>
      </w:pPr>
      <w:r>
        <w:separator/>
      </w:r>
    </w:p>
  </w:endnote>
  <w:endnote w:type="continuationSeparator" w:id="0">
    <w:p w14:paraId="794D73F0" w14:textId="77777777" w:rsidR="008017E8" w:rsidRDefault="008017E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4A3EE36D-90E9-B14C-A2A2-C64C1249A188}"/>
    <w:embedBold r:id="rId2" w:fontKey="{C9B4D222-A0FC-304D-B94A-302867C32163}"/>
    <w:embedItalic r:id="rId3" w:fontKey="{56F78C9A-5617-D34B-9D32-43BA149B9BE9}"/>
    <w:embedBoldItalic r:id="rId4" w:fontKey="{E9CA08E4-0B4E-6F40-A615-3020CB91A1F8}"/>
  </w:font>
  <w:font w:name="Arial">
    <w:panose1 w:val="020B0604020202020204"/>
    <w:charset w:val="00"/>
    <w:family w:val="swiss"/>
    <w:pitch w:val="variable"/>
    <w:sig w:usb0="E0002AFF" w:usb1="C0007843" w:usb2="00000009" w:usb3="00000000" w:csb0="000001FF" w:csb1="00000000"/>
    <w:embedRegular r:id="rId5" w:fontKey="{76100E52-A5DA-B44E-9CA8-3DD2A4BAECAA}"/>
  </w:font>
  <w:font w:name="Cardo">
    <w:panose1 w:val="020B0604020202020204"/>
    <w:charset w:val="00"/>
    <w:family w:val="auto"/>
    <w:pitch w:val="default"/>
    <w:embedBold r:id="rId7" w:fontKey="{C7ADBF1B-F4CB-2D42-BD80-9727DA19646D}"/>
  </w:font>
  <w:font w:name="Calibri">
    <w:panose1 w:val="020F0502020204030204"/>
    <w:charset w:val="00"/>
    <w:family w:val="swiss"/>
    <w:pitch w:val="variable"/>
    <w:sig w:usb0="E0002AFF" w:usb1="C000ACFF" w:usb2="00000009" w:usb3="00000000" w:csb0="000001FF" w:csb1="00000000"/>
    <w:embedRegular r:id="rId8" w:fontKey="{A4CF1F54-76FD-624B-820E-AAF3F6426AF6}"/>
  </w:font>
  <w:font w:name="Cambria">
    <w:panose1 w:val="02040503050406030204"/>
    <w:charset w:val="00"/>
    <w:family w:val="roman"/>
    <w:pitch w:val="variable"/>
    <w:sig w:usb0="E00002FF" w:usb1="400004FF" w:usb2="00000000" w:usb3="00000000" w:csb0="0000019F" w:csb1="00000000"/>
    <w:embedRegular r:id="rId9" w:fontKey="{839E5826-73DD-6A4F-BC8C-C5D3A47B89C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52F5A" w14:textId="77777777" w:rsidR="00DA5A31" w:rsidRDefault="00DA5A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E479C" w14:textId="77777777" w:rsidR="003026D7" w:rsidRDefault="00000000">
    <w:pPr>
      <w:jc w:val="right"/>
    </w:pPr>
    <w:r>
      <w:fldChar w:fldCharType="begin"/>
    </w:r>
    <w:r>
      <w:instrText>PAGE</w:instrText>
    </w:r>
    <w:r>
      <w:fldChar w:fldCharType="separate"/>
    </w:r>
    <w:r w:rsidR="00DA5A31">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9152B" w14:textId="77777777" w:rsidR="00DA5A31" w:rsidRDefault="00DA5A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3A915B" w14:textId="77777777" w:rsidR="008017E8" w:rsidRDefault="008017E8">
      <w:pPr>
        <w:spacing w:line="240" w:lineRule="auto"/>
      </w:pPr>
      <w:r>
        <w:separator/>
      </w:r>
    </w:p>
  </w:footnote>
  <w:footnote w:type="continuationSeparator" w:id="0">
    <w:p w14:paraId="4C788021" w14:textId="77777777" w:rsidR="008017E8" w:rsidRDefault="008017E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9490A" w14:textId="77777777" w:rsidR="00DA5A31" w:rsidRDefault="00DA5A3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23615" w14:textId="77777777" w:rsidR="00DA5A31" w:rsidRDefault="00DA5A3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02940" w14:textId="77777777" w:rsidR="00DA5A31" w:rsidRDefault="00DA5A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2778C"/>
    <w:multiLevelType w:val="multilevel"/>
    <w:tmpl w:val="F2E250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01A1DAD"/>
    <w:multiLevelType w:val="multilevel"/>
    <w:tmpl w:val="3B4E83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04172EB"/>
    <w:multiLevelType w:val="multilevel"/>
    <w:tmpl w:val="D0E2FE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0613A78"/>
    <w:multiLevelType w:val="multilevel"/>
    <w:tmpl w:val="8BCEC1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0A15B27"/>
    <w:multiLevelType w:val="multilevel"/>
    <w:tmpl w:val="5456CA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0AC080E"/>
    <w:multiLevelType w:val="multilevel"/>
    <w:tmpl w:val="7B7845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0AD0B5D"/>
    <w:multiLevelType w:val="multilevel"/>
    <w:tmpl w:val="4460A7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00D87B5A"/>
    <w:multiLevelType w:val="multilevel"/>
    <w:tmpl w:val="EEF267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0E31FE0"/>
    <w:multiLevelType w:val="multilevel"/>
    <w:tmpl w:val="19729A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1820282"/>
    <w:multiLevelType w:val="multilevel"/>
    <w:tmpl w:val="B232AF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1C100B0"/>
    <w:multiLevelType w:val="multilevel"/>
    <w:tmpl w:val="07604A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02831BFB"/>
    <w:multiLevelType w:val="multilevel"/>
    <w:tmpl w:val="20D6F42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02C20E11"/>
    <w:multiLevelType w:val="multilevel"/>
    <w:tmpl w:val="A394E8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02DC60D4"/>
    <w:multiLevelType w:val="multilevel"/>
    <w:tmpl w:val="EC7ABC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03296C33"/>
    <w:multiLevelType w:val="multilevel"/>
    <w:tmpl w:val="39ACE9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032F5CFA"/>
    <w:multiLevelType w:val="multilevel"/>
    <w:tmpl w:val="4B0469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0332548F"/>
    <w:multiLevelType w:val="multilevel"/>
    <w:tmpl w:val="967EF7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03477698"/>
    <w:multiLevelType w:val="multilevel"/>
    <w:tmpl w:val="CB7A98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034A4F3F"/>
    <w:multiLevelType w:val="multilevel"/>
    <w:tmpl w:val="D29647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03811D1C"/>
    <w:multiLevelType w:val="multilevel"/>
    <w:tmpl w:val="D1E25A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03864E55"/>
    <w:multiLevelType w:val="multilevel"/>
    <w:tmpl w:val="B8DA21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03D709BD"/>
    <w:multiLevelType w:val="multilevel"/>
    <w:tmpl w:val="78024C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0412505A"/>
    <w:multiLevelType w:val="multilevel"/>
    <w:tmpl w:val="8F8EAB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0480446B"/>
    <w:multiLevelType w:val="multilevel"/>
    <w:tmpl w:val="0374D0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049E543B"/>
    <w:multiLevelType w:val="multilevel"/>
    <w:tmpl w:val="30FA71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04D814D6"/>
    <w:multiLevelType w:val="multilevel"/>
    <w:tmpl w:val="06E86B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0537362B"/>
    <w:multiLevelType w:val="multilevel"/>
    <w:tmpl w:val="AD5AE9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057A3BDC"/>
    <w:multiLevelType w:val="multilevel"/>
    <w:tmpl w:val="3CD87B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058A31CA"/>
    <w:multiLevelType w:val="multilevel"/>
    <w:tmpl w:val="9ECEEF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05A714CE"/>
    <w:multiLevelType w:val="multilevel"/>
    <w:tmpl w:val="9B4072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05AF4807"/>
    <w:multiLevelType w:val="multilevel"/>
    <w:tmpl w:val="F2A2EE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05C179F7"/>
    <w:multiLevelType w:val="multilevel"/>
    <w:tmpl w:val="7FA696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05CD4864"/>
    <w:multiLevelType w:val="multilevel"/>
    <w:tmpl w:val="AAE80B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05FB1F18"/>
    <w:multiLevelType w:val="multilevel"/>
    <w:tmpl w:val="296EC4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064C461F"/>
    <w:multiLevelType w:val="multilevel"/>
    <w:tmpl w:val="CF6E3A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06603C3D"/>
    <w:multiLevelType w:val="multilevel"/>
    <w:tmpl w:val="7C0094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06620694"/>
    <w:multiLevelType w:val="multilevel"/>
    <w:tmpl w:val="236091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066A5377"/>
    <w:multiLevelType w:val="multilevel"/>
    <w:tmpl w:val="6DC821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06AB7E2B"/>
    <w:multiLevelType w:val="multilevel"/>
    <w:tmpl w:val="1C0A2B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06C67CE5"/>
    <w:multiLevelType w:val="multilevel"/>
    <w:tmpl w:val="5D2E0E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06EE7710"/>
    <w:multiLevelType w:val="multilevel"/>
    <w:tmpl w:val="E75EC1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06F04C0C"/>
    <w:multiLevelType w:val="multilevel"/>
    <w:tmpl w:val="72DA7B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07015F30"/>
    <w:multiLevelType w:val="multilevel"/>
    <w:tmpl w:val="ED8EE0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071978F8"/>
    <w:multiLevelType w:val="multilevel"/>
    <w:tmpl w:val="33B058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07487DD0"/>
    <w:multiLevelType w:val="multilevel"/>
    <w:tmpl w:val="EBB2CC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076271AB"/>
    <w:multiLevelType w:val="multilevel"/>
    <w:tmpl w:val="EC1201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0780644E"/>
    <w:multiLevelType w:val="multilevel"/>
    <w:tmpl w:val="9D1255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078D64A4"/>
    <w:multiLevelType w:val="multilevel"/>
    <w:tmpl w:val="80D03BD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8" w15:restartNumberingAfterBreak="0">
    <w:nsid w:val="08055CB4"/>
    <w:multiLevelType w:val="multilevel"/>
    <w:tmpl w:val="46D4B0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083B7CBA"/>
    <w:multiLevelType w:val="multilevel"/>
    <w:tmpl w:val="91FAB4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15:restartNumberingAfterBreak="0">
    <w:nsid w:val="085D7D8F"/>
    <w:multiLevelType w:val="multilevel"/>
    <w:tmpl w:val="44FAB3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08F66CE1"/>
    <w:multiLevelType w:val="multilevel"/>
    <w:tmpl w:val="7256C8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15:restartNumberingAfterBreak="0">
    <w:nsid w:val="093A1DC4"/>
    <w:multiLevelType w:val="multilevel"/>
    <w:tmpl w:val="4E544E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15:restartNumberingAfterBreak="0">
    <w:nsid w:val="096804F4"/>
    <w:multiLevelType w:val="multilevel"/>
    <w:tmpl w:val="4B00C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0A156936"/>
    <w:multiLevelType w:val="multilevel"/>
    <w:tmpl w:val="21AE70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15:restartNumberingAfterBreak="0">
    <w:nsid w:val="0A2F6F70"/>
    <w:multiLevelType w:val="multilevel"/>
    <w:tmpl w:val="C916E7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0A9810E9"/>
    <w:multiLevelType w:val="multilevel"/>
    <w:tmpl w:val="C978B2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0A982CF3"/>
    <w:multiLevelType w:val="multilevel"/>
    <w:tmpl w:val="632AA2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0AAA3D8E"/>
    <w:multiLevelType w:val="multilevel"/>
    <w:tmpl w:val="8780D2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0AC26FCB"/>
    <w:multiLevelType w:val="multilevel"/>
    <w:tmpl w:val="186A13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 w15:restartNumberingAfterBreak="0">
    <w:nsid w:val="0B492742"/>
    <w:multiLevelType w:val="multilevel"/>
    <w:tmpl w:val="8AA2EF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0B503142"/>
    <w:multiLevelType w:val="multilevel"/>
    <w:tmpl w:val="B9A8D3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0B7F45EC"/>
    <w:multiLevelType w:val="multilevel"/>
    <w:tmpl w:val="82EC03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0B96220E"/>
    <w:multiLevelType w:val="multilevel"/>
    <w:tmpl w:val="5D6A32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4" w15:restartNumberingAfterBreak="0">
    <w:nsid w:val="0BA86323"/>
    <w:multiLevelType w:val="multilevel"/>
    <w:tmpl w:val="03D8CC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5" w15:restartNumberingAfterBreak="0">
    <w:nsid w:val="0BFE328B"/>
    <w:multiLevelType w:val="multilevel"/>
    <w:tmpl w:val="863C28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6" w15:restartNumberingAfterBreak="0">
    <w:nsid w:val="0C1F3890"/>
    <w:multiLevelType w:val="multilevel"/>
    <w:tmpl w:val="5AC81A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0C862EF4"/>
    <w:multiLevelType w:val="multilevel"/>
    <w:tmpl w:val="26444E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0CC04988"/>
    <w:multiLevelType w:val="multilevel"/>
    <w:tmpl w:val="5D6A0C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15:restartNumberingAfterBreak="0">
    <w:nsid w:val="0CCD3B0C"/>
    <w:multiLevelType w:val="multilevel"/>
    <w:tmpl w:val="1B804B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0CCD3F0A"/>
    <w:multiLevelType w:val="multilevel"/>
    <w:tmpl w:val="25B860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0CD7344D"/>
    <w:multiLevelType w:val="multilevel"/>
    <w:tmpl w:val="56BCF1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0D0A6BCA"/>
    <w:multiLevelType w:val="multilevel"/>
    <w:tmpl w:val="D5500B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0D4C5B63"/>
    <w:multiLevelType w:val="multilevel"/>
    <w:tmpl w:val="5C3000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0D5F18E9"/>
    <w:multiLevelType w:val="multilevel"/>
    <w:tmpl w:val="C6100E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5" w15:restartNumberingAfterBreak="0">
    <w:nsid w:val="0DBB6977"/>
    <w:multiLevelType w:val="multilevel"/>
    <w:tmpl w:val="B1F695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6" w15:restartNumberingAfterBreak="0">
    <w:nsid w:val="0DC85B59"/>
    <w:multiLevelType w:val="multilevel"/>
    <w:tmpl w:val="690A1C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7" w15:restartNumberingAfterBreak="0">
    <w:nsid w:val="0DE24645"/>
    <w:multiLevelType w:val="multilevel"/>
    <w:tmpl w:val="0FDCCC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8" w15:restartNumberingAfterBreak="0">
    <w:nsid w:val="0DED66EA"/>
    <w:multiLevelType w:val="multilevel"/>
    <w:tmpl w:val="E278AB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9" w15:restartNumberingAfterBreak="0">
    <w:nsid w:val="0EDB2920"/>
    <w:multiLevelType w:val="multilevel"/>
    <w:tmpl w:val="E9EC94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0EEF2A1B"/>
    <w:multiLevelType w:val="multilevel"/>
    <w:tmpl w:val="00668B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0F2B234E"/>
    <w:multiLevelType w:val="multilevel"/>
    <w:tmpl w:val="33AA72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0F4E5E2E"/>
    <w:multiLevelType w:val="multilevel"/>
    <w:tmpl w:val="A030DA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0F8D5478"/>
    <w:multiLevelType w:val="multilevel"/>
    <w:tmpl w:val="77AA59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0FD76109"/>
    <w:multiLevelType w:val="multilevel"/>
    <w:tmpl w:val="CC208A5C"/>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85" w15:restartNumberingAfterBreak="0">
    <w:nsid w:val="0FF71FC6"/>
    <w:multiLevelType w:val="multilevel"/>
    <w:tmpl w:val="586815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6" w15:restartNumberingAfterBreak="0">
    <w:nsid w:val="10745BC7"/>
    <w:multiLevelType w:val="multilevel"/>
    <w:tmpl w:val="4ADAF5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15:restartNumberingAfterBreak="0">
    <w:nsid w:val="10F7083E"/>
    <w:multiLevelType w:val="multilevel"/>
    <w:tmpl w:val="CAF47A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8" w15:restartNumberingAfterBreak="0">
    <w:nsid w:val="114A072E"/>
    <w:multiLevelType w:val="multilevel"/>
    <w:tmpl w:val="3E4EB0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15:restartNumberingAfterBreak="0">
    <w:nsid w:val="11C55BAC"/>
    <w:multiLevelType w:val="multilevel"/>
    <w:tmpl w:val="20F833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0" w15:restartNumberingAfterBreak="0">
    <w:nsid w:val="11DD107C"/>
    <w:multiLevelType w:val="multilevel"/>
    <w:tmpl w:val="4DA406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1" w15:restartNumberingAfterBreak="0">
    <w:nsid w:val="121D0C39"/>
    <w:multiLevelType w:val="multilevel"/>
    <w:tmpl w:val="46523E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15:restartNumberingAfterBreak="0">
    <w:nsid w:val="12212AB0"/>
    <w:multiLevelType w:val="multilevel"/>
    <w:tmpl w:val="AAF865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15:restartNumberingAfterBreak="0">
    <w:nsid w:val="125D3970"/>
    <w:multiLevelType w:val="multilevel"/>
    <w:tmpl w:val="931AAF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15:restartNumberingAfterBreak="0">
    <w:nsid w:val="126E297B"/>
    <w:multiLevelType w:val="multilevel"/>
    <w:tmpl w:val="01B610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15:restartNumberingAfterBreak="0">
    <w:nsid w:val="1299280C"/>
    <w:multiLevelType w:val="multilevel"/>
    <w:tmpl w:val="42E0E4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15:restartNumberingAfterBreak="0">
    <w:nsid w:val="129E5CFD"/>
    <w:multiLevelType w:val="multilevel"/>
    <w:tmpl w:val="5426D0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15:restartNumberingAfterBreak="0">
    <w:nsid w:val="12BB555C"/>
    <w:multiLevelType w:val="multilevel"/>
    <w:tmpl w:val="EBF478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15:restartNumberingAfterBreak="0">
    <w:nsid w:val="12E044A0"/>
    <w:multiLevelType w:val="multilevel"/>
    <w:tmpl w:val="FFCE23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15:restartNumberingAfterBreak="0">
    <w:nsid w:val="13195FF9"/>
    <w:multiLevelType w:val="multilevel"/>
    <w:tmpl w:val="3FD896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15:restartNumberingAfterBreak="0">
    <w:nsid w:val="13D93315"/>
    <w:multiLevelType w:val="multilevel"/>
    <w:tmpl w:val="E6FE3E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15:restartNumberingAfterBreak="0">
    <w:nsid w:val="13F37BA6"/>
    <w:multiLevelType w:val="multilevel"/>
    <w:tmpl w:val="C360AB0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2" w15:restartNumberingAfterBreak="0">
    <w:nsid w:val="14471835"/>
    <w:multiLevelType w:val="multilevel"/>
    <w:tmpl w:val="E042D4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15:restartNumberingAfterBreak="0">
    <w:nsid w:val="14AC4448"/>
    <w:multiLevelType w:val="multilevel"/>
    <w:tmpl w:val="6D90CA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4" w15:restartNumberingAfterBreak="0">
    <w:nsid w:val="14B7608D"/>
    <w:multiLevelType w:val="multilevel"/>
    <w:tmpl w:val="B1C433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15:restartNumberingAfterBreak="0">
    <w:nsid w:val="14B9393B"/>
    <w:multiLevelType w:val="multilevel"/>
    <w:tmpl w:val="800E1C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15:restartNumberingAfterBreak="0">
    <w:nsid w:val="14C50858"/>
    <w:multiLevelType w:val="multilevel"/>
    <w:tmpl w:val="7EC033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15:restartNumberingAfterBreak="0">
    <w:nsid w:val="152A2545"/>
    <w:multiLevelType w:val="multilevel"/>
    <w:tmpl w:val="1D1E5C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15:restartNumberingAfterBreak="0">
    <w:nsid w:val="15AD4DC0"/>
    <w:multiLevelType w:val="multilevel"/>
    <w:tmpl w:val="FD3A3C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15:restartNumberingAfterBreak="0">
    <w:nsid w:val="15C56B33"/>
    <w:multiLevelType w:val="multilevel"/>
    <w:tmpl w:val="91C48E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 w15:restartNumberingAfterBreak="0">
    <w:nsid w:val="163A5966"/>
    <w:multiLevelType w:val="multilevel"/>
    <w:tmpl w:val="E0583A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1" w15:restartNumberingAfterBreak="0">
    <w:nsid w:val="16F850E1"/>
    <w:multiLevelType w:val="multilevel"/>
    <w:tmpl w:val="09484E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15:restartNumberingAfterBreak="0">
    <w:nsid w:val="1714107C"/>
    <w:multiLevelType w:val="multilevel"/>
    <w:tmpl w:val="222688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3" w15:restartNumberingAfterBreak="0">
    <w:nsid w:val="182C00C1"/>
    <w:multiLevelType w:val="multilevel"/>
    <w:tmpl w:val="563462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 w15:restartNumberingAfterBreak="0">
    <w:nsid w:val="1845517E"/>
    <w:multiLevelType w:val="multilevel"/>
    <w:tmpl w:val="4580CD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5" w15:restartNumberingAfterBreak="0">
    <w:nsid w:val="186C2807"/>
    <w:multiLevelType w:val="multilevel"/>
    <w:tmpl w:val="8B2201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6" w15:restartNumberingAfterBreak="0">
    <w:nsid w:val="188735EA"/>
    <w:multiLevelType w:val="multilevel"/>
    <w:tmpl w:val="FEDCF9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 w15:restartNumberingAfterBreak="0">
    <w:nsid w:val="18D13029"/>
    <w:multiLevelType w:val="multilevel"/>
    <w:tmpl w:val="BF022E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8" w15:restartNumberingAfterBreak="0">
    <w:nsid w:val="18D14F19"/>
    <w:multiLevelType w:val="multilevel"/>
    <w:tmpl w:val="916A310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9" w15:restartNumberingAfterBreak="0">
    <w:nsid w:val="18FF3617"/>
    <w:multiLevelType w:val="multilevel"/>
    <w:tmpl w:val="84F87F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0" w15:restartNumberingAfterBreak="0">
    <w:nsid w:val="191F6A94"/>
    <w:multiLevelType w:val="multilevel"/>
    <w:tmpl w:val="E01E9A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1" w15:restartNumberingAfterBreak="0">
    <w:nsid w:val="194E0414"/>
    <w:multiLevelType w:val="multilevel"/>
    <w:tmpl w:val="40D6AE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2" w15:restartNumberingAfterBreak="0">
    <w:nsid w:val="19B32BCF"/>
    <w:multiLevelType w:val="multilevel"/>
    <w:tmpl w:val="CB7278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3" w15:restartNumberingAfterBreak="0">
    <w:nsid w:val="19B5651F"/>
    <w:multiLevelType w:val="multilevel"/>
    <w:tmpl w:val="38322D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4" w15:restartNumberingAfterBreak="0">
    <w:nsid w:val="1A043A51"/>
    <w:multiLevelType w:val="multilevel"/>
    <w:tmpl w:val="EF38E8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5" w15:restartNumberingAfterBreak="0">
    <w:nsid w:val="1A11340E"/>
    <w:multiLevelType w:val="multilevel"/>
    <w:tmpl w:val="591012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6" w15:restartNumberingAfterBreak="0">
    <w:nsid w:val="1A2C308F"/>
    <w:multiLevelType w:val="multilevel"/>
    <w:tmpl w:val="31504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7" w15:restartNumberingAfterBreak="0">
    <w:nsid w:val="1A527661"/>
    <w:multiLevelType w:val="multilevel"/>
    <w:tmpl w:val="715C74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8" w15:restartNumberingAfterBreak="0">
    <w:nsid w:val="1A85054D"/>
    <w:multiLevelType w:val="multilevel"/>
    <w:tmpl w:val="0D527E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9" w15:restartNumberingAfterBreak="0">
    <w:nsid w:val="1AAA1E35"/>
    <w:multiLevelType w:val="multilevel"/>
    <w:tmpl w:val="34BED4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0" w15:restartNumberingAfterBreak="0">
    <w:nsid w:val="1B0414E3"/>
    <w:multiLevelType w:val="multilevel"/>
    <w:tmpl w:val="E9CE4B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1" w15:restartNumberingAfterBreak="0">
    <w:nsid w:val="1BC63E6C"/>
    <w:multiLevelType w:val="multilevel"/>
    <w:tmpl w:val="E40C52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2" w15:restartNumberingAfterBreak="0">
    <w:nsid w:val="1BCC1262"/>
    <w:multiLevelType w:val="multilevel"/>
    <w:tmpl w:val="C2AE0E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3" w15:restartNumberingAfterBreak="0">
    <w:nsid w:val="1BDA3932"/>
    <w:multiLevelType w:val="multilevel"/>
    <w:tmpl w:val="ED0215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4" w15:restartNumberingAfterBreak="0">
    <w:nsid w:val="1C2314E0"/>
    <w:multiLevelType w:val="multilevel"/>
    <w:tmpl w:val="0C3E28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5" w15:restartNumberingAfterBreak="0">
    <w:nsid w:val="1C2F5DF5"/>
    <w:multiLevelType w:val="multilevel"/>
    <w:tmpl w:val="B3A41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6" w15:restartNumberingAfterBreak="0">
    <w:nsid w:val="1C7739D8"/>
    <w:multiLevelType w:val="multilevel"/>
    <w:tmpl w:val="B73E6E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7" w15:restartNumberingAfterBreak="0">
    <w:nsid w:val="1C85433E"/>
    <w:multiLevelType w:val="multilevel"/>
    <w:tmpl w:val="D44040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8" w15:restartNumberingAfterBreak="0">
    <w:nsid w:val="1C911C61"/>
    <w:multiLevelType w:val="multilevel"/>
    <w:tmpl w:val="DE726E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9" w15:restartNumberingAfterBreak="0">
    <w:nsid w:val="1D212396"/>
    <w:multiLevelType w:val="multilevel"/>
    <w:tmpl w:val="B23E8D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0" w15:restartNumberingAfterBreak="0">
    <w:nsid w:val="1D3E0258"/>
    <w:multiLevelType w:val="multilevel"/>
    <w:tmpl w:val="13C4A3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1" w15:restartNumberingAfterBreak="0">
    <w:nsid w:val="1D51561B"/>
    <w:multiLevelType w:val="multilevel"/>
    <w:tmpl w:val="22A6BD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2" w15:restartNumberingAfterBreak="0">
    <w:nsid w:val="1E183225"/>
    <w:multiLevelType w:val="multilevel"/>
    <w:tmpl w:val="00C6EB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3" w15:restartNumberingAfterBreak="0">
    <w:nsid w:val="1E636BD6"/>
    <w:multiLevelType w:val="multilevel"/>
    <w:tmpl w:val="9EA214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4" w15:restartNumberingAfterBreak="0">
    <w:nsid w:val="1E6B1F9F"/>
    <w:multiLevelType w:val="multilevel"/>
    <w:tmpl w:val="9EF20F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5" w15:restartNumberingAfterBreak="0">
    <w:nsid w:val="1EA60827"/>
    <w:multiLevelType w:val="multilevel"/>
    <w:tmpl w:val="CD3E6D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6" w15:restartNumberingAfterBreak="0">
    <w:nsid w:val="1EFD7F16"/>
    <w:multiLevelType w:val="multilevel"/>
    <w:tmpl w:val="A73630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7" w15:restartNumberingAfterBreak="0">
    <w:nsid w:val="1FDC67C3"/>
    <w:multiLevelType w:val="multilevel"/>
    <w:tmpl w:val="D7C64C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8" w15:restartNumberingAfterBreak="0">
    <w:nsid w:val="1FF23D56"/>
    <w:multiLevelType w:val="multilevel"/>
    <w:tmpl w:val="ACD4DC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9" w15:restartNumberingAfterBreak="0">
    <w:nsid w:val="20063F1B"/>
    <w:multiLevelType w:val="multilevel"/>
    <w:tmpl w:val="3A1E10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0" w15:restartNumberingAfterBreak="0">
    <w:nsid w:val="208671C3"/>
    <w:multiLevelType w:val="multilevel"/>
    <w:tmpl w:val="244273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1" w15:restartNumberingAfterBreak="0">
    <w:nsid w:val="20936D91"/>
    <w:multiLevelType w:val="multilevel"/>
    <w:tmpl w:val="5E7ADF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2" w15:restartNumberingAfterBreak="0">
    <w:nsid w:val="21020418"/>
    <w:multiLevelType w:val="multilevel"/>
    <w:tmpl w:val="72DA7C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3" w15:restartNumberingAfterBreak="0">
    <w:nsid w:val="21840392"/>
    <w:multiLevelType w:val="multilevel"/>
    <w:tmpl w:val="6ADCE0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4" w15:restartNumberingAfterBreak="0">
    <w:nsid w:val="218C25A5"/>
    <w:multiLevelType w:val="multilevel"/>
    <w:tmpl w:val="D0DC19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5" w15:restartNumberingAfterBreak="0">
    <w:nsid w:val="21934E07"/>
    <w:multiLevelType w:val="multilevel"/>
    <w:tmpl w:val="6F1E65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6" w15:restartNumberingAfterBreak="0">
    <w:nsid w:val="21EA3382"/>
    <w:multiLevelType w:val="multilevel"/>
    <w:tmpl w:val="7E3AF4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7" w15:restartNumberingAfterBreak="0">
    <w:nsid w:val="223A54D8"/>
    <w:multiLevelType w:val="multilevel"/>
    <w:tmpl w:val="36A828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8" w15:restartNumberingAfterBreak="0">
    <w:nsid w:val="22484ACA"/>
    <w:multiLevelType w:val="multilevel"/>
    <w:tmpl w:val="CAD879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9" w15:restartNumberingAfterBreak="0">
    <w:nsid w:val="2250069F"/>
    <w:multiLevelType w:val="multilevel"/>
    <w:tmpl w:val="592077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0" w15:restartNumberingAfterBreak="0">
    <w:nsid w:val="225D0153"/>
    <w:multiLevelType w:val="multilevel"/>
    <w:tmpl w:val="07A8FC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1" w15:restartNumberingAfterBreak="0">
    <w:nsid w:val="228A519A"/>
    <w:multiLevelType w:val="multilevel"/>
    <w:tmpl w:val="6A940A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2" w15:restartNumberingAfterBreak="0">
    <w:nsid w:val="232B5785"/>
    <w:multiLevelType w:val="multilevel"/>
    <w:tmpl w:val="AFB8BC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3" w15:restartNumberingAfterBreak="0">
    <w:nsid w:val="235E0C8C"/>
    <w:multiLevelType w:val="multilevel"/>
    <w:tmpl w:val="2258FE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4" w15:restartNumberingAfterBreak="0">
    <w:nsid w:val="23652497"/>
    <w:multiLevelType w:val="multilevel"/>
    <w:tmpl w:val="C82E2B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5" w15:restartNumberingAfterBreak="0">
    <w:nsid w:val="236D5228"/>
    <w:multiLevelType w:val="multilevel"/>
    <w:tmpl w:val="1CD43C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6" w15:restartNumberingAfterBreak="0">
    <w:nsid w:val="23B354C9"/>
    <w:multiLevelType w:val="multilevel"/>
    <w:tmpl w:val="F61C1F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7" w15:restartNumberingAfterBreak="0">
    <w:nsid w:val="23E8302A"/>
    <w:multiLevelType w:val="multilevel"/>
    <w:tmpl w:val="E64A3F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8" w15:restartNumberingAfterBreak="0">
    <w:nsid w:val="241277F2"/>
    <w:multiLevelType w:val="multilevel"/>
    <w:tmpl w:val="83D873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9" w15:restartNumberingAfterBreak="0">
    <w:nsid w:val="24244081"/>
    <w:multiLevelType w:val="multilevel"/>
    <w:tmpl w:val="B26ECB2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0" w15:restartNumberingAfterBreak="0">
    <w:nsid w:val="2454706B"/>
    <w:multiLevelType w:val="multilevel"/>
    <w:tmpl w:val="1C30AC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1" w15:restartNumberingAfterBreak="0">
    <w:nsid w:val="24835D91"/>
    <w:multiLevelType w:val="multilevel"/>
    <w:tmpl w:val="807C7DE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2" w15:restartNumberingAfterBreak="0">
    <w:nsid w:val="259506D2"/>
    <w:multiLevelType w:val="multilevel"/>
    <w:tmpl w:val="9BF69B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3" w15:restartNumberingAfterBreak="0">
    <w:nsid w:val="25D45C84"/>
    <w:multiLevelType w:val="multilevel"/>
    <w:tmpl w:val="ED1E16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4" w15:restartNumberingAfterBreak="0">
    <w:nsid w:val="262043F0"/>
    <w:multiLevelType w:val="multilevel"/>
    <w:tmpl w:val="FC4229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5" w15:restartNumberingAfterBreak="0">
    <w:nsid w:val="26460C02"/>
    <w:multiLevelType w:val="multilevel"/>
    <w:tmpl w:val="C44056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6" w15:restartNumberingAfterBreak="0">
    <w:nsid w:val="26887389"/>
    <w:multiLevelType w:val="multilevel"/>
    <w:tmpl w:val="2508F4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7" w15:restartNumberingAfterBreak="0">
    <w:nsid w:val="268C7AAA"/>
    <w:multiLevelType w:val="multilevel"/>
    <w:tmpl w:val="26C827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8" w15:restartNumberingAfterBreak="0">
    <w:nsid w:val="26F12EDA"/>
    <w:multiLevelType w:val="multilevel"/>
    <w:tmpl w:val="5420CA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9" w15:restartNumberingAfterBreak="0">
    <w:nsid w:val="27301F44"/>
    <w:multiLevelType w:val="multilevel"/>
    <w:tmpl w:val="4F5C16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0" w15:restartNumberingAfterBreak="0">
    <w:nsid w:val="27937710"/>
    <w:multiLevelType w:val="multilevel"/>
    <w:tmpl w:val="CF6E38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1" w15:restartNumberingAfterBreak="0">
    <w:nsid w:val="27F04DA0"/>
    <w:multiLevelType w:val="multilevel"/>
    <w:tmpl w:val="809EBE2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82" w15:restartNumberingAfterBreak="0">
    <w:nsid w:val="288816B4"/>
    <w:multiLevelType w:val="multilevel"/>
    <w:tmpl w:val="778CCC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3" w15:restartNumberingAfterBreak="0">
    <w:nsid w:val="28976B7E"/>
    <w:multiLevelType w:val="multilevel"/>
    <w:tmpl w:val="114A92E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84" w15:restartNumberingAfterBreak="0">
    <w:nsid w:val="28E351B6"/>
    <w:multiLevelType w:val="multilevel"/>
    <w:tmpl w:val="0F1AC4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5" w15:restartNumberingAfterBreak="0">
    <w:nsid w:val="28F90B03"/>
    <w:multiLevelType w:val="multilevel"/>
    <w:tmpl w:val="4D3C8E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6" w15:restartNumberingAfterBreak="0">
    <w:nsid w:val="293E604D"/>
    <w:multiLevelType w:val="multilevel"/>
    <w:tmpl w:val="6A1AD4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7" w15:restartNumberingAfterBreak="0">
    <w:nsid w:val="29473571"/>
    <w:multiLevelType w:val="multilevel"/>
    <w:tmpl w:val="DC8EB9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8" w15:restartNumberingAfterBreak="0">
    <w:nsid w:val="29AF4879"/>
    <w:multiLevelType w:val="multilevel"/>
    <w:tmpl w:val="0972C8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9" w15:restartNumberingAfterBreak="0">
    <w:nsid w:val="29C077AA"/>
    <w:multiLevelType w:val="multilevel"/>
    <w:tmpl w:val="0E7C30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0" w15:restartNumberingAfterBreak="0">
    <w:nsid w:val="2A425684"/>
    <w:multiLevelType w:val="multilevel"/>
    <w:tmpl w:val="8F3C644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1" w15:restartNumberingAfterBreak="0">
    <w:nsid w:val="2AA8207F"/>
    <w:multiLevelType w:val="multilevel"/>
    <w:tmpl w:val="D4E00B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2" w15:restartNumberingAfterBreak="0">
    <w:nsid w:val="2AC86900"/>
    <w:multiLevelType w:val="multilevel"/>
    <w:tmpl w:val="E3B4ED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3" w15:restartNumberingAfterBreak="0">
    <w:nsid w:val="2B970A25"/>
    <w:multiLevelType w:val="multilevel"/>
    <w:tmpl w:val="BC72E7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4" w15:restartNumberingAfterBreak="0">
    <w:nsid w:val="2B994EF3"/>
    <w:multiLevelType w:val="multilevel"/>
    <w:tmpl w:val="17EAE7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5" w15:restartNumberingAfterBreak="0">
    <w:nsid w:val="2B9E193C"/>
    <w:multiLevelType w:val="multilevel"/>
    <w:tmpl w:val="A3F687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6" w15:restartNumberingAfterBreak="0">
    <w:nsid w:val="2BAC2C87"/>
    <w:multiLevelType w:val="multilevel"/>
    <w:tmpl w:val="F2A89E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7" w15:restartNumberingAfterBreak="0">
    <w:nsid w:val="2BBE40C2"/>
    <w:multiLevelType w:val="multilevel"/>
    <w:tmpl w:val="33CA4B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8" w15:restartNumberingAfterBreak="0">
    <w:nsid w:val="2BD96846"/>
    <w:multiLevelType w:val="multilevel"/>
    <w:tmpl w:val="2E4EE9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9" w15:restartNumberingAfterBreak="0">
    <w:nsid w:val="2C154C80"/>
    <w:multiLevelType w:val="multilevel"/>
    <w:tmpl w:val="0C2EC2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0" w15:restartNumberingAfterBreak="0">
    <w:nsid w:val="2C2709BB"/>
    <w:multiLevelType w:val="multilevel"/>
    <w:tmpl w:val="E4AAE1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1" w15:restartNumberingAfterBreak="0">
    <w:nsid w:val="2C3C4385"/>
    <w:multiLevelType w:val="multilevel"/>
    <w:tmpl w:val="359641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2" w15:restartNumberingAfterBreak="0">
    <w:nsid w:val="2CC70CEE"/>
    <w:multiLevelType w:val="multilevel"/>
    <w:tmpl w:val="960CED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3" w15:restartNumberingAfterBreak="0">
    <w:nsid w:val="2D055373"/>
    <w:multiLevelType w:val="multilevel"/>
    <w:tmpl w:val="2F9C01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4" w15:restartNumberingAfterBreak="0">
    <w:nsid w:val="2D0F5FC7"/>
    <w:multiLevelType w:val="multilevel"/>
    <w:tmpl w:val="286E4A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5" w15:restartNumberingAfterBreak="0">
    <w:nsid w:val="2D2759C4"/>
    <w:multiLevelType w:val="multilevel"/>
    <w:tmpl w:val="D58285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6" w15:restartNumberingAfterBreak="0">
    <w:nsid w:val="2D29276C"/>
    <w:multiLevelType w:val="multilevel"/>
    <w:tmpl w:val="14462D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7" w15:restartNumberingAfterBreak="0">
    <w:nsid w:val="2D3764F2"/>
    <w:multiLevelType w:val="multilevel"/>
    <w:tmpl w:val="ECD660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8" w15:restartNumberingAfterBreak="0">
    <w:nsid w:val="2D780237"/>
    <w:multiLevelType w:val="multilevel"/>
    <w:tmpl w:val="286887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9" w15:restartNumberingAfterBreak="0">
    <w:nsid w:val="2DAA02CC"/>
    <w:multiLevelType w:val="multilevel"/>
    <w:tmpl w:val="E3F0F8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0" w15:restartNumberingAfterBreak="0">
    <w:nsid w:val="2DCE61D4"/>
    <w:multiLevelType w:val="multilevel"/>
    <w:tmpl w:val="B874BA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1" w15:restartNumberingAfterBreak="0">
    <w:nsid w:val="2DCF1B62"/>
    <w:multiLevelType w:val="multilevel"/>
    <w:tmpl w:val="5A6430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2" w15:restartNumberingAfterBreak="0">
    <w:nsid w:val="2DE5677F"/>
    <w:multiLevelType w:val="multilevel"/>
    <w:tmpl w:val="657E12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3" w15:restartNumberingAfterBreak="0">
    <w:nsid w:val="2E151A88"/>
    <w:multiLevelType w:val="multilevel"/>
    <w:tmpl w:val="1CE845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4" w15:restartNumberingAfterBreak="0">
    <w:nsid w:val="2E1E6DBC"/>
    <w:multiLevelType w:val="multilevel"/>
    <w:tmpl w:val="1938C5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5" w15:restartNumberingAfterBreak="0">
    <w:nsid w:val="2F627045"/>
    <w:multiLevelType w:val="multilevel"/>
    <w:tmpl w:val="CEFE9A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6" w15:restartNumberingAfterBreak="0">
    <w:nsid w:val="303F13C2"/>
    <w:multiLevelType w:val="multilevel"/>
    <w:tmpl w:val="5628C7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7" w15:restartNumberingAfterBreak="0">
    <w:nsid w:val="3087717A"/>
    <w:multiLevelType w:val="multilevel"/>
    <w:tmpl w:val="563000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8" w15:restartNumberingAfterBreak="0">
    <w:nsid w:val="30A037CF"/>
    <w:multiLevelType w:val="multilevel"/>
    <w:tmpl w:val="8CE81E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9" w15:restartNumberingAfterBreak="0">
    <w:nsid w:val="30A7362C"/>
    <w:multiLevelType w:val="multilevel"/>
    <w:tmpl w:val="E4564D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0" w15:restartNumberingAfterBreak="0">
    <w:nsid w:val="30D21859"/>
    <w:multiLevelType w:val="multilevel"/>
    <w:tmpl w:val="870AFC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1" w15:restartNumberingAfterBreak="0">
    <w:nsid w:val="30DB0810"/>
    <w:multiLevelType w:val="multilevel"/>
    <w:tmpl w:val="076E41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2" w15:restartNumberingAfterBreak="0">
    <w:nsid w:val="31055AD6"/>
    <w:multiLevelType w:val="multilevel"/>
    <w:tmpl w:val="39086E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3" w15:restartNumberingAfterBreak="0">
    <w:nsid w:val="316233E1"/>
    <w:multiLevelType w:val="multilevel"/>
    <w:tmpl w:val="051A38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4" w15:restartNumberingAfterBreak="0">
    <w:nsid w:val="323E31C9"/>
    <w:multiLevelType w:val="multilevel"/>
    <w:tmpl w:val="51CC4E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5" w15:restartNumberingAfterBreak="0">
    <w:nsid w:val="32843319"/>
    <w:multiLevelType w:val="multilevel"/>
    <w:tmpl w:val="F82C75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6" w15:restartNumberingAfterBreak="0">
    <w:nsid w:val="331E440A"/>
    <w:multiLevelType w:val="multilevel"/>
    <w:tmpl w:val="125CA5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7" w15:restartNumberingAfterBreak="0">
    <w:nsid w:val="33E51D79"/>
    <w:multiLevelType w:val="multilevel"/>
    <w:tmpl w:val="B8980E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8" w15:restartNumberingAfterBreak="0">
    <w:nsid w:val="33EE69B0"/>
    <w:multiLevelType w:val="multilevel"/>
    <w:tmpl w:val="A3E030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9" w15:restartNumberingAfterBreak="0">
    <w:nsid w:val="346B3867"/>
    <w:multiLevelType w:val="multilevel"/>
    <w:tmpl w:val="266C78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0" w15:restartNumberingAfterBreak="0">
    <w:nsid w:val="349D3025"/>
    <w:multiLevelType w:val="multilevel"/>
    <w:tmpl w:val="796A588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31" w15:restartNumberingAfterBreak="0">
    <w:nsid w:val="34E33102"/>
    <w:multiLevelType w:val="multilevel"/>
    <w:tmpl w:val="C7CC770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2" w15:restartNumberingAfterBreak="0">
    <w:nsid w:val="34E73EC1"/>
    <w:multiLevelType w:val="multilevel"/>
    <w:tmpl w:val="7FAC85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3" w15:restartNumberingAfterBreak="0">
    <w:nsid w:val="3523443C"/>
    <w:multiLevelType w:val="multilevel"/>
    <w:tmpl w:val="0D9A1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4" w15:restartNumberingAfterBreak="0">
    <w:nsid w:val="353F0334"/>
    <w:multiLevelType w:val="multilevel"/>
    <w:tmpl w:val="0A8E56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5" w15:restartNumberingAfterBreak="0">
    <w:nsid w:val="35500CA8"/>
    <w:multiLevelType w:val="multilevel"/>
    <w:tmpl w:val="967CB9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6" w15:restartNumberingAfterBreak="0">
    <w:nsid w:val="35606F1B"/>
    <w:multiLevelType w:val="multilevel"/>
    <w:tmpl w:val="7B2CC1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7" w15:restartNumberingAfterBreak="0">
    <w:nsid w:val="35B638BF"/>
    <w:multiLevelType w:val="multilevel"/>
    <w:tmpl w:val="86085D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8" w15:restartNumberingAfterBreak="0">
    <w:nsid w:val="36201E51"/>
    <w:multiLevelType w:val="multilevel"/>
    <w:tmpl w:val="7F2E7D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9" w15:restartNumberingAfterBreak="0">
    <w:nsid w:val="366A4F81"/>
    <w:multiLevelType w:val="multilevel"/>
    <w:tmpl w:val="8C6806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0" w15:restartNumberingAfterBreak="0">
    <w:nsid w:val="36895E71"/>
    <w:multiLevelType w:val="multilevel"/>
    <w:tmpl w:val="9D486A6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41" w15:restartNumberingAfterBreak="0">
    <w:nsid w:val="36FE71FA"/>
    <w:multiLevelType w:val="multilevel"/>
    <w:tmpl w:val="B60A53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2" w15:restartNumberingAfterBreak="0">
    <w:nsid w:val="370F71E3"/>
    <w:multiLevelType w:val="multilevel"/>
    <w:tmpl w:val="B288B7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3" w15:restartNumberingAfterBreak="0">
    <w:nsid w:val="3755773D"/>
    <w:multiLevelType w:val="multilevel"/>
    <w:tmpl w:val="4B102A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4" w15:restartNumberingAfterBreak="0">
    <w:nsid w:val="376B5315"/>
    <w:multiLevelType w:val="multilevel"/>
    <w:tmpl w:val="17A0C6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5" w15:restartNumberingAfterBreak="0">
    <w:nsid w:val="37863CF1"/>
    <w:multiLevelType w:val="multilevel"/>
    <w:tmpl w:val="4A46D3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6" w15:restartNumberingAfterBreak="0">
    <w:nsid w:val="37A73890"/>
    <w:multiLevelType w:val="multilevel"/>
    <w:tmpl w:val="564C2C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7" w15:restartNumberingAfterBreak="0">
    <w:nsid w:val="380016AC"/>
    <w:multiLevelType w:val="multilevel"/>
    <w:tmpl w:val="12E094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8" w15:restartNumberingAfterBreak="0">
    <w:nsid w:val="38457462"/>
    <w:multiLevelType w:val="multilevel"/>
    <w:tmpl w:val="235831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9" w15:restartNumberingAfterBreak="0">
    <w:nsid w:val="39007DB4"/>
    <w:multiLevelType w:val="multilevel"/>
    <w:tmpl w:val="55FE72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0" w15:restartNumberingAfterBreak="0">
    <w:nsid w:val="39535866"/>
    <w:multiLevelType w:val="multilevel"/>
    <w:tmpl w:val="F4343A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1" w15:restartNumberingAfterBreak="0">
    <w:nsid w:val="39AB0A24"/>
    <w:multiLevelType w:val="multilevel"/>
    <w:tmpl w:val="5948A9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2" w15:restartNumberingAfterBreak="0">
    <w:nsid w:val="39AF26FB"/>
    <w:multiLevelType w:val="multilevel"/>
    <w:tmpl w:val="3DA654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3" w15:restartNumberingAfterBreak="0">
    <w:nsid w:val="39AF2B65"/>
    <w:multiLevelType w:val="multilevel"/>
    <w:tmpl w:val="F80EC5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4" w15:restartNumberingAfterBreak="0">
    <w:nsid w:val="3A2F5C6A"/>
    <w:multiLevelType w:val="multilevel"/>
    <w:tmpl w:val="53707A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5" w15:restartNumberingAfterBreak="0">
    <w:nsid w:val="3A6A4748"/>
    <w:multiLevelType w:val="multilevel"/>
    <w:tmpl w:val="9856C6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6" w15:restartNumberingAfterBreak="0">
    <w:nsid w:val="3A72582E"/>
    <w:multiLevelType w:val="multilevel"/>
    <w:tmpl w:val="2E12B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7" w15:restartNumberingAfterBreak="0">
    <w:nsid w:val="3AE10BA2"/>
    <w:multiLevelType w:val="multilevel"/>
    <w:tmpl w:val="0E2635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8" w15:restartNumberingAfterBreak="0">
    <w:nsid w:val="3B2C4F0F"/>
    <w:multiLevelType w:val="multilevel"/>
    <w:tmpl w:val="88E081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9" w15:restartNumberingAfterBreak="0">
    <w:nsid w:val="3C320E7E"/>
    <w:multiLevelType w:val="multilevel"/>
    <w:tmpl w:val="76089A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0" w15:restartNumberingAfterBreak="0">
    <w:nsid w:val="3C5F568F"/>
    <w:multiLevelType w:val="multilevel"/>
    <w:tmpl w:val="F9E687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1" w15:restartNumberingAfterBreak="0">
    <w:nsid w:val="3C886158"/>
    <w:multiLevelType w:val="multilevel"/>
    <w:tmpl w:val="8A1833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2" w15:restartNumberingAfterBreak="0">
    <w:nsid w:val="3C8B5D06"/>
    <w:multiLevelType w:val="multilevel"/>
    <w:tmpl w:val="066C9E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3" w15:restartNumberingAfterBreak="0">
    <w:nsid w:val="3CE00E5C"/>
    <w:multiLevelType w:val="multilevel"/>
    <w:tmpl w:val="1442B0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4" w15:restartNumberingAfterBreak="0">
    <w:nsid w:val="3D2B5398"/>
    <w:multiLevelType w:val="multilevel"/>
    <w:tmpl w:val="89EA49B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65" w15:restartNumberingAfterBreak="0">
    <w:nsid w:val="3D9955FF"/>
    <w:multiLevelType w:val="multilevel"/>
    <w:tmpl w:val="9E3AB06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66" w15:restartNumberingAfterBreak="0">
    <w:nsid w:val="3DE94BFD"/>
    <w:multiLevelType w:val="multilevel"/>
    <w:tmpl w:val="F39653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7" w15:restartNumberingAfterBreak="0">
    <w:nsid w:val="3DF404E4"/>
    <w:multiLevelType w:val="multilevel"/>
    <w:tmpl w:val="B82C1A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8" w15:restartNumberingAfterBreak="0">
    <w:nsid w:val="3E0E6E6F"/>
    <w:multiLevelType w:val="multilevel"/>
    <w:tmpl w:val="E15647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9" w15:restartNumberingAfterBreak="0">
    <w:nsid w:val="3E1B6438"/>
    <w:multiLevelType w:val="multilevel"/>
    <w:tmpl w:val="0E1A43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0" w15:restartNumberingAfterBreak="0">
    <w:nsid w:val="3E1D245F"/>
    <w:multiLevelType w:val="multilevel"/>
    <w:tmpl w:val="FFE6B0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1" w15:restartNumberingAfterBreak="0">
    <w:nsid w:val="3E7311D2"/>
    <w:multiLevelType w:val="multilevel"/>
    <w:tmpl w:val="8BDC20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2" w15:restartNumberingAfterBreak="0">
    <w:nsid w:val="3EE62D40"/>
    <w:multiLevelType w:val="multilevel"/>
    <w:tmpl w:val="78AE42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3" w15:restartNumberingAfterBreak="0">
    <w:nsid w:val="3F2242A1"/>
    <w:multiLevelType w:val="multilevel"/>
    <w:tmpl w:val="C3F295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4" w15:restartNumberingAfterBreak="0">
    <w:nsid w:val="3F2A008C"/>
    <w:multiLevelType w:val="multilevel"/>
    <w:tmpl w:val="3F0AE5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5" w15:restartNumberingAfterBreak="0">
    <w:nsid w:val="3F3C12CD"/>
    <w:multiLevelType w:val="multilevel"/>
    <w:tmpl w:val="0AF81E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6" w15:restartNumberingAfterBreak="0">
    <w:nsid w:val="3F4921FF"/>
    <w:multiLevelType w:val="multilevel"/>
    <w:tmpl w:val="CFD48D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7" w15:restartNumberingAfterBreak="0">
    <w:nsid w:val="3F9D35A4"/>
    <w:multiLevelType w:val="multilevel"/>
    <w:tmpl w:val="011001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8" w15:restartNumberingAfterBreak="0">
    <w:nsid w:val="3FEE4473"/>
    <w:multiLevelType w:val="multilevel"/>
    <w:tmpl w:val="77AC8B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9" w15:restartNumberingAfterBreak="0">
    <w:nsid w:val="3FEE50FC"/>
    <w:multiLevelType w:val="multilevel"/>
    <w:tmpl w:val="260272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0" w15:restartNumberingAfterBreak="0">
    <w:nsid w:val="405B1788"/>
    <w:multiLevelType w:val="multilevel"/>
    <w:tmpl w:val="C8CA7A0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81" w15:restartNumberingAfterBreak="0">
    <w:nsid w:val="408E5155"/>
    <w:multiLevelType w:val="multilevel"/>
    <w:tmpl w:val="F710A2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2" w15:restartNumberingAfterBreak="0">
    <w:nsid w:val="40A12E35"/>
    <w:multiLevelType w:val="multilevel"/>
    <w:tmpl w:val="E70438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3" w15:restartNumberingAfterBreak="0">
    <w:nsid w:val="418A1AFE"/>
    <w:multiLevelType w:val="multilevel"/>
    <w:tmpl w:val="811A3F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4" w15:restartNumberingAfterBreak="0">
    <w:nsid w:val="4190748E"/>
    <w:multiLevelType w:val="multilevel"/>
    <w:tmpl w:val="7570C3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5" w15:restartNumberingAfterBreak="0">
    <w:nsid w:val="41B6205B"/>
    <w:multiLevelType w:val="multilevel"/>
    <w:tmpl w:val="E2C67F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6" w15:restartNumberingAfterBreak="0">
    <w:nsid w:val="41EC33EC"/>
    <w:multiLevelType w:val="multilevel"/>
    <w:tmpl w:val="35F451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7" w15:restartNumberingAfterBreak="0">
    <w:nsid w:val="42075617"/>
    <w:multiLevelType w:val="multilevel"/>
    <w:tmpl w:val="CE5412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8" w15:restartNumberingAfterBreak="0">
    <w:nsid w:val="42171D34"/>
    <w:multiLevelType w:val="multilevel"/>
    <w:tmpl w:val="2B48CA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9" w15:restartNumberingAfterBreak="0">
    <w:nsid w:val="42533A8E"/>
    <w:multiLevelType w:val="multilevel"/>
    <w:tmpl w:val="10CCBB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0" w15:restartNumberingAfterBreak="0">
    <w:nsid w:val="42783061"/>
    <w:multiLevelType w:val="multilevel"/>
    <w:tmpl w:val="8CFC2B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1" w15:restartNumberingAfterBreak="0">
    <w:nsid w:val="4356091B"/>
    <w:multiLevelType w:val="multilevel"/>
    <w:tmpl w:val="FA3E9E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2" w15:restartNumberingAfterBreak="0">
    <w:nsid w:val="43956CB7"/>
    <w:multiLevelType w:val="multilevel"/>
    <w:tmpl w:val="E932B6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3" w15:restartNumberingAfterBreak="0">
    <w:nsid w:val="43CE019D"/>
    <w:multiLevelType w:val="multilevel"/>
    <w:tmpl w:val="3B3A80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4" w15:restartNumberingAfterBreak="0">
    <w:nsid w:val="449E2B8E"/>
    <w:multiLevelType w:val="multilevel"/>
    <w:tmpl w:val="4E2A09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5" w15:restartNumberingAfterBreak="0">
    <w:nsid w:val="44B1735C"/>
    <w:multiLevelType w:val="multilevel"/>
    <w:tmpl w:val="CDD84E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6" w15:restartNumberingAfterBreak="0">
    <w:nsid w:val="44C03908"/>
    <w:multiLevelType w:val="multilevel"/>
    <w:tmpl w:val="5FD603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7" w15:restartNumberingAfterBreak="0">
    <w:nsid w:val="44EB24EC"/>
    <w:multiLevelType w:val="multilevel"/>
    <w:tmpl w:val="32D0A6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8" w15:restartNumberingAfterBreak="0">
    <w:nsid w:val="457A0B10"/>
    <w:multiLevelType w:val="multilevel"/>
    <w:tmpl w:val="252A15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9" w15:restartNumberingAfterBreak="0">
    <w:nsid w:val="45B20C28"/>
    <w:multiLevelType w:val="multilevel"/>
    <w:tmpl w:val="30CA31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0" w15:restartNumberingAfterBreak="0">
    <w:nsid w:val="46457734"/>
    <w:multiLevelType w:val="multilevel"/>
    <w:tmpl w:val="AACE40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1" w15:restartNumberingAfterBreak="0">
    <w:nsid w:val="46491A69"/>
    <w:multiLevelType w:val="multilevel"/>
    <w:tmpl w:val="B476A1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2" w15:restartNumberingAfterBreak="0">
    <w:nsid w:val="46A45334"/>
    <w:multiLevelType w:val="multilevel"/>
    <w:tmpl w:val="7EFCEC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3" w15:restartNumberingAfterBreak="0">
    <w:nsid w:val="46AD1FE1"/>
    <w:multiLevelType w:val="multilevel"/>
    <w:tmpl w:val="50EA7D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4" w15:restartNumberingAfterBreak="0">
    <w:nsid w:val="46DC32EC"/>
    <w:multiLevelType w:val="multilevel"/>
    <w:tmpl w:val="88883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5" w15:restartNumberingAfterBreak="0">
    <w:nsid w:val="46E92E98"/>
    <w:multiLevelType w:val="multilevel"/>
    <w:tmpl w:val="4E265B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6" w15:restartNumberingAfterBreak="0">
    <w:nsid w:val="472B061E"/>
    <w:multiLevelType w:val="multilevel"/>
    <w:tmpl w:val="AB7A09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7" w15:restartNumberingAfterBreak="0">
    <w:nsid w:val="47500D15"/>
    <w:multiLevelType w:val="multilevel"/>
    <w:tmpl w:val="36D4BF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8" w15:restartNumberingAfterBreak="0">
    <w:nsid w:val="477A66CB"/>
    <w:multiLevelType w:val="multilevel"/>
    <w:tmpl w:val="88F220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9" w15:restartNumberingAfterBreak="0">
    <w:nsid w:val="47B36DD1"/>
    <w:multiLevelType w:val="multilevel"/>
    <w:tmpl w:val="82E896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0" w15:restartNumberingAfterBreak="0">
    <w:nsid w:val="47C754EA"/>
    <w:multiLevelType w:val="multilevel"/>
    <w:tmpl w:val="CE3663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1" w15:restartNumberingAfterBreak="0">
    <w:nsid w:val="47D450E5"/>
    <w:multiLevelType w:val="multilevel"/>
    <w:tmpl w:val="646E24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2" w15:restartNumberingAfterBreak="0">
    <w:nsid w:val="48163E5A"/>
    <w:multiLevelType w:val="multilevel"/>
    <w:tmpl w:val="6F4AF0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3" w15:restartNumberingAfterBreak="0">
    <w:nsid w:val="483E3338"/>
    <w:multiLevelType w:val="multilevel"/>
    <w:tmpl w:val="44863D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4" w15:restartNumberingAfterBreak="0">
    <w:nsid w:val="48621DBF"/>
    <w:multiLevelType w:val="multilevel"/>
    <w:tmpl w:val="DA1015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5" w15:restartNumberingAfterBreak="0">
    <w:nsid w:val="487D3A32"/>
    <w:multiLevelType w:val="multilevel"/>
    <w:tmpl w:val="7E5022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6" w15:restartNumberingAfterBreak="0">
    <w:nsid w:val="48AA670E"/>
    <w:multiLevelType w:val="multilevel"/>
    <w:tmpl w:val="9B92C6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7" w15:restartNumberingAfterBreak="0">
    <w:nsid w:val="48BD3DFA"/>
    <w:multiLevelType w:val="multilevel"/>
    <w:tmpl w:val="D5DAC0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8" w15:restartNumberingAfterBreak="0">
    <w:nsid w:val="48F8169F"/>
    <w:multiLevelType w:val="multilevel"/>
    <w:tmpl w:val="2E9A2C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9" w15:restartNumberingAfterBreak="0">
    <w:nsid w:val="4915015A"/>
    <w:multiLevelType w:val="multilevel"/>
    <w:tmpl w:val="2CF668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0" w15:restartNumberingAfterBreak="0">
    <w:nsid w:val="492256E0"/>
    <w:multiLevelType w:val="multilevel"/>
    <w:tmpl w:val="4DE0F2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1" w15:restartNumberingAfterBreak="0">
    <w:nsid w:val="492B4BAE"/>
    <w:multiLevelType w:val="multilevel"/>
    <w:tmpl w:val="2ACA02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2" w15:restartNumberingAfterBreak="0">
    <w:nsid w:val="497D717F"/>
    <w:multiLevelType w:val="multilevel"/>
    <w:tmpl w:val="A6745E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3" w15:restartNumberingAfterBreak="0">
    <w:nsid w:val="4A920D92"/>
    <w:multiLevelType w:val="multilevel"/>
    <w:tmpl w:val="BB1EEC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4" w15:restartNumberingAfterBreak="0">
    <w:nsid w:val="4A9D2CAB"/>
    <w:multiLevelType w:val="multilevel"/>
    <w:tmpl w:val="A4B8AB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5" w15:restartNumberingAfterBreak="0">
    <w:nsid w:val="4B8324B4"/>
    <w:multiLevelType w:val="multilevel"/>
    <w:tmpl w:val="70ACE4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6" w15:restartNumberingAfterBreak="0">
    <w:nsid w:val="4BE31822"/>
    <w:multiLevelType w:val="multilevel"/>
    <w:tmpl w:val="2E1A08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7" w15:restartNumberingAfterBreak="0">
    <w:nsid w:val="4C592657"/>
    <w:multiLevelType w:val="multilevel"/>
    <w:tmpl w:val="25B2694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28" w15:restartNumberingAfterBreak="0">
    <w:nsid w:val="4CB03EB1"/>
    <w:multiLevelType w:val="multilevel"/>
    <w:tmpl w:val="ADE826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9" w15:restartNumberingAfterBreak="0">
    <w:nsid w:val="4CBD337E"/>
    <w:multiLevelType w:val="multilevel"/>
    <w:tmpl w:val="5A0CDB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0" w15:restartNumberingAfterBreak="0">
    <w:nsid w:val="4CD3017E"/>
    <w:multiLevelType w:val="multilevel"/>
    <w:tmpl w:val="DD1C26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1" w15:restartNumberingAfterBreak="0">
    <w:nsid w:val="4D1438C8"/>
    <w:multiLevelType w:val="multilevel"/>
    <w:tmpl w:val="217845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2" w15:restartNumberingAfterBreak="0">
    <w:nsid w:val="4E0D0130"/>
    <w:multiLevelType w:val="multilevel"/>
    <w:tmpl w:val="70BA04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3" w15:restartNumberingAfterBreak="0">
    <w:nsid w:val="4E0E2979"/>
    <w:multiLevelType w:val="multilevel"/>
    <w:tmpl w:val="80A258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4" w15:restartNumberingAfterBreak="0">
    <w:nsid w:val="4E100733"/>
    <w:multiLevelType w:val="multilevel"/>
    <w:tmpl w:val="D03AF9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5" w15:restartNumberingAfterBreak="0">
    <w:nsid w:val="4E445836"/>
    <w:multiLevelType w:val="multilevel"/>
    <w:tmpl w:val="A8D450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6" w15:restartNumberingAfterBreak="0">
    <w:nsid w:val="4E961973"/>
    <w:multiLevelType w:val="multilevel"/>
    <w:tmpl w:val="EDD224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7" w15:restartNumberingAfterBreak="0">
    <w:nsid w:val="4ED20B03"/>
    <w:multiLevelType w:val="multilevel"/>
    <w:tmpl w:val="2CBA54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8" w15:restartNumberingAfterBreak="0">
    <w:nsid w:val="4EEF724B"/>
    <w:multiLevelType w:val="multilevel"/>
    <w:tmpl w:val="D26291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9" w15:restartNumberingAfterBreak="0">
    <w:nsid w:val="4EFD0790"/>
    <w:multiLevelType w:val="multilevel"/>
    <w:tmpl w:val="86920B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0" w15:restartNumberingAfterBreak="0">
    <w:nsid w:val="4F181BB8"/>
    <w:multiLevelType w:val="multilevel"/>
    <w:tmpl w:val="436CD6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1" w15:restartNumberingAfterBreak="0">
    <w:nsid w:val="4F3B566F"/>
    <w:multiLevelType w:val="multilevel"/>
    <w:tmpl w:val="31944B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2" w15:restartNumberingAfterBreak="0">
    <w:nsid w:val="4F6C324E"/>
    <w:multiLevelType w:val="multilevel"/>
    <w:tmpl w:val="3DBA7C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3" w15:restartNumberingAfterBreak="0">
    <w:nsid w:val="4FA1173F"/>
    <w:multiLevelType w:val="multilevel"/>
    <w:tmpl w:val="0650A7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4" w15:restartNumberingAfterBreak="0">
    <w:nsid w:val="4FD43D3C"/>
    <w:multiLevelType w:val="multilevel"/>
    <w:tmpl w:val="BAE8E2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5" w15:restartNumberingAfterBreak="0">
    <w:nsid w:val="4FF81F78"/>
    <w:multiLevelType w:val="multilevel"/>
    <w:tmpl w:val="D35E69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6" w15:restartNumberingAfterBreak="0">
    <w:nsid w:val="501F0922"/>
    <w:multiLevelType w:val="multilevel"/>
    <w:tmpl w:val="3F502A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7" w15:restartNumberingAfterBreak="0">
    <w:nsid w:val="505768A2"/>
    <w:multiLevelType w:val="multilevel"/>
    <w:tmpl w:val="C82E07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8" w15:restartNumberingAfterBreak="0">
    <w:nsid w:val="505939A3"/>
    <w:multiLevelType w:val="multilevel"/>
    <w:tmpl w:val="C62894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9" w15:restartNumberingAfterBreak="0">
    <w:nsid w:val="50CF6A57"/>
    <w:multiLevelType w:val="multilevel"/>
    <w:tmpl w:val="C338F2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0" w15:restartNumberingAfterBreak="0">
    <w:nsid w:val="51003840"/>
    <w:multiLevelType w:val="multilevel"/>
    <w:tmpl w:val="53DC72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1" w15:restartNumberingAfterBreak="0">
    <w:nsid w:val="5119732D"/>
    <w:multiLevelType w:val="multilevel"/>
    <w:tmpl w:val="C20005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2" w15:restartNumberingAfterBreak="0">
    <w:nsid w:val="51451749"/>
    <w:multiLevelType w:val="multilevel"/>
    <w:tmpl w:val="27C296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3" w15:restartNumberingAfterBreak="0">
    <w:nsid w:val="51D10CD5"/>
    <w:multiLevelType w:val="multilevel"/>
    <w:tmpl w:val="03D8BB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4" w15:restartNumberingAfterBreak="0">
    <w:nsid w:val="51D8072B"/>
    <w:multiLevelType w:val="multilevel"/>
    <w:tmpl w:val="7298B29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55" w15:restartNumberingAfterBreak="0">
    <w:nsid w:val="524729C0"/>
    <w:multiLevelType w:val="multilevel"/>
    <w:tmpl w:val="E26AB8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6" w15:restartNumberingAfterBreak="0">
    <w:nsid w:val="525140E5"/>
    <w:multiLevelType w:val="multilevel"/>
    <w:tmpl w:val="BCE0811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7" w15:restartNumberingAfterBreak="0">
    <w:nsid w:val="52902962"/>
    <w:multiLevelType w:val="multilevel"/>
    <w:tmpl w:val="A2CACD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8" w15:restartNumberingAfterBreak="0">
    <w:nsid w:val="52A67E65"/>
    <w:multiLevelType w:val="multilevel"/>
    <w:tmpl w:val="8C1ED5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9" w15:restartNumberingAfterBreak="0">
    <w:nsid w:val="52AA18D8"/>
    <w:multiLevelType w:val="multilevel"/>
    <w:tmpl w:val="9D72C2B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60" w15:restartNumberingAfterBreak="0">
    <w:nsid w:val="52C6368F"/>
    <w:multiLevelType w:val="multilevel"/>
    <w:tmpl w:val="7C32F9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1" w15:restartNumberingAfterBreak="0">
    <w:nsid w:val="52EA2EE6"/>
    <w:multiLevelType w:val="multilevel"/>
    <w:tmpl w:val="B1A6E3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2" w15:restartNumberingAfterBreak="0">
    <w:nsid w:val="53424A89"/>
    <w:multiLevelType w:val="multilevel"/>
    <w:tmpl w:val="4E92C6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3" w15:restartNumberingAfterBreak="0">
    <w:nsid w:val="5400484F"/>
    <w:multiLevelType w:val="multilevel"/>
    <w:tmpl w:val="61EE5F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4" w15:restartNumberingAfterBreak="0">
    <w:nsid w:val="5428541A"/>
    <w:multiLevelType w:val="multilevel"/>
    <w:tmpl w:val="8314F4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5" w15:restartNumberingAfterBreak="0">
    <w:nsid w:val="547678EE"/>
    <w:multiLevelType w:val="multilevel"/>
    <w:tmpl w:val="2DD838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6" w15:restartNumberingAfterBreak="0">
    <w:nsid w:val="54770FAA"/>
    <w:multiLevelType w:val="multilevel"/>
    <w:tmpl w:val="2A404B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7" w15:restartNumberingAfterBreak="0">
    <w:nsid w:val="54A467BD"/>
    <w:multiLevelType w:val="multilevel"/>
    <w:tmpl w:val="04905A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8" w15:restartNumberingAfterBreak="0">
    <w:nsid w:val="558A62E0"/>
    <w:multiLevelType w:val="multilevel"/>
    <w:tmpl w:val="D28CC1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9" w15:restartNumberingAfterBreak="0">
    <w:nsid w:val="55D05825"/>
    <w:multiLevelType w:val="multilevel"/>
    <w:tmpl w:val="7DEC40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0" w15:restartNumberingAfterBreak="0">
    <w:nsid w:val="55E9241D"/>
    <w:multiLevelType w:val="multilevel"/>
    <w:tmpl w:val="6D6C6B2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71" w15:restartNumberingAfterBreak="0">
    <w:nsid w:val="563A3208"/>
    <w:multiLevelType w:val="multilevel"/>
    <w:tmpl w:val="41D4DD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2" w15:restartNumberingAfterBreak="0">
    <w:nsid w:val="566A6A23"/>
    <w:multiLevelType w:val="multilevel"/>
    <w:tmpl w:val="33E64B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3" w15:restartNumberingAfterBreak="0">
    <w:nsid w:val="567347C3"/>
    <w:multiLevelType w:val="multilevel"/>
    <w:tmpl w:val="9EA6BA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4" w15:restartNumberingAfterBreak="0">
    <w:nsid w:val="56DB5A6C"/>
    <w:multiLevelType w:val="multilevel"/>
    <w:tmpl w:val="34C26B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5" w15:restartNumberingAfterBreak="0">
    <w:nsid w:val="56F6666A"/>
    <w:multiLevelType w:val="multilevel"/>
    <w:tmpl w:val="5EFA1B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6" w15:restartNumberingAfterBreak="0">
    <w:nsid w:val="57B20048"/>
    <w:multiLevelType w:val="multilevel"/>
    <w:tmpl w:val="F544CE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7" w15:restartNumberingAfterBreak="0">
    <w:nsid w:val="57D82FFA"/>
    <w:multiLevelType w:val="multilevel"/>
    <w:tmpl w:val="7C6A80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8" w15:restartNumberingAfterBreak="0">
    <w:nsid w:val="581B4267"/>
    <w:multiLevelType w:val="multilevel"/>
    <w:tmpl w:val="59045C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9" w15:restartNumberingAfterBreak="0">
    <w:nsid w:val="58271DEA"/>
    <w:multiLevelType w:val="multilevel"/>
    <w:tmpl w:val="81F298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0" w15:restartNumberingAfterBreak="0">
    <w:nsid w:val="583524C1"/>
    <w:multiLevelType w:val="multilevel"/>
    <w:tmpl w:val="5DF87F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1" w15:restartNumberingAfterBreak="0">
    <w:nsid w:val="58AE65AA"/>
    <w:multiLevelType w:val="multilevel"/>
    <w:tmpl w:val="EFA4FB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2" w15:restartNumberingAfterBreak="0">
    <w:nsid w:val="58AF7928"/>
    <w:multiLevelType w:val="multilevel"/>
    <w:tmpl w:val="7996D0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3" w15:restartNumberingAfterBreak="0">
    <w:nsid w:val="58E16BFE"/>
    <w:multiLevelType w:val="multilevel"/>
    <w:tmpl w:val="9B102E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4" w15:restartNumberingAfterBreak="0">
    <w:nsid w:val="58EF0D40"/>
    <w:multiLevelType w:val="multilevel"/>
    <w:tmpl w:val="0B980A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5" w15:restartNumberingAfterBreak="0">
    <w:nsid w:val="594E5DC4"/>
    <w:multiLevelType w:val="multilevel"/>
    <w:tmpl w:val="056A32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6" w15:restartNumberingAfterBreak="0">
    <w:nsid w:val="597C32C6"/>
    <w:multiLevelType w:val="multilevel"/>
    <w:tmpl w:val="0BE21B6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87" w15:restartNumberingAfterBreak="0">
    <w:nsid w:val="59817404"/>
    <w:multiLevelType w:val="multilevel"/>
    <w:tmpl w:val="3CECAF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8" w15:restartNumberingAfterBreak="0">
    <w:nsid w:val="59E45874"/>
    <w:multiLevelType w:val="multilevel"/>
    <w:tmpl w:val="606C69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9" w15:restartNumberingAfterBreak="0">
    <w:nsid w:val="5A3B5732"/>
    <w:multiLevelType w:val="multilevel"/>
    <w:tmpl w:val="D9A63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0" w15:restartNumberingAfterBreak="0">
    <w:nsid w:val="5B26167E"/>
    <w:multiLevelType w:val="multilevel"/>
    <w:tmpl w:val="300210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1" w15:restartNumberingAfterBreak="0">
    <w:nsid w:val="5B47724B"/>
    <w:multiLevelType w:val="multilevel"/>
    <w:tmpl w:val="F38A93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2" w15:restartNumberingAfterBreak="0">
    <w:nsid w:val="5B5A5935"/>
    <w:multiLevelType w:val="multilevel"/>
    <w:tmpl w:val="10561F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3" w15:restartNumberingAfterBreak="0">
    <w:nsid w:val="5BDD0761"/>
    <w:multiLevelType w:val="multilevel"/>
    <w:tmpl w:val="8A044B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4" w15:restartNumberingAfterBreak="0">
    <w:nsid w:val="5C33634D"/>
    <w:multiLevelType w:val="multilevel"/>
    <w:tmpl w:val="8EC82B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5" w15:restartNumberingAfterBreak="0">
    <w:nsid w:val="5C480CC5"/>
    <w:multiLevelType w:val="multilevel"/>
    <w:tmpl w:val="385808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6" w15:restartNumberingAfterBreak="0">
    <w:nsid w:val="5C6A140C"/>
    <w:multiLevelType w:val="multilevel"/>
    <w:tmpl w:val="774E46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7" w15:restartNumberingAfterBreak="0">
    <w:nsid w:val="5C771DAD"/>
    <w:multiLevelType w:val="multilevel"/>
    <w:tmpl w:val="3C68E4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8" w15:restartNumberingAfterBreak="0">
    <w:nsid w:val="5CDE0BF7"/>
    <w:multiLevelType w:val="multilevel"/>
    <w:tmpl w:val="78A837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9" w15:restartNumberingAfterBreak="0">
    <w:nsid w:val="5D0959C3"/>
    <w:multiLevelType w:val="multilevel"/>
    <w:tmpl w:val="9B78B8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0" w15:restartNumberingAfterBreak="0">
    <w:nsid w:val="5D4C7EE2"/>
    <w:multiLevelType w:val="multilevel"/>
    <w:tmpl w:val="021892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1" w15:restartNumberingAfterBreak="0">
    <w:nsid w:val="5D567848"/>
    <w:multiLevelType w:val="multilevel"/>
    <w:tmpl w:val="5998A9BA"/>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02" w15:restartNumberingAfterBreak="0">
    <w:nsid w:val="5DFD74DB"/>
    <w:multiLevelType w:val="multilevel"/>
    <w:tmpl w:val="9A8C67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3" w15:restartNumberingAfterBreak="0">
    <w:nsid w:val="5E151E3A"/>
    <w:multiLevelType w:val="multilevel"/>
    <w:tmpl w:val="942CF2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4" w15:restartNumberingAfterBreak="0">
    <w:nsid w:val="5EC87246"/>
    <w:multiLevelType w:val="multilevel"/>
    <w:tmpl w:val="4A6A32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5" w15:restartNumberingAfterBreak="0">
    <w:nsid w:val="5ED318F9"/>
    <w:multiLevelType w:val="multilevel"/>
    <w:tmpl w:val="914C80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6" w15:restartNumberingAfterBreak="0">
    <w:nsid w:val="5EE00356"/>
    <w:multiLevelType w:val="multilevel"/>
    <w:tmpl w:val="3EE661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7" w15:restartNumberingAfterBreak="0">
    <w:nsid w:val="5EF35B73"/>
    <w:multiLevelType w:val="multilevel"/>
    <w:tmpl w:val="4B8A7F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8" w15:restartNumberingAfterBreak="0">
    <w:nsid w:val="5F743EFD"/>
    <w:multiLevelType w:val="multilevel"/>
    <w:tmpl w:val="44BA09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9" w15:restartNumberingAfterBreak="0">
    <w:nsid w:val="5F824744"/>
    <w:multiLevelType w:val="multilevel"/>
    <w:tmpl w:val="806E739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10" w15:restartNumberingAfterBreak="0">
    <w:nsid w:val="5FA21AE0"/>
    <w:multiLevelType w:val="multilevel"/>
    <w:tmpl w:val="754665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1" w15:restartNumberingAfterBreak="0">
    <w:nsid w:val="5FD0002A"/>
    <w:multiLevelType w:val="multilevel"/>
    <w:tmpl w:val="FF82E9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2" w15:restartNumberingAfterBreak="0">
    <w:nsid w:val="5FFE5499"/>
    <w:multiLevelType w:val="multilevel"/>
    <w:tmpl w:val="95D6BF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3" w15:restartNumberingAfterBreak="0">
    <w:nsid w:val="60003419"/>
    <w:multiLevelType w:val="multilevel"/>
    <w:tmpl w:val="B99C4C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4" w15:restartNumberingAfterBreak="0">
    <w:nsid w:val="60683DF8"/>
    <w:multiLevelType w:val="multilevel"/>
    <w:tmpl w:val="33A81B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5" w15:restartNumberingAfterBreak="0">
    <w:nsid w:val="608A67AD"/>
    <w:multiLevelType w:val="multilevel"/>
    <w:tmpl w:val="320440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6" w15:restartNumberingAfterBreak="0">
    <w:nsid w:val="609C04DD"/>
    <w:multiLevelType w:val="multilevel"/>
    <w:tmpl w:val="66400E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7" w15:restartNumberingAfterBreak="0">
    <w:nsid w:val="60AA2D40"/>
    <w:multiLevelType w:val="multilevel"/>
    <w:tmpl w:val="7A3E13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8" w15:restartNumberingAfterBreak="0">
    <w:nsid w:val="60DD539D"/>
    <w:multiLevelType w:val="multilevel"/>
    <w:tmpl w:val="DFF43B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9" w15:restartNumberingAfterBreak="0">
    <w:nsid w:val="60F56BAA"/>
    <w:multiLevelType w:val="multilevel"/>
    <w:tmpl w:val="36F835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0" w15:restartNumberingAfterBreak="0">
    <w:nsid w:val="61553D85"/>
    <w:multiLevelType w:val="multilevel"/>
    <w:tmpl w:val="976C8F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1" w15:restartNumberingAfterBreak="0">
    <w:nsid w:val="61A242C5"/>
    <w:multiLevelType w:val="multilevel"/>
    <w:tmpl w:val="A9943E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2" w15:restartNumberingAfterBreak="0">
    <w:nsid w:val="61DB675C"/>
    <w:multiLevelType w:val="multilevel"/>
    <w:tmpl w:val="E64465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3" w15:restartNumberingAfterBreak="0">
    <w:nsid w:val="620B0049"/>
    <w:multiLevelType w:val="multilevel"/>
    <w:tmpl w:val="2BACDD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4" w15:restartNumberingAfterBreak="0">
    <w:nsid w:val="62E1229D"/>
    <w:multiLevelType w:val="multilevel"/>
    <w:tmpl w:val="45ECE7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5" w15:restartNumberingAfterBreak="0">
    <w:nsid w:val="62F930BB"/>
    <w:multiLevelType w:val="multilevel"/>
    <w:tmpl w:val="59A0EC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6" w15:restartNumberingAfterBreak="0">
    <w:nsid w:val="633E192D"/>
    <w:multiLevelType w:val="multilevel"/>
    <w:tmpl w:val="12EADE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7" w15:restartNumberingAfterBreak="0">
    <w:nsid w:val="63421E46"/>
    <w:multiLevelType w:val="multilevel"/>
    <w:tmpl w:val="570A6FF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28" w15:restartNumberingAfterBreak="0">
    <w:nsid w:val="6355064C"/>
    <w:multiLevelType w:val="multilevel"/>
    <w:tmpl w:val="8F10C0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9" w15:restartNumberingAfterBreak="0">
    <w:nsid w:val="639F28FF"/>
    <w:multiLevelType w:val="multilevel"/>
    <w:tmpl w:val="15A00B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0" w15:restartNumberingAfterBreak="0">
    <w:nsid w:val="63DF2A13"/>
    <w:multiLevelType w:val="multilevel"/>
    <w:tmpl w:val="9B9E77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1" w15:restartNumberingAfterBreak="0">
    <w:nsid w:val="63EC108E"/>
    <w:multiLevelType w:val="multilevel"/>
    <w:tmpl w:val="7FB4B3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2" w15:restartNumberingAfterBreak="0">
    <w:nsid w:val="63F9109B"/>
    <w:multiLevelType w:val="multilevel"/>
    <w:tmpl w:val="8A0429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3" w15:restartNumberingAfterBreak="0">
    <w:nsid w:val="64235E9F"/>
    <w:multiLevelType w:val="multilevel"/>
    <w:tmpl w:val="95CC25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4" w15:restartNumberingAfterBreak="0">
    <w:nsid w:val="643D39E1"/>
    <w:multiLevelType w:val="multilevel"/>
    <w:tmpl w:val="758CD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5" w15:restartNumberingAfterBreak="0">
    <w:nsid w:val="6449231C"/>
    <w:multiLevelType w:val="multilevel"/>
    <w:tmpl w:val="4038EF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6" w15:restartNumberingAfterBreak="0">
    <w:nsid w:val="64B704A0"/>
    <w:multiLevelType w:val="multilevel"/>
    <w:tmpl w:val="4AC263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7" w15:restartNumberingAfterBreak="0">
    <w:nsid w:val="64E02A67"/>
    <w:multiLevelType w:val="multilevel"/>
    <w:tmpl w:val="C504D9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8" w15:restartNumberingAfterBreak="0">
    <w:nsid w:val="650A6C16"/>
    <w:multiLevelType w:val="multilevel"/>
    <w:tmpl w:val="BA6670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9" w15:restartNumberingAfterBreak="0">
    <w:nsid w:val="656178F9"/>
    <w:multiLevelType w:val="multilevel"/>
    <w:tmpl w:val="5F5825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0" w15:restartNumberingAfterBreak="0">
    <w:nsid w:val="65CB5A65"/>
    <w:multiLevelType w:val="multilevel"/>
    <w:tmpl w:val="310853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1" w15:restartNumberingAfterBreak="0">
    <w:nsid w:val="65DD2A2D"/>
    <w:multiLevelType w:val="multilevel"/>
    <w:tmpl w:val="93E670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2" w15:restartNumberingAfterBreak="0">
    <w:nsid w:val="65F07A02"/>
    <w:multiLevelType w:val="multilevel"/>
    <w:tmpl w:val="CAC698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3" w15:restartNumberingAfterBreak="0">
    <w:nsid w:val="66BD224D"/>
    <w:multiLevelType w:val="multilevel"/>
    <w:tmpl w:val="3828C2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4" w15:restartNumberingAfterBreak="0">
    <w:nsid w:val="67394D3C"/>
    <w:multiLevelType w:val="multilevel"/>
    <w:tmpl w:val="931AB2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5" w15:restartNumberingAfterBreak="0">
    <w:nsid w:val="67516AC0"/>
    <w:multiLevelType w:val="multilevel"/>
    <w:tmpl w:val="0FD6EF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6" w15:restartNumberingAfterBreak="0">
    <w:nsid w:val="6760231C"/>
    <w:multiLevelType w:val="multilevel"/>
    <w:tmpl w:val="2EDAD4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7" w15:restartNumberingAfterBreak="0">
    <w:nsid w:val="67C240A3"/>
    <w:multiLevelType w:val="multilevel"/>
    <w:tmpl w:val="EE1643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8" w15:restartNumberingAfterBreak="0">
    <w:nsid w:val="67E75F0C"/>
    <w:multiLevelType w:val="multilevel"/>
    <w:tmpl w:val="4AD403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9" w15:restartNumberingAfterBreak="0">
    <w:nsid w:val="68252F6B"/>
    <w:multiLevelType w:val="multilevel"/>
    <w:tmpl w:val="D6A04D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0" w15:restartNumberingAfterBreak="0">
    <w:nsid w:val="685C68C4"/>
    <w:multiLevelType w:val="multilevel"/>
    <w:tmpl w:val="D0AE32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1" w15:restartNumberingAfterBreak="0">
    <w:nsid w:val="68AB2358"/>
    <w:multiLevelType w:val="multilevel"/>
    <w:tmpl w:val="65A283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2" w15:restartNumberingAfterBreak="0">
    <w:nsid w:val="68C801DB"/>
    <w:multiLevelType w:val="multilevel"/>
    <w:tmpl w:val="C1767C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3" w15:restartNumberingAfterBreak="0">
    <w:nsid w:val="68E1440F"/>
    <w:multiLevelType w:val="multilevel"/>
    <w:tmpl w:val="666232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4" w15:restartNumberingAfterBreak="0">
    <w:nsid w:val="68F26B38"/>
    <w:multiLevelType w:val="multilevel"/>
    <w:tmpl w:val="40D45D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5" w15:restartNumberingAfterBreak="0">
    <w:nsid w:val="691767FC"/>
    <w:multiLevelType w:val="multilevel"/>
    <w:tmpl w:val="D51413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6" w15:restartNumberingAfterBreak="0">
    <w:nsid w:val="69967FB8"/>
    <w:multiLevelType w:val="multilevel"/>
    <w:tmpl w:val="25F223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7" w15:restartNumberingAfterBreak="0">
    <w:nsid w:val="6A447423"/>
    <w:multiLevelType w:val="multilevel"/>
    <w:tmpl w:val="741CDA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8" w15:restartNumberingAfterBreak="0">
    <w:nsid w:val="6A8D650C"/>
    <w:multiLevelType w:val="multilevel"/>
    <w:tmpl w:val="A62A1B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9" w15:restartNumberingAfterBreak="0">
    <w:nsid w:val="6A9C2AD8"/>
    <w:multiLevelType w:val="multilevel"/>
    <w:tmpl w:val="B48AB2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0" w15:restartNumberingAfterBreak="0">
    <w:nsid w:val="6AB14A77"/>
    <w:multiLevelType w:val="multilevel"/>
    <w:tmpl w:val="07385F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1" w15:restartNumberingAfterBreak="0">
    <w:nsid w:val="6ACE3099"/>
    <w:multiLevelType w:val="multilevel"/>
    <w:tmpl w:val="3F32EF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2" w15:restartNumberingAfterBreak="0">
    <w:nsid w:val="6AD00EC7"/>
    <w:multiLevelType w:val="multilevel"/>
    <w:tmpl w:val="18CA5A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3" w15:restartNumberingAfterBreak="0">
    <w:nsid w:val="6BAA2CCC"/>
    <w:multiLevelType w:val="multilevel"/>
    <w:tmpl w:val="7BC0F8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4" w15:restartNumberingAfterBreak="0">
    <w:nsid w:val="6CAE1DD5"/>
    <w:multiLevelType w:val="multilevel"/>
    <w:tmpl w:val="5B0EB7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5" w15:restartNumberingAfterBreak="0">
    <w:nsid w:val="6DB74D3D"/>
    <w:multiLevelType w:val="multilevel"/>
    <w:tmpl w:val="9EBAEB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6" w15:restartNumberingAfterBreak="0">
    <w:nsid w:val="6DDE3647"/>
    <w:multiLevelType w:val="multilevel"/>
    <w:tmpl w:val="ED4288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7" w15:restartNumberingAfterBreak="0">
    <w:nsid w:val="6DF940EF"/>
    <w:multiLevelType w:val="multilevel"/>
    <w:tmpl w:val="AEDA59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8" w15:restartNumberingAfterBreak="0">
    <w:nsid w:val="6DFD5331"/>
    <w:multiLevelType w:val="multilevel"/>
    <w:tmpl w:val="8CE474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9" w15:restartNumberingAfterBreak="0">
    <w:nsid w:val="6E70016E"/>
    <w:multiLevelType w:val="multilevel"/>
    <w:tmpl w:val="203861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0" w15:restartNumberingAfterBreak="0">
    <w:nsid w:val="6E75471E"/>
    <w:multiLevelType w:val="multilevel"/>
    <w:tmpl w:val="3E9C37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1" w15:restartNumberingAfterBreak="0">
    <w:nsid w:val="6E8A65ED"/>
    <w:multiLevelType w:val="multilevel"/>
    <w:tmpl w:val="29C854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2" w15:restartNumberingAfterBreak="0">
    <w:nsid w:val="6F2D71D6"/>
    <w:multiLevelType w:val="multilevel"/>
    <w:tmpl w:val="E60A90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3" w15:restartNumberingAfterBreak="0">
    <w:nsid w:val="6F352226"/>
    <w:multiLevelType w:val="multilevel"/>
    <w:tmpl w:val="73D8C6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4" w15:restartNumberingAfterBreak="0">
    <w:nsid w:val="70C04512"/>
    <w:multiLevelType w:val="multilevel"/>
    <w:tmpl w:val="0F6C05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5" w15:restartNumberingAfterBreak="0">
    <w:nsid w:val="70D30E33"/>
    <w:multiLevelType w:val="multilevel"/>
    <w:tmpl w:val="E38C24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6" w15:restartNumberingAfterBreak="0">
    <w:nsid w:val="710802EE"/>
    <w:multiLevelType w:val="multilevel"/>
    <w:tmpl w:val="1DBAB6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7" w15:restartNumberingAfterBreak="0">
    <w:nsid w:val="713268D1"/>
    <w:multiLevelType w:val="multilevel"/>
    <w:tmpl w:val="C08E99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8" w15:restartNumberingAfterBreak="0">
    <w:nsid w:val="714373FF"/>
    <w:multiLevelType w:val="multilevel"/>
    <w:tmpl w:val="B94055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9" w15:restartNumberingAfterBreak="0">
    <w:nsid w:val="71786622"/>
    <w:multiLevelType w:val="multilevel"/>
    <w:tmpl w:val="070818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0" w15:restartNumberingAfterBreak="0">
    <w:nsid w:val="71AE6A97"/>
    <w:multiLevelType w:val="multilevel"/>
    <w:tmpl w:val="062AC9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1" w15:restartNumberingAfterBreak="0">
    <w:nsid w:val="71E11489"/>
    <w:multiLevelType w:val="multilevel"/>
    <w:tmpl w:val="0E18FB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2" w15:restartNumberingAfterBreak="0">
    <w:nsid w:val="72284C27"/>
    <w:multiLevelType w:val="multilevel"/>
    <w:tmpl w:val="7D745C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3" w15:restartNumberingAfterBreak="0">
    <w:nsid w:val="722D75AD"/>
    <w:multiLevelType w:val="multilevel"/>
    <w:tmpl w:val="753292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4" w15:restartNumberingAfterBreak="0">
    <w:nsid w:val="729C24DD"/>
    <w:multiLevelType w:val="multilevel"/>
    <w:tmpl w:val="BE0C64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5" w15:restartNumberingAfterBreak="0">
    <w:nsid w:val="730E2E55"/>
    <w:multiLevelType w:val="multilevel"/>
    <w:tmpl w:val="5008BF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6" w15:restartNumberingAfterBreak="0">
    <w:nsid w:val="732E768B"/>
    <w:multiLevelType w:val="multilevel"/>
    <w:tmpl w:val="011E34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7" w15:restartNumberingAfterBreak="0">
    <w:nsid w:val="73513CE0"/>
    <w:multiLevelType w:val="multilevel"/>
    <w:tmpl w:val="2E641B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8" w15:restartNumberingAfterBreak="0">
    <w:nsid w:val="737D410A"/>
    <w:multiLevelType w:val="multilevel"/>
    <w:tmpl w:val="9A228F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9" w15:restartNumberingAfterBreak="0">
    <w:nsid w:val="7386221C"/>
    <w:multiLevelType w:val="multilevel"/>
    <w:tmpl w:val="75B644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0" w15:restartNumberingAfterBreak="0">
    <w:nsid w:val="73AD045B"/>
    <w:multiLevelType w:val="multilevel"/>
    <w:tmpl w:val="80A48B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1" w15:restartNumberingAfterBreak="0">
    <w:nsid w:val="73D50F69"/>
    <w:multiLevelType w:val="multilevel"/>
    <w:tmpl w:val="AA145E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2" w15:restartNumberingAfterBreak="0">
    <w:nsid w:val="74135444"/>
    <w:multiLevelType w:val="multilevel"/>
    <w:tmpl w:val="1734A3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3" w15:restartNumberingAfterBreak="0">
    <w:nsid w:val="748F5961"/>
    <w:multiLevelType w:val="multilevel"/>
    <w:tmpl w:val="725A79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4" w15:restartNumberingAfterBreak="0">
    <w:nsid w:val="751E5C16"/>
    <w:multiLevelType w:val="multilevel"/>
    <w:tmpl w:val="0568DF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5" w15:restartNumberingAfterBreak="0">
    <w:nsid w:val="751F0782"/>
    <w:multiLevelType w:val="multilevel"/>
    <w:tmpl w:val="4FF62A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6" w15:restartNumberingAfterBreak="0">
    <w:nsid w:val="75464030"/>
    <w:multiLevelType w:val="multilevel"/>
    <w:tmpl w:val="66FC2B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7" w15:restartNumberingAfterBreak="0">
    <w:nsid w:val="755920B2"/>
    <w:multiLevelType w:val="multilevel"/>
    <w:tmpl w:val="EB8E55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8" w15:restartNumberingAfterBreak="0">
    <w:nsid w:val="759A568B"/>
    <w:multiLevelType w:val="multilevel"/>
    <w:tmpl w:val="CF78A7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9" w15:restartNumberingAfterBreak="0">
    <w:nsid w:val="768C2A0E"/>
    <w:multiLevelType w:val="multilevel"/>
    <w:tmpl w:val="117655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0" w15:restartNumberingAfterBreak="0">
    <w:nsid w:val="76AD14B8"/>
    <w:multiLevelType w:val="multilevel"/>
    <w:tmpl w:val="1182EC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1" w15:restartNumberingAfterBreak="0">
    <w:nsid w:val="773D313B"/>
    <w:multiLevelType w:val="multilevel"/>
    <w:tmpl w:val="A81267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2" w15:restartNumberingAfterBreak="0">
    <w:nsid w:val="77891A8F"/>
    <w:multiLevelType w:val="multilevel"/>
    <w:tmpl w:val="17964D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3" w15:restartNumberingAfterBreak="0">
    <w:nsid w:val="77985DF5"/>
    <w:multiLevelType w:val="multilevel"/>
    <w:tmpl w:val="77D4A1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4" w15:restartNumberingAfterBreak="0">
    <w:nsid w:val="78233181"/>
    <w:multiLevelType w:val="multilevel"/>
    <w:tmpl w:val="D8389C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5" w15:restartNumberingAfterBreak="0">
    <w:nsid w:val="78721090"/>
    <w:multiLevelType w:val="multilevel"/>
    <w:tmpl w:val="353477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6" w15:restartNumberingAfterBreak="0">
    <w:nsid w:val="78871FB0"/>
    <w:multiLevelType w:val="multilevel"/>
    <w:tmpl w:val="97CE59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7" w15:restartNumberingAfterBreak="0">
    <w:nsid w:val="78F1104D"/>
    <w:multiLevelType w:val="multilevel"/>
    <w:tmpl w:val="FB7087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8" w15:restartNumberingAfterBreak="0">
    <w:nsid w:val="790F198D"/>
    <w:multiLevelType w:val="multilevel"/>
    <w:tmpl w:val="ED8492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9" w15:restartNumberingAfterBreak="0">
    <w:nsid w:val="793653E7"/>
    <w:multiLevelType w:val="multilevel"/>
    <w:tmpl w:val="357A0F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0" w15:restartNumberingAfterBreak="0">
    <w:nsid w:val="795501F2"/>
    <w:multiLevelType w:val="multilevel"/>
    <w:tmpl w:val="BDF01F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1" w15:restartNumberingAfterBreak="0">
    <w:nsid w:val="798A783B"/>
    <w:multiLevelType w:val="multilevel"/>
    <w:tmpl w:val="77A69C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2" w15:restartNumberingAfterBreak="0">
    <w:nsid w:val="79964859"/>
    <w:multiLevelType w:val="multilevel"/>
    <w:tmpl w:val="88D014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3" w15:restartNumberingAfterBreak="0">
    <w:nsid w:val="79C00493"/>
    <w:multiLevelType w:val="multilevel"/>
    <w:tmpl w:val="54CEFA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4" w15:restartNumberingAfterBreak="0">
    <w:nsid w:val="7A31780E"/>
    <w:multiLevelType w:val="multilevel"/>
    <w:tmpl w:val="0CE038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5" w15:restartNumberingAfterBreak="0">
    <w:nsid w:val="7A9B6B56"/>
    <w:multiLevelType w:val="multilevel"/>
    <w:tmpl w:val="289C3A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6" w15:restartNumberingAfterBreak="0">
    <w:nsid w:val="7AAC5E37"/>
    <w:multiLevelType w:val="multilevel"/>
    <w:tmpl w:val="6CFA2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7" w15:restartNumberingAfterBreak="0">
    <w:nsid w:val="7C0776DF"/>
    <w:multiLevelType w:val="multilevel"/>
    <w:tmpl w:val="590ED6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8" w15:restartNumberingAfterBreak="0">
    <w:nsid w:val="7C0C2503"/>
    <w:multiLevelType w:val="multilevel"/>
    <w:tmpl w:val="4C8059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9" w15:restartNumberingAfterBreak="0">
    <w:nsid w:val="7C0D5A6F"/>
    <w:multiLevelType w:val="multilevel"/>
    <w:tmpl w:val="618463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0" w15:restartNumberingAfterBreak="0">
    <w:nsid w:val="7C301608"/>
    <w:multiLevelType w:val="multilevel"/>
    <w:tmpl w:val="B61253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1" w15:restartNumberingAfterBreak="0">
    <w:nsid w:val="7C7579C9"/>
    <w:multiLevelType w:val="multilevel"/>
    <w:tmpl w:val="C80035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2" w15:restartNumberingAfterBreak="0">
    <w:nsid w:val="7CDE2DF2"/>
    <w:multiLevelType w:val="multilevel"/>
    <w:tmpl w:val="9C1A24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3" w15:restartNumberingAfterBreak="0">
    <w:nsid w:val="7CF059A8"/>
    <w:multiLevelType w:val="multilevel"/>
    <w:tmpl w:val="83A827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4" w15:restartNumberingAfterBreak="0">
    <w:nsid w:val="7D207B8C"/>
    <w:multiLevelType w:val="multilevel"/>
    <w:tmpl w:val="EEBC46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5" w15:restartNumberingAfterBreak="0">
    <w:nsid w:val="7D394764"/>
    <w:multiLevelType w:val="multilevel"/>
    <w:tmpl w:val="048CED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6" w15:restartNumberingAfterBreak="0">
    <w:nsid w:val="7D755491"/>
    <w:multiLevelType w:val="multilevel"/>
    <w:tmpl w:val="1D743E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7" w15:restartNumberingAfterBreak="0">
    <w:nsid w:val="7DBD1CD4"/>
    <w:multiLevelType w:val="multilevel"/>
    <w:tmpl w:val="2B0014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8" w15:restartNumberingAfterBreak="0">
    <w:nsid w:val="7DDB7C98"/>
    <w:multiLevelType w:val="multilevel"/>
    <w:tmpl w:val="482C43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9" w15:restartNumberingAfterBreak="0">
    <w:nsid w:val="7E6D619C"/>
    <w:multiLevelType w:val="multilevel"/>
    <w:tmpl w:val="DFC40C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0" w15:restartNumberingAfterBreak="0">
    <w:nsid w:val="7F0377E1"/>
    <w:multiLevelType w:val="multilevel"/>
    <w:tmpl w:val="82A0B6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1" w15:restartNumberingAfterBreak="0">
    <w:nsid w:val="7F245585"/>
    <w:multiLevelType w:val="multilevel"/>
    <w:tmpl w:val="0ED451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2" w15:restartNumberingAfterBreak="0">
    <w:nsid w:val="7F9378A6"/>
    <w:multiLevelType w:val="multilevel"/>
    <w:tmpl w:val="AE78A4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3" w15:restartNumberingAfterBreak="0">
    <w:nsid w:val="7FF11AE9"/>
    <w:multiLevelType w:val="multilevel"/>
    <w:tmpl w:val="0074A3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4" w15:restartNumberingAfterBreak="0">
    <w:nsid w:val="7FF66625"/>
    <w:multiLevelType w:val="multilevel"/>
    <w:tmpl w:val="BBAAE8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32975523">
    <w:abstractNumId w:val="228"/>
  </w:num>
  <w:num w:numId="2" w16cid:durableId="1483694595">
    <w:abstractNumId w:val="329"/>
  </w:num>
  <w:num w:numId="3" w16cid:durableId="180557559">
    <w:abstractNumId w:val="482"/>
  </w:num>
  <w:num w:numId="4" w16cid:durableId="873543077">
    <w:abstractNumId w:val="511"/>
  </w:num>
  <w:num w:numId="5" w16cid:durableId="1537618347">
    <w:abstractNumId w:val="246"/>
  </w:num>
  <w:num w:numId="6" w16cid:durableId="975569134">
    <w:abstractNumId w:val="5"/>
  </w:num>
  <w:num w:numId="7" w16cid:durableId="1129280100">
    <w:abstractNumId w:val="504"/>
  </w:num>
  <w:num w:numId="8" w16cid:durableId="359163762">
    <w:abstractNumId w:val="310"/>
  </w:num>
  <w:num w:numId="9" w16cid:durableId="1961061525">
    <w:abstractNumId w:val="227"/>
  </w:num>
  <w:num w:numId="10" w16cid:durableId="1306740896">
    <w:abstractNumId w:val="15"/>
  </w:num>
  <w:num w:numId="11" w16cid:durableId="126054333">
    <w:abstractNumId w:val="452"/>
  </w:num>
  <w:num w:numId="12" w16cid:durableId="1944336559">
    <w:abstractNumId w:val="43"/>
  </w:num>
  <w:num w:numId="13" w16cid:durableId="582881273">
    <w:abstractNumId w:val="269"/>
  </w:num>
  <w:num w:numId="14" w16cid:durableId="1189754694">
    <w:abstractNumId w:val="479"/>
  </w:num>
  <w:num w:numId="15" w16cid:durableId="1974209917">
    <w:abstractNumId w:val="137"/>
  </w:num>
  <w:num w:numId="16" w16cid:durableId="1205948508">
    <w:abstractNumId w:val="30"/>
  </w:num>
  <w:num w:numId="17" w16cid:durableId="915944773">
    <w:abstractNumId w:val="106"/>
  </w:num>
  <w:num w:numId="18" w16cid:durableId="176693739">
    <w:abstractNumId w:val="7"/>
  </w:num>
  <w:num w:numId="19" w16cid:durableId="1888487332">
    <w:abstractNumId w:val="257"/>
  </w:num>
  <w:num w:numId="20" w16cid:durableId="274024672">
    <w:abstractNumId w:val="214"/>
  </w:num>
  <w:num w:numId="21" w16cid:durableId="1995378147">
    <w:abstractNumId w:val="502"/>
  </w:num>
  <w:num w:numId="22" w16cid:durableId="1867020696">
    <w:abstractNumId w:val="273"/>
  </w:num>
  <w:num w:numId="23" w16cid:durableId="1980499664">
    <w:abstractNumId w:val="245"/>
  </w:num>
  <w:num w:numId="24" w16cid:durableId="537477093">
    <w:abstractNumId w:val="175"/>
  </w:num>
  <w:num w:numId="25" w16cid:durableId="474031602">
    <w:abstractNumId w:val="471"/>
  </w:num>
  <w:num w:numId="26" w16cid:durableId="550923254">
    <w:abstractNumId w:val="60"/>
  </w:num>
  <w:num w:numId="27" w16cid:durableId="900293528">
    <w:abstractNumId w:val="344"/>
  </w:num>
  <w:num w:numId="28" w16cid:durableId="2100835206">
    <w:abstractNumId w:val="403"/>
  </w:num>
  <w:num w:numId="29" w16cid:durableId="405733799">
    <w:abstractNumId w:val="369"/>
  </w:num>
  <w:num w:numId="30" w16cid:durableId="1915242629">
    <w:abstractNumId w:val="14"/>
  </w:num>
  <w:num w:numId="31" w16cid:durableId="705178547">
    <w:abstractNumId w:val="445"/>
  </w:num>
  <w:num w:numId="32" w16cid:durableId="1644459970">
    <w:abstractNumId w:val="375"/>
  </w:num>
  <w:num w:numId="33" w16cid:durableId="1530292254">
    <w:abstractNumId w:val="461"/>
  </w:num>
  <w:num w:numId="34" w16cid:durableId="1812626108">
    <w:abstractNumId w:val="169"/>
  </w:num>
  <w:num w:numId="35" w16cid:durableId="1516845761">
    <w:abstractNumId w:val="392"/>
  </w:num>
  <w:num w:numId="36" w16cid:durableId="1238897843">
    <w:abstractNumId w:val="275"/>
  </w:num>
  <w:num w:numId="37" w16cid:durableId="634682154">
    <w:abstractNumId w:val="370"/>
  </w:num>
  <w:num w:numId="38" w16cid:durableId="1475413653">
    <w:abstractNumId w:val="505"/>
  </w:num>
  <w:num w:numId="39" w16cid:durableId="1600330916">
    <w:abstractNumId w:val="423"/>
  </w:num>
  <w:num w:numId="40" w16cid:durableId="1857040349">
    <w:abstractNumId w:val="120"/>
  </w:num>
  <w:num w:numId="41" w16cid:durableId="286393702">
    <w:abstractNumId w:val="215"/>
  </w:num>
  <w:num w:numId="42" w16cid:durableId="82648269">
    <w:abstractNumId w:val="197"/>
  </w:num>
  <w:num w:numId="43" w16cid:durableId="2010599541">
    <w:abstractNumId w:val="236"/>
  </w:num>
  <w:num w:numId="44" w16cid:durableId="419915040">
    <w:abstractNumId w:val="408"/>
  </w:num>
  <w:num w:numId="45" w16cid:durableId="774206348">
    <w:abstractNumId w:val="76"/>
  </w:num>
  <w:num w:numId="46" w16cid:durableId="696735920">
    <w:abstractNumId w:val="389"/>
  </w:num>
  <w:num w:numId="47" w16cid:durableId="1391490758">
    <w:abstractNumId w:val="495"/>
  </w:num>
  <w:num w:numId="48" w16cid:durableId="1306082268">
    <w:abstractNumId w:val="186"/>
  </w:num>
  <w:num w:numId="49" w16cid:durableId="335230171">
    <w:abstractNumId w:val="531"/>
  </w:num>
  <w:num w:numId="50" w16cid:durableId="1579174618">
    <w:abstractNumId w:val="161"/>
  </w:num>
  <w:num w:numId="51" w16cid:durableId="632639307">
    <w:abstractNumId w:val="97"/>
  </w:num>
  <w:num w:numId="52" w16cid:durableId="1007899218">
    <w:abstractNumId w:val="157"/>
  </w:num>
  <w:num w:numId="53" w16cid:durableId="2046983245">
    <w:abstractNumId w:val="321"/>
  </w:num>
  <w:num w:numId="54" w16cid:durableId="768622955">
    <w:abstractNumId w:val="429"/>
  </w:num>
  <w:num w:numId="55" w16cid:durableId="836269950">
    <w:abstractNumId w:val="101"/>
  </w:num>
  <w:num w:numId="56" w16cid:durableId="967399170">
    <w:abstractNumId w:val="409"/>
  </w:num>
  <w:num w:numId="57" w16cid:durableId="1550605020">
    <w:abstractNumId w:val="307"/>
  </w:num>
  <w:num w:numId="58" w16cid:durableId="1230072699">
    <w:abstractNumId w:val="374"/>
  </w:num>
  <w:num w:numId="59" w16cid:durableId="288897149">
    <w:abstractNumId w:val="244"/>
  </w:num>
  <w:num w:numId="60" w16cid:durableId="831525314">
    <w:abstractNumId w:val="82"/>
  </w:num>
  <w:num w:numId="61" w16cid:durableId="365061388">
    <w:abstractNumId w:val="487"/>
  </w:num>
  <w:num w:numId="62" w16cid:durableId="401876522">
    <w:abstractNumId w:val="17"/>
  </w:num>
  <w:num w:numId="63" w16cid:durableId="800609006">
    <w:abstractNumId w:val="347"/>
  </w:num>
  <w:num w:numId="64" w16cid:durableId="347871573">
    <w:abstractNumId w:val="528"/>
  </w:num>
  <w:num w:numId="65" w16cid:durableId="1162282310">
    <w:abstractNumId w:val="488"/>
  </w:num>
  <w:num w:numId="66" w16cid:durableId="1004741783">
    <w:abstractNumId w:val="128"/>
  </w:num>
  <w:num w:numId="67" w16cid:durableId="1405496160">
    <w:abstractNumId w:val="238"/>
  </w:num>
  <w:num w:numId="68" w16cid:durableId="1475754327">
    <w:abstractNumId w:val="217"/>
  </w:num>
  <w:num w:numId="69" w16cid:durableId="51082352">
    <w:abstractNumId w:val="308"/>
  </w:num>
  <w:num w:numId="70" w16cid:durableId="1358502766">
    <w:abstractNumId w:val="399"/>
  </w:num>
  <w:num w:numId="71" w16cid:durableId="356464993">
    <w:abstractNumId w:val="188"/>
  </w:num>
  <w:num w:numId="72" w16cid:durableId="118644740">
    <w:abstractNumId w:val="196"/>
  </w:num>
  <w:num w:numId="73" w16cid:durableId="2055693684">
    <w:abstractNumId w:val="6"/>
  </w:num>
  <w:num w:numId="74" w16cid:durableId="733091620">
    <w:abstractNumId w:val="185"/>
  </w:num>
  <w:num w:numId="75" w16cid:durableId="1998532912">
    <w:abstractNumId w:val="284"/>
  </w:num>
  <w:num w:numId="76" w16cid:durableId="1292784511">
    <w:abstractNumId w:val="198"/>
  </w:num>
  <w:num w:numId="77" w16cid:durableId="752623968">
    <w:abstractNumId w:val="395"/>
  </w:num>
  <w:num w:numId="78" w16cid:durableId="1388648663">
    <w:abstractNumId w:val="324"/>
  </w:num>
  <w:num w:numId="79" w16cid:durableId="1499030407">
    <w:abstractNumId w:val="135"/>
  </w:num>
  <w:num w:numId="80" w16cid:durableId="1436440847">
    <w:abstractNumId w:val="416"/>
  </w:num>
  <w:num w:numId="81" w16cid:durableId="426077313">
    <w:abstractNumId w:val="237"/>
  </w:num>
  <w:num w:numId="82" w16cid:durableId="1435975071">
    <w:abstractNumId w:val="145"/>
  </w:num>
  <w:num w:numId="83" w16cid:durableId="1514953808">
    <w:abstractNumId w:val="358"/>
  </w:num>
  <w:num w:numId="84" w16cid:durableId="1344362565">
    <w:abstractNumId w:val="248"/>
  </w:num>
  <w:num w:numId="85" w16cid:durableId="2034988720">
    <w:abstractNumId w:val="315"/>
  </w:num>
  <w:num w:numId="86" w16cid:durableId="781648927">
    <w:abstractNumId w:val="420"/>
  </w:num>
  <w:num w:numId="87" w16cid:durableId="1572614185">
    <w:abstractNumId w:val="433"/>
  </w:num>
  <w:num w:numId="88" w16cid:durableId="783504581">
    <w:abstractNumId w:val="84"/>
  </w:num>
  <w:num w:numId="89" w16cid:durableId="117529067">
    <w:abstractNumId w:val="512"/>
  </w:num>
  <w:num w:numId="90" w16cid:durableId="347407919">
    <w:abstractNumId w:val="486"/>
  </w:num>
  <w:num w:numId="91" w16cid:durableId="1507086509">
    <w:abstractNumId w:val="318"/>
  </w:num>
  <w:num w:numId="92" w16cid:durableId="1711418256">
    <w:abstractNumId w:val="520"/>
  </w:num>
  <w:num w:numId="93" w16cid:durableId="851139613">
    <w:abstractNumId w:val="225"/>
  </w:num>
  <w:num w:numId="94" w16cid:durableId="230431563">
    <w:abstractNumId w:val="373"/>
  </w:num>
  <w:num w:numId="95" w16cid:durableId="1767529598">
    <w:abstractNumId w:val="436"/>
  </w:num>
  <w:num w:numId="96" w16cid:durableId="15426513">
    <w:abstractNumId w:val="114"/>
  </w:num>
  <w:num w:numId="97" w16cid:durableId="726883064">
    <w:abstractNumId w:val="489"/>
  </w:num>
  <w:num w:numId="98" w16cid:durableId="239753468">
    <w:abstractNumId w:val="195"/>
  </w:num>
  <w:num w:numId="99" w16cid:durableId="595359311">
    <w:abstractNumId w:val="346"/>
  </w:num>
  <w:num w:numId="100" w16cid:durableId="1332953104">
    <w:abstractNumId w:val="124"/>
  </w:num>
  <w:num w:numId="101" w16cid:durableId="1717509611">
    <w:abstractNumId w:val="386"/>
  </w:num>
  <w:num w:numId="102" w16cid:durableId="237595389">
    <w:abstractNumId w:val="449"/>
  </w:num>
  <w:num w:numId="103" w16cid:durableId="294605507">
    <w:abstractNumId w:val="112"/>
  </w:num>
  <w:num w:numId="104" w16cid:durableId="752899158">
    <w:abstractNumId w:val="415"/>
  </w:num>
  <w:num w:numId="105" w16cid:durableId="986398551">
    <w:abstractNumId w:val="499"/>
  </w:num>
  <w:num w:numId="106" w16cid:durableId="47071874">
    <w:abstractNumId w:val="360"/>
  </w:num>
  <w:num w:numId="107" w16cid:durableId="46951613">
    <w:abstractNumId w:val="428"/>
  </w:num>
  <w:num w:numId="108" w16cid:durableId="112138070">
    <w:abstractNumId w:val="517"/>
  </w:num>
  <w:num w:numId="109" w16cid:durableId="1363172692">
    <w:abstractNumId w:val="359"/>
  </w:num>
  <w:num w:numId="110" w16cid:durableId="2096318117">
    <w:abstractNumId w:val="32"/>
  </w:num>
  <w:num w:numId="111" w16cid:durableId="968053363">
    <w:abstractNumId w:val="317"/>
  </w:num>
  <w:num w:numId="112" w16cid:durableId="623080812">
    <w:abstractNumId w:val="268"/>
  </w:num>
  <w:num w:numId="113" w16cid:durableId="107968663">
    <w:abstractNumId w:val="127"/>
  </w:num>
  <w:num w:numId="114" w16cid:durableId="1125269969">
    <w:abstractNumId w:val="309"/>
  </w:num>
  <w:num w:numId="115" w16cid:durableId="666447013">
    <w:abstractNumId w:val="189"/>
  </w:num>
  <w:num w:numId="116" w16cid:durableId="1476332403">
    <w:abstractNumId w:val="448"/>
  </w:num>
  <w:num w:numId="117" w16cid:durableId="1018119560">
    <w:abstractNumId w:val="463"/>
  </w:num>
  <w:num w:numId="118" w16cid:durableId="2071802225">
    <w:abstractNumId w:val="139"/>
  </w:num>
  <w:num w:numId="119" w16cid:durableId="1786003951">
    <w:abstractNumId w:val="368"/>
  </w:num>
  <w:num w:numId="120" w16cid:durableId="1190072379">
    <w:abstractNumId w:val="443"/>
  </w:num>
  <w:num w:numId="121" w16cid:durableId="347175723">
    <w:abstractNumId w:val="361"/>
  </w:num>
  <w:num w:numId="122" w16cid:durableId="1541478543">
    <w:abstractNumId w:val="23"/>
  </w:num>
  <w:num w:numId="123" w16cid:durableId="921985149">
    <w:abstractNumId w:val="94"/>
  </w:num>
  <w:num w:numId="124" w16cid:durableId="1672173330">
    <w:abstractNumId w:val="371"/>
  </w:num>
  <w:num w:numId="125" w16cid:durableId="1060710808">
    <w:abstractNumId w:val="116"/>
  </w:num>
  <w:num w:numId="126" w16cid:durableId="2057849767">
    <w:abstractNumId w:val="39"/>
  </w:num>
  <w:num w:numId="127" w16cid:durableId="1013916722">
    <w:abstractNumId w:val="123"/>
  </w:num>
  <w:num w:numId="128" w16cid:durableId="1500151175">
    <w:abstractNumId w:val="385"/>
  </w:num>
  <w:num w:numId="129" w16cid:durableId="653877115">
    <w:abstractNumId w:val="108"/>
  </w:num>
  <w:num w:numId="130" w16cid:durableId="2082866818">
    <w:abstractNumId w:val="44"/>
  </w:num>
  <w:num w:numId="131" w16cid:durableId="1035810786">
    <w:abstractNumId w:val="328"/>
  </w:num>
  <w:num w:numId="132" w16cid:durableId="1928343013">
    <w:abstractNumId w:val="183"/>
  </w:num>
  <w:num w:numId="133" w16cid:durableId="225453876">
    <w:abstractNumId w:val="158"/>
  </w:num>
  <w:num w:numId="134" w16cid:durableId="97875477">
    <w:abstractNumId w:val="255"/>
  </w:num>
  <w:num w:numId="135" w16cid:durableId="707873374">
    <w:abstractNumId w:val="377"/>
  </w:num>
  <w:num w:numId="136" w16cid:durableId="1393219">
    <w:abstractNumId w:val="47"/>
  </w:num>
  <w:num w:numId="137" w16cid:durableId="1669869927">
    <w:abstractNumId w:val="405"/>
  </w:num>
  <w:num w:numId="138" w16cid:durableId="786705965">
    <w:abstractNumId w:val="400"/>
  </w:num>
  <w:num w:numId="139" w16cid:durableId="1088038756">
    <w:abstractNumId w:val="205"/>
  </w:num>
  <w:num w:numId="140" w16cid:durableId="1171987543">
    <w:abstractNumId w:val="152"/>
  </w:num>
  <w:num w:numId="141" w16cid:durableId="1771000107">
    <w:abstractNumId w:val="410"/>
  </w:num>
  <w:num w:numId="142" w16cid:durableId="1527020218">
    <w:abstractNumId w:val="187"/>
  </w:num>
  <w:num w:numId="143" w16cid:durableId="983778134">
    <w:abstractNumId w:val="378"/>
  </w:num>
  <w:num w:numId="144" w16cid:durableId="186456328">
    <w:abstractNumId w:val="430"/>
  </w:num>
  <w:num w:numId="145" w16cid:durableId="1142623046">
    <w:abstractNumId w:val="367"/>
  </w:num>
  <w:num w:numId="146" w16cid:durableId="1894121581">
    <w:abstractNumId w:val="459"/>
  </w:num>
  <w:num w:numId="147" w16cid:durableId="1351762115">
    <w:abstractNumId w:val="281"/>
  </w:num>
  <w:num w:numId="148" w16cid:durableId="885527439">
    <w:abstractNumId w:val="279"/>
  </w:num>
  <w:num w:numId="149" w16cid:durableId="1158107670">
    <w:abstractNumId w:val="13"/>
  </w:num>
  <w:num w:numId="150" w16cid:durableId="513543790">
    <w:abstractNumId w:val="182"/>
  </w:num>
  <w:num w:numId="151" w16cid:durableId="1602647012">
    <w:abstractNumId w:val="193"/>
  </w:num>
  <w:num w:numId="152" w16cid:durableId="1288505839">
    <w:abstractNumId w:val="394"/>
  </w:num>
  <w:num w:numId="153" w16cid:durableId="2090809385">
    <w:abstractNumId w:val="506"/>
  </w:num>
  <w:num w:numId="154" w16cid:durableId="1824349671">
    <w:abstractNumId w:val="353"/>
  </w:num>
  <w:num w:numId="155" w16cid:durableId="1624191973">
    <w:abstractNumId w:val="89"/>
  </w:num>
  <w:num w:numId="156" w16cid:durableId="247543329">
    <w:abstractNumId w:val="352"/>
  </w:num>
  <w:num w:numId="157" w16cid:durableId="1511212764">
    <w:abstractNumId w:val="320"/>
  </w:num>
  <w:num w:numId="158" w16cid:durableId="1658457205">
    <w:abstractNumId w:val="202"/>
  </w:num>
  <w:num w:numId="159" w16cid:durableId="1172448001">
    <w:abstractNumId w:val="354"/>
  </w:num>
  <w:num w:numId="160" w16cid:durableId="1996295635">
    <w:abstractNumId w:val="33"/>
  </w:num>
  <w:num w:numId="161" w16cid:durableId="490560110">
    <w:abstractNumId w:val="206"/>
  </w:num>
  <w:num w:numId="162" w16cid:durableId="1050810995">
    <w:abstractNumId w:val="261"/>
  </w:num>
  <w:num w:numId="163" w16cid:durableId="1218055840">
    <w:abstractNumId w:val="288"/>
  </w:num>
  <w:num w:numId="164" w16cid:durableId="698043006">
    <w:abstractNumId w:val="303"/>
  </w:num>
  <w:num w:numId="165" w16cid:durableId="1089232498">
    <w:abstractNumId w:val="141"/>
  </w:num>
  <w:num w:numId="166" w16cid:durableId="1259363297">
    <w:abstractNumId w:val="243"/>
  </w:num>
  <w:num w:numId="167" w16cid:durableId="2051957508">
    <w:abstractNumId w:val="1"/>
  </w:num>
  <w:num w:numId="168" w16cid:durableId="1616055138">
    <w:abstractNumId w:val="411"/>
  </w:num>
  <w:num w:numId="169" w16cid:durableId="289015333">
    <w:abstractNumId w:val="339"/>
  </w:num>
  <w:num w:numId="170" w16cid:durableId="324868764">
    <w:abstractNumId w:val="314"/>
  </w:num>
  <w:num w:numId="171" w16cid:durableId="1238327724">
    <w:abstractNumId w:val="105"/>
  </w:num>
  <w:num w:numId="172" w16cid:durableId="1796480250">
    <w:abstractNumId w:val="414"/>
  </w:num>
  <w:num w:numId="173" w16cid:durableId="1484855813">
    <w:abstractNumId w:val="219"/>
  </w:num>
  <w:num w:numId="174" w16cid:durableId="694690631">
    <w:abstractNumId w:val="181"/>
  </w:num>
  <w:num w:numId="175" w16cid:durableId="797797673">
    <w:abstractNumId w:val="266"/>
  </w:num>
  <w:num w:numId="176" w16cid:durableId="876354984">
    <w:abstractNumId w:val="529"/>
  </w:num>
  <w:num w:numId="177" w16cid:durableId="845634308">
    <w:abstractNumId w:val="64"/>
  </w:num>
  <w:num w:numId="178" w16cid:durableId="507331016">
    <w:abstractNumId w:val="271"/>
  </w:num>
  <w:num w:numId="179" w16cid:durableId="1973166310">
    <w:abstractNumId w:val="330"/>
  </w:num>
  <w:num w:numId="180" w16cid:durableId="1108429925">
    <w:abstractNumId w:val="355"/>
  </w:num>
  <w:num w:numId="181" w16cid:durableId="1165894467">
    <w:abstractNumId w:val="222"/>
  </w:num>
  <w:num w:numId="182" w16cid:durableId="994601741">
    <w:abstractNumId w:val="383"/>
  </w:num>
  <w:num w:numId="183" w16cid:durableId="599919101">
    <w:abstractNumId w:val="381"/>
  </w:num>
  <w:num w:numId="184" w16cid:durableId="969939091">
    <w:abstractNumId w:val="491"/>
  </w:num>
  <w:num w:numId="185" w16cid:durableId="119342262">
    <w:abstractNumId w:val="462"/>
  </w:num>
  <w:num w:numId="186" w16cid:durableId="338889856">
    <w:abstractNumId w:val="24"/>
  </w:num>
  <w:num w:numId="187" w16cid:durableId="1974556917">
    <w:abstractNumId w:val="312"/>
  </w:num>
  <w:num w:numId="188" w16cid:durableId="1500582275">
    <w:abstractNumId w:val="340"/>
  </w:num>
  <w:num w:numId="189" w16cid:durableId="650134679">
    <w:abstractNumId w:val="146"/>
  </w:num>
  <w:num w:numId="190" w16cid:durableId="668755847">
    <w:abstractNumId w:val="342"/>
  </w:num>
  <w:num w:numId="191" w16cid:durableId="221866361">
    <w:abstractNumId w:val="362"/>
  </w:num>
  <w:num w:numId="192" w16cid:durableId="2065174992">
    <w:abstractNumId w:val="19"/>
  </w:num>
  <w:num w:numId="193" w16cid:durableId="1002929561">
    <w:abstractNumId w:val="133"/>
  </w:num>
  <w:num w:numId="194" w16cid:durableId="1392540760">
    <w:abstractNumId w:val="103"/>
  </w:num>
  <w:num w:numId="195" w16cid:durableId="357320867">
    <w:abstractNumId w:val="48"/>
  </w:num>
  <w:num w:numId="196" w16cid:durableId="1953442233">
    <w:abstractNumId w:val="241"/>
  </w:num>
  <w:num w:numId="197" w16cid:durableId="371544034">
    <w:abstractNumId w:val="306"/>
  </w:num>
  <w:num w:numId="198" w16cid:durableId="2035573900">
    <w:abstractNumId w:val="79"/>
  </w:num>
  <w:num w:numId="199" w16cid:durableId="683244209">
    <w:abstractNumId w:val="435"/>
  </w:num>
  <w:num w:numId="200" w16cid:durableId="1247571243">
    <w:abstractNumId w:val="70"/>
  </w:num>
  <w:num w:numId="201" w16cid:durableId="1549878453">
    <w:abstractNumId w:val="524"/>
  </w:num>
  <w:num w:numId="202" w16cid:durableId="520322191">
    <w:abstractNumId w:val="149"/>
  </w:num>
  <w:num w:numId="203" w16cid:durableId="1027289829">
    <w:abstractNumId w:val="177"/>
  </w:num>
  <w:num w:numId="204" w16cid:durableId="541131521">
    <w:abstractNumId w:val="113"/>
  </w:num>
  <w:num w:numId="205" w16cid:durableId="1889368425">
    <w:abstractNumId w:val="326"/>
  </w:num>
  <w:num w:numId="206" w16cid:durableId="322395447">
    <w:abstractNumId w:val="209"/>
  </w:num>
  <w:num w:numId="207" w16cid:durableId="21443352">
    <w:abstractNumId w:val="304"/>
  </w:num>
  <w:num w:numId="208" w16cid:durableId="1414548321">
    <w:abstractNumId w:val="65"/>
  </w:num>
  <w:num w:numId="209" w16cid:durableId="2070179476">
    <w:abstractNumId w:val="21"/>
  </w:num>
  <w:num w:numId="210" w16cid:durableId="2064061147">
    <w:abstractNumId w:val="484"/>
  </w:num>
  <w:num w:numId="211" w16cid:durableId="1410617255">
    <w:abstractNumId w:val="40"/>
  </w:num>
  <w:num w:numId="212" w16cid:durableId="897281743">
    <w:abstractNumId w:val="498"/>
  </w:num>
  <w:num w:numId="213" w16cid:durableId="824395883">
    <w:abstractNumId w:val="437"/>
  </w:num>
  <w:num w:numId="214" w16cid:durableId="58092359">
    <w:abstractNumId w:val="292"/>
  </w:num>
  <w:num w:numId="215" w16cid:durableId="48650293">
    <w:abstractNumId w:val="444"/>
  </w:num>
  <w:num w:numId="216" w16cid:durableId="1830049672">
    <w:abstractNumId w:val="412"/>
  </w:num>
  <w:num w:numId="217" w16cid:durableId="1867020428">
    <w:abstractNumId w:val="262"/>
  </w:num>
  <w:num w:numId="218" w16cid:durableId="1907454300">
    <w:abstractNumId w:val="99"/>
  </w:num>
  <w:num w:numId="219" w16cid:durableId="1950161476">
    <w:abstractNumId w:val="73"/>
  </w:num>
  <w:num w:numId="220" w16cid:durableId="2016416064">
    <w:abstractNumId w:val="265"/>
  </w:num>
  <w:num w:numId="221" w16cid:durableId="1983727830">
    <w:abstractNumId w:val="267"/>
  </w:num>
  <w:num w:numId="222" w16cid:durableId="1605532127">
    <w:abstractNumId w:val="27"/>
  </w:num>
  <w:num w:numId="223" w16cid:durableId="203828663">
    <w:abstractNumId w:val="173"/>
  </w:num>
  <w:num w:numId="224" w16cid:durableId="1047097400">
    <w:abstractNumId w:val="221"/>
  </w:num>
  <w:num w:numId="225" w16cid:durableId="1435174608">
    <w:abstractNumId w:val="230"/>
  </w:num>
  <w:num w:numId="226" w16cid:durableId="1282419623">
    <w:abstractNumId w:val="249"/>
  </w:num>
  <w:num w:numId="227" w16cid:durableId="905796612">
    <w:abstractNumId w:val="29"/>
  </w:num>
  <w:num w:numId="228" w16cid:durableId="2020815129">
    <w:abstractNumId w:val="325"/>
  </w:num>
  <w:num w:numId="229" w16cid:durableId="727189627">
    <w:abstractNumId w:val="402"/>
  </w:num>
  <w:num w:numId="230" w16cid:durableId="1864591068">
    <w:abstractNumId w:val="159"/>
  </w:num>
  <w:num w:numId="231" w16cid:durableId="1732847016">
    <w:abstractNumId w:val="472"/>
  </w:num>
  <w:num w:numId="232" w16cid:durableId="2115513328">
    <w:abstractNumId w:val="454"/>
  </w:num>
  <w:num w:numId="233" w16cid:durableId="1103647895">
    <w:abstractNumId w:val="75"/>
  </w:num>
  <w:num w:numId="234" w16cid:durableId="653727625">
    <w:abstractNumId w:val="3"/>
  </w:num>
  <w:num w:numId="235" w16cid:durableId="114443345">
    <w:abstractNumId w:val="191"/>
  </w:num>
  <w:num w:numId="236" w16cid:durableId="620845074">
    <w:abstractNumId w:val="234"/>
  </w:num>
  <w:num w:numId="237" w16cid:durableId="1362634183">
    <w:abstractNumId w:val="510"/>
  </w:num>
  <w:num w:numId="238" w16cid:durableId="227039650">
    <w:abstractNumId w:val="239"/>
  </w:num>
  <w:num w:numId="239" w16cid:durableId="445857885">
    <w:abstractNumId w:val="220"/>
  </w:num>
  <w:num w:numId="240" w16cid:durableId="1849981902">
    <w:abstractNumId w:val="150"/>
  </w:num>
  <w:num w:numId="241" w16cid:durableId="141820983">
    <w:abstractNumId w:val="391"/>
  </w:num>
  <w:num w:numId="242" w16cid:durableId="1699622569">
    <w:abstractNumId w:val="211"/>
  </w:num>
  <w:num w:numId="243" w16cid:durableId="449325029">
    <w:abstractNumId w:val="49"/>
  </w:num>
  <w:num w:numId="244" w16cid:durableId="434517060">
    <w:abstractNumId w:val="0"/>
  </w:num>
  <w:num w:numId="245" w16cid:durableId="1964119060">
    <w:abstractNumId w:val="465"/>
  </w:num>
  <w:num w:numId="246" w16cid:durableId="1361081983">
    <w:abstractNumId w:val="140"/>
  </w:num>
  <w:num w:numId="247" w16cid:durableId="1077628953">
    <w:abstractNumId w:val="67"/>
  </w:num>
  <w:num w:numId="248" w16cid:durableId="879706096">
    <w:abstractNumId w:val="247"/>
  </w:num>
  <w:num w:numId="249" w16cid:durableId="1736077294">
    <w:abstractNumId w:val="291"/>
  </w:num>
  <w:num w:numId="250" w16cid:durableId="1872377336">
    <w:abstractNumId w:val="78"/>
  </w:num>
  <w:num w:numId="251" w16cid:durableId="1763723406">
    <w:abstractNumId w:val="18"/>
  </w:num>
  <w:num w:numId="252" w16cid:durableId="812985737">
    <w:abstractNumId w:val="474"/>
  </w:num>
  <w:num w:numId="253" w16cid:durableId="740638140">
    <w:abstractNumId w:val="379"/>
  </w:num>
  <w:num w:numId="254" w16cid:durableId="1943954166">
    <w:abstractNumId w:val="278"/>
  </w:num>
  <w:num w:numId="255" w16cid:durableId="374237962">
    <w:abstractNumId w:val="51"/>
  </w:num>
  <w:num w:numId="256" w16cid:durableId="1201478744">
    <w:abstractNumId w:val="509"/>
  </w:num>
  <w:num w:numId="257" w16cid:durableId="1034041209">
    <w:abstractNumId w:val="285"/>
  </w:num>
  <w:num w:numId="258" w16cid:durableId="2006979835">
    <w:abstractNumId w:val="62"/>
  </w:num>
  <w:num w:numId="259" w16cid:durableId="797605534">
    <w:abstractNumId w:val="277"/>
  </w:num>
  <w:num w:numId="260" w16cid:durableId="1036084527">
    <w:abstractNumId w:val="296"/>
  </w:num>
  <w:num w:numId="261" w16cid:durableId="1465613411">
    <w:abstractNumId w:val="54"/>
  </w:num>
  <w:num w:numId="262" w16cid:durableId="474874685">
    <w:abstractNumId w:val="250"/>
  </w:num>
  <w:num w:numId="263" w16cid:durableId="191461408">
    <w:abstractNumId w:val="88"/>
  </w:num>
  <w:num w:numId="264" w16cid:durableId="1040784005">
    <w:abstractNumId w:val="401"/>
  </w:num>
  <w:num w:numId="265" w16cid:durableId="1943957386">
    <w:abstractNumId w:val="297"/>
  </w:num>
  <w:num w:numId="266" w16cid:durableId="1689407034">
    <w:abstractNumId w:val="107"/>
  </w:num>
  <w:num w:numId="267" w16cid:durableId="1985742553">
    <w:abstractNumId w:val="404"/>
  </w:num>
  <w:num w:numId="268" w16cid:durableId="1237519025">
    <w:abstractNumId w:val="256"/>
  </w:num>
  <w:num w:numId="269" w16cid:durableId="1973249148">
    <w:abstractNumId w:val="192"/>
  </w:num>
  <w:num w:numId="270" w16cid:durableId="789398474">
    <w:abstractNumId w:val="130"/>
  </w:num>
  <w:num w:numId="271" w16cid:durableId="1777753482">
    <w:abstractNumId w:val="251"/>
  </w:num>
  <w:num w:numId="272" w16cid:durableId="1847937495">
    <w:abstractNumId w:val="398"/>
  </w:num>
  <w:num w:numId="273" w16cid:durableId="763035811">
    <w:abstractNumId w:val="434"/>
  </w:num>
  <w:num w:numId="274" w16cid:durableId="914171792">
    <w:abstractNumId w:val="450"/>
  </w:num>
  <w:num w:numId="275" w16cid:durableId="798689534">
    <w:abstractNumId w:val="4"/>
  </w:num>
  <w:num w:numId="276" w16cid:durableId="681933332">
    <w:abstractNumId w:val="393"/>
  </w:num>
  <w:num w:numId="277" w16cid:durableId="1318342293">
    <w:abstractNumId w:val="442"/>
  </w:num>
  <w:num w:numId="278" w16cid:durableId="833030232">
    <w:abstractNumId w:val="81"/>
  </w:num>
  <w:num w:numId="279" w16cid:durableId="895549450">
    <w:abstractNumId w:val="102"/>
  </w:num>
  <w:num w:numId="280" w16cid:durableId="769661469">
    <w:abstractNumId w:val="143"/>
  </w:num>
  <w:num w:numId="281" w16cid:durableId="1087655183">
    <w:abstractNumId w:val="53"/>
  </w:num>
  <w:num w:numId="282" w16cid:durableId="411587176">
    <w:abstractNumId w:val="388"/>
  </w:num>
  <w:num w:numId="283" w16cid:durableId="387070148">
    <w:abstractNumId w:val="323"/>
  </w:num>
  <w:num w:numId="284" w16cid:durableId="708606408">
    <w:abstractNumId w:val="301"/>
  </w:num>
  <w:num w:numId="285" w16cid:durableId="1236864629">
    <w:abstractNumId w:val="154"/>
  </w:num>
  <w:num w:numId="286" w16cid:durableId="2091151801">
    <w:abstractNumId w:val="372"/>
  </w:num>
  <w:num w:numId="287" w16cid:durableId="705520492">
    <w:abstractNumId w:val="50"/>
  </w:num>
  <w:num w:numId="288" w16cid:durableId="1902906791">
    <w:abstractNumId w:val="232"/>
  </w:num>
  <w:num w:numId="289" w16cid:durableId="702512840">
    <w:abstractNumId w:val="59"/>
  </w:num>
  <w:num w:numId="290" w16cid:durableId="818612820">
    <w:abstractNumId w:val="493"/>
  </w:num>
  <w:num w:numId="291" w16cid:durableId="1999066738">
    <w:abstractNumId w:val="295"/>
  </w:num>
  <w:num w:numId="292" w16cid:durableId="888569090">
    <w:abstractNumId w:val="468"/>
  </w:num>
  <w:num w:numId="293" w16cid:durableId="11804884">
    <w:abstractNumId w:val="180"/>
  </w:num>
  <w:num w:numId="294" w16cid:durableId="385569424">
    <w:abstractNumId w:val="68"/>
  </w:num>
  <w:num w:numId="295" w16cid:durableId="951397965">
    <w:abstractNumId w:val="525"/>
  </w:num>
  <w:num w:numId="296" w16cid:durableId="1445881941">
    <w:abstractNumId w:val="413"/>
  </w:num>
  <w:num w:numId="297" w16cid:durableId="795293436">
    <w:abstractNumId w:val="490"/>
  </w:num>
  <w:num w:numId="298" w16cid:durableId="1913004034">
    <w:abstractNumId w:val="492"/>
  </w:num>
  <w:num w:numId="299" w16cid:durableId="2001038389">
    <w:abstractNumId w:val="194"/>
  </w:num>
  <w:num w:numId="300" w16cid:durableId="354379753">
    <w:abstractNumId w:val="376"/>
  </w:num>
  <w:num w:numId="301" w16cid:durableId="355040558">
    <w:abstractNumId w:val="513"/>
  </w:num>
  <w:num w:numId="302" w16cid:durableId="746457471">
    <w:abstractNumId w:val="231"/>
  </w:num>
  <w:num w:numId="303" w16cid:durableId="641469514">
    <w:abstractNumId w:val="305"/>
  </w:num>
  <w:num w:numId="304" w16cid:durableId="1436750720">
    <w:abstractNumId w:val="91"/>
  </w:num>
  <w:num w:numId="305" w16cid:durableId="769662609">
    <w:abstractNumId w:val="276"/>
  </w:num>
  <w:num w:numId="306" w16cid:durableId="1620528538">
    <w:abstractNumId w:val="63"/>
  </w:num>
  <w:num w:numId="307" w16cid:durableId="1182277521">
    <w:abstractNumId w:val="485"/>
  </w:num>
  <w:num w:numId="308" w16cid:durableId="1754350655">
    <w:abstractNumId w:val="31"/>
  </w:num>
  <w:num w:numId="309" w16cid:durableId="430586351">
    <w:abstractNumId w:val="129"/>
  </w:num>
  <w:num w:numId="310" w16cid:durableId="1095398877">
    <w:abstractNumId w:val="387"/>
  </w:num>
  <w:num w:numId="311" w16cid:durableId="54008194">
    <w:abstractNumId w:val="446"/>
  </w:num>
  <w:num w:numId="312" w16cid:durableId="897977953">
    <w:abstractNumId w:val="527"/>
  </w:num>
  <w:num w:numId="313" w16cid:durableId="1261571815">
    <w:abstractNumId w:val="151"/>
  </w:num>
  <w:num w:numId="314" w16cid:durableId="1732077852">
    <w:abstractNumId w:val="518"/>
  </w:num>
  <w:num w:numId="315" w16cid:durableId="1722557145">
    <w:abstractNumId w:val="356"/>
  </w:num>
  <w:num w:numId="316" w16cid:durableId="2103599350">
    <w:abstractNumId w:val="419"/>
  </w:num>
  <w:num w:numId="317" w16cid:durableId="1339578012">
    <w:abstractNumId w:val="349"/>
  </w:num>
  <w:num w:numId="318" w16cid:durableId="1839806672">
    <w:abstractNumId w:val="263"/>
  </w:num>
  <w:num w:numId="319" w16cid:durableId="149097589">
    <w:abstractNumId w:val="2"/>
  </w:num>
  <w:num w:numId="320" w16cid:durableId="896815775">
    <w:abstractNumId w:val="455"/>
  </w:num>
  <w:num w:numId="321" w16cid:durableId="1051884091">
    <w:abstractNumId w:val="160"/>
  </w:num>
  <w:num w:numId="322" w16cid:durableId="1879511900">
    <w:abstractNumId w:val="83"/>
  </w:num>
  <w:num w:numId="323" w16cid:durableId="983317814">
    <w:abstractNumId w:val="229"/>
  </w:num>
  <w:num w:numId="324" w16cid:durableId="868032731">
    <w:abstractNumId w:val="96"/>
  </w:num>
  <w:num w:numId="325" w16cid:durableId="562566288">
    <w:abstractNumId w:val="42"/>
  </w:num>
  <w:num w:numId="326" w16cid:durableId="818810914">
    <w:abstractNumId w:val="456"/>
  </w:num>
  <w:num w:numId="327" w16cid:durableId="1291130898">
    <w:abstractNumId w:val="407"/>
  </w:num>
  <w:num w:numId="328" w16cid:durableId="1355964110">
    <w:abstractNumId w:val="348"/>
  </w:num>
  <w:num w:numId="329" w16cid:durableId="1642075720">
    <w:abstractNumId w:val="333"/>
  </w:num>
  <w:num w:numId="330" w16cid:durableId="1056776318">
    <w:abstractNumId w:val="533"/>
  </w:num>
  <w:num w:numId="331" w16cid:durableId="618296359">
    <w:abstractNumId w:val="470"/>
  </w:num>
  <w:num w:numId="332" w16cid:durableId="96829092">
    <w:abstractNumId w:val="431"/>
  </w:num>
  <w:num w:numId="333" w16cid:durableId="972099997">
    <w:abstractNumId w:val="280"/>
  </w:num>
  <w:num w:numId="334" w16cid:durableId="1435713410">
    <w:abstractNumId w:val="132"/>
  </w:num>
  <w:num w:numId="335" w16cid:durableId="1858930889">
    <w:abstractNumId w:val="270"/>
  </w:num>
  <w:num w:numId="336" w16cid:durableId="1436945406">
    <w:abstractNumId w:val="179"/>
  </w:num>
  <w:num w:numId="337" w16cid:durableId="1806509587">
    <w:abstractNumId w:val="165"/>
  </w:num>
  <w:num w:numId="338" w16cid:durableId="1274745559">
    <w:abstractNumId w:val="34"/>
  </w:num>
  <w:num w:numId="339" w16cid:durableId="1734504777">
    <w:abstractNumId w:val="213"/>
  </w:num>
  <w:num w:numId="340" w16cid:durableId="639848861">
    <w:abstractNumId w:val="41"/>
  </w:num>
  <w:num w:numId="341" w16cid:durableId="141122049">
    <w:abstractNumId w:val="223"/>
  </w:num>
  <w:num w:numId="342" w16cid:durableId="515197734">
    <w:abstractNumId w:val="210"/>
  </w:num>
  <w:num w:numId="343" w16cid:durableId="1407654527">
    <w:abstractNumId w:val="293"/>
  </w:num>
  <w:num w:numId="344" w16cid:durableId="455491531">
    <w:abstractNumId w:val="357"/>
  </w:num>
  <w:num w:numId="345" w16cid:durableId="81419904">
    <w:abstractNumId w:val="100"/>
  </w:num>
  <w:num w:numId="346" w16cid:durableId="1611859423">
    <w:abstractNumId w:val="467"/>
  </w:num>
  <w:num w:numId="347" w16cid:durableId="1581403295">
    <w:abstractNumId w:val="254"/>
  </w:num>
  <w:num w:numId="348" w16cid:durableId="1808203828">
    <w:abstractNumId w:val="71"/>
  </w:num>
  <w:num w:numId="349" w16cid:durableId="650594179">
    <w:abstractNumId w:val="466"/>
  </w:num>
  <w:num w:numId="350" w16cid:durableId="814032445">
    <w:abstractNumId w:val="162"/>
  </w:num>
  <w:num w:numId="351" w16cid:durableId="292834414">
    <w:abstractNumId w:val="12"/>
  </w:num>
  <w:num w:numId="352" w16cid:durableId="1477801581">
    <w:abstractNumId w:val="503"/>
  </w:num>
  <w:num w:numId="353" w16cid:durableId="1299460035">
    <w:abstractNumId w:val="500"/>
  </w:num>
  <w:num w:numId="354" w16cid:durableId="160973598">
    <w:abstractNumId w:val="184"/>
  </w:num>
  <w:num w:numId="355" w16cid:durableId="373308235">
    <w:abstractNumId w:val="497"/>
  </w:num>
  <w:num w:numId="356" w16cid:durableId="368410108">
    <w:abstractNumId w:val="406"/>
  </w:num>
  <w:num w:numId="357" w16cid:durableId="231932222">
    <w:abstractNumId w:val="171"/>
  </w:num>
  <w:num w:numId="358" w16cid:durableId="610017054">
    <w:abstractNumId w:val="235"/>
  </w:num>
  <w:num w:numId="359" w16cid:durableId="814444348">
    <w:abstractNumId w:val="253"/>
  </w:num>
  <w:num w:numId="360" w16cid:durableId="2103405689">
    <w:abstractNumId w:val="166"/>
  </w:num>
  <w:num w:numId="361" w16cid:durableId="1476993417">
    <w:abstractNumId w:val="55"/>
  </w:num>
  <w:num w:numId="362" w16cid:durableId="455179144">
    <w:abstractNumId w:val="144"/>
  </w:num>
  <w:num w:numId="363" w16cid:durableId="613750359">
    <w:abstractNumId w:val="155"/>
  </w:num>
  <w:num w:numId="364" w16cid:durableId="2146241621">
    <w:abstractNumId w:val="294"/>
  </w:num>
  <w:num w:numId="365" w16cid:durableId="1470128857">
    <w:abstractNumId w:val="287"/>
  </w:num>
  <w:num w:numId="366" w16cid:durableId="40517150">
    <w:abstractNumId w:val="515"/>
  </w:num>
  <w:num w:numId="367" w16cid:durableId="420301865">
    <w:abstractNumId w:val="126"/>
  </w:num>
  <w:num w:numId="368" w16cid:durableId="399712278">
    <w:abstractNumId w:val="477"/>
  </w:num>
  <w:num w:numId="369" w16cid:durableId="1429228189">
    <w:abstractNumId w:val="494"/>
  </w:num>
  <w:num w:numId="370" w16cid:durableId="334575260">
    <w:abstractNumId w:val="98"/>
  </w:num>
  <w:num w:numId="371" w16cid:durableId="1515729107">
    <w:abstractNumId w:val="337"/>
  </w:num>
  <w:num w:numId="372" w16cid:durableId="1767193578">
    <w:abstractNumId w:val="264"/>
  </w:num>
  <w:num w:numId="373" w16cid:durableId="384835935">
    <w:abstractNumId w:val="350"/>
  </w:num>
  <w:num w:numId="374" w16cid:durableId="1921988035">
    <w:abstractNumId w:val="109"/>
  </w:num>
  <w:num w:numId="375" w16cid:durableId="1940484294">
    <w:abstractNumId w:val="242"/>
  </w:num>
  <w:num w:numId="376" w16cid:durableId="2069760792">
    <w:abstractNumId w:val="56"/>
  </w:num>
  <w:num w:numId="377" w16cid:durableId="112023017">
    <w:abstractNumId w:val="240"/>
  </w:num>
  <w:num w:numId="378" w16cid:durableId="908685376">
    <w:abstractNumId w:val="208"/>
  </w:num>
  <w:num w:numId="379" w16cid:durableId="872380019">
    <w:abstractNumId w:val="110"/>
  </w:num>
  <w:num w:numId="380" w16cid:durableId="179323487">
    <w:abstractNumId w:val="382"/>
  </w:num>
  <w:num w:numId="381" w16cid:durableId="1450591941">
    <w:abstractNumId w:val="35"/>
  </w:num>
  <w:num w:numId="382" w16cid:durableId="1711874819">
    <w:abstractNumId w:val="258"/>
  </w:num>
  <w:num w:numId="383" w16cid:durableId="241378120">
    <w:abstractNumId w:val="61"/>
  </w:num>
  <w:num w:numId="384" w16cid:durableId="1678313659">
    <w:abstractNumId w:val="26"/>
  </w:num>
  <w:num w:numId="385" w16cid:durableId="687678049">
    <w:abstractNumId w:val="138"/>
  </w:num>
  <w:num w:numId="386" w16cid:durableId="1965648663">
    <w:abstractNumId w:val="92"/>
  </w:num>
  <w:num w:numId="387" w16cid:durableId="896747158">
    <w:abstractNumId w:val="519"/>
  </w:num>
  <w:num w:numId="388" w16cid:durableId="868950502">
    <w:abstractNumId w:val="322"/>
  </w:num>
  <w:num w:numId="389" w16cid:durableId="1675914630">
    <w:abstractNumId w:val="72"/>
  </w:num>
  <w:num w:numId="390" w16cid:durableId="502551351">
    <w:abstractNumId w:val="380"/>
  </w:num>
  <w:num w:numId="391" w16cid:durableId="1648434081">
    <w:abstractNumId w:val="299"/>
  </w:num>
  <w:num w:numId="392" w16cid:durableId="928854155">
    <w:abstractNumId w:val="432"/>
  </w:num>
  <w:num w:numId="393" w16cid:durableId="826364657">
    <w:abstractNumId w:val="521"/>
  </w:num>
  <w:num w:numId="394" w16cid:durableId="445539990">
    <w:abstractNumId w:val="424"/>
  </w:num>
  <w:num w:numId="395" w16cid:durableId="1415669641">
    <w:abstractNumId w:val="311"/>
  </w:num>
  <w:num w:numId="396" w16cid:durableId="1611208378">
    <w:abstractNumId w:val="336"/>
  </w:num>
  <w:num w:numId="397" w16cid:durableId="1722748465">
    <w:abstractNumId w:val="478"/>
  </w:num>
  <w:num w:numId="398" w16cid:durableId="918443078">
    <w:abstractNumId w:val="11"/>
  </w:num>
  <w:num w:numId="399" w16cid:durableId="446775045">
    <w:abstractNumId w:val="334"/>
  </w:num>
  <w:num w:numId="400" w16cid:durableId="2039769669">
    <w:abstractNumId w:val="480"/>
  </w:num>
  <w:num w:numId="401" w16cid:durableId="1295982429">
    <w:abstractNumId w:val="136"/>
  </w:num>
  <w:num w:numId="402" w16cid:durableId="8071107">
    <w:abstractNumId w:val="85"/>
  </w:num>
  <w:num w:numId="403" w16cid:durableId="1387953326">
    <w:abstractNumId w:val="86"/>
  </w:num>
  <w:num w:numId="404" w16cid:durableId="2041512827">
    <w:abstractNumId w:val="451"/>
  </w:num>
  <w:num w:numId="405" w16cid:durableId="484470933">
    <w:abstractNumId w:val="363"/>
  </w:num>
  <w:num w:numId="406" w16cid:durableId="941837366">
    <w:abstractNumId w:val="174"/>
  </w:num>
  <w:num w:numId="407" w16cid:durableId="1549955569">
    <w:abstractNumId w:val="16"/>
  </w:num>
  <w:num w:numId="408" w16cid:durableId="845250177">
    <w:abstractNumId w:val="421"/>
  </w:num>
  <w:num w:numId="409" w16cid:durableId="1573739921">
    <w:abstractNumId w:val="69"/>
  </w:num>
  <w:num w:numId="410" w16cid:durableId="1241058109">
    <w:abstractNumId w:val="439"/>
  </w:num>
  <w:num w:numId="411" w16cid:durableId="400446829">
    <w:abstractNumId w:val="514"/>
  </w:num>
  <w:num w:numId="412" w16cid:durableId="1992174299">
    <w:abstractNumId w:val="530"/>
  </w:num>
  <w:num w:numId="413" w16cid:durableId="754791425">
    <w:abstractNumId w:val="38"/>
  </w:num>
  <w:num w:numId="414" w16cid:durableId="993223955">
    <w:abstractNumId w:val="90"/>
  </w:num>
  <w:num w:numId="415" w16cid:durableId="1550386259">
    <w:abstractNumId w:val="397"/>
  </w:num>
  <w:num w:numId="416" w16cid:durableId="1353651345">
    <w:abstractNumId w:val="204"/>
  </w:num>
  <w:num w:numId="417" w16cid:durableId="933512875">
    <w:abstractNumId w:val="52"/>
  </w:num>
  <w:num w:numId="418" w16cid:durableId="653533809">
    <w:abstractNumId w:val="46"/>
  </w:num>
  <w:num w:numId="419" w16cid:durableId="1691029304">
    <w:abstractNumId w:val="453"/>
  </w:num>
  <w:num w:numId="420" w16cid:durableId="1878807475">
    <w:abstractNumId w:val="212"/>
  </w:num>
  <w:num w:numId="421" w16cid:durableId="479737062">
    <w:abstractNumId w:val="259"/>
  </w:num>
  <w:num w:numId="422" w16cid:durableId="236257453">
    <w:abstractNumId w:val="338"/>
  </w:num>
  <w:num w:numId="423" w16cid:durableId="1058087949">
    <w:abstractNumId w:val="201"/>
  </w:num>
  <w:num w:numId="424" w16cid:durableId="58750682">
    <w:abstractNumId w:val="501"/>
  </w:num>
  <w:num w:numId="425" w16cid:durableId="1603999987">
    <w:abstractNumId w:val="121"/>
  </w:num>
  <w:num w:numId="426" w16cid:durableId="1459757442">
    <w:abstractNumId w:val="164"/>
  </w:num>
  <w:num w:numId="427" w16cid:durableId="1092165198">
    <w:abstractNumId w:val="20"/>
  </w:num>
  <w:num w:numId="428" w16cid:durableId="1125975211">
    <w:abstractNumId w:val="125"/>
  </w:num>
  <w:num w:numId="429" w16cid:durableId="1677077640">
    <w:abstractNumId w:val="22"/>
  </w:num>
  <w:num w:numId="430" w16cid:durableId="654380268">
    <w:abstractNumId w:val="417"/>
  </w:num>
  <w:num w:numId="431" w16cid:durableId="2126583307">
    <w:abstractNumId w:val="111"/>
  </w:num>
  <w:num w:numId="432" w16cid:durableId="1929266042">
    <w:abstractNumId w:val="142"/>
  </w:num>
  <w:num w:numId="433" w16cid:durableId="650015651">
    <w:abstractNumId w:val="207"/>
  </w:num>
  <w:num w:numId="434" w16cid:durableId="512114475">
    <w:abstractNumId w:val="418"/>
  </w:num>
  <w:num w:numId="435" w16cid:durableId="1465195951">
    <w:abstractNumId w:val="316"/>
  </w:num>
  <w:num w:numId="436" w16cid:durableId="5643681">
    <w:abstractNumId w:val="216"/>
  </w:num>
  <w:num w:numId="437" w16cid:durableId="590747844">
    <w:abstractNumId w:val="427"/>
  </w:num>
  <w:num w:numId="438" w16cid:durableId="1119488334">
    <w:abstractNumId w:val="163"/>
  </w:num>
  <w:num w:numId="439" w16cid:durableId="2062050070">
    <w:abstractNumId w:val="147"/>
  </w:num>
  <w:num w:numId="440" w16cid:durableId="1011372146">
    <w:abstractNumId w:val="104"/>
  </w:num>
  <w:num w:numId="441" w16cid:durableId="658968019">
    <w:abstractNumId w:val="516"/>
  </w:num>
  <w:num w:numId="442" w16cid:durableId="681978104">
    <w:abstractNumId w:val="332"/>
  </w:num>
  <w:num w:numId="443" w16cid:durableId="1051920521">
    <w:abstractNumId w:val="335"/>
  </w:num>
  <w:num w:numId="444" w16cid:durableId="1076902495">
    <w:abstractNumId w:val="57"/>
  </w:num>
  <w:num w:numId="445" w16cid:durableId="1668706907">
    <w:abstractNumId w:val="118"/>
  </w:num>
  <w:num w:numId="446" w16cid:durableId="770244925">
    <w:abstractNumId w:val="302"/>
  </w:num>
  <w:num w:numId="447" w16cid:durableId="1051540450">
    <w:abstractNumId w:val="25"/>
  </w:num>
  <w:num w:numId="448" w16cid:durableId="1075399733">
    <w:abstractNumId w:val="464"/>
  </w:num>
  <w:num w:numId="449" w16cid:durableId="81029009">
    <w:abstractNumId w:val="532"/>
  </w:num>
  <w:num w:numId="450" w16cid:durableId="445927310">
    <w:abstractNumId w:val="475"/>
  </w:num>
  <w:num w:numId="451" w16cid:durableId="1415661655">
    <w:abstractNumId w:val="148"/>
  </w:num>
  <w:num w:numId="452" w16cid:durableId="2026319264">
    <w:abstractNumId w:val="447"/>
  </w:num>
  <w:num w:numId="453" w16cid:durableId="920993192">
    <w:abstractNumId w:val="115"/>
  </w:num>
  <w:num w:numId="454" w16cid:durableId="1773161217">
    <w:abstractNumId w:val="252"/>
  </w:num>
  <w:num w:numId="455" w16cid:durableId="1920863470">
    <w:abstractNumId w:val="460"/>
  </w:num>
  <w:num w:numId="456" w16cid:durableId="1709255726">
    <w:abstractNumId w:val="117"/>
  </w:num>
  <w:num w:numId="457" w16cid:durableId="1163469188">
    <w:abstractNumId w:val="170"/>
  </w:num>
  <w:num w:numId="458" w16cid:durableId="1508596011">
    <w:abstractNumId w:val="199"/>
  </w:num>
  <w:num w:numId="459" w16cid:durableId="77213104">
    <w:abstractNumId w:val="331"/>
  </w:num>
  <w:num w:numId="460" w16cid:durableId="1888954912">
    <w:abstractNumId w:val="283"/>
  </w:num>
  <w:num w:numId="461" w16cid:durableId="1733776185">
    <w:abstractNumId w:val="473"/>
  </w:num>
  <w:num w:numId="462" w16cid:durableId="344594654">
    <w:abstractNumId w:val="343"/>
  </w:num>
  <w:num w:numId="463" w16cid:durableId="1885217959">
    <w:abstractNumId w:val="319"/>
  </w:num>
  <w:num w:numId="464" w16cid:durableId="1753161756">
    <w:abstractNumId w:val="28"/>
  </w:num>
  <w:num w:numId="465" w16cid:durableId="1546675375">
    <w:abstractNumId w:val="37"/>
  </w:num>
  <w:num w:numId="466" w16cid:durableId="967473132">
    <w:abstractNumId w:val="167"/>
  </w:num>
  <w:num w:numId="467" w16cid:durableId="1264727325">
    <w:abstractNumId w:val="45"/>
  </w:num>
  <w:num w:numId="468" w16cid:durableId="786238003">
    <w:abstractNumId w:val="9"/>
  </w:num>
  <w:num w:numId="469" w16cid:durableId="2123380383">
    <w:abstractNumId w:val="282"/>
  </w:num>
  <w:num w:numId="470" w16cid:durableId="1260143044">
    <w:abstractNumId w:val="119"/>
  </w:num>
  <w:num w:numId="471" w16cid:durableId="1172911678">
    <w:abstractNumId w:val="441"/>
  </w:num>
  <w:num w:numId="472" w16cid:durableId="196509269">
    <w:abstractNumId w:val="365"/>
  </w:num>
  <w:num w:numId="473" w16cid:durableId="1667978826">
    <w:abstractNumId w:val="168"/>
  </w:num>
  <w:num w:numId="474" w16cid:durableId="1732801310">
    <w:abstractNumId w:val="286"/>
  </w:num>
  <w:num w:numId="475" w16cid:durableId="1572278804">
    <w:abstractNumId w:val="426"/>
  </w:num>
  <w:num w:numId="476" w16cid:durableId="1490443973">
    <w:abstractNumId w:val="58"/>
  </w:num>
  <w:num w:numId="477" w16cid:durableId="1172573722">
    <w:abstractNumId w:val="10"/>
  </w:num>
  <w:num w:numId="478" w16cid:durableId="982857965">
    <w:abstractNumId w:val="80"/>
  </w:num>
  <w:num w:numId="479" w16cid:durableId="278076736">
    <w:abstractNumId w:val="457"/>
  </w:num>
  <w:num w:numId="480" w16cid:durableId="334117790">
    <w:abstractNumId w:val="366"/>
  </w:num>
  <w:num w:numId="481" w16cid:durableId="1109156431">
    <w:abstractNumId w:val="396"/>
  </w:num>
  <w:num w:numId="482" w16cid:durableId="186993763">
    <w:abstractNumId w:val="233"/>
  </w:num>
  <w:num w:numId="483" w16cid:durableId="1557279108">
    <w:abstractNumId w:val="507"/>
  </w:num>
  <w:num w:numId="484" w16cid:durableId="1592394416">
    <w:abstractNumId w:val="8"/>
  </w:num>
  <w:num w:numId="485" w16cid:durableId="82843048">
    <w:abstractNumId w:val="300"/>
  </w:num>
  <w:num w:numId="486" w16cid:durableId="200674069">
    <w:abstractNumId w:val="298"/>
  </w:num>
  <w:num w:numId="487" w16cid:durableId="248731251">
    <w:abstractNumId w:val="74"/>
  </w:num>
  <w:num w:numId="488" w16cid:durableId="389352413">
    <w:abstractNumId w:val="496"/>
  </w:num>
  <w:num w:numId="489" w16cid:durableId="1303582556">
    <w:abstractNumId w:val="176"/>
  </w:num>
  <w:num w:numId="490" w16cid:durableId="2000423503">
    <w:abstractNumId w:val="483"/>
  </w:num>
  <w:num w:numId="491" w16cid:durableId="493759219">
    <w:abstractNumId w:val="172"/>
  </w:num>
  <w:num w:numId="492" w16cid:durableId="1445534174">
    <w:abstractNumId w:val="327"/>
  </w:num>
  <w:num w:numId="493" w16cid:durableId="1486892210">
    <w:abstractNumId w:val="290"/>
  </w:num>
  <w:num w:numId="494" w16cid:durableId="2139759100">
    <w:abstractNumId w:val="95"/>
  </w:num>
  <w:num w:numId="495" w16cid:durableId="140344296">
    <w:abstractNumId w:val="87"/>
  </w:num>
  <w:num w:numId="496" w16cid:durableId="1019744134">
    <w:abstractNumId w:val="134"/>
  </w:num>
  <w:num w:numId="497" w16cid:durableId="18362979">
    <w:abstractNumId w:val="523"/>
  </w:num>
  <w:num w:numId="498" w16cid:durableId="1065762674">
    <w:abstractNumId w:val="508"/>
  </w:num>
  <w:num w:numId="499" w16cid:durableId="1802071291">
    <w:abstractNumId w:val="190"/>
  </w:num>
  <w:num w:numId="500" w16cid:durableId="500505465">
    <w:abstractNumId w:val="526"/>
  </w:num>
  <w:num w:numId="501" w16cid:durableId="236326161">
    <w:abstractNumId w:val="131"/>
  </w:num>
  <w:num w:numId="502" w16cid:durableId="53437459">
    <w:abstractNumId w:val="364"/>
  </w:num>
  <w:num w:numId="503" w16cid:durableId="817765372">
    <w:abstractNumId w:val="384"/>
  </w:num>
  <w:num w:numId="504" w16cid:durableId="963117212">
    <w:abstractNumId w:val="440"/>
  </w:num>
  <w:num w:numId="505" w16cid:durableId="1950236088">
    <w:abstractNumId w:val="203"/>
  </w:num>
  <w:num w:numId="506" w16cid:durableId="2112117199">
    <w:abstractNumId w:val="122"/>
  </w:num>
  <w:num w:numId="507" w16cid:durableId="1686517238">
    <w:abstractNumId w:val="522"/>
  </w:num>
  <w:num w:numId="508" w16cid:durableId="678848336">
    <w:abstractNumId w:val="289"/>
  </w:num>
  <w:num w:numId="509" w16cid:durableId="1670136392">
    <w:abstractNumId w:val="36"/>
  </w:num>
  <w:num w:numId="510" w16cid:durableId="881672296">
    <w:abstractNumId w:val="156"/>
  </w:num>
  <w:num w:numId="511" w16cid:durableId="687490611">
    <w:abstractNumId w:val="226"/>
  </w:num>
  <w:num w:numId="512" w16cid:durableId="1826781245">
    <w:abstractNumId w:val="66"/>
  </w:num>
  <w:num w:numId="513" w16cid:durableId="1273051956">
    <w:abstractNumId w:val="224"/>
  </w:num>
  <w:num w:numId="514" w16cid:durableId="966815469">
    <w:abstractNumId w:val="425"/>
  </w:num>
  <w:num w:numId="515" w16cid:durableId="881602390">
    <w:abstractNumId w:val="481"/>
  </w:num>
  <w:num w:numId="516" w16cid:durableId="1711419188">
    <w:abstractNumId w:val="272"/>
  </w:num>
  <w:num w:numId="517" w16cid:durableId="374425039">
    <w:abstractNumId w:val="422"/>
  </w:num>
  <w:num w:numId="518" w16cid:durableId="1713649234">
    <w:abstractNumId w:val="218"/>
  </w:num>
  <w:num w:numId="519" w16cid:durableId="228931658">
    <w:abstractNumId w:val="313"/>
  </w:num>
  <w:num w:numId="520" w16cid:durableId="753625077">
    <w:abstractNumId w:val="274"/>
  </w:num>
  <w:num w:numId="521" w16cid:durableId="968512452">
    <w:abstractNumId w:val="178"/>
  </w:num>
  <w:num w:numId="522" w16cid:durableId="1031414562">
    <w:abstractNumId w:val="345"/>
  </w:num>
  <w:num w:numId="523" w16cid:durableId="575479892">
    <w:abstractNumId w:val="341"/>
  </w:num>
  <w:num w:numId="524" w16cid:durableId="187374857">
    <w:abstractNumId w:val="93"/>
  </w:num>
  <w:num w:numId="525" w16cid:durableId="713624434">
    <w:abstractNumId w:val="469"/>
  </w:num>
  <w:num w:numId="526" w16cid:durableId="1651131064">
    <w:abstractNumId w:val="77"/>
  </w:num>
  <w:num w:numId="527" w16cid:durableId="1245649983">
    <w:abstractNumId w:val="153"/>
  </w:num>
  <w:num w:numId="528" w16cid:durableId="1225289951">
    <w:abstractNumId w:val="351"/>
  </w:num>
  <w:num w:numId="529" w16cid:durableId="1273785541">
    <w:abstractNumId w:val="438"/>
  </w:num>
  <w:num w:numId="530" w16cid:durableId="1916939614">
    <w:abstractNumId w:val="200"/>
  </w:num>
  <w:num w:numId="531" w16cid:durableId="1400711208">
    <w:abstractNumId w:val="260"/>
  </w:num>
  <w:num w:numId="532" w16cid:durableId="381826988">
    <w:abstractNumId w:val="534"/>
  </w:num>
  <w:num w:numId="533" w16cid:durableId="2076852112">
    <w:abstractNumId w:val="390"/>
  </w:num>
  <w:num w:numId="534" w16cid:durableId="1670985311">
    <w:abstractNumId w:val="458"/>
  </w:num>
  <w:num w:numId="535" w16cid:durableId="1827361711">
    <w:abstractNumId w:val="47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2"/>
  <w:displayBackgroundShap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26D7"/>
    <w:rsid w:val="003026D7"/>
    <w:rsid w:val="003A2CA9"/>
    <w:rsid w:val="005E74BF"/>
    <w:rsid w:val="00726563"/>
    <w:rsid w:val="008017E8"/>
    <w:rsid w:val="009521F1"/>
    <w:rsid w:val="009D1250"/>
    <w:rsid w:val="00A4552E"/>
    <w:rsid w:val="00B33EEA"/>
    <w:rsid w:val="00C1339F"/>
    <w:rsid w:val="00DA5A31"/>
    <w:rsid w:val="00DB08D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375E17"/>
  <w15:docId w15:val="{7E37211D-67A1-5A4E-9BCD-14BC7F7BA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jc w:val="center"/>
      <w:outlineLvl w:val="0"/>
    </w:pPr>
    <w:rPr>
      <w:b/>
      <w:sz w:val="34"/>
      <w:szCs w:val="34"/>
    </w:rPr>
  </w:style>
  <w:style w:type="paragraph" w:styleId="Heading2">
    <w:name w:val="heading 2"/>
    <w:basedOn w:val="Normal"/>
    <w:next w:val="Normal"/>
    <w:uiPriority w:val="9"/>
    <w:unhideWhenUsed/>
    <w:qFormat/>
    <w:pPr>
      <w:keepNext/>
      <w:keepLines/>
      <w:spacing w:after="160" w:line="240" w:lineRule="auto"/>
      <w:outlineLvl w:val="1"/>
    </w:pPr>
    <w:rPr>
      <w:sz w:val="22"/>
      <w:szCs w:val="22"/>
      <w:u w:val="single"/>
    </w:rPr>
  </w:style>
  <w:style w:type="paragraph" w:styleId="Heading3">
    <w:name w:val="heading 3"/>
    <w:basedOn w:val="Normal"/>
    <w:next w:val="Normal"/>
    <w:uiPriority w:val="9"/>
    <w:unhideWhenUsed/>
    <w:qFormat/>
    <w:pPr>
      <w:keepNext/>
      <w:keepLines/>
      <w:spacing w:line="240" w:lineRule="auto"/>
      <w:ind w:left="720" w:hanging="360"/>
      <w:jc w:val="center"/>
      <w:outlineLvl w:val="2"/>
    </w:pPr>
    <w:rPr>
      <w:sz w:val="22"/>
      <w:szCs w:val="22"/>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pPr>
      <w:spacing w:line="240" w:lineRule="auto"/>
    </w:pPr>
    <w:tblPr>
      <w:tblStyleRowBandSize w:val="1"/>
      <w:tblStyleColBandSize w:val="1"/>
    </w:tblPr>
  </w:style>
  <w:style w:type="table" w:customStyle="1" w:styleId="a9">
    <w:basedOn w:val="TableNormal"/>
    <w:pPr>
      <w:spacing w:line="240" w:lineRule="auto"/>
    </w:pPr>
    <w:tblPr>
      <w:tblStyleRowBandSize w:val="1"/>
      <w:tblStyleColBandSize w:val="1"/>
    </w:tblPr>
  </w:style>
  <w:style w:type="table" w:customStyle="1" w:styleId="aa">
    <w:basedOn w:val="TableNormal"/>
    <w:pPr>
      <w:spacing w:line="240" w:lineRule="auto"/>
    </w:pPr>
    <w:tblPr>
      <w:tblStyleRowBandSize w:val="1"/>
      <w:tblStyleColBandSize w:val="1"/>
    </w:tblPr>
  </w:style>
  <w:style w:type="table" w:customStyle="1" w:styleId="ab">
    <w:basedOn w:val="TableNormal"/>
    <w:pPr>
      <w:spacing w:line="240" w:lineRule="auto"/>
    </w:pPr>
    <w:tblPr>
      <w:tblStyleRowBandSize w:val="1"/>
      <w:tblStyleColBandSize w:val="1"/>
    </w:tblPr>
  </w:style>
  <w:style w:type="table" w:customStyle="1" w:styleId="ac">
    <w:basedOn w:val="TableNormal"/>
    <w:pPr>
      <w:spacing w:line="240" w:lineRule="auto"/>
    </w:pPr>
    <w:tblPr>
      <w:tblStyleRowBandSize w:val="1"/>
      <w:tblStyleColBandSize w:val="1"/>
    </w:tblPr>
  </w:style>
  <w:style w:type="table" w:customStyle="1" w:styleId="ad">
    <w:basedOn w:val="TableNormal"/>
    <w:pPr>
      <w:spacing w:line="240" w:lineRule="auto"/>
    </w:pPr>
    <w:tblPr>
      <w:tblStyleRowBandSize w:val="1"/>
      <w:tblStyleColBandSize w:val="1"/>
    </w:tblPr>
  </w:style>
  <w:style w:type="table" w:customStyle="1" w:styleId="ae">
    <w:basedOn w:val="TableNormal"/>
    <w:pPr>
      <w:spacing w:line="240" w:lineRule="auto"/>
    </w:pPr>
    <w:tblPr>
      <w:tblStyleRowBandSize w:val="1"/>
      <w:tblStyleColBandSize w:val="1"/>
    </w:tblPr>
  </w:style>
  <w:style w:type="table" w:customStyle="1" w:styleId="af">
    <w:basedOn w:val="TableNormal"/>
    <w:pPr>
      <w:spacing w:line="240" w:lineRule="auto"/>
    </w:pPr>
    <w:tblPr>
      <w:tblStyleRowBandSize w:val="1"/>
      <w:tblStyleColBandSize w:val="1"/>
    </w:tblPr>
  </w:style>
  <w:style w:type="table" w:customStyle="1" w:styleId="af0">
    <w:basedOn w:val="TableNormal"/>
    <w:pPr>
      <w:spacing w:line="240" w:lineRule="auto"/>
    </w:pPr>
    <w:tblPr>
      <w:tblStyleRowBandSize w:val="1"/>
      <w:tblStyleColBandSize w:val="1"/>
    </w:tblPr>
  </w:style>
  <w:style w:type="table" w:customStyle="1" w:styleId="af1">
    <w:basedOn w:val="TableNormal"/>
    <w:pPr>
      <w:spacing w:line="240" w:lineRule="auto"/>
    </w:pPr>
    <w:tblPr>
      <w:tblStyleRowBandSize w:val="1"/>
      <w:tblStyleColBandSize w:val="1"/>
    </w:tblPr>
  </w:style>
  <w:style w:type="table" w:customStyle="1" w:styleId="af2">
    <w:basedOn w:val="TableNormal"/>
    <w:pPr>
      <w:spacing w:line="240" w:lineRule="auto"/>
    </w:pPr>
    <w:tblPr>
      <w:tblStyleRowBandSize w:val="1"/>
      <w:tblStyleColBandSize w:val="1"/>
    </w:tblPr>
  </w:style>
  <w:style w:type="table" w:customStyle="1" w:styleId="af3">
    <w:basedOn w:val="TableNormal"/>
    <w:pPr>
      <w:spacing w:line="240" w:lineRule="auto"/>
    </w:pPr>
    <w:tblPr>
      <w:tblStyleRowBandSize w:val="1"/>
      <w:tblStyleColBandSize w:val="1"/>
    </w:tblPr>
  </w:style>
  <w:style w:type="table" w:customStyle="1" w:styleId="af4">
    <w:basedOn w:val="TableNormal"/>
    <w:pPr>
      <w:spacing w:line="240" w:lineRule="auto"/>
    </w:pPr>
    <w:tblPr>
      <w:tblStyleRowBandSize w:val="1"/>
      <w:tblStyleColBandSize w:val="1"/>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pPr>
      <w:spacing w:line="240" w:lineRule="auto"/>
    </w:pPr>
    <w:tblPr>
      <w:tblStyleRowBandSize w:val="1"/>
      <w:tblStyleColBandSize w:val="1"/>
    </w:tblPr>
  </w:style>
  <w:style w:type="table" w:customStyle="1" w:styleId="af7">
    <w:basedOn w:val="TableNormal"/>
    <w:pPr>
      <w:spacing w:line="240" w:lineRule="auto"/>
    </w:pPr>
    <w:tblPr>
      <w:tblStyleRowBandSize w:val="1"/>
      <w:tblStyleColBandSize w:val="1"/>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pPr>
      <w:spacing w:line="240" w:lineRule="auto"/>
    </w:pPr>
    <w:tblPr>
      <w:tblStyleRowBandSize w:val="1"/>
      <w:tblStyleColBandSize w:val="1"/>
    </w:tblPr>
  </w:style>
  <w:style w:type="table" w:customStyle="1" w:styleId="afb">
    <w:basedOn w:val="TableNormal"/>
    <w:pPr>
      <w:spacing w:line="240" w:lineRule="auto"/>
    </w:pPr>
    <w:tblPr>
      <w:tblStyleRowBandSize w:val="1"/>
      <w:tblStyleColBandSize w:val="1"/>
    </w:tblPr>
  </w:style>
  <w:style w:type="table" w:customStyle="1" w:styleId="afc">
    <w:basedOn w:val="TableNormal"/>
    <w:pPr>
      <w:spacing w:line="240" w:lineRule="auto"/>
    </w:pPr>
    <w:tblPr>
      <w:tblStyleRowBandSize w:val="1"/>
      <w:tblStyleColBandSize w:val="1"/>
    </w:tblPr>
  </w:style>
  <w:style w:type="table" w:customStyle="1" w:styleId="afd">
    <w:basedOn w:val="TableNormal"/>
    <w:pPr>
      <w:spacing w:line="240" w:lineRule="auto"/>
    </w:pPr>
    <w:tblPr>
      <w:tblStyleRowBandSize w:val="1"/>
      <w:tblStyleColBandSize w:val="1"/>
    </w:tblPr>
  </w:style>
  <w:style w:type="table" w:customStyle="1" w:styleId="afe">
    <w:basedOn w:val="TableNormal"/>
    <w:pPr>
      <w:spacing w:line="240" w:lineRule="auto"/>
    </w:pPr>
    <w:tblPr>
      <w:tblStyleRowBandSize w:val="1"/>
      <w:tblStyleColBandSize w:val="1"/>
    </w:tblPr>
  </w:style>
  <w:style w:type="table" w:customStyle="1" w:styleId="aff">
    <w:basedOn w:val="TableNormal"/>
    <w:pPr>
      <w:spacing w:line="240" w:lineRule="auto"/>
    </w:pPr>
    <w:tblPr>
      <w:tblStyleRowBandSize w:val="1"/>
      <w:tblStyleColBandSize w:val="1"/>
    </w:tblPr>
  </w:style>
  <w:style w:type="table" w:customStyle="1" w:styleId="aff0">
    <w:basedOn w:val="TableNormal"/>
    <w:pPr>
      <w:spacing w:line="240" w:lineRule="auto"/>
    </w:pPr>
    <w:tblPr>
      <w:tblStyleRowBandSize w:val="1"/>
      <w:tblStyleColBandSize w:val="1"/>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pPr>
      <w:spacing w:line="240" w:lineRule="auto"/>
    </w:pPr>
    <w:tblPr>
      <w:tblStyleRowBandSize w:val="1"/>
      <w:tblStyleColBandSize w:val="1"/>
    </w:tblPr>
  </w:style>
  <w:style w:type="table" w:customStyle="1" w:styleId="aff3">
    <w:basedOn w:val="TableNormal"/>
    <w:pPr>
      <w:spacing w:line="240" w:lineRule="auto"/>
    </w:pPr>
    <w:tblPr>
      <w:tblStyleRowBandSize w:val="1"/>
      <w:tblStyleColBandSize w:val="1"/>
    </w:tblPr>
  </w:style>
  <w:style w:type="table" w:customStyle="1" w:styleId="aff4">
    <w:basedOn w:val="TableNormal"/>
    <w:pPr>
      <w:spacing w:line="240" w:lineRule="auto"/>
    </w:pPr>
    <w:tblPr>
      <w:tblStyleRowBandSize w:val="1"/>
      <w:tblStyleColBandSize w:val="1"/>
    </w:tblPr>
  </w:style>
  <w:style w:type="table" w:customStyle="1" w:styleId="aff5">
    <w:basedOn w:val="TableNormal"/>
    <w:pPr>
      <w:spacing w:line="240" w:lineRule="auto"/>
    </w:pPr>
    <w:tblPr>
      <w:tblStyleRowBandSize w:val="1"/>
      <w:tblStyleColBandSize w:val="1"/>
    </w:tblPr>
  </w:style>
  <w:style w:type="table" w:customStyle="1" w:styleId="aff6">
    <w:basedOn w:val="TableNormal"/>
    <w:pPr>
      <w:spacing w:line="240" w:lineRule="auto"/>
    </w:pPr>
    <w:tblPr>
      <w:tblStyleRowBandSize w:val="1"/>
      <w:tblStyleColBandSize w:val="1"/>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pPr>
      <w:spacing w:line="240" w:lineRule="auto"/>
    </w:pPr>
    <w:tblPr>
      <w:tblStyleRowBandSize w:val="1"/>
      <w:tblStyleColBandSize w:val="1"/>
    </w:tblPr>
  </w:style>
  <w:style w:type="table" w:customStyle="1" w:styleId="aff9">
    <w:basedOn w:val="TableNormal"/>
    <w:pPr>
      <w:spacing w:line="240" w:lineRule="auto"/>
    </w:pPr>
    <w:tblPr>
      <w:tblStyleRowBandSize w:val="1"/>
      <w:tblStyleColBandSize w:val="1"/>
    </w:tblPr>
  </w:style>
  <w:style w:type="table" w:customStyle="1" w:styleId="affa">
    <w:basedOn w:val="TableNormal"/>
    <w:pPr>
      <w:spacing w:line="240" w:lineRule="auto"/>
    </w:pPr>
    <w:tblPr>
      <w:tblStyleRowBandSize w:val="1"/>
      <w:tblStyleColBandSize w:val="1"/>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pPr>
      <w:spacing w:line="240" w:lineRule="auto"/>
    </w:pPr>
    <w:tblPr>
      <w:tblStyleRowBandSize w:val="1"/>
      <w:tblStyleColBandSize w:val="1"/>
    </w:tblPr>
  </w:style>
  <w:style w:type="table" w:customStyle="1" w:styleId="affe">
    <w:basedOn w:val="TableNormal"/>
    <w:pPr>
      <w:spacing w:line="240" w:lineRule="auto"/>
    </w:pPr>
    <w:tblPr>
      <w:tblStyleRowBandSize w:val="1"/>
      <w:tblStyleColBandSize w:val="1"/>
    </w:tblPr>
  </w:style>
  <w:style w:type="table" w:customStyle="1" w:styleId="afff">
    <w:basedOn w:val="TableNormal"/>
    <w:pPr>
      <w:spacing w:line="240" w:lineRule="auto"/>
    </w:pPr>
    <w:tblPr>
      <w:tblStyleRowBandSize w:val="1"/>
      <w:tblStyleColBandSize w:val="1"/>
    </w:tblPr>
  </w:style>
  <w:style w:type="table" w:customStyle="1" w:styleId="afff0">
    <w:basedOn w:val="TableNormal"/>
    <w:pPr>
      <w:spacing w:line="240" w:lineRule="auto"/>
    </w:pPr>
    <w:tblPr>
      <w:tblStyleRowBandSize w:val="1"/>
      <w:tblStyleColBandSize w:val="1"/>
    </w:tblPr>
  </w:style>
  <w:style w:type="table" w:customStyle="1" w:styleId="afff1">
    <w:basedOn w:val="TableNormal"/>
    <w:pPr>
      <w:spacing w:line="240" w:lineRule="auto"/>
    </w:pPr>
    <w:tblPr>
      <w:tblStyleRowBandSize w:val="1"/>
      <w:tblStyleColBandSize w:val="1"/>
    </w:tblPr>
  </w:style>
  <w:style w:type="table" w:customStyle="1" w:styleId="afff2">
    <w:basedOn w:val="TableNormal"/>
    <w:pPr>
      <w:spacing w:line="240" w:lineRule="auto"/>
    </w:pPr>
    <w:tblPr>
      <w:tblStyleRowBandSize w:val="1"/>
      <w:tblStyleColBandSize w:val="1"/>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pPr>
      <w:spacing w:line="240" w:lineRule="auto"/>
    </w:pPr>
    <w:tblPr>
      <w:tblStyleRowBandSize w:val="1"/>
      <w:tblStyleColBandSize w:val="1"/>
    </w:tblPr>
  </w:style>
  <w:style w:type="table" w:customStyle="1" w:styleId="afff8">
    <w:basedOn w:val="TableNormal"/>
    <w:pPr>
      <w:spacing w:line="240" w:lineRule="auto"/>
    </w:pPr>
    <w:tblPr>
      <w:tblStyleRowBandSize w:val="1"/>
      <w:tblStyleColBandSize w:val="1"/>
    </w:tblPr>
  </w:style>
  <w:style w:type="table" w:customStyle="1" w:styleId="afff9">
    <w:basedOn w:val="TableNormal"/>
    <w:pPr>
      <w:spacing w:line="240" w:lineRule="auto"/>
    </w:pPr>
    <w:tblPr>
      <w:tblStyleRowBandSize w:val="1"/>
      <w:tblStyleColBandSize w:val="1"/>
    </w:tblPr>
  </w:style>
  <w:style w:type="table" w:customStyle="1" w:styleId="afffa">
    <w:basedOn w:val="TableNormal"/>
    <w:pPr>
      <w:spacing w:line="240" w:lineRule="auto"/>
    </w:pPr>
    <w:tblPr>
      <w:tblStyleRowBandSize w:val="1"/>
      <w:tblStyleColBandSize w:val="1"/>
    </w:tblPr>
  </w:style>
  <w:style w:type="table" w:customStyle="1" w:styleId="afffb">
    <w:basedOn w:val="TableNormal"/>
    <w:tblPr>
      <w:tblStyleRowBandSize w:val="1"/>
      <w:tblStyleColBandSize w:val="1"/>
      <w:tblCellMar>
        <w:top w:w="100" w:type="dxa"/>
        <w:left w:w="100" w:type="dxa"/>
        <w:bottom w:w="100" w:type="dxa"/>
        <w:right w:w="100" w:type="dxa"/>
      </w:tblCellMar>
    </w:tblPr>
  </w:style>
  <w:style w:type="table" w:customStyle="1" w:styleId="afffc">
    <w:basedOn w:val="TableNormal"/>
    <w:tblPr>
      <w:tblStyleRowBandSize w:val="1"/>
      <w:tblStyleColBandSize w:val="1"/>
      <w:tblCellMar>
        <w:top w:w="100" w:type="dxa"/>
        <w:left w:w="100" w:type="dxa"/>
        <w:bottom w:w="100" w:type="dxa"/>
        <w:right w:w="100" w:type="dxa"/>
      </w:tblCellMar>
    </w:tblPr>
  </w:style>
  <w:style w:type="table" w:customStyle="1" w:styleId="afffd">
    <w:basedOn w:val="TableNormal"/>
    <w:pPr>
      <w:spacing w:line="240" w:lineRule="auto"/>
    </w:pPr>
    <w:tblPr>
      <w:tblStyleRowBandSize w:val="1"/>
      <w:tblStyleColBandSize w:val="1"/>
    </w:tblPr>
  </w:style>
  <w:style w:type="table" w:customStyle="1" w:styleId="afffe">
    <w:basedOn w:val="TableNormal"/>
    <w:pPr>
      <w:spacing w:line="240" w:lineRule="auto"/>
    </w:pPr>
    <w:tblPr>
      <w:tblStyleRowBandSize w:val="1"/>
      <w:tblStyleColBandSize w:val="1"/>
    </w:tblPr>
  </w:style>
  <w:style w:type="table" w:customStyle="1" w:styleId="affff">
    <w:basedOn w:val="TableNormal"/>
    <w:tblPr>
      <w:tblStyleRowBandSize w:val="1"/>
      <w:tblStyleColBandSize w:val="1"/>
      <w:tblCellMar>
        <w:top w:w="100" w:type="dxa"/>
        <w:left w:w="100" w:type="dxa"/>
        <w:bottom w:w="100" w:type="dxa"/>
        <w:right w:w="100" w:type="dxa"/>
      </w:tblCellMar>
    </w:tblPr>
  </w:style>
  <w:style w:type="table" w:customStyle="1" w:styleId="affff0">
    <w:basedOn w:val="TableNormal"/>
    <w:pPr>
      <w:spacing w:line="240" w:lineRule="auto"/>
    </w:pPr>
    <w:tblPr>
      <w:tblStyleRowBandSize w:val="1"/>
      <w:tblStyleColBandSize w:val="1"/>
    </w:tblPr>
  </w:style>
  <w:style w:type="table" w:customStyle="1" w:styleId="affff1">
    <w:basedOn w:val="TableNormal"/>
    <w:pPr>
      <w:spacing w:line="240" w:lineRule="auto"/>
    </w:pPr>
    <w:tblPr>
      <w:tblStyleRowBandSize w:val="1"/>
      <w:tblStyleColBandSize w:val="1"/>
    </w:tblPr>
  </w:style>
  <w:style w:type="table" w:customStyle="1" w:styleId="affff2">
    <w:basedOn w:val="TableNormal"/>
    <w:pPr>
      <w:spacing w:line="240" w:lineRule="auto"/>
    </w:pPr>
    <w:tblPr>
      <w:tblStyleRowBandSize w:val="1"/>
      <w:tblStyleColBandSize w:val="1"/>
    </w:tblPr>
  </w:style>
  <w:style w:type="table" w:customStyle="1" w:styleId="affff3">
    <w:basedOn w:val="TableNormal"/>
    <w:tblPr>
      <w:tblStyleRowBandSize w:val="1"/>
      <w:tblStyleColBandSize w:val="1"/>
      <w:tblCellMar>
        <w:top w:w="100" w:type="dxa"/>
        <w:left w:w="100" w:type="dxa"/>
        <w:bottom w:w="100" w:type="dxa"/>
        <w:right w:w="100" w:type="dxa"/>
      </w:tblCellMar>
    </w:tblPr>
  </w:style>
  <w:style w:type="table" w:customStyle="1" w:styleId="affff4">
    <w:basedOn w:val="TableNormal"/>
    <w:tblPr>
      <w:tblStyleRowBandSize w:val="1"/>
      <w:tblStyleColBandSize w:val="1"/>
      <w:tblCellMar>
        <w:top w:w="100" w:type="dxa"/>
        <w:left w:w="100" w:type="dxa"/>
        <w:bottom w:w="100" w:type="dxa"/>
        <w:right w:w="100" w:type="dxa"/>
      </w:tblCellMar>
    </w:tblPr>
  </w:style>
  <w:style w:type="table" w:customStyle="1" w:styleId="affff5">
    <w:basedOn w:val="TableNormal"/>
    <w:pPr>
      <w:spacing w:line="240" w:lineRule="auto"/>
    </w:pPr>
    <w:tblPr>
      <w:tblStyleRowBandSize w:val="1"/>
      <w:tblStyleColBandSize w:val="1"/>
    </w:tblPr>
  </w:style>
  <w:style w:type="table" w:customStyle="1" w:styleId="affff6">
    <w:basedOn w:val="TableNormal"/>
    <w:pPr>
      <w:spacing w:line="240" w:lineRule="auto"/>
    </w:pPr>
    <w:tblPr>
      <w:tblStyleRowBandSize w:val="1"/>
      <w:tblStyleColBandSize w:val="1"/>
    </w:tblPr>
  </w:style>
  <w:style w:type="table" w:customStyle="1" w:styleId="affff7">
    <w:basedOn w:val="TableNormal"/>
    <w:pPr>
      <w:spacing w:line="240" w:lineRule="auto"/>
    </w:pPr>
    <w:tblPr>
      <w:tblStyleRowBandSize w:val="1"/>
      <w:tblStyleColBandSize w:val="1"/>
    </w:tblPr>
  </w:style>
  <w:style w:type="table" w:customStyle="1" w:styleId="affff8">
    <w:basedOn w:val="TableNormal"/>
    <w:tblPr>
      <w:tblStyleRowBandSize w:val="1"/>
      <w:tblStyleColBandSize w:val="1"/>
      <w:tblCellMar>
        <w:top w:w="100" w:type="dxa"/>
        <w:left w:w="100" w:type="dxa"/>
        <w:bottom w:w="100" w:type="dxa"/>
        <w:right w:w="100" w:type="dxa"/>
      </w:tblCellMar>
    </w:tblPr>
  </w:style>
  <w:style w:type="table" w:customStyle="1" w:styleId="affff9">
    <w:basedOn w:val="TableNormal"/>
    <w:pPr>
      <w:spacing w:line="240" w:lineRule="auto"/>
    </w:pPr>
    <w:tblPr>
      <w:tblStyleRowBandSize w:val="1"/>
      <w:tblStyleColBandSize w:val="1"/>
    </w:tblPr>
  </w:style>
  <w:style w:type="table" w:customStyle="1" w:styleId="affffa">
    <w:basedOn w:val="TableNormal"/>
    <w:pPr>
      <w:spacing w:line="240" w:lineRule="auto"/>
    </w:pPr>
    <w:tblPr>
      <w:tblStyleRowBandSize w:val="1"/>
      <w:tblStyleColBandSize w:val="1"/>
    </w:tblPr>
  </w:style>
  <w:style w:type="table" w:customStyle="1" w:styleId="affffb">
    <w:basedOn w:val="TableNormal"/>
    <w:tblPr>
      <w:tblStyleRowBandSize w:val="1"/>
      <w:tblStyleColBandSize w:val="1"/>
      <w:tblCellMar>
        <w:top w:w="100" w:type="dxa"/>
        <w:left w:w="100" w:type="dxa"/>
        <w:bottom w:w="100" w:type="dxa"/>
        <w:right w:w="100" w:type="dxa"/>
      </w:tblCellMar>
    </w:tblPr>
  </w:style>
  <w:style w:type="table" w:customStyle="1" w:styleId="affffc">
    <w:basedOn w:val="TableNormal"/>
    <w:tblPr>
      <w:tblStyleRowBandSize w:val="1"/>
      <w:tblStyleColBandSize w:val="1"/>
      <w:tblCellMar>
        <w:top w:w="100" w:type="dxa"/>
        <w:left w:w="100" w:type="dxa"/>
        <w:bottom w:w="100" w:type="dxa"/>
        <w:right w:w="100" w:type="dxa"/>
      </w:tblCellMar>
    </w:tblPr>
  </w:style>
  <w:style w:type="table" w:customStyle="1" w:styleId="affffd">
    <w:basedOn w:val="TableNormal"/>
    <w:tblPr>
      <w:tblStyleRowBandSize w:val="1"/>
      <w:tblStyleColBandSize w:val="1"/>
      <w:tblCellMar>
        <w:top w:w="100" w:type="dxa"/>
        <w:left w:w="100" w:type="dxa"/>
        <w:bottom w:w="100" w:type="dxa"/>
        <w:right w:w="100" w:type="dxa"/>
      </w:tblCellMar>
    </w:tblPr>
  </w:style>
  <w:style w:type="table" w:customStyle="1" w:styleId="affffe">
    <w:basedOn w:val="TableNormal"/>
    <w:tblPr>
      <w:tblStyleRowBandSize w:val="1"/>
      <w:tblStyleColBandSize w:val="1"/>
      <w:tblCellMar>
        <w:top w:w="100" w:type="dxa"/>
        <w:left w:w="100" w:type="dxa"/>
        <w:bottom w:w="100" w:type="dxa"/>
        <w:right w:w="100" w:type="dxa"/>
      </w:tblCellMar>
    </w:tblPr>
  </w:style>
  <w:style w:type="table" w:customStyle="1" w:styleId="afffff">
    <w:basedOn w:val="TableNormal"/>
    <w:tblPr>
      <w:tblStyleRowBandSize w:val="1"/>
      <w:tblStyleColBandSize w:val="1"/>
      <w:tblCellMar>
        <w:top w:w="100" w:type="dxa"/>
        <w:left w:w="100" w:type="dxa"/>
        <w:bottom w:w="100" w:type="dxa"/>
        <w:right w:w="100" w:type="dxa"/>
      </w:tblCellMar>
    </w:tblPr>
  </w:style>
  <w:style w:type="table" w:customStyle="1" w:styleId="afffff0">
    <w:basedOn w:val="TableNormal"/>
    <w:pPr>
      <w:spacing w:line="240" w:lineRule="auto"/>
    </w:pPr>
    <w:tblPr>
      <w:tblStyleRowBandSize w:val="1"/>
      <w:tblStyleColBandSize w:val="1"/>
    </w:tblPr>
  </w:style>
  <w:style w:type="table" w:customStyle="1" w:styleId="afffff1">
    <w:basedOn w:val="TableNormal"/>
    <w:pPr>
      <w:spacing w:line="240" w:lineRule="auto"/>
    </w:pPr>
    <w:tblPr>
      <w:tblStyleRowBandSize w:val="1"/>
      <w:tblStyleColBandSize w:val="1"/>
    </w:tblPr>
  </w:style>
  <w:style w:type="table" w:customStyle="1" w:styleId="afffff2">
    <w:basedOn w:val="TableNormal"/>
    <w:pPr>
      <w:spacing w:line="240" w:lineRule="auto"/>
    </w:pPr>
    <w:tblPr>
      <w:tblStyleRowBandSize w:val="1"/>
      <w:tblStyleColBandSize w:val="1"/>
    </w:tblPr>
  </w:style>
  <w:style w:type="table" w:customStyle="1" w:styleId="afffff3">
    <w:basedOn w:val="TableNormal"/>
    <w:pPr>
      <w:spacing w:line="240" w:lineRule="auto"/>
    </w:pPr>
    <w:tblPr>
      <w:tblStyleRowBandSize w:val="1"/>
      <w:tblStyleColBandSize w:val="1"/>
    </w:tblPr>
  </w:style>
  <w:style w:type="table" w:customStyle="1" w:styleId="afffff4">
    <w:basedOn w:val="TableNormal"/>
    <w:pPr>
      <w:spacing w:line="240" w:lineRule="auto"/>
    </w:pPr>
    <w:tblPr>
      <w:tblStyleRowBandSize w:val="1"/>
      <w:tblStyleColBandSize w:val="1"/>
    </w:tblPr>
  </w:style>
  <w:style w:type="table" w:customStyle="1" w:styleId="afffff5">
    <w:basedOn w:val="TableNormal"/>
    <w:pPr>
      <w:spacing w:line="240" w:lineRule="auto"/>
    </w:pPr>
    <w:tblPr>
      <w:tblStyleRowBandSize w:val="1"/>
      <w:tblStyleColBandSize w:val="1"/>
    </w:tblPr>
  </w:style>
  <w:style w:type="table" w:customStyle="1" w:styleId="afffff6">
    <w:basedOn w:val="TableNormal"/>
    <w:tblPr>
      <w:tblStyleRowBandSize w:val="1"/>
      <w:tblStyleColBandSize w:val="1"/>
      <w:tblCellMar>
        <w:top w:w="100" w:type="dxa"/>
        <w:left w:w="100" w:type="dxa"/>
        <w:bottom w:w="100" w:type="dxa"/>
        <w:right w:w="100" w:type="dxa"/>
      </w:tblCellMar>
    </w:tblPr>
  </w:style>
  <w:style w:type="table" w:customStyle="1" w:styleId="afffff7">
    <w:basedOn w:val="TableNormal"/>
    <w:pPr>
      <w:spacing w:line="240" w:lineRule="auto"/>
    </w:pPr>
    <w:tblPr>
      <w:tblStyleRowBandSize w:val="1"/>
      <w:tblStyleColBandSize w:val="1"/>
    </w:tblPr>
  </w:style>
  <w:style w:type="table" w:customStyle="1" w:styleId="afffff8">
    <w:basedOn w:val="TableNormal"/>
    <w:pPr>
      <w:spacing w:line="240" w:lineRule="auto"/>
    </w:pPr>
    <w:tblPr>
      <w:tblStyleRowBandSize w:val="1"/>
      <w:tblStyleColBandSize w:val="1"/>
    </w:tblPr>
  </w:style>
  <w:style w:type="table" w:customStyle="1" w:styleId="afffff9">
    <w:basedOn w:val="TableNormal"/>
    <w:pPr>
      <w:spacing w:line="240" w:lineRule="auto"/>
    </w:pPr>
    <w:tblPr>
      <w:tblStyleRowBandSize w:val="1"/>
      <w:tblStyleColBandSize w:val="1"/>
    </w:tblPr>
  </w:style>
  <w:style w:type="table" w:customStyle="1" w:styleId="afffffa">
    <w:basedOn w:val="TableNormal"/>
    <w:pPr>
      <w:spacing w:line="240" w:lineRule="auto"/>
    </w:pPr>
    <w:tblPr>
      <w:tblStyleRowBandSize w:val="1"/>
      <w:tblStyleColBandSize w:val="1"/>
    </w:tblPr>
  </w:style>
  <w:style w:type="table" w:customStyle="1" w:styleId="afffffb">
    <w:basedOn w:val="TableNormal"/>
    <w:tblPr>
      <w:tblStyleRowBandSize w:val="1"/>
      <w:tblStyleColBandSize w:val="1"/>
      <w:tblCellMar>
        <w:top w:w="100" w:type="dxa"/>
        <w:left w:w="100" w:type="dxa"/>
        <w:bottom w:w="100" w:type="dxa"/>
        <w:right w:w="100" w:type="dxa"/>
      </w:tblCellMar>
    </w:tblPr>
  </w:style>
  <w:style w:type="table" w:customStyle="1" w:styleId="afffffc">
    <w:basedOn w:val="TableNormal"/>
    <w:tblPr>
      <w:tblStyleRowBandSize w:val="1"/>
      <w:tblStyleColBandSize w:val="1"/>
      <w:tblCellMar>
        <w:top w:w="100" w:type="dxa"/>
        <w:left w:w="100" w:type="dxa"/>
        <w:bottom w:w="100" w:type="dxa"/>
        <w:right w:w="100" w:type="dxa"/>
      </w:tblCellMar>
    </w:tblPr>
  </w:style>
  <w:style w:type="table" w:customStyle="1" w:styleId="afffffd">
    <w:basedOn w:val="TableNormal"/>
    <w:pPr>
      <w:spacing w:line="240" w:lineRule="auto"/>
    </w:pPr>
    <w:tblPr>
      <w:tblStyleRowBandSize w:val="1"/>
      <w:tblStyleColBandSize w:val="1"/>
    </w:tblPr>
  </w:style>
  <w:style w:type="table" w:customStyle="1" w:styleId="afffffe">
    <w:basedOn w:val="TableNormal"/>
    <w:pPr>
      <w:spacing w:line="240" w:lineRule="auto"/>
    </w:pPr>
    <w:tblPr>
      <w:tblStyleRowBandSize w:val="1"/>
      <w:tblStyleColBandSize w:val="1"/>
    </w:tblPr>
  </w:style>
  <w:style w:type="table" w:customStyle="1" w:styleId="affffff">
    <w:basedOn w:val="TableNormal"/>
    <w:pPr>
      <w:spacing w:line="240" w:lineRule="auto"/>
    </w:pPr>
    <w:tblPr>
      <w:tblStyleRowBandSize w:val="1"/>
      <w:tblStyleColBandSize w:val="1"/>
    </w:tblPr>
  </w:style>
  <w:style w:type="table" w:customStyle="1" w:styleId="affffff0">
    <w:basedOn w:val="TableNormal"/>
    <w:pPr>
      <w:spacing w:line="240" w:lineRule="auto"/>
    </w:pPr>
    <w:tblPr>
      <w:tblStyleRowBandSize w:val="1"/>
      <w:tblStyleColBandSize w:val="1"/>
    </w:tblPr>
  </w:style>
  <w:style w:type="table" w:customStyle="1" w:styleId="affffff1">
    <w:basedOn w:val="TableNormal"/>
    <w:tblPr>
      <w:tblStyleRowBandSize w:val="1"/>
      <w:tblStyleColBandSize w:val="1"/>
      <w:tblCellMar>
        <w:top w:w="100" w:type="dxa"/>
        <w:left w:w="100" w:type="dxa"/>
        <w:bottom w:w="100" w:type="dxa"/>
        <w:right w:w="100" w:type="dxa"/>
      </w:tblCellMar>
    </w:tblPr>
  </w:style>
  <w:style w:type="table" w:customStyle="1" w:styleId="affffff2">
    <w:basedOn w:val="TableNormal"/>
    <w:tblPr>
      <w:tblStyleRowBandSize w:val="1"/>
      <w:tblStyleColBandSize w:val="1"/>
      <w:tblCellMar>
        <w:top w:w="100" w:type="dxa"/>
        <w:left w:w="100" w:type="dxa"/>
        <w:bottom w:w="100" w:type="dxa"/>
        <w:right w:w="100" w:type="dxa"/>
      </w:tblCellMar>
    </w:tblPr>
  </w:style>
  <w:style w:type="table" w:customStyle="1" w:styleId="affffff3">
    <w:basedOn w:val="TableNormal"/>
    <w:tblPr>
      <w:tblStyleRowBandSize w:val="1"/>
      <w:tblStyleColBandSize w:val="1"/>
      <w:tblCellMar>
        <w:top w:w="100" w:type="dxa"/>
        <w:left w:w="100" w:type="dxa"/>
        <w:bottom w:w="100" w:type="dxa"/>
        <w:right w:w="100" w:type="dxa"/>
      </w:tblCellMar>
    </w:tblPr>
  </w:style>
  <w:style w:type="table" w:customStyle="1" w:styleId="affffff4">
    <w:basedOn w:val="TableNormal"/>
    <w:pPr>
      <w:spacing w:line="240" w:lineRule="auto"/>
    </w:pPr>
    <w:tblPr>
      <w:tblStyleRowBandSize w:val="1"/>
      <w:tblStyleColBandSize w:val="1"/>
    </w:tblPr>
  </w:style>
  <w:style w:type="table" w:customStyle="1" w:styleId="affffff5">
    <w:basedOn w:val="TableNormal"/>
    <w:tblPr>
      <w:tblStyleRowBandSize w:val="1"/>
      <w:tblStyleColBandSize w:val="1"/>
      <w:tblCellMar>
        <w:top w:w="100" w:type="dxa"/>
        <w:left w:w="100" w:type="dxa"/>
        <w:bottom w:w="100" w:type="dxa"/>
        <w:right w:w="100" w:type="dxa"/>
      </w:tblCellMar>
    </w:tblPr>
  </w:style>
  <w:style w:type="table" w:customStyle="1" w:styleId="affffff6">
    <w:basedOn w:val="TableNormal"/>
    <w:tblPr>
      <w:tblStyleRowBandSize w:val="1"/>
      <w:tblStyleColBandSize w:val="1"/>
      <w:tblCellMar>
        <w:top w:w="100" w:type="dxa"/>
        <w:left w:w="100" w:type="dxa"/>
        <w:bottom w:w="100" w:type="dxa"/>
        <w:right w:w="100" w:type="dxa"/>
      </w:tblCellMar>
    </w:tblPr>
  </w:style>
  <w:style w:type="table" w:customStyle="1" w:styleId="affffff7">
    <w:basedOn w:val="TableNormal"/>
    <w:pPr>
      <w:spacing w:line="240" w:lineRule="auto"/>
    </w:pPr>
    <w:tblPr>
      <w:tblStyleRowBandSize w:val="1"/>
      <w:tblStyleColBandSize w:val="1"/>
    </w:tblPr>
  </w:style>
  <w:style w:type="table" w:customStyle="1" w:styleId="affffff8">
    <w:basedOn w:val="TableNormal"/>
    <w:pPr>
      <w:spacing w:line="240" w:lineRule="auto"/>
    </w:pPr>
    <w:tblPr>
      <w:tblStyleRowBandSize w:val="1"/>
      <w:tblStyleColBandSize w:val="1"/>
    </w:tblPr>
  </w:style>
  <w:style w:type="table" w:customStyle="1" w:styleId="affffff9">
    <w:basedOn w:val="TableNormal"/>
    <w:pPr>
      <w:spacing w:line="240" w:lineRule="auto"/>
    </w:pPr>
    <w:tblPr>
      <w:tblStyleRowBandSize w:val="1"/>
      <w:tblStyleColBandSize w:val="1"/>
    </w:tblPr>
  </w:style>
  <w:style w:type="table" w:customStyle="1" w:styleId="affffffa">
    <w:basedOn w:val="TableNormal"/>
    <w:tblPr>
      <w:tblStyleRowBandSize w:val="1"/>
      <w:tblStyleColBandSize w:val="1"/>
      <w:tblCellMar>
        <w:top w:w="100" w:type="dxa"/>
        <w:left w:w="100" w:type="dxa"/>
        <w:bottom w:w="100" w:type="dxa"/>
        <w:right w:w="100" w:type="dxa"/>
      </w:tblCellMar>
    </w:tblPr>
  </w:style>
  <w:style w:type="table" w:customStyle="1" w:styleId="affffffb">
    <w:basedOn w:val="TableNormal"/>
    <w:pPr>
      <w:spacing w:line="240" w:lineRule="auto"/>
    </w:pPr>
    <w:tblPr>
      <w:tblStyleRowBandSize w:val="1"/>
      <w:tblStyleColBandSize w:val="1"/>
    </w:tblPr>
  </w:style>
  <w:style w:type="table" w:customStyle="1" w:styleId="affffffc">
    <w:basedOn w:val="TableNormal"/>
    <w:pPr>
      <w:spacing w:line="240" w:lineRule="auto"/>
    </w:pPr>
    <w:tblPr>
      <w:tblStyleRowBandSize w:val="1"/>
      <w:tblStyleColBandSize w:val="1"/>
    </w:tblPr>
  </w:style>
  <w:style w:type="table" w:customStyle="1" w:styleId="affffffd">
    <w:basedOn w:val="TableNormal"/>
    <w:pPr>
      <w:spacing w:line="240" w:lineRule="auto"/>
    </w:pPr>
    <w:tblPr>
      <w:tblStyleRowBandSize w:val="1"/>
      <w:tblStyleColBandSize w:val="1"/>
    </w:tblPr>
  </w:style>
  <w:style w:type="table" w:customStyle="1" w:styleId="affffffe">
    <w:basedOn w:val="TableNormal"/>
    <w:pPr>
      <w:spacing w:line="240" w:lineRule="auto"/>
    </w:pPr>
    <w:tblPr>
      <w:tblStyleRowBandSize w:val="1"/>
      <w:tblStyleColBandSize w:val="1"/>
    </w:tblPr>
  </w:style>
  <w:style w:type="table" w:customStyle="1" w:styleId="afffffff">
    <w:basedOn w:val="TableNormal"/>
    <w:tblPr>
      <w:tblStyleRowBandSize w:val="1"/>
      <w:tblStyleColBandSize w:val="1"/>
      <w:tblCellMar>
        <w:top w:w="100" w:type="dxa"/>
        <w:left w:w="100" w:type="dxa"/>
        <w:bottom w:w="100" w:type="dxa"/>
        <w:right w:w="100" w:type="dxa"/>
      </w:tblCellMar>
    </w:tblPr>
  </w:style>
  <w:style w:type="table" w:customStyle="1" w:styleId="afffffff0">
    <w:basedOn w:val="TableNormal"/>
    <w:tblPr>
      <w:tblStyleRowBandSize w:val="1"/>
      <w:tblStyleColBandSize w:val="1"/>
      <w:tblCellMar>
        <w:top w:w="100" w:type="dxa"/>
        <w:left w:w="100" w:type="dxa"/>
        <w:bottom w:w="100" w:type="dxa"/>
        <w:right w:w="100" w:type="dxa"/>
      </w:tblCellMar>
    </w:tblPr>
  </w:style>
  <w:style w:type="table" w:customStyle="1" w:styleId="afffffff1">
    <w:basedOn w:val="TableNormal"/>
    <w:tblPr>
      <w:tblStyleRowBandSize w:val="1"/>
      <w:tblStyleColBandSize w:val="1"/>
      <w:tblCellMar>
        <w:top w:w="100" w:type="dxa"/>
        <w:left w:w="100" w:type="dxa"/>
        <w:bottom w:w="100" w:type="dxa"/>
        <w:right w:w="100" w:type="dxa"/>
      </w:tblCellMar>
    </w:tblPr>
  </w:style>
  <w:style w:type="table" w:customStyle="1" w:styleId="afffffff2">
    <w:basedOn w:val="TableNormal"/>
    <w:tblPr>
      <w:tblStyleRowBandSize w:val="1"/>
      <w:tblStyleColBandSize w:val="1"/>
      <w:tblCellMar>
        <w:top w:w="100" w:type="dxa"/>
        <w:left w:w="100" w:type="dxa"/>
        <w:bottom w:w="100" w:type="dxa"/>
        <w:right w:w="100" w:type="dxa"/>
      </w:tblCellMar>
    </w:tblPr>
  </w:style>
  <w:style w:type="table" w:customStyle="1" w:styleId="afffffff3">
    <w:basedOn w:val="TableNormal"/>
    <w:tblPr>
      <w:tblStyleRowBandSize w:val="1"/>
      <w:tblStyleColBandSize w:val="1"/>
      <w:tblCellMar>
        <w:top w:w="100" w:type="dxa"/>
        <w:left w:w="100" w:type="dxa"/>
        <w:bottom w:w="100" w:type="dxa"/>
        <w:right w:w="100" w:type="dxa"/>
      </w:tblCellMar>
    </w:tblPr>
  </w:style>
  <w:style w:type="table" w:customStyle="1" w:styleId="afffffff4">
    <w:basedOn w:val="TableNormal"/>
    <w:tblPr>
      <w:tblStyleRowBandSize w:val="1"/>
      <w:tblStyleColBandSize w:val="1"/>
      <w:tblCellMar>
        <w:top w:w="100" w:type="dxa"/>
        <w:left w:w="100" w:type="dxa"/>
        <w:bottom w:w="100" w:type="dxa"/>
        <w:right w:w="100" w:type="dxa"/>
      </w:tblCellMar>
    </w:tblPr>
  </w:style>
  <w:style w:type="table" w:customStyle="1" w:styleId="afffffff5">
    <w:basedOn w:val="TableNormal"/>
    <w:pPr>
      <w:spacing w:line="240" w:lineRule="auto"/>
    </w:pPr>
    <w:tblPr>
      <w:tblStyleRowBandSize w:val="1"/>
      <w:tblStyleColBandSize w:val="1"/>
    </w:tblPr>
  </w:style>
  <w:style w:type="table" w:customStyle="1" w:styleId="afffffff6">
    <w:basedOn w:val="TableNormal"/>
    <w:tblPr>
      <w:tblStyleRowBandSize w:val="1"/>
      <w:tblStyleColBandSize w:val="1"/>
      <w:tblCellMar>
        <w:top w:w="100" w:type="dxa"/>
        <w:left w:w="100" w:type="dxa"/>
        <w:bottom w:w="100" w:type="dxa"/>
        <w:right w:w="100" w:type="dxa"/>
      </w:tblCellMar>
    </w:tblPr>
  </w:style>
  <w:style w:type="table" w:customStyle="1" w:styleId="afffffff7">
    <w:basedOn w:val="TableNormal"/>
    <w:tblPr>
      <w:tblStyleRowBandSize w:val="1"/>
      <w:tblStyleColBandSize w:val="1"/>
      <w:tblCellMar>
        <w:top w:w="100" w:type="dxa"/>
        <w:left w:w="100" w:type="dxa"/>
        <w:bottom w:w="100" w:type="dxa"/>
        <w:right w:w="100" w:type="dxa"/>
      </w:tblCellMar>
    </w:tblPr>
  </w:style>
  <w:style w:type="table" w:customStyle="1" w:styleId="afffffff8">
    <w:basedOn w:val="TableNormal"/>
    <w:tblPr>
      <w:tblStyleRowBandSize w:val="1"/>
      <w:tblStyleColBandSize w:val="1"/>
      <w:tblCellMar>
        <w:top w:w="100" w:type="dxa"/>
        <w:left w:w="100" w:type="dxa"/>
        <w:bottom w:w="100" w:type="dxa"/>
        <w:right w:w="100" w:type="dxa"/>
      </w:tblCellMar>
    </w:tblPr>
  </w:style>
  <w:style w:type="table" w:customStyle="1" w:styleId="afffffff9">
    <w:basedOn w:val="TableNormal"/>
    <w:tblPr>
      <w:tblStyleRowBandSize w:val="1"/>
      <w:tblStyleColBandSize w:val="1"/>
      <w:tblCellMar>
        <w:top w:w="100" w:type="dxa"/>
        <w:left w:w="100" w:type="dxa"/>
        <w:bottom w:w="100" w:type="dxa"/>
        <w:right w:w="100" w:type="dxa"/>
      </w:tblCellMar>
    </w:tblPr>
  </w:style>
  <w:style w:type="table" w:customStyle="1" w:styleId="afffffffa">
    <w:basedOn w:val="TableNormal"/>
    <w:pPr>
      <w:spacing w:line="240" w:lineRule="auto"/>
    </w:pPr>
    <w:tblPr>
      <w:tblStyleRowBandSize w:val="1"/>
      <w:tblStyleColBandSize w:val="1"/>
    </w:tblPr>
  </w:style>
  <w:style w:type="table" w:customStyle="1" w:styleId="afffffffb">
    <w:basedOn w:val="TableNormal"/>
    <w:pPr>
      <w:spacing w:line="240" w:lineRule="auto"/>
    </w:pPr>
    <w:tblPr>
      <w:tblStyleRowBandSize w:val="1"/>
      <w:tblStyleColBandSize w:val="1"/>
    </w:tblPr>
  </w:style>
  <w:style w:type="table" w:customStyle="1" w:styleId="afffffffc">
    <w:basedOn w:val="TableNormal"/>
    <w:pPr>
      <w:spacing w:line="240" w:lineRule="auto"/>
    </w:pPr>
    <w:tblPr>
      <w:tblStyleRowBandSize w:val="1"/>
      <w:tblStyleColBandSize w:val="1"/>
    </w:tblPr>
  </w:style>
  <w:style w:type="table" w:customStyle="1" w:styleId="afffffffd">
    <w:basedOn w:val="TableNormal"/>
    <w:tblPr>
      <w:tblStyleRowBandSize w:val="1"/>
      <w:tblStyleColBandSize w:val="1"/>
      <w:tblCellMar>
        <w:top w:w="100" w:type="dxa"/>
        <w:left w:w="100" w:type="dxa"/>
        <w:bottom w:w="100" w:type="dxa"/>
        <w:right w:w="100" w:type="dxa"/>
      </w:tblCellMar>
    </w:tblPr>
  </w:style>
  <w:style w:type="table" w:customStyle="1" w:styleId="afffffffe">
    <w:basedOn w:val="TableNormal"/>
    <w:tblPr>
      <w:tblStyleRowBandSize w:val="1"/>
      <w:tblStyleColBandSize w:val="1"/>
      <w:tblCellMar>
        <w:top w:w="100" w:type="dxa"/>
        <w:left w:w="100" w:type="dxa"/>
        <w:bottom w:w="100" w:type="dxa"/>
        <w:right w:w="100" w:type="dxa"/>
      </w:tblCellMar>
    </w:tblPr>
  </w:style>
  <w:style w:type="table" w:customStyle="1" w:styleId="affffffff">
    <w:basedOn w:val="TableNormal"/>
    <w:tblPr>
      <w:tblStyleRowBandSize w:val="1"/>
      <w:tblStyleColBandSize w:val="1"/>
      <w:tblCellMar>
        <w:top w:w="100" w:type="dxa"/>
        <w:left w:w="100" w:type="dxa"/>
        <w:bottom w:w="100" w:type="dxa"/>
        <w:right w:w="100" w:type="dxa"/>
      </w:tblCellMar>
    </w:tblPr>
  </w:style>
  <w:style w:type="table" w:customStyle="1" w:styleId="affffffff0">
    <w:basedOn w:val="TableNormal"/>
    <w:pPr>
      <w:spacing w:line="240" w:lineRule="auto"/>
    </w:pPr>
    <w:tblPr>
      <w:tblStyleRowBandSize w:val="1"/>
      <w:tblStyleColBandSize w:val="1"/>
    </w:tblPr>
  </w:style>
  <w:style w:type="table" w:customStyle="1" w:styleId="affffffff1">
    <w:basedOn w:val="TableNormal"/>
    <w:pPr>
      <w:spacing w:line="240" w:lineRule="auto"/>
    </w:pPr>
    <w:tblPr>
      <w:tblStyleRowBandSize w:val="1"/>
      <w:tblStyleColBandSize w:val="1"/>
    </w:tblPr>
  </w:style>
  <w:style w:type="table" w:customStyle="1" w:styleId="affffffff2">
    <w:basedOn w:val="TableNormal"/>
    <w:tblPr>
      <w:tblStyleRowBandSize w:val="1"/>
      <w:tblStyleColBandSize w:val="1"/>
      <w:tblCellMar>
        <w:top w:w="100" w:type="dxa"/>
        <w:left w:w="100" w:type="dxa"/>
        <w:bottom w:w="100" w:type="dxa"/>
        <w:right w:w="100" w:type="dxa"/>
      </w:tblCellMar>
    </w:tblPr>
  </w:style>
  <w:style w:type="table" w:customStyle="1" w:styleId="affffffff3">
    <w:basedOn w:val="TableNormal"/>
    <w:tblPr>
      <w:tblStyleRowBandSize w:val="1"/>
      <w:tblStyleColBandSize w:val="1"/>
      <w:tblCellMar>
        <w:top w:w="100" w:type="dxa"/>
        <w:left w:w="100" w:type="dxa"/>
        <w:bottom w:w="100" w:type="dxa"/>
        <w:right w:w="100" w:type="dxa"/>
      </w:tblCellMar>
    </w:tblPr>
  </w:style>
  <w:style w:type="table" w:customStyle="1" w:styleId="affffffff4">
    <w:basedOn w:val="TableNormal"/>
    <w:tblPr>
      <w:tblStyleRowBandSize w:val="1"/>
      <w:tblStyleColBandSize w:val="1"/>
      <w:tblCellMar>
        <w:top w:w="100" w:type="dxa"/>
        <w:left w:w="100" w:type="dxa"/>
        <w:bottom w:w="100" w:type="dxa"/>
        <w:right w:w="100" w:type="dxa"/>
      </w:tblCellMar>
    </w:tblPr>
  </w:style>
  <w:style w:type="table" w:customStyle="1" w:styleId="affffffff5">
    <w:basedOn w:val="TableNormal"/>
    <w:tblPr>
      <w:tblStyleRowBandSize w:val="1"/>
      <w:tblStyleColBandSize w:val="1"/>
      <w:tblCellMar>
        <w:top w:w="100" w:type="dxa"/>
        <w:left w:w="100" w:type="dxa"/>
        <w:bottom w:w="100" w:type="dxa"/>
        <w:right w:w="100" w:type="dxa"/>
      </w:tblCellMar>
    </w:tblPr>
  </w:style>
  <w:style w:type="table" w:customStyle="1" w:styleId="affffffff6">
    <w:basedOn w:val="TableNormal"/>
    <w:tblPr>
      <w:tblStyleRowBandSize w:val="1"/>
      <w:tblStyleColBandSize w:val="1"/>
      <w:tblCellMar>
        <w:top w:w="100" w:type="dxa"/>
        <w:left w:w="100" w:type="dxa"/>
        <w:bottom w:w="100" w:type="dxa"/>
        <w:right w:w="100" w:type="dxa"/>
      </w:tblCellMar>
    </w:tblPr>
  </w:style>
  <w:style w:type="table" w:customStyle="1" w:styleId="affffffff7">
    <w:basedOn w:val="TableNormal"/>
    <w:tblPr>
      <w:tblStyleRowBandSize w:val="1"/>
      <w:tblStyleColBandSize w:val="1"/>
      <w:tblCellMar>
        <w:top w:w="100" w:type="dxa"/>
        <w:left w:w="100" w:type="dxa"/>
        <w:bottom w:w="100" w:type="dxa"/>
        <w:right w:w="100" w:type="dxa"/>
      </w:tblCellMar>
    </w:tblPr>
  </w:style>
  <w:style w:type="table" w:customStyle="1" w:styleId="affffffff8">
    <w:basedOn w:val="TableNormal"/>
    <w:tblPr>
      <w:tblStyleRowBandSize w:val="1"/>
      <w:tblStyleColBandSize w:val="1"/>
      <w:tblCellMar>
        <w:top w:w="100" w:type="dxa"/>
        <w:left w:w="100" w:type="dxa"/>
        <w:bottom w:w="100" w:type="dxa"/>
        <w:right w:w="100" w:type="dxa"/>
      </w:tblCellMar>
    </w:tblPr>
  </w:style>
  <w:style w:type="table" w:customStyle="1" w:styleId="affffffff9">
    <w:basedOn w:val="TableNormal"/>
    <w:pPr>
      <w:spacing w:line="240" w:lineRule="auto"/>
    </w:pPr>
    <w:tblPr>
      <w:tblStyleRowBandSize w:val="1"/>
      <w:tblStyleColBandSize w:val="1"/>
    </w:tblPr>
  </w:style>
  <w:style w:type="table" w:customStyle="1" w:styleId="affffffffa">
    <w:basedOn w:val="TableNormal"/>
    <w:pPr>
      <w:spacing w:line="240" w:lineRule="auto"/>
    </w:pPr>
    <w:tblPr>
      <w:tblStyleRowBandSize w:val="1"/>
      <w:tblStyleColBandSize w:val="1"/>
    </w:tblPr>
  </w:style>
  <w:style w:type="table" w:customStyle="1" w:styleId="affffffffb">
    <w:basedOn w:val="TableNormal"/>
    <w:tblPr>
      <w:tblStyleRowBandSize w:val="1"/>
      <w:tblStyleColBandSize w:val="1"/>
      <w:tblCellMar>
        <w:top w:w="100" w:type="dxa"/>
        <w:left w:w="100" w:type="dxa"/>
        <w:bottom w:w="100" w:type="dxa"/>
        <w:right w:w="100" w:type="dxa"/>
      </w:tblCellMar>
    </w:tblPr>
  </w:style>
  <w:style w:type="table" w:customStyle="1" w:styleId="affffffffc">
    <w:basedOn w:val="TableNormal"/>
    <w:pPr>
      <w:spacing w:line="240" w:lineRule="auto"/>
    </w:pPr>
    <w:tblPr>
      <w:tblStyleRowBandSize w:val="1"/>
      <w:tblStyleColBandSize w:val="1"/>
    </w:tblPr>
  </w:style>
  <w:style w:type="table" w:customStyle="1" w:styleId="affffffffd">
    <w:basedOn w:val="TableNormal"/>
    <w:pPr>
      <w:spacing w:line="240" w:lineRule="auto"/>
    </w:pPr>
    <w:tblPr>
      <w:tblStyleRowBandSize w:val="1"/>
      <w:tblStyleColBandSize w:val="1"/>
    </w:tblPr>
  </w:style>
  <w:style w:type="table" w:customStyle="1" w:styleId="affffffffe">
    <w:basedOn w:val="TableNormal"/>
    <w:pPr>
      <w:spacing w:line="240" w:lineRule="auto"/>
    </w:pPr>
    <w:tblPr>
      <w:tblStyleRowBandSize w:val="1"/>
      <w:tblStyleColBandSize w:val="1"/>
    </w:tblPr>
  </w:style>
  <w:style w:type="table" w:customStyle="1" w:styleId="afffffffff">
    <w:basedOn w:val="TableNormal"/>
    <w:tblPr>
      <w:tblStyleRowBandSize w:val="1"/>
      <w:tblStyleColBandSize w:val="1"/>
      <w:tblCellMar>
        <w:top w:w="100" w:type="dxa"/>
        <w:left w:w="100" w:type="dxa"/>
        <w:bottom w:w="100" w:type="dxa"/>
        <w:right w:w="100" w:type="dxa"/>
      </w:tblCellMar>
    </w:tblPr>
  </w:style>
  <w:style w:type="table" w:customStyle="1" w:styleId="afffffffff0">
    <w:basedOn w:val="TableNormal"/>
    <w:tblPr>
      <w:tblStyleRowBandSize w:val="1"/>
      <w:tblStyleColBandSize w:val="1"/>
      <w:tblCellMar>
        <w:top w:w="100" w:type="dxa"/>
        <w:left w:w="100" w:type="dxa"/>
        <w:bottom w:w="100" w:type="dxa"/>
        <w:right w:w="100" w:type="dxa"/>
      </w:tblCellMar>
    </w:tblPr>
  </w:style>
  <w:style w:type="table" w:customStyle="1" w:styleId="afffffffff1">
    <w:basedOn w:val="TableNormal"/>
    <w:tblPr>
      <w:tblStyleRowBandSize w:val="1"/>
      <w:tblStyleColBandSize w:val="1"/>
      <w:tblCellMar>
        <w:top w:w="100" w:type="dxa"/>
        <w:left w:w="100" w:type="dxa"/>
        <w:bottom w:w="100" w:type="dxa"/>
        <w:right w:w="100" w:type="dxa"/>
      </w:tblCellMar>
    </w:tblPr>
  </w:style>
  <w:style w:type="table" w:customStyle="1" w:styleId="afffffffff2">
    <w:basedOn w:val="TableNormal"/>
    <w:tblPr>
      <w:tblStyleRowBandSize w:val="1"/>
      <w:tblStyleColBandSize w:val="1"/>
      <w:tblCellMar>
        <w:top w:w="100" w:type="dxa"/>
        <w:left w:w="100" w:type="dxa"/>
        <w:bottom w:w="100" w:type="dxa"/>
        <w:right w:w="100" w:type="dxa"/>
      </w:tblCellMar>
    </w:tblPr>
  </w:style>
  <w:style w:type="table" w:customStyle="1" w:styleId="afffffffff3">
    <w:basedOn w:val="TableNormal"/>
    <w:pPr>
      <w:spacing w:line="240" w:lineRule="auto"/>
    </w:pPr>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DA5A31"/>
    <w:pPr>
      <w:tabs>
        <w:tab w:val="center" w:pos="4680"/>
        <w:tab w:val="right" w:pos="9360"/>
      </w:tabs>
      <w:spacing w:line="240" w:lineRule="auto"/>
    </w:pPr>
  </w:style>
  <w:style w:type="character" w:customStyle="1" w:styleId="HeaderChar">
    <w:name w:val="Header Char"/>
    <w:basedOn w:val="DefaultParagraphFont"/>
    <w:link w:val="Header"/>
    <w:uiPriority w:val="99"/>
    <w:rsid w:val="00DA5A31"/>
  </w:style>
  <w:style w:type="paragraph" w:styleId="Footer">
    <w:name w:val="footer"/>
    <w:basedOn w:val="Normal"/>
    <w:link w:val="FooterChar"/>
    <w:uiPriority w:val="99"/>
    <w:unhideWhenUsed/>
    <w:rsid w:val="00DA5A31"/>
    <w:pPr>
      <w:tabs>
        <w:tab w:val="center" w:pos="4680"/>
        <w:tab w:val="right" w:pos="9360"/>
      </w:tabs>
      <w:spacing w:line="240" w:lineRule="auto"/>
    </w:pPr>
  </w:style>
  <w:style w:type="character" w:customStyle="1" w:styleId="FooterChar">
    <w:name w:val="Footer Char"/>
    <w:basedOn w:val="DefaultParagraphFont"/>
    <w:link w:val="Footer"/>
    <w:uiPriority w:val="99"/>
    <w:rsid w:val="00DA5A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105</Pages>
  <Words>48228</Words>
  <Characters>274906</Characters>
  <Application>Microsoft Office Word</Application>
  <DocSecurity>0</DocSecurity>
  <Lines>2290</Lines>
  <Paragraphs>644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Abigail Liznick</cp:lastModifiedBy>
  <cp:revision>4</cp:revision>
  <dcterms:created xsi:type="dcterms:W3CDTF">2024-12-16T03:02:00Z</dcterms:created>
  <dcterms:modified xsi:type="dcterms:W3CDTF">2025-09-17T16:27:00Z</dcterms:modified>
</cp:coreProperties>
</file>