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BF31" w14:textId="278CF6C2" w:rsidR="00BA6F68" w:rsidRDefault="00AC6856" w:rsidP="00AC6856">
      <w:pPr>
        <w:shd w:val="clear" w:color="auto" w:fill="3A7C22" w:themeFill="accent6" w:themeFillShade="BF"/>
        <w:jc w:val="center"/>
        <w:rPr>
          <w:rFonts w:ascii="Times New Roman" w:hAnsi="Times New Roman" w:cs="Times New Roman"/>
          <w:b/>
          <w:bCs/>
          <w:color w:val="FFFFFF" w:themeColor="background1"/>
        </w:rPr>
      </w:pPr>
      <w:r w:rsidRPr="00AC6856">
        <w:rPr>
          <w:rFonts w:ascii="Times New Roman" w:hAnsi="Times New Roman" w:cs="Times New Roman"/>
          <w:b/>
          <w:bCs/>
          <w:color w:val="FFFFFF" w:themeColor="background1"/>
        </w:rPr>
        <w:t>Constitutional Law – Winter – Frameworks</w:t>
      </w:r>
    </w:p>
    <w:p w14:paraId="0D4EA48B" w14:textId="77777777" w:rsidR="00AC6856" w:rsidRDefault="00AC6856" w:rsidP="00AC6856">
      <w:pPr>
        <w:rPr>
          <w:rFonts w:ascii="Times New Roman" w:hAnsi="Times New Roman" w:cs="Times New Roman"/>
          <w:b/>
          <w:bCs/>
          <w:color w:val="FFFFFF" w:themeColor="background1"/>
        </w:rPr>
      </w:pPr>
    </w:p>
    <w:p w14:paraId="4E3CF121" w14:textId="774D5A71" w:rsidR="00AC6856" w:rsidRDefault="00AC6856" w:rsidP="00AC6856">
      <w:pPr>
        <w:rPr>
          <w:rFonts w:ascii="Times New Roman" w:hAnsi="Times New Roman" w:cs="Times New Roman"/>
          <w:b/>
          <w:bCs/>
        </w:rPr>
      </w:pPr>
      <w:r w:rsidRPr="00AC6856">
        <w:rPr>
          <w:rFonts w:ascii="Times New Roman" w:hAnsi="Times New Roman" w:cs="Times New Roman"/>
          <w:b/>
          <w:bCs/>
        </w:rPr>
        <w:t>Validity – Pith and Substan</w:t>
      </w:r>
      <w:r>
        <w:rPr>
          <w:rFonts w:ascii="Times New Roman" w:hAnsi="Times New Roman" w:cs="Times New Roman"/>
          <w:b/>
          <w:bCs/>
        </w:rPr>
        <w:t xml:space="preserve">ce </w:t>
      </w:r>
    </w:p>
    <w:p w14:paraId="7AE97D39" w14:textId="443EDE97" w:rsidR="00AC6856" w:rsidRDefault="00AC6856" w:rsidP="00AC6856">
      <w:pPr>
        <w:ind w:firstLine="720"/>
        <w:rPr>
          <w:rFonts w:ascii="Times New Roman" w:hAnsi="Times New Roman" w:cs="Times New Roman"/>
          <w:b/>
          <w:bCs/>
          <w:color w:val="FF0000"/>
        </w:rPr>
      </w:pPr>
      <w:r w:rsidRPr="00AC6856">
        <w:rPr>
          <w:rFonts w:ascii="Times New Roman" w:hAnsi="Times New Roman" w:cs="Times New Roman"/>
          <w:b/>
          <w:bCs/>
          <w:color w:val="FF0000"/>
        </w:rPr>
        <w:t>Federal – Whole Law</w:t>
      </w:r>
    </w:p>
    <w:p w14:paraId="429AD4BA" w14:textId="79FE2046" w:rsidR="009B7B0E" w:rsidRPr="009B7B0E" w:rsidRDefault="009B7B0E" w:rsidP="009B7B0E">
      <w:pPr>
        <w:pStyle w:val="ListParagraph"/>
        <w:numPr>
          <w:ilvl w:val="0"/>
          <w:numId w:val="1"/>
        </w:numPr>
        <w:rPr>
          <w:rFonts w:ascii="Times New Roman" w:hAnsi="Times New Roman" w:cs="Times New Roman"/>
          <w:b/>
          <w:bCs/>
          <w:color w:val="000000" w:themeColor="text1"/>
        </w:rPr>
      </w:pPr>
      <w:r>
        <w:rPr>
          <w:rFonts w:ascii="Times New Roman" w:hAnsi="Times New Roman" w:cs="Times New Roman"/>
          <w:b/>
          <w:bCs/>
          <w:color w:val="000000" w:themeColor="text1"/>
        </w:rPr>
        <w:t>Do one analysis in support of the federal side (try to prove the laws does what it says it does) and do one in support of the provincial side (</w:t>
      </w:r>
      <w:r w:rsidR="008C3EC5">
        <w:rPr>
          <w:rFonts w:ascii="Times New Roman" w:hAnsi="Times New Roman" w:cs="Times New Roman"/>
          <w:b/>
          <w:bCs/>
          <w:color w:val="000000" w:themeColor="text1"/>
        </w:rPr>
        <w:t xml:space="preserve">try to prove that the law does </w:t>
      </w:r>
      <w:r w:rsidR="008C3EC5">
        <w:rPr>
          <w:rFonts w:ascii="Times New Roman" w:hAnsi="Times New Roman" w:cs="Times New Roman"/>
          <w:b/>
          <w:bCs/>
          <w:i/>
          <w:iCs/>
          <w:color w:val="000000" w:themeColor="text1"/>
        </w:rPr>
        <w:t xml:space="preserve">not </w:t>
      </w:r>
      <w:r w:rsidR="008C3EC5">
        <w:rPr>
          <w:rFonts w:ascii="Times New Roman" w:hAnsi="Times New Roman" w:cs="Times New Roman"/>
          <w:b/>
          <w:bCs/>
          <w:color w:val="000000" w:themeColor="text1"/>
        </w:rPr>
        <w:t>do what it says it does)</w:t>
      </w:r>
    </w:p>
    <w:p w14:paraId="6199B023" w14:textId="7B7C6330" w:rsidR="00AC6856" w:rsidRPr="007A6B08" w:rsidRDefault="00AC6856" w:rsidP="00AC6856">
      <w:pPr>
        <w:pStyle w:val="ListParagraph"/>
        <w:numPr>
          <w:ilvl w:val="0"/>
          <w:numId w:val="1"/>
        </w:numPr>
        <w:rPr>
          <w:rFonts w:ascii="Times New Roman" w:hAnsi="Times New Roman" w:cs="Times New Roman"/>
          <w:b/>
          <w:bCs/>
        </w:rPr>
      </w:pPr>
      <w:r w:rsidRPr="007A6B08">
        <w:rPr>
          <w:rFonts w:ascii="Times New Roman" w:hAnsi="Times New Roman" w:cs="Times New Roman"/>
          <w:b/>
          <w:bCs/>
        </w:rPr>
        <w:t>Step 1 – Characterize the law’s matter (dominant/essential) (</w:t>
      </w:r>
      <w:r w:rsidRPr="007A6B08">
        <w:rPr>
          <w:rFonts w:ascii="Times New Roman" w:hAnsi="Times New Roman" w:cs="Times New Roman"/>
          <w:b/>
          <w:bCs/>
          <w:i/>
          <w:iCs/>
        </w:rPr>
        <w:t>Morgentaler</w:t>
      </w:r>
      <w:r w:rsidRPr="007A6B08">
        <w:rPr>
          <w:rFonts w:ascii="Times New Roman" w:hAnsi="Times New Roman" w:cs="Times New Roman"/>
          <w:b/>
          <w:bCs/>
        </w:rPr>
        <w:t>)</w:t>
      </w:r>
    </w:p>
    <w:p w14:paraId="34348D04" w14:textId="0194190D" w:rsidR="00AC6856" w:rsidRDefault="00AC6856" w:rsidP="00AC6856">
      <w:pPr>
        <w:pStyle w:val="ListParagraph"/>
        <w:numPr>
          <w:ilvl w:val="1"/>
          <w:numId w:val="1"/>
        </w:numPr>
        <w:rPr>
          <w:rFonts w:ascii="Times New Roman" w:hAnsi="Times New Roman" w:cs="Times New Roman"/>
        </w:rPr>
      </w:pPr>
      <w:r>
        <w:rPr>
          <w:rFonts w:ascii="Times New Roman" w:hAnsi="Times New Roman" w:cs="Times New Roman"/>
        </w:rPr>
        <w:t>Purpose of the law</w:t>
      </w:r>
    </w:p>
    <w:p w14:paraId="1FB66137" w14:textId="2B18A08B" w:rsidR="009B7B0E" w:rsidRDefault="009B7B0E" w:rsidP="009B7B0E">
      <w:pPr>
        <w:rPr>
          <w:rFonts w:ascii="Times New Roman" w:hAnsi="Times New Roman" w:cs="Times New Roman"/>
          <w:b/>
          <w:bCs/>
          <w:color w:val="4EA72E" w:themeColor="accent6"/>
        </w:rPr>
      </w:pPr>
      <w:r>
        <w:rPr>
          <w:rFonts w:ascii="Times New Roman" w:hAnsi="Times New Roman" w:cs="Times New Roman"/>
        </w:rPr>
        <w:t>Note</w:t>
      </w:r>
      <w:r w:rsidRPr="009B7B0E">
        <w:rPr>
          <w:rFonts w:ascii="Times New Roman" w:hAnsi="Times New Roman" w:cs="Times New Roman"/>
          <w:color w:val="4EA72E" w:themeColor="accent6"/>
        </w:rPr>
        <w:t xml:space="preserve">: </w:t>
      </w:r>
      <w:r w:rsidRPr="009B7B0E">
        <w:rPr>
          <w:rFonts w:ascii="Times New Roman" w:hAnsi="Times New Roman" w:cs="Times New Roman"/>
          <w:b/>
          <w:bCs/>
          <w:color w:val="4EA72E" w:themeColor="accent6"/>
        </w:rPr>
        <w:t>try to characterize in terms of “here’s one characterization” and “here’s another”</w:t>
      </w:r>
    </w:p>
    <w:p w14:paraId="7464D999" w14:textId="03B4D7B7" w:rsidR="009B7B0E" w:rsidRPr="009B7B0E" w:rsidRDefault="009B7B0E" w:rsidP="009B7B0E">
      <w:pPr>
        <w:rPr>
          <w:rFonts w:ascii="Times New Roman" w:hAnsi="Times New Roman" w:cs="Times New Roman"/>
          <w:color w:val="000000" w:themeColor="text1"/>
          <w:lang w:val="en-US"/>
        </w:rPr>
      </w:pPr>
      <w:r w:rsidRPr="00F24A1C">
        <w:rPr>
          <w:rFonts w:ascii="Times New Roman" w:hAnsi="Times New Roman" w:cs="Times New Roman"/>
          <w:b/>
          <w:bCs/>
          <w:color w:val="4EA72E" w:themeColor="accent6"/>
          <w:lang w:val="en-US"/>
        </w:rPr>
        <w:t xml:space="preserve">Tip from Wright: </w:t>
      </w:r>
      <w:r w:rsidRPr="00F24A1C">
        <w:rPr>
          <w:rFonts w:ascii="Times New Roman" w:hAnsi="Times New Roman" w:cs="Times New Roman"/>
          <w:color w:val="000000" w:themeColor="text1"/>
          <w:lang w:val="en-US"/>
        </w:rPr>
        <w:t>unusual for him to give something where there is one slam dunk pith and substance – think of possible characterizations and the kinds of evidence that go with each</w:t>
      </w:r>
    </w:p>
    <w:p w14:paraId="54CA9C17" w14:textId="2B295A5D" w:rsidR="00AC6856" w:rsidRDefault="00AC6856" w:rsidP="00AC6856">
      <w:pPr>
        <w:pStyle w:val="ListParagraph"/>
        <w:numPr>
          <w:ilvl w:val="2"/>
          <w:numId w:val="1"/>
        </w:numPr>
        <w:rPr>
          <w:rFonts w:ascii="Times New Roman" w:hAnsi="Times New Roman" w:cs="Times New Roman"/>
        </w:rPr>
      </w:pPr>
      <w:r w:rsidRPr="007A6B08">
        <w:rPr>
          <w:rFonts w:ascii="Times New Roman" w:hAnsi="Times New Roman" w:cs="Times New Roman"/>
          <w:b/>
          <w:bCs/>
        </w:rPr>
        <w:t>Intrinsic evidence</w:t>
      </w:r>
      <w:r>
        <w:rPr>
          <w:rFonts w:ascii="Times New Roman" w:hAnsi="Times New Roman" w:cs="Times New Roman"/>
        </w:rPr>
        <w:t xml:space="preserve">: </w:t>
      </w:r>
      <w:r w:rsidR="009B7B0E">
        <w:rPr>
          <w:rFonts w:ascii="Times New Roman" w:hAnsi="Times New Roman" w:cs="Times New Roman"/>
        </w:rPr>
        <w:t xml:space="preserve">name of the act, </w:t>
      </w:r>
      <w:r>
        <w:rPr>
          <w:rFonts w:ascii="Times New Roman" w:hAnsi="Times New Roman" w:cs="Times New Roman"/>
        </w:rPr>
        <w:t>te</w:t>
      </w:r>
      <w:r w:rsidR="00E44D20">
        <w:rPr>
          <w:rFonts w:ascii="Times New Roman" w:hAnsi="Times New Roman" w:cs="Times New Roman"/>
        </w:rPr>
        <w:t>rms</w:t>
      </w:r>
      <w:r>
        <w:rPr>
          <w:rFonts w:ascii="Times New Roman" w:hAnsi="Times New Roman" w:cs="Times New Roman"/>
        </w:rPr>
        <w:t xml:space="preserve"> of </w:t>
      </w:r>
      <w:r w:rsidR="00E44D20">
        <w:rPr>
          <w:rFonts w:ascii="Times New Roman" w:hAnsi="Times New Roman" w:cs="Times New Roman"/>
        </w:rPr>
        <w:t xml:space="preserve">the </w:t>
      </w:r>
      <w:r>
        <w:rPr>
          <w:rFonts w:ascii="Times New Roman" w:hAnsi="Times New Roman" w:cs="Times New Roman"/>
        </w:rPr>
        <w:t>law, preamble, structure of legislation, purpose clauses, etc.</w:t>
      </w:r>
    </w:p>
    <w:p w14:paraId="7AEBFBB2" w14:textId="5049162C" w:rsidR="00AC6856" w:rsidRDefault="00AC6856" w:rsidP="00AC6856">
      <w:pPr>
        <w:pStyle w:val="ListParagraph"/>
        <w:numPr>
          <w:ilvl w:val="2"/>
          <w:numId w:val="1"/>
        </w:numPr>
        <w:rPr>
          <w:rFonts w:ascii="Times New Roman" w:hAnsi="Times New Roman" w:cs="Times New Roman"/>
        </w:rPr>
      </w:pPr>
      <w:r w:rsidRPr="007A6B08">
        <w:rPr>
          <w:rFonts w:ascii="Times New Roman" w:hAnsi="Times New Roman" w:cs="Times New Roman"/>
          <w:b/>
          <w:bCs/>
        </w:rPr>
        <w:t>Extrinsic evidence</w:t>
      </w:r>
      <w:r>
        <w:rPr>
          <w:rFonts w:ascii="Times New Roman" w:hAnsi="Times New Roman" w:cs="Times New Roman"/>
        </w:rPr>
        <w:t>: related laws, legislative history</w:t>
      </w:r>
      <w:r w:rsidR="009B7B0E">
        <w:rPr>
          <w:rFonts w:ascii="Times New Roman" w:hAnsi="Times New Roman" w:cs="Times New Roman"/>
        </w:rPr>
        <w:t xml:space="preserve"> (what occurred for the law to be introduced?)</w:t>
      </w:r>
      <w:r w:rsidR="00E44D20">
        <w:rPr>
          <w:rFonts w:ascii="Times New Roman" w:hAnsi="Times New Roman" w:cs="Times New Roman"/>
        </w:rPr>
        <w:t xml:space="preserve">, </w:t>
      </w:r>
      <w:r w:rsidR="009B7B0E">
        <w:rPr>
          <w:rFonts w:ascii="Times New Roman" w:hAnsi="Times New Roman" w:cs="Times New Roman"/>
        </w:rPr>
        <w:t>medical opinions, influence from other nations</w:t>
      </w:r>
    </w:p>
    <w:p w14:paraId="10F02E12" w14:textId="59C2B2FA" w:rsidR="00AC6856" w:rsidRDefault="00AC6856" w:rsidP="00AC6856">
      <w:pPr>
        <w:pStyle w:val="ListParagraph"/>
        <w:numPr>
          <w:ilvl w:val="1"/>
          <w:numId w:val="1"/>
        </w:numPr>
        <w:rPr>
          <w:rFonts w:ascii="Times New Roman" w:hAnsi="Times New Roman" w:cs="Times New Roman"/>
        </w:rPr>
      </w:pPr>
      <w:r>
        <w:rPr>
          <w:rFonts w:ascii="Times New Roman" w:hAnsi="Times New Roman" w:cs="Times New Roman"/>
        </w:rPr>
        <w:t>Analyzing legal and practical effects</w:t>
      </w:r>
    </w:p>
    <w:p w14:paraId="7D498C63" w14:textId="378F0D3E" w:rsidR="00AC6856" w:rsidRDefault="00AC6856" w:rsidP="00AC6856">
      <w:pPr>
        <w:pStyle w:val="ListParagraph"/>
        <w:numPr>
          <w:ilvl w:val="2"/>
          <w:numId w:val="1"/>
        </w:numPr>
        <w:rPr>
          <w:rFonts w:ascii="Times New Roman" w:hAnsi="Times New Roman" w:cs="Times New Roman"/>
        </w:rPr>
      </w:pPr>
      <w:r w:rsidRPr="007A6B08">
        <w:rPr>
          <w:rFonts w:ascii="Times New Roman" w:hAnsi="Times New Roman" w:cs="Times New Roman"/>
          <w:b/>
          <w:bCs/>
        </w:rPr>
        <w:t>Legal</w:t>
      </w:r>
      <w:r>
        <w:rPr>
          <w:rFonts w:ascii="Times New Roman" w:hAnsi="Times New Roman" w:cs="Times New Roman"/>
        </w:rPr>
        <w:t>: how the law impacts the rights and liabilities of those subject to it? What was the situation before the law and how does the law purport to change it? What does it say on its face?</w:t>
      </w:r>
    </w:p>
    <w:p w14:paraId="265D3904" w14:textId="4E45658C" w:rsidR="00AC6856" w:rsidRDefault="00AC6856" w:rsidP="00AC6856">
      <w:pPr>
        <w:pStyle w:val="ListParagraph"/>
        <w:numPr>
          <w:ilvl w:val="2"/>
          <w:numId w:val="1"/>
        </w:numPr>
        <w:rPr>
          <w:rFonts w:ascii="Times New Roman" w:hAnsi="Times New Roman" w:cs="Times New Roman"/>
        </w:rPr>
      </w:pPr>
      <w:r w:rsidRPr="007A6B08">
        <w:rPr>
          <w:rFonts w:ascii="Times New Roman" w:hAnsi="Times New Roman" w:cs="Times New Roman"/>
          <w:b/>
          <w:bCs/>
        </w:rPr>
        <w:t>Practical</w:t>
      </w:r>
      <w:r>
        <w:rPr>
          <w:rFonts w:ascii="Times New Roman" w:hAnsi="Times New Roman" w:cs="Times New Roman"/>
        </w:rPr>
        <w:t>: consequences and law’s application, evidence is helpful here, (where purpose and effects differ substantially, might reveal law’s true purpose)</w:t>
      </w:r>
    </w:p>
    <w:p w14:paraId="08E27F97" w14:textId="744AF553" w:rsidR="00AC6856" w:rsidRDefault="00AC6856" w:rsidP="00AC6856">
      <w:pPr>
        <w:pStyle w:val="ListParagraph"/>
        <w:numPr>
          <w:ilvl w:val="0"/>
          <w:numId w:val="1"/>
        </w:numPr>
        <w:rPr>
          <w:rFonts w:ascii="Times New Roman" w:hAnsi="Times New Roman" w:cs="Times New Roman"/>
          <w:b/>
          <w:bCs/>
        </w:rPr>
      </w:pPr>
      <w:r w:rsidRPr="007A6B08">
        <w:rPr>
          <w:rFonts w:ascii="Times New Roman" w:hAnsi="Times New Roman" w:cs="Times New Roman"/>
          <w:b/>
          <w:bCs/>
        </w:rPr>
        <w:t>Step 2 – Classify the matter under s. 91</w:t>
      </w:r>
    </w:p>
    <w:p w14:paraId="3513EACF" w14:textId="61B59D48" w:rsidR="008C3EC5" w:rsidRPr="008C3EC5" w:rsidRDefault="008C3EC5" w:rsidP="008C3EC5">
      <w:pPr>
        <w:rPr>
          <w:rFonts w:ascii="Times New Roman" w:hAnsi="Times New Roman" w:cs="Times New Roman"/>
        </w:rPr>
      </w:pPr>
      <w:r w:rsidRPr="008C3EC5">
        <w:rPr>
          <w:rFonts w:ascii="Times New Roman" w:hAnsi="Times New Roman" w:cs="Times New Roman"/>
          <w:b/>
          <w:bCs/>
          <w:color w:val="4EA72E" w:themeColor="accent6"/>
        </w:rPr>
        <w:t>Note:</w:t>
      </w:r>
      <w:r>
        <w:rPr>
          <w:rFonts w:ascii="Times New Roman" w:hAnsi="Times New Roman" w:cs="Times New Roman"/>
          <w:b/>
          <w:bCs/>
        </w:rPr>
        <w:t xml:space="preserve"> </w:t>
      </w:r>
      <w:r>
        <w:rPr>
          <w:rFonts w:ascii="Times New Roman" w:hAnsi="Times New Roman" w:cs="Times New Roman"/>
        </w:rPr>
        <w:t>for sake of argument, stick to the federal perspective. Classification for this and mention the provincial perspective here and there.</w:t>
      </w:r>
    </w:p>
    <w:p w14:paraId="0AB51AF7" w14:textId="118520D6" w:rsidR="00AC6856" w:rsidRPr="008C3EC5" w:rsidRDefault="00AC6856" w:rsidP="00760D3A">
      <w:pPr>
        <w:pStyle w:val="ListParagraph"/>
        <w:numPr>
          <w:ilvl w:val="0"/>
          <w:numId w:val="1"/>
        </w:numPr>
        <w:rPr>
          <w:rFonts w:ascii="Times New Roman" w:hAnsi="Times New Roman" w:cs="Times New Roman"/>
          <w:b/>
          <w:bCs/>
          <w:color w:val="FF0000"/>
        </w:rPr>
      </w:pPr>
      <w:r w:rsidRPr="008C3EC5">
        <w:rPr>
          <w:rFonts w:ascii="Times New Roman" w:hAnsi="Times New Roman" w:cs="Times New Roman"/>
          <w:b/>
          <w:bCs/>
        </w:rPr>
        <w:t>Emergency Branch</w:t>
      </w:r>
      <w:r>
        <w:rPr>
          <w:rFonts w:ascii="Times New Roman" w:hAnsi="Times New Roman" w:cs="Times New Roman"/>
        </w:rPr>
        <w:t xml:space="preserve"> (</w:t>
      </w:r>
      <w:r>
        <w:rPr>
          <w:rFonts w:ascii="Times New Roman" w:hAnsi="Times New Roman" w:cs="Times New Roman"/>
          <w:b/>
          <w:bCs/>
          <w:i/>
          <w:iCs/>
        </w:rPr>
        <w:t xml:space="preserve">Re Inflation Act </w:t>
      </w:r>
      <w:r>
        <w:rPr>
          <w:rFonts w:ascii="Times New Roman" w:hAnsi="Times New Roman" w:cs="Times New Roman"/>
        </w:rPr>
        <w:t xml:space="preserve">– </w:t>
      </w:r>
      <w:r w:rsidRPr="008C3EC5">
        <w:rPr>
          <w:rFonts w:ascii="Times New Roman" w:hAnsi="Times New Roman" w:cs="Times New Roman"/>
          <w:b/>
          <w:bCs/>
          <w:color w:val="FF0000"/>
        </w:rPr>
        <w:t>Temporary Laws Only</w:t>
      </w:r>
      <w:r w:rsidRPr="008C3EC5">
        <w:rPr>
          <w:rFonts w:ascii="Times New Roman" w:hAnsi="Times New Roman" w:cs="Times New Roman"/>
          <w:color w:val="000000" w:themeColor="text1"/>
        </w:rPr>
        <w:t>)</w:t>
      </w:r>
    </w:p>
    <w:p w14:paraId="24B95BAB" w14:textId="5BCF1459" w:rsidR="00AC6856" w:rsidRDefault="00AC6856" w:rsidP="00760D3A">
      <w:pPr>
        <w:pStyle w:val="ListParagraph"/>
        <w:numPr>
          <w:ilvl w:val="1"/>
          <w:numId w:val="1"/>
        </w:numPr>
        <w:rPr>
          <w:rFonts w:ascii="Times New Roman" w:hAnsi="Times New Roman" w:cs="Times New Roman"/>
        </w:rPr>
      </w:pPr>
      <w:r>
        <w:rPr>
          <w:rFonts w:ascii="Times New Roman" w:hAnsi="Times New Roman" w:cs="Times New Roman"/>
        </w:rPr>
        <w:t>Laskin (plurality)</w:t>
      </w:r>
    </w:p>
    <w:p w14:paraId="3C0B76E5" w14:textId="0F170C55" w:rsidR="00AC6856" w:rsidRDefault="00AC6856" w:rsidP="00760D3A">
      <w:pPr>
        <w:pStyle w:val="ListParagraph"/>
        <w:numPr>
          <w:ilvl w:val="2"/>
          <w:numId w:val="1"/>
        </w:numPr>
        <w:rPr>
          <w:rFonts w:ascii="Times New Roman" w:hAnsi="Times New Roman" w:cs="Times New Roman"/>
        </w:rPr>
      </w:pPr>
      <w:r>
        <w:rPr>
          <w:rFonts w:ascii="Times New Roman" w:hAnsi="Times New Roman" w:cs="Times New Roman"/>
        </w:rPr>
        <w:t>Deferential standard of review to parliament – rational basis standard to determine if parliament was correct in determining an emergency exists</w:t>
      </w:r>
    </w:p>
    <w:p w14:paraId="0A42F85D" w14:textId="25F1A93F" w:rsidR="00AC6856" w:rsidRDefault="00AC6856" w:rsidP="00760D3A">
      <w:pPr>
        <w:pStyle w:val="ListParagraph"/>
        <w:numPr>
          <w:ilvl w:val="2"/>
          <w:numId w:val="1"/>
        </w:numPr>
        <w:rPr>
          <w:rFonts w:ascii="Times New Roman" w:hAnsi="Times New Roman" w:cs="Times New Roman"/>
        </w:rPr>
      </w:pPr>
      <w:r>
        <w:rPr>
          <w:rFonts w:ascii="Times New Roman" w:hAnsi="Times New Roman" w:cs="Times New Roman"/>
        </w:rPr>
        <w:t>Ritchie J says opponents have to show a lack of clear evidence</w:t>
      </w:r>
    </w:p>
    <w:p w14:paraId="095F0B2C" w14:textId="4D61743E" w:rsidR="00AC6856" w:rsidRDefault="00AC6856" w:rsidP="00760D3A">
      <w:pPr>
        <w:pStyle w:val="ListParagraph"/>
        <w:numPr>
          <w:ilvl w:val="2"/>
          <w:numId w:val="1"/>
        </w:numPr>
        <w:rPr>
          <w:rFonts w:ascii="Times New Roman" w:hAnsi="Times New Roman" w:cs="Times New Roman"/>
        </w:rPr>
      </w:pPr>
      <w:r>
        <w:rPr>
          <w:rFonts w:ascii="Times New Roman" w:hAnsi="Times New Roman" w:cs="Times New Roman"/>
        </w:rPr>
        <w:t>Not a huge emphasis on evidence</w:t>
      </w:r>
    </w:p>
    <w:p w14:paraId="7C8BDF1C" w14:textId="4D0BAA28" w:rsidR="00AC6856" w:rsidRDefault="00AC6856" w:rsidP="00760D3A">
      <w:pPr>
        <w:pStyle w:val="ListParagraph"/>
        <w:numPr>
          <w:ilvl w:val="2"/>
          <w:numId w:val="1"/>
        </w:numPr>
        <w:rPr>
          <w:rFonts w:ascii="Times New Roman" w:hAnsi="Times New Roman" w:cs="Times New Roman"/>
        </w:rPr>
      </w:pPr>
      <w:r>
        <w:rPr>
          <w:rFonts w:ascii="Times New Roman" w:hAnsi="Times New Roman" w:cs="Times New Roman"/>
        </w:rPr>
        <w:t>No need for explicit use of “emergency” – just needs to be sufficiently indicative</w:t>
      </w:r>
    </w:p>
    <w:p w14:paraId="7FBE3377" w14:textId="214B6DEE" w:rsidR="00AC6856" w:rsidRDefault="00AC6856" w:rsidP="00760D3A">
      <w:pPr>
        <w:pStyle w:val="ListParagraph"/>
        <w:numPr>
          <w:ilvl w:val="2"/>
          <w:numId w:val="1"/>
        </w:numPr>
        <w:rPr>
          <w:rFonts w:ascii="Times New Roman" w:hAnsi="Times New Roman" w:cs="Times New Roman"/>
        </w:rPr>
      </w:pPr>
      <w:r>
        <w:rPr>
          <w:rFonts w:ascii="Times New Roman" w:hAnsi="Times New Roman" w:cs="Times New Roman"/>
        </w:rPr>
        <w:t>Burden on those challenging the law: show parliament lacked a rational basis or show the law isn’t rationally connected to alleviating the emergency</w:t>
      </w:r>
    </w:p>
    <w:p w14:paraId="512AFC62" w14:textId="4EE15342" w:rsidR="00AC6856" w:rsidRDefault="00AC6856" w:rsidP="00760D3A">
      <w:pPr>
        <w:pStyle w:val="ListParagraph"/>
        <w:numPr>
          <w:ilvl w:val="2"/>
          <w:numId w:val="1"/>
        </w:numPr>
        <w:rPr>
          <w:rFonts w:ascii="Times New Roman" w:hAnsi="Times New Roman" w:cs="Times New Roman"/>
        </w:rPr>
      </w:pPr>
      <w:r>
        <w:rPr>
          <w:rFonts w:ascii="Times New Roman" w:hAnsi="Times New Roman" w:cs="Times New Roman"/>
        </w:rPr>
        <w:t>Laskin basically says courts are going to defer when declaring emergencies</w:t>
      </w:r>
    </w:p>
    <w:p w14:paraId="07100A39" w14:textId="0DCA6A69" w:rsidR="00AC6856" w:rsidRDefault="00AC6856" w:rsidP="00760D3A">
      <w:pPr>
        <w:pStyle w:val="ListParagraph"/>
        <w:numPr>
          <w:ilvl w:val="1"/>
          <w:numId w:val="1"/>
        </w:numPr>
        <w:rPr>
          <w:rFonts w:ascii="Times New Roman" w:hAnsi="Times New Roman" w:cs="Times New Roman"/>
        </w:rPr>
      </w:pPr>
      <w:r>
        <w:rPr>
          <w:rFonts w:ascii="Times New Roman" w:hAnsi="Times New Roman" w:cs="Times New Roman"/>
        </w:rPr>
        <w:t>Beetz (dissent)</w:t>
      </w:r>
    </w:p>
    <w:p w14:paraId="073C1146" w14:textId="3985FD92" w:rsidR="00AC6856" w:rsidRDefault="00AC6856" w:rsidP="00760D3A">
      <w:pPr>
        <w:pStyle w:val="ListParagraph"/>
        <w:numPr>
          <w:ilvl w:val="2"/>
          <w:numId w:val="1"/>
        </w:numPr>
        <w:rPr>
          <w:rFonts w:ascii="Times New Roman" w:hAnsi="Times New Roman" w:cs="Times New Roman"/>
        </w:rPr>
      </w:pPr>
      <w:r>
        <w:rPr>
          <w:rFonts w:ascii="Times New Roman" w:hAnsi="Times New Roman" w:cs="Times New Roman"/>
        </w:rPr>
        <w:t>Must invoke emergency power in “explicit terms” through an unmistakeable signal that they are replying on the power</w:t>
      </w:r>
    </w:p>
    <w:p w14:paraId="7553D834" w14:textId="47ADF085" w:rsidR="00AC6856" w:rsidRDefault="00AC6856" w:rsidP="00760D3A">
      <w:pPr>
        <w:pStyle w:val="ListParagraph"/>
        <w:numPr>
          <w:ilvl w:val="2"/>
          <w:numId w:val="1"/>
        </w:numPr>
        <w:rPr>
          <w:rFonts w:ascii="Times New Roman" w:hAnsi="Times New Roman" w:cs="Times New Roman"/>
        </w:rPr>
      </w:pPr>
      <w:r>
        <w:rPr>
          <w:rFonts w:ascii="Times New Roman" w:hAnsi="Times New Roman" w:cs="Times New Roman"/>
        </w:rPr>
        <w:t>Because we are temporarily amending the Constitution – shouldn’t allow Parliament to dodge accountability</w:t>
      </w:r>
    </w:p>
    <w:p w14:paraId="65FE33FF" w14:textId="5D783C12" w:rsidR="00AC6856" w:rsidRDefault="00AC6856" w:rsidP="00760D3A">
      <w:pPr>
        <w:pStyle w:val="ListParagraph"/>
        <w:numPr>
          <w:ilvl w:val="1"/>
          <w:numId w:val="1"/>
        </w:numPr>
        <w:rPr>
          <w:rFonts w:ascii="Times New Roman" w:hAnsi="Times New Roman" w:cs="Times New Roman"/>
        </w:rPr>
      </w:pPr>
      <w:r>
        <w:rPr>
          <w:rFonts w:ascii="Times New Roman" w:hAnsi="Times New Roman" w:cs="Times New Roman"/>
        </w:rPr>
        <w:t>They agreed on:</w:t>
      </w:r>
    </w:p>
    <w:p w14:paraId="2B7E446D" w14:textId="4C77E01C" w:rsidR="00AC6856" w:rsidRDefault="00AC6856" w:rsidP="00760D3A">
      <w:pPr>
        <w:pStyle w:val="ListParagraph"/>
        <w:numPr>
          <w:ilvl w:val="2"/>
          <w:numId w:val="1"/>
        </w:numPr>
        <w:rPr>
          <w:rFonts w:ascii="Times New Roman" w:hAnsi="Times New Roman" w:cs="Times New Roman"/>
        </w:rPr>
      </w:pPr>
      <w:r>
        <w:rPr>
          <w:rFonts w:ascii="Times New Roman" w:hAnsi="Times New Roman" w:cs="Times New Roman"/>
        </w:rPr>
        <w:t>Deferential approach about establishing an emergency</w:t>
      </w:r>
    </w:p>
    <w:p w14:paraId="16D1582B" w14:textId="0FAE0B76" w:rsidR="00AC6856" w:rsidRPr="00E21DD9" w:rsidRDefault="00AC6856" w:rsidP="00760D3A">
      <w:pPr>
        <w:pStyle w:val="ListParagraph"/>
        <w:numPr>
          <w:ilvl w:val="0"/>
          <w:numId w:val="1"/>
        </w:numPr>
        <w:rPr>
          <w:rFonts w:ascii="Times New Roman" w:hAnsi="Times New Roman" w:cs="Times New Roman"/>
          <w:b/>
          <w:bCs/>
        </w:rPr>
      </w:pPr>
      <w:r w:rsidRPr="00E21DD9">
        <w:rPr>
          <w:rFonts w:ascii="Times New Roman" w:hAnsi="Times New Roman" w:cs="Times New Roman"/>
          <w:b/>
          <w:bCs/>
        </w:rPr>
        <w:lastRenderedPageBreak/>
        <w:t>National Concern Branch (Cohesiveness = Key)</w:t>
      </w:r>
    </w:p>
    <w:p w14:paraId="7C32CA97" w14:textId="5FCBB925" w:rsidR="00AC6856" w:rsidRDefault="007A6B08" w:rsidP="00760D3A">
      <w:pPr>
        <w:pStyle w:val="ListParagraph"/>
        <w:numPr>
          <w:ilvl w:val="1"/>
          <w:numId w:val="1"/>
        </w:numPr>
        <w:rPr>
          <w:rFonts w:ascii="Times New Roman" w:hAnsi="Times New Roman" w:cs="Times New Roman"/>
        </w:rPr>
      </w:pPr>
      <w:r>
        <w:rPr>
          <w:rFonts w:ascii="Times New Roman" w:hAnsi="Times New Roman" w:cs="Times New Roman"/>
        </w:rPr>
        <w:t>Look to see if this is already established through precedent</w:t>
      </w:r>
    </w:p>
    <w:p w14:paraId="30315552" w14:textId="206D1431" w:rsidR="00170E01" w:rsidRPr="00170E01" w:rsidRDefault="007A6B08" w:rsidP="00170E01">
      <w:pPr>
        <w:pStyle w:val="ListParagraph"/>
        <w:numPr>
          <w:ilvl w:val="1"/>
          <w:numId w:val="1"/>
        </w:numPr>
        <w:rPr>
          <w:rFonts w:ascii="Times New Roman" w:hAnsi="Times New Roman" w:cs="Times New Roman"/>
        </w:rPr>
      </w:pPr>
      <w:r>
        <w:rPr>
          <w:rFonts w:ascii="Times New Roman" w:hAnsi="Times New Roman" w:cs="Times New Roman"/>
          <w:b/>
          <w:bCs/>
          <w:i/>
          <w:iCs/>
        </w:rPr>
        <w:t>GGPPA</w:t>
      </w:r>
      <w:r w:rsidR="00B93933">
        <w:rPr>
          <w:rFonts w:ascii="Times New Roman" w:hAnsi="Times New Roman" w:cs="Times New Roman"/>
          <w:b/>
          <w:bCs/>
          <w:i/>
          <w:iCs/>
        </w:rPr>
        <w:t xml:space="preserve"> </w:t>
      </w:r>
      <w:r w:rsidR="00B93933">
        <w:rPr>
          <w:rFonts w:ascii="Times New Roman" w:hAnsi="Times New Roman" w:cs="Times New Roman"/>
          <w:b/>
          <w:bCs/>
        </w:rPr>
        <w:t>Test</w:t>
      </w:r>
      <w:r w:rsidR="00170E01">
        <w:rPr>
          <w:rFonts w:ascii="Times New Roman" w:hAnsi="Times New Roman" w:cs="Times New Roman"/>
          <w:b/>
          <w:bCs/>
          <w:i/>
          <w:iCs/>
        </w:rPr>
        <w:t xml:space="preserve"> – </w:t>
      </w:r>
      <w:r w:rsidR="00170E01" w:rsidRPr="00170E01">
        <w:rPr>
          <w:rFonts w:ascii="Times New Roman" w:hAnsi="Times New Roman" w:cs="Times New Roman"/>
          <w:b/>
          <w:bCs/>
        </w:rPr>
        <w:t>Wagner CJ (Majority):</w:t>
      </w:r>
    </w:p>
    <w:p w14:paraId="5CB31DA0" w14:textId="77777777" w:rsidR="00170E01" w:rsidRPr="00170E01" w:rsidRDefault="00170E01" w:rsidP="00170E01">
      <w:pPr>
        <w:pStyle w:val="ListParagraph"/>
        <w:numPr>
          <w:ilvl w:val="2"/>
          <w:numId w:val="1"/>
        </w:numPr>
        <w:rPr>
          <w:rFonts w:ascii="Times New Roman" w:hAnsi="Times New Roman" w:cs="Times New Roman"/>
          <w:b/>
          <w:bCs/>
        </w:rPr>
      </w:pPr>
      <w:r w:rsidRPr="00170E01">
        <w:rPr>
          <w:rFonts w:ascii="Times New Roman" w:hAnsi="Times New Roman" w:cs="Times New Roman"/>
          <w:b/>
          <w:bCs/>
        </w:rPr>
        <w:t>Step 1 – sufficient national concern</w:t>
      </w:r>
    </w:p>
    <w:p w14:paraId="5E845911" w14:textId="77777777" w:rsidR="00170E01" w:rsidRPr="00170E01" w:rsidRDefault="00170E01" w:rsidP="00170E01">
      <w:pPr>
        <w:pStyle w:val="ListParagraph"/>
        <w:numPr>
          <w:ilvl w:val="3"/>
          <w:numId w:val="1"/>
        </w:numPr>
        <w:rPr>
          <w:rFonts w:ascii="Times New Roman" w:hAnsi="Times New Roman" w:cs="Times New Roman"/>
        </w:rPr>
      </w:pPr>
      <w:r w:rsidRPr="00170E01">
        <w:rPr>
          <w:rFonts w:ascii="Times New Roman" w:hAnsi="Times New Roman" w:cs="Times New Roman"/>
        </w:rPr>
        <w:t>Determines this to be a commonsense enquiry but evidence is deemed to be importance. Courts will not determine this on their own. This is somewhat an empirical matter. </w:t>
      </w:r>
    </w:p>
    <w:p w14:paraId="4F712756" w14:textId="2A5C793B" w:rsidR="00170E01" w:rsidRDefault="00170E01" w:rsidP="00170E01">
      <w:pPr>
        <w:pStyle w:val="ListParagraph"/>
        <w:numPr>
          <w:ilvl w:val="2"/>
          <w:numId w:val="1"/>
        </w:numPr>
        <w:rPr>
          <w:rFonts w:ascii="Times New Roman" w:hAnsi="Times New Roman" w:cs="Times New Roman"/>
          <w:b/>
          <w:bCs/>
        </w:rPr>
      </w:pPr>
      <w:r w:rsidRPr="00170E01">
        <w:rPr>
          <w:rFonts w:ascii="Times New Roman" w:hAnsi="Times New Roman" w:cs="Times New Roman"/>
          <w:b/>
          <w:bCs/>
        </w:rPr>
        <w:t xml:space="preserve">Step 2 </w:t>
      </w:r>
    </w:p>
    <w:p w14:paraId="1659C821" w14:textId="15CFBA67" w:rsidR="00170E01" w:rsidRPr="00170E01" w:rsidRDefault="00170E01" w:rsidP="00170E01">
      <w:pPr>
        <w:pStyle w:val="ListParagraph"/>
        <w:numPr>
          <w:ilvl w:val="3"/>
          <w:numId w:val="1"/>
        </w:numPr>
        <w:rPr>
          <w:rFonts w:ascii="Times New Roman" w:hAnsi="Times New Roman" w:cs="Times New Roman"/>
          <w:b/>
          <w:bCs/>
        </w:rPr>
      </w:pPr>
      <w:r>
        <w:rPr>
          <w:rFonts w:ascii="Times New Roman" w:hAnsi="Times New Roman" w:cs="Times New Roman"/>
          <w:b/>
          <w:bCs/>
        </w:rPr>
        <w:t>(a) C</w:t>
      </w:r>
      <w:r w:rsidRPr="00170E01">
        <w:rPr>
          <w:rFonts w:ascii="Times New Roman" w:hAnsi="Times New Roman" w:cs="Times New Roman"/>
          <w:b/>
          <w:bCs/>
        </w:rPr>
        <w:t>ohesiveness test</w:t>
      </w:r>
      <w:r>
        <w:rPr>
          <w:rFonts w:ascii="Times New Roman" w:hAnsi="Times New Roman" w:cs="Times New Roman"/>
          <w:b/>
          <w:bCs/>
        </w:rPr>
        <w:t xml:space="preserve"> – </w:t>
      </w:r>
      <w:r w:rsidRPr="00170E01">
        <w:rPr>
          <w:rFonts w:ascii="Times New Roman" w:hAnsi="Times New Roman" w:cs="Times New Roman"/>
          <w:b/>
          <w:bCs/>
        </w:rPr>
        <w:t>Nature of the matter (singleness, distinctiveness, indivisibility)</w:t>
      </w:r>
    </w:p>
    <w:p w14:paraId="0D5F637F" w14:textId="77777777" w:rsidR="00170E01" w:rsidRPr="00170E01" w:rsidRDefault="00170E01" w:rsidP="00170E01">
      <w:pPr>
        <w:pStyle w:val="ListParagraph"/>
        <w:numPr>
          <w:ilvl w:val="4"/>
          <w:numId w:val="1"/>
        </w:numPr>
        <w:rPr>
          <w:rFonts w:ascii="Times New Roman" w:hAnsi="Times New Roman" w:cs="Times New Roman"/>
        </w:rPr>
      </w:pPr>
      <w:r w:rsidRPr="00170E01">
        <w:rPr>
          <w:rFonts w:ascii="Times New Roman" w:hAnsi="Times New Roman" w:cs="Times New Roman"/>
        </w:rPr>
        <w:t>Three factors to consider: </w:t>
      </w:r>
    </w:p>
    <w:p w14:paraId="1F78B9E2" w14:textId="77777777" w:rsidR="00170E01" w:rsidRPr="00170E01" w:rsidRDefault="00170E01" w:rsidP="00170E01">
      <w:pPr>
        <w:pStyle w:val="ListParagraph"/>
        <w:numPr>
          <w:ilvl w:val="5"/>
          <w:numId w:val="86"/>
        </w:numPr>
        <w:rPr>
          <w:rFonts w:ascii="Times New Roman" w:hAnsi="Times New Roman" w:cs="Times New Roman"/>
        </w:rPr>
      </w:pPr>
      <w:r w:rsidRPr="00170E01">
        <w:rPr>
          <w:rFonts w:ascii="Times New Roman" w:hAnsi="Times New Roman" w:cs="Times New Roman"/>
        </w:rPr>
        <w:t>Whether the proposed matter is predominantly extraprovincial and international in character in nature or effects. </w:t>
      </w:r>
    </w:p>
    <w:p w14:paraId="757FD629" w14:textId="77777777" w:rsidR="00170E01" w:rsidRPr="00170E01" w:rsidRDefault="00170E01" w:rsidP="00170E01">
      <w:pPr>
        <w:pStyle w:val="ListParagraph"/>
        <w:numPr>
          <w:ilvl w:val="5"/>
          <w:numId w:val="86"/>
        </w:numPr>
        <w:rPr>
          <w:rFonts w:ascii="Times New Roman" w:hAnsi="Times New Roman" w:cs="Times New Roman"/>
        </w:rPr>
      </w:pPr>
      <w:r w:rsidRPr="00170E01">
        <w:rPr>
          <w:rFonts w:ascii="Times New Roman" w:hAnsi="Times New Roman" w:cs="Times New Roman"/>
        </w:rPr>
        <w:t>Whether international agreements relate to the proposed matter, which may help to show that a matter has extraprovincial and international character. </w:t>
      </w:r>
    </w:p>
    <w:p w14:paraId="4447D28A" w14:textId="25A812BB" w:rsidR="00170E01" w:rsidRPr="00170E01" w:rsidRDefault="00170E01" w:rsidP="00170E01">
      <w:pPr>
        <w:pStyle w:val="ListParagraph"/>
        <w:numPr>
          <w:ilvl w:val="6"/>
          <w:numId w:val="1"/>
        </w:numPr>
        <w:rPr>
          <w:rFonts w:ascii="Times New Roman" w:hAnsi="Times New Roman" w:cs="Times New Roman"/>
        </w:rPr>
      </w:pPr>
      <w:r w:rsidRPr="00170E01">
        <w:rPr>
          <w:rFonts w:ascii="Times New Roman" w:hAnsi="Times New Roman" w:cs="Times New Roman"/>
        </w:rPr>
        <w:t>If there are treaties dealing with it, there are likely international implications. </w:t>
      </w:r>
    </w:p>
    <w:p w14:paraId="1264C457" w14:textId="77777777" w:rsidR="00170E01" w:rsidRPr="00170E01" w:rsidRDefault="00170E01" w:rsidP="00170E01">
      <w:pPr>
        <w:pStyle w:val="ListParagraph"/>
        <w:numPr>
          <w:ilvl w:val="5"/>
          <w:numId w:val="86"/>
        </w:numPr>
        <w:rPr>
          <w:rFonts w:ascii="Times New Roman" w:hAnsi="Times New Roman" w:cs="Times New Roman"/>
        </w:rPr>
      </w:pPr>
      <w:r w:rsidRPr="00170E01">
        <w:rPr>
          <w:rFonts w:ascii="Times New Roman" w:hAnsi="Times New Roman" w:cs="Times New Roman"/>
        </w:rPr>
        <w:t>Whether the proposed matter involves a federal legislative role that is distinct from and not merely duplicative of that of the provinces rather than an aggregate of provincial matters. </w:t>
      </w:r>
    </w:p>
    <w:p w14:paraId="3ECCE6AB" w14:textId="12F48DD3" w:rsidR="00170E01" w:rsidRPr="00170E01" w:rsidRDefault="00351296" w:rsidP="00170E01">
      <w:pPr>
        <w:pStyle w:val="ListParagraph"/>
        <w:numPr>
          <w:ilvl w:val="3"/>
          <w:numId w:val="1"/>
        </w:numPr>
        <w:rPr>
          <w:rFonts w:ascii="Times New Roman" w:hAnsi="Times New Roman" w:cs="Times New Roman"/>
          <w:b/>
          <w:bCs/>
        </w:rPr>
      </w:pPr>
      <w:r>
        <w:rPr>
          <w:rFonts w:ascii="Times New Roman" w:hAnsi="Times New Roman" w:cs="Times New Roman"/>
          <w:b/>
          <w:bCs/>
        </w:rPr>
        <w:t xml:space="preserve">(b) </w:t>
      </w:r>
      <w:r w:rsidR="00170E01">
        <w:rPr>
          <w:rFonts w:ascii="Times New Roman" w:hAnsi="Times New Roman" w:cs="Times New Roman"/>
          <w:b/>
          <w:bCs/>
        </w:rPr>
        <w:t>P</w:t>
      </w:r>
      <w:r w:rsidR="00170E01" w:rsidRPr="00170E01">
        <w:rPr>
          <w:rFonts w:ascii="Times New Roman" w:hAnsi="Times New Roman" w:cs="Times New Roman"/>
          <w:b/>
          <w:bCs/>
        </w:rPr>
        <w:t>rovincial impact test</w:t>
      </w:r>
      <w:r w:rsidR="00170E01">
        <w:rPr>
          <w:rFonts w:ascii="Times New Roman" w:hAnsi="Times New Roman" w:cs="Times New Roman"/>
          <w:b/>
          <w:bCs/>
        </w:rPr>
        <w:t xml:space="preserve"> </w:t>
      </w:r>
      <w:r>
        <w:rPr>
          <w:rFonts w:ascii="Times New Roman" w:hAnsi="Times New Roman" w:cs="Times New Roman"/>
          <w:b/>
          <w:bCs/>
        </w:rPr>
        <w:t>–</w:t>
      </w:r>
      <w:r w:rsidR="00170E01">
        <w:rPr>
          <w:rFonts w:ascii="Times New Roman" w:hAnsi="Times New Roman" w:cs="Times New Roman"/>
          <w:b/>
          <w:bCs/>
        </w:rPr>
        <w:t xml:space="preserve"> </w:t>
      </w:r>
      <w:r w:rsidRPr="00351296">
        <w:rPr>
          <w:rFonts w:ascii="Times New Roman" w:hAnsi="Times New Roman" w:cs="Times New Roman"/>
          <w:b/>
          <w:bCs/>
        </w:rPr>
        <w:t>Provincial inability &amp; federalism balance</w:t>
      </w:r>
      <w:r>
        <w:rPr>
          <w:rFonts w:ascii="Times New Roman" w:hAnsi="Times New Roman" w:cs="Times New Roman"/>
          <w:b/>
          <w:bCs/>
        </w:rPr>
        <w:t xml:space="preserve"> </w:t>
      </w:r>
    </w:p>
    <w:p w14:paraId="55B9F647" w14:textId="77777777" w:rsidR="00170E01" w:rsidRPr="00170E01" w:rsidRDefault="00170E01" w:rsidP="00170E01">
      <w:pPr>
        <w:pStyle w:val="ListParagraph"/>
        <w:numPr>
          <w:ilvl w:val="4"/>
          <w:numId w:val="1"/>
        </w:numPr>
        <w:rPr>
          <w:rFonts w:ascii="Times New Roman" w:hAnsi="Times New Roman" w:cs="Times New Roman"/>
        </w:rPr>
      </w:pPr>
      <w:r w:rsidRPr="00170E01">
        <w:rPr>
          <w:rFonts w:ascii="Times New Roman" w:hAnsi="Times New Roman" w:cs="Times New Roman"/>
        </w:rPr>
        <w:t>Three factors to consider:</w:t>
      </w:r>
    </w:p>
    <w:p w14:paraId="5A29D88F" w14:textId="77777777" w:rsidR="00170E01" w:rsidRPr="00170E01" w:rsidRDefault="00170E01" w:rsidP="00170E01">
      <w:pPr>
        <w:pStyle w:val="ListParagraph"/>
        <w:numPr>
          <w:ilvl w:val="0"/>
          <w:numId w:val="87"/>
        </w:numPr>
        <w:rPr>
          <w:rFonts w:ascii="Times New Roman" w:hAnsi="Times New Roman" w:cs="Times New Roman"/>
        </w:rPr>
      </w:pPr>
      <w:r w:rsidRPr="00170E01">
        <w:rPr>
          <w:rFonts w:ascii="Times New Roman" w:hAnsi="Times New Roman" w:cs="Times New Roman"/>
        </w:rPr>
        <w:t>The matter is such of a nature that the provinces constitutionally incapable of addressing it, alone or together. </w:t>
      </w:r>
    </w:p>
    <w:p w14:paraId="1265CCD4" w14:textId="77777777" w:rsidR="00170E01" w:rsidRPr="00170E01" w:rsidRDefault="00170E01" w:rsidP="00170E01">
      <w:pPr>
        <w:pStyle w:val="ListParagraph"/>
        <w:numPr>
          <w:ilvl w:val="0"/>
          <w:numId w:val="87"/>
        </w:numPr>
        <w:rPr>
          <w:rFonts w:ascii="Times New Roman" w:hAnsi="Times New Roman" w:cs="Times New Roman"/>
        </w:rPr>
      </w:pPr>
      <w:r w:rsidRPr="00170E01">
        <w:rPr>
          <w:rFonts w:ascii="Times New Roman" w:hAnsi="Times New Roman" w:cs="Times New Roman"/>
        </w:rPr>
        <w:t>The failure of one or more provinces to cooperate would jeopardize the successful operation of the scheme in other parts of the country. </w:t>
      </w:r>
    </w:p>
    <w:p w14:paraId="666FA38D" w14:textId="77777777" w:rsidR="00170E01" w:rsidRPr="00170E01" w:rsidRDefault="00170E01" w:rsidP="00170E01">
      <w:pPr>
        <w:pStyle w:val="ListParagraph"/>
        <w:numPr>
          <w:ilvl w:val="0"/>
          <w:numId w:val="87"/>
        </w:numPr>
        <w:rPr>
          <w:rFonts w:ascii="Times New Roman" w:hAnsi="Times New Roman" w:cs="Times New Roman"/>
        </w:rPr>
      </w:pPr>
      <w:r w:rsidRPr="00170E01">
        <w:rPr>
          <w:rFonts w:ascii="Times New Roman" w:hAnsi="Times New Roman" w:cs="Times New Roman"/>
        </w:rPr>
        <w:t>A province’s failure to deal with the matter would have grave extraprovincial consequences. </w:t>
      </w:r>
    </w:p>
    <w:p w14:paraId="63E23D73" w14:textId="60CB05A8" w:rsidR="00170E01" w:rsidRPr="00170E01" w:rsidRDefault="00170E01" w:rsidP="00170E01">
      <w:pPr>
        <w:pStyle w:val="ListParagraph"/>
        <w:numPr>
          <w:ilvl w:val="6"/>
          <w:numId w:val="1"/>
        </w:numPr>
        <w:rPr>
          <w:rFonts w:ascii="Times New Roman" w:hAnsi="Times New Roman" w:cs="Times New Roman"/>
        </w:rPr>
      </w:pPr>
      <w:r w:rsidRPr="00170E01">
        <w:rPr>
          <w:rFonts w:ascii="Times New Roman" w:hAnsi="Times New Roman" w:cs="Times New Roman"/>
        </w:rPr>
        <w:t>This is a high bar as there is a requirement of evidence of actual harm or risk of harm. </w:t>
      </w:r>
    </w:p>
    <w:p w14:paraId="795C4DD3" w14:textId="77777777" w:rsidR="00170E01" w:rsidRPr="00170E01" w:rsidRDefault="00170E01" w:rsidP="00170E01">
      <w:pPr>
        <w:pStyle w:val="ListParagraph"/>
        <w:numPr>
          <w:ilvl w:val="2"/>
          <w:numId w:val="1"/>
        </w:numPr>
        <w:rPr>
          <w:rFonts w:ascii="Times New Roman" w:hAnsi="Times New Roman" w:cs="Times New Roman"/>
          <w:b/>
          <w:bCs/>
        </w:rPr>
      </w:pPr>
      <w:r w:rsidRPr="00170E01">
        <w:rPr>
          <w:rFonts w:ascii="Times New Roman" w:hAnsi="Times New Roman" w:cs="Times New Roman"/>
          <w:b/>
          <w:bCs/>
        </w:rPr>
        <w:t>Step 3 – scale of impact:</w:t>
      </w:r>
    </w:p>
    <w:p w14:paraId="65228AD1" w14:textId="77777777" w:rsidR="00170E01" w:rsidRPr="00170E01" w:rsidRDefault="00170E01" w:rsidP="00170E01">
      <w:pPr>
        <w:pStyle w:val="ListParagraph"/>
        <w:numPr>
          <w:ilvl w:val="3"/>
          <w:numId w:val="1"/>
        </w:numPr>
        <w:rPr>
          <w:rFonts w:ascii="Times New Roman" w:hAnsi="Times New Roman" w:cs="Times New Roman"/>
        </w:rPr>
      </w:pPr>
      <w:r w:rsidRPr="00170E01">
        <w:rPr>
          <w:rFonts w:ascii="Times New Roman" w:hAnsi="Times New Roman" w:cs="Times New Roman"/>
        </w:rPr>
        <w:t>Balancing exercise which considers whether the intrusion upon provincial autonomy. The result would be outweighed by the impact on the interests that would be affected if parliament were unable to address the matter at a national level. </w:t>
      </w:r>
    </w:p>
    <w:p w14:paraId="793454CE" w14:textId="77777777" w:rsidR="00170E01" w:rsidRPr="00170E01" w:rsidRDefault="00170E01" w:rsidP="00170E01">
      <w:pPr>
        <w:pStyle w:val="ListParagraph"/>
        <w:numPr>
          <w:ilvl w:val="3"/>
          <w:numId w:val="1"/>
        </w:numPr>
        <w:rPr>
          <w:rFonts w:ascii="Times New Roman" w:hAnsi="Times New Roman" w:cs="Times New Roman"/>
        </w:rPr>
      </w:pPr>
      <w:r w:rsidRPr="00170E01">
        <w:rPr>
          <w:rFonts w:ascii="Times New Roman" w:hAnsi="Times New Roman" w:cs="Times New Roman"/>
        </w:rPr>
        <w:t>Provincial jurisdiction balanced against the broader interest. Moves beyond the narrow focus of provincial jurisdiction. </w:t>
      </w:r>
    </w:p>
    <w:p w14:paraId="67A65DB7" w14:textId="77777777" w:rsidR="00170E01" w:rsidRPr="00170E01" w:rsidRDefault="00170E01" w:rsidP="00170E01">
      <w:pPr>
        <w:pStyle w:val="ListParagraph"/>
        <w:numPr>
          <w:ilvl w:val="2"/>
          <w:numId w:val="1"/>
        </w:numPr>
        <w:rPr>
          <w:rFonts w:ascii="Times New Roman" w:hAnsi="Times New Roman" w:cs="Times New Roman"/>
          <w:b/>
          <w:bCs/>
        </w:rPr>
      </w:pPr>
      <w:r w:rsidRPr="00170E01">
        <w:rPr>
          <w:rFonts w:ascii="Times New Roman" w:hAnsi="Times New Roman" w:cs="Times New Roman"/>
          <w:b/>
          <w:bCs/>
        </w:rPr>
        <w:t>Additional issues resolved:</w:t>
      </w:r>
    </w:p>
    <w:p w14:paraId="7466317C" w14:textId="77777777" w:rsidR="00170E01" w:rsidRPr="00170E01" w:rsidRDefault="00170E01" w:rsidP="00170E01">
      <w:pPr>
        <w:pStyle w:val="ListParagraph"/>
        <w:numPr>
          <w:ilvl w:val="3"/>
          <w:numId w:val="1"/>
        </w:numPr>
        <w:rPr>
          <w:rFonts w:ascii="Times New Roman" w:hAnsi="Times New Roman" w:cs="Times New Roman"/>
        </w:rPr>
      </w:pPr>
      <w:r w:rsidRPr="00170E01">
        <w:rPr>
          <w:rFonts w:ascii="Times New Roman" w:hAnsi="Times New Roman" w:cs="Times New Roman"/>
        </w:rPr>
        <w:t>Impact of recognizing a national concern.</w:t>
      </w:r>
    </w:p>
    <w:p w14:paraId="0F85537E" w14:textId="77777777" w:rsidR="00170E01" w:rsidRPr="00170E01" w:rsidRDefault="00170E01" w:rsidP="00170E01">
      <w:pPr>
        <w:pStyle w:val="ListParagraph"/>
        <w:numPr>
          <w:ilvl w:val="3"/>
          <w:numId w:val="1"/>
        </w:numPr>
        <w:rPr>
          <w:rFonts w:ascii="Times New Roman" w:hAnsi="Times New Roman" w:cs="Times New Roman"/>
        </w:rPr>
      </w:pPr>
      <w:r w:rsidRPr="00170E01">
        <w:rPr>
          <w:rFonts w:ascii="Times New Roman" w:hAnsi="Times New Roman" w:cs="Times New Roman"/>
        </w:rPr>
        <w:lastRenderedPageBreak/>
        <w:t>Gives parliament exclusive federal jurisdiction over the matter. </w:t>
      </w:r>
    </w:p>
    <w:p w14:paraId="08E0BC67" w14:textId="77777777" w:rsidR="00170E01" w:rsidRPr="00170E01" w:rsidRDefault="00170E01" w:rsidP="00170E01">
      <w:pPr>
        <w:pStyle w:val="ListParagraph"/>
        <w:numPr>
          <w:ilvl w:val="3"/>
          <w:numId w:val="1"/>
        </w:numPr>
        <w:rPr>
          <w:rFonts w:ascii="Times New Roman" w:hAnsi="Times New Roman" w:cs="Times New Roman"/>
        </w:rPr>
      </w:pPr>
      <w:r w:rsidRPr="00170E01">
        <w:rPr>
          <w:rFonts w:ascii="Times New Roman" w:hAnsi="Times New Roman" w:cs="Times New Roman"/>
        </w:rPr>
        <w:t>Double aspect doctrine may apply because Green House Gas is a double aspect matter. </w:t>
      </w:r>
    </w:p>
    <w:p w14:paraId="2C4A0F15" w14:textId="30A874AA" w:rsidR="00170E01" w:rsidRPr="007A6B08" w:rsidRDefault="00170E01" w:rsidP="00170E01">
      <w:pPr>
        <w:pStyle w:val="ListParagraph"/>
        <w:numPr>
          <w:ilvl w:val="2"/>
          <w:numId w:val="1"/>
        </w:numPr>
        <w:rPr>
          <w:rFonts w:ascii="Times New Roman" w:hAnsi="Times New Roman" w:cs="Times New Roman"/>
        </w:rPr>
      </w:pPr>
      <w:r w:rsidRPr="00170E01">
        <w:rPr>
          <w:rFonts w:ascii="Times New Roman" w:hAnsi="Times New Roman" w:cs="Times New Roman"/>
          <w:b/>
          <w:bCs/>
        </w:rPr>
        <w:t>Does the matter have to be new? No.</w:t>
      </w:r>
    </w:p>
    <w:p w14:paraId="50A9EDA8" w14:textId="5EF951E1" w:rsidR="007A6B08" w:rsidRDefault="007A6B08" w:rsidP="00170E01">
      <w:pPr>
        <w:pStyle w:val="ListParagraph"/>
        <w:numPr>
          <w:ilvl w:val="3"/>
          <w:numId w:val="1"/>
        </w:numPr>
        <w:rPr>
          <w:rFonts w:ascii="Times New Roman" w:hAnsi="Times New Roman" w:cs="Times New Roman"/>
        </w:rPr>
      </w:pPr>
      <w:r>
        <w:rPr>
          <w:rFonts w:ascii="Times New Roman" w:hAnsi="Times New Roman" w:cs="Times New Roman"/>
        </w:rPr>
        <w:t>Whether the matter is of sufficient national concern to the country as a whole</w:t>
      </w:r>
    </w:p>
    <w:p w14:paraId="79DB9A80" w14:textId="22B9C8BF" w:rsidR="007A6B08" w:rsidRDefault="007A6B08" w:rsidP="00351296">
      <w:pPr>
        <w:pStyle w:val="ListParagraph"/>
        <w:numPr>
          <w:ilvl w:val="0"/>
          <w:numId w:val="1"/>
        </w:numPr>
        <w:rPr>
          <w:rFonts w:ascii="Times New Roman" w:hAnsi="Times New Roman" w:cs="Times New Roman"/>
        </w:rPr>
      </w:pPr>
      <w:r>
        <w:rPr>
          <w:rFonts w:ascii="Times New Roman" w:hAnsi="Times New Roman" w:cs="Times New Roman"/>
        </w:rPr>
        <w:t>Gap Powers – no case law</w:t>
      </w:r>
    </w:p>
    <w:p w14:paraId="3061D7ED" w14:textId="072BA4F8" w:rsidR="00351296" w:rsidRPr="00351296" w:rsidRDefault="00351296" w:rsidP="00351296">
      <w:pPr>
        <w:pStyle w:val="ListParagraph"/>
        <w:numPr>
          <w:ilvl w:val="1"/>
          <w:numId w:val="1"/>
        </w:numPr>
        <w:rPr>
          <w:rFonts w:ascii="Times New Roman" w:hAnsi="Times New Roman" w:cs="Times New Roman"/>
        </w:rPr>
      </w:pPr>
      <w:r w:rsidRPr="00351296">
        <w:rPr>
          <w:rFonts w:ascii="Times New Roman" w:hAnsi="Times New Roman" w:cs="Times New Roman"/>
        </w:rPr>
        <w:t>Covers matters not assigned to either level (e.g., a new subject like</w:t>
      </w:r>
      <w:r>
        <w:rPr>
          <w:rFonts w:ascii="Times New Roman" w:hAnsi="Times New Roman" w:cs="Times New Roman"/>
        </w:rPr>
        <w:t xml:space="preserve"> </w:t>
      </w:r>
      <w:r w:rsidRPr="00351296">
        <w:rPr>
          <w:rFonts w:ascii="Times New Roman" w:hAnsi="Times New Roman" w:cs="Times New Roman"/>
        </w:rPr>
        <w:t>aeronautics before it was classified)</w:t>
      </w:r>
    </w:p>
    <w:p w14:paraId="446C0DB6" w14:textId="6F58792C" w:rsidR="007A6B08" w:rsidRPr="009F72C1" w:rsidRDefault="007A6B08" w:rsidP="00760D3A">
      <w:pPr>
        <w:pStyle w:val="ListParagraph"/>
        <w:numPr>
          <w:ilvl w:val="0"/>
          <w:numId w:val="1"/>
        </w:numPr>
        <w:rPr>
          <w:rFonts w:ascii="Times New Roman" w:hAnsi="Times New Roman" w:cs="Times New Roman"/>
          <w:b/>
          <w:bCs/>
        </w:rPr>
      </w:pPr>
      <w:r w:rsidRPr="009F72C1">
        <w:rPr>
          <w:rFonts w:ascii="Times New Roman" w:hAnsi="Times New Roman" w:cs="Times New Roman"/>
          <w:b/>
          <w:bCs/>
        </w:rPr>
        <w:t>Criminal Law Power (3 P’s)</w:t>
      </w:r>
    </w:p>
    <w:p w14:paraId="5CBC9122" w14:textId="422D3953" w:rsidR="007A6B08" w:rsidRDefault="007A6B08" w:rsidP="00760D3A">
      <w:pPr>
        <w:pStyle w:val="ListParagraph"/>
        <w:numPr>
          <w:ilvl w:val="1"/>
          <w:numId w:val="1"/>
        </w:numPr>
        <w:rPr>
          <w:rFonts w:ascii="Times New Roman" w:hAnsi="Times New Roman" w:cs="Times New Roman"/>
        </w:rPr>
      </w:pPr>
      <w:r>
        <w:rPr>
          <w:rFonts w:ascii="Times New Roman" w:hAnsi="Times New Roman" w:cs="Times New Roman"/>
        </w:rPr>
        <w:t>Prohibition and Penalty</w:t>
      </w:r>
    </w:p>
    <w:p w14:paraId="05A08122" w14:textId="119D7A23" w:rsidR="007A6B08" w:rsidRPr="007A6B08" w:rsidRDefault="007A6B08" w:rsidP="00760D3A">
      <w:pPr>
        <w:pStyle w:val="ListParagraph"/>
        <w:numPr>
          <w:ilvl w:val="2"/>
          <w:numId w:val="1"/>
        </w:numPr>
        <w:rPr>
          <w:rFonts w:ascii="Times New Roman" w:hAnsi="Times New Roman" w:cs="Times New Roman"/>
        </w:rPr>
      </w:pPr>
      <w:r w:rsidRPr="007A6B08">
        <w:rPr>
          <w:rFonts w:ascii="Times New Roman" w:hAnsi="Times New Roman" w:cs="Times New Roman"/>
          <w:b/>
          <w:bCs/>
          <w:i/>
          <w:iCs/>
        </w:rPr>
        <w:t>GNDA</w:t>
      </w:r>
      <w:r w:rsidRPr="007A6B08">
        <w:rPr>
          <w:rFonts w:ascii="Times New Roman" w:hAnsi="Times New Roman" w:cs="Times New Roman"/>
          <w:b/>
          <w:bCs/>
        </w:rPr>
        <w:t>:</w:t>
      </w:r>
      <w:r w:rsidRPr="007A6B08">
        <w:rPr>
          <w:rFonts w:ascii="Times New Roman" w:hAnsi="Times New Roman" w:cs="Times New Roman"/>
        </w:rPr>
        <w:t xml:space="preserve"> Karakatsanis (for 3)</w:t>
      </w:r>
      <w:r>
        <w:rPr>
          <w:rFonts w:ascii="Times New Roman" w:hAnsi="Times New Roman" w:cs="Times New Roman"/>
        </w:rPr>
        <w:t xml:space="preserve">: </w:t>
      </w:r>
      <w:r w:rsidRPr="007A6B08">
        <w:rPr>
          <w:rFonts w:ascii="Times New Roman" w:hAnsi="Times New Roman" w:cs="Times New Roman"/>
        </w:rPr>
        <w:t>freestanding prohibition backed by penalties</w:t>
      </w:r>
      <w:r w:rsidR="00B93933">
        <w:rPr>
          <w:rFonts w:ascii="Times New Roman" w:hAnsi="Times New Roman" w:cs="Times New Roman"/>
        </w:rPr>
        <w:t xml:space="preserve">; </w:t>
      </w:r>
      <w:r w:rsidRPr="007A6B08">
        <w:rPr>
          <w:rFonts w:ascii="Times New Roman" w:hAnsi="Times New Roman" w:cs="Times New Roman"/>
        </w:rPr>
        <w:t>the more a law strays from this, the more it won’t be found valid </w:t>
      </w:r>
    </w:p>
    <w:p w14:paraId="7986A394" w14:textId="77777777" w:rsidR="007A6B08" w:rsidRPr="007A6B08" w:rsidRDefault="007A6B08" w:rsidP="00760D3A">
      <w:pPr>
        <w:pStyle w:val="ListParagraph"/>
        <w:numPr>
          <w:ilvl w:val="3"/>
          <w:numId w:val="1"/>
        </w:numPr>
        <w:rPr>
          <w:rFonts w:ascii="Times New Roman" w:hAnsi="Times New Roman" w:cs="Times New Roman"/>
        </w:rPr>
      </w:pPr>
      <w:r w:rsidRPr="007A6B08">
        <w:rPr>
          <w:rFonts w:ascii="Times New Roman" w:hAnsi="Times New Roman" w:cs="Times New Roman"/>
        </w:rPr>
        <w:t>the more detailed the exemptions, the more likely you’re dealing w/ regulatory matters </w:t>
      </w:r>
    </w:p>
    <w:p w14:paraId="1225BB17" w14:textId="67E00D17" w:rsidR="007A6B08" w:rsidRDefault="007A6B08" w:rsidP="00760D3A">
      <w:pPr>
        <w:pStyle w:val="ListParagraph"/>
        <w:numPr>
          <w:ilvl w:val="1"/>
          <w:numId w:val="1"/>
        </w:numPr>
        <w:rPr>
          <w:rFonts w:ascii="Times New Roman" w:hAnsi="Times New Roman" w:cs="Times New Roman"/>
        </w:rPr>
      </w:pPr>
      <w:r>
        <w:rPr>
          <w:rFonts w:ascii="Times New Roman" w:hAnsi="Times New Roman" w:cs="Times New Roman"/>
        </w:rPr>
        <w:t>Purpose</w:t>
      </w:r>
      <w:r w:rsidR="00B93933">
        <w:rPr>
          <w:rFonts w:ascii="Times New Roman" w:hAnsi="Times New Roman" w:cs="Times New Roman"/>
        </w:rPr>
        <w:t xml:space="preserve"> – 3 possible perspectives</w:t>
      </w:r>
    </w:p>
    <w:p w14:paraId="43E449CE" w14:textId="579BC611" w:rsidR="007A6B08" w:rsidRPr="007A6B08" w:rsidRDefault="007A6B08" w:rsidP="00760D3A">
      <w:pPr>
        <w:pStyle w:val="ListParagraph"/>
        <w:numPr>
          <w:ilvl w:val="2"/>
          <w:numId w:val="1"/>
        </w:numPr>
        <w:rPr>
          <w:rFonts w:ascii="Times New Roman" w:hAnsi="Times New Roman" w:cs="Times New Roman"/>
        </w:rPr>
      </w:pPr>
      <w:r>
        <w:rPr>
          <w:rFonts w:ascii="Times New Roman" w:hAnsi="Times New Roman" w:cs="Times New Roman"/>
          <w:b/>
          <w:bCs/>
          <w:i/>
          <w:iCs/>
        </w:rPr>
        <w:t>RJR Macdonald</w:t>
      </w:r>
      <w:r>
        <w:rPr>
          <w:rFonts w:ascii="Times New Roman" w:hAnsi="Times New Roman" w:cs="Times New Roman"/>
        </w:rPr>
        <w:t xml:space="preserve">: </w:t>
      </w:r>
      <w:r w:rsidRPr="007A6B08">
        <w:rPr>
          <w:rFonts w:ascii="Times New Roman" w:hAnsi="Times New Roman" w:cs="Times New Roman"/>
        </w:rPr>
        <w:t>La Forest majority</w:t>
      </w:r>
    </w:p>
    <w:p w14:paraId="2380ACD5" w14:textId="0E30D55E" w:rsidR="007A6B08" w:rsidRPr="007A6B08" w:rsidRDefault="007A6B08" w:rsidP="00760D3A">
      <w:pPr>
        <w:pStyle w:val="ListParagraph"/>
        <w:numPr>
          <w:ilvl w:val="3"/>
          <w:numId w:val="1"/>
        </w:numPr>
        <w:rPr>
          <w:rFonts w:ascii="Times New Roman" w:hAnsi="Times New Roman" w:cs="Times New Roman"/>
        </w:rPr>
      </w:pPr>
      <w:r w:rsidRPr="007A6B08">
        <w:rPr>
          <w:rFonts w:ascii="Times New Roman" w:hAnsi="Times New Roman" w:cs="Times New Roman"/>
        </w:rPr>
        <w:t>Purpose – seems to only require parliament to be addressing some public harm – no need for evidence on the impact or even the harm being mitigated </w:t>
      </w:r>
    </w:p>
    <w:p w14:paraId="6FDB9DB7" w14:textId="6709C6F2" w:rsidR="007A6B08" w:rsidRPr="007A6B08" w:rsidRDefault="007A6B08" w:rsidP="00760D3A">
      <w:pPr>
        <w:pStyle w:val="ListParagraph"/>
        <w:numPr>
          <w:ilvl w:val="2"/>
          <w:numId w:val="1"/>
        </w:numPr>
        <w:rPr>
          <w:rFonts w:ascii="Times New Roman" w:hAnsi="Times New Roman" w:cs="Times New Roman"/>
        </w:rPr>
      </w:pPr>
      <w:r>
        <w:rPr>
          <w:rFonts w:ascii="Times New Roman" w:hAnsi="Times New Roman" w:cs="Times New Roman"/>
          <w:b/>
          <w:bCs/>
          <w:i/>
          <w:iCs/>
        </w:rPr>
        <w:t>GNDA</w:t>
      </w:r>
      <w:r w:rsidRPr="007A6B08">
        <w:rPr>
          <w:rFonts w:ascii="Times New Roman" w:hAnsi="Times New Roman" w:cs="Times New Roman"/>
        </w:rPr>
        <w:t>:</w:t>
      </w:r>
      <w:r>
        <w:rPr>
          <w:rFonts w:ascii="Times New Roman" w:hAnsi="Times New Roman" w:cs="Times New Roman"/>
          <w:b/>
          <w:bCs/>
          <w:i/>
          <w:iCs/>
        </w:rPr>
        <w:t xml:space="preserve"> </w:t>
      </w:r>
      <w:r w:rsidRPr="007A6B08">
        <w:rPr>
          <w:rFonts w:ascii="Times New Roman" w:hAnsi="Times New Roman" w:cs="Times New Roman"/>
        </w:rPr>
        <w:t>Karakatsanis</w:t>
      </w:r>
      <w:r w:rsidR="00B93933">
        <w:rPr>
          <w:rFonts w:ascii="Times New Roman" w:hAnsi="Times New Roman" w:cs="Times New Roman"/>
        </w:rPr>
        <w:t xml:space="preserve"> Plurality</w:t>
      </w:r>
      <w:r w:rsidRPr="007A6B08">
        <w:rPr>
          <w:rFonts w:ascii="Times New Roman" w:hAnsi="Times New Roman" w:cs="Times New Roman"/>
        </w:rPr>
        <w:t xml:space="preserve"> (for 3)</w:t>
      </w:r>
    </w:p>
    <w:p w14:paraId="573E6473" w14:textId="77777777" w:rsidR="007A6B08" w:rsidRPr="007A6B08" w:rsidRDefault="007A6B08" w:rsidP="00760D3A">
      <w:pPr>
        <w:pStyle w:val="ListParagraph"/>
        <w:numPr>
          <w:ilvl w:val="3"/>
          <w:numId w:val="1"/>
        </w:numPr>
        <w:rPr>
          <w:rFonts w:ascii="Times New Roman" w:hAnsi="Times New Roman" w:cs="Times New Roman"/>
          <w:i/>
          <w:iCs/>
        </w:rPr>
      </w:pPr>
      <w:r w:rsidRPr="007A6B08">
        <w:rPr>
          <w:rFonts w:ascii="Times New Roman" w:hAnsi="Times New Roman" w:cs="Times New Roman"/>
        </w:rPr>
        <w:t>Purpose – equality, autonomy, and privacy are criminal law purposes </w:t>
      </w:r>
    </w:p>
    <w:p w14:paraId="0FA06A12" w14:textId="77777777" w:rsidR="007A6B08" w:rsidRPr="007A6B08" w:rsidRDefault="007A6B08" w:rsidP="00760D3A">
      <w:pPr>
        <w:pStyle w:val="ListParagraph"/>
        <w:numPr>
          <w:ilvl w:val="3"/>
          <w:numId w:val="1"/>
        </w:numPr>
        <w:rPr>
          <w:rFonts w:ascii="Times New Roman" w:hAnsi="Times New Roman" w:cs="Times New Roman"/>
          <w:i/>
          <w:iCs/>
        </w:rPr>
      </w:pPr>
      <w:r w:rsidRPr="007A6B08">
        <w:rPr>
          <w:rFonts w:ascii="Times New Roman" w:hAnsi="Times New Roman" w:cs="Times New Roman"/>
        </w:rPr>
        <w:t>Just need a reasoned apprehension of harm – no degree of seriousness has to be proved </w:t>
      </w:r>
    </w:p>
    <w:p w14:paraId="7FCD23DD" w14:textId="2AE0BA10" w:rsidR="007A6B08" w:rsidRPr="007A6B08" w:rsidRDefault="007A6B08" w:rsidP="00760D3A">
      <w:pPr>
        <w:pStyle w:val="ListParagraph"/>
        <w:numPr>
          <w:ilvl w:val="3"/>
          <w:numId w:val="1"/>
        </w:numPr>
        <w:rPr>
          <w:rFonts w:ascii="Times New Roman" w:hAnsi="Times New Roman" w:cs="Times New Roman"/>
          <w:i/>
          <w:iCs/>
        </w:rPr>
      </w:pPr>
      <w:r w:rsidRPr="007A6B08">
        <w:rPr>
          <w:rFonts w:ascii="Times New Roman" w:hAnsi="Times New Roman" w:cs="Times New Roman"/>
        </w:rPr>
        <w:t xml:space="preserve">And a response to that harm </w:t>
      </w:r>
    </w:p>
    <w:p w14:paraId="7985F717" w14:textId="579E7B4E" w:rsidR="007A6B08" w:rsidRPr="007A6B08" w:rsidRDefault="007A6B08" w:rsidP="00760D3A">
      <w:pPr>
        <w:pStyle w:val="ListParagraph"/>
        <w:numPr>
          <w:ilvl w:val="2"/>
          <w:numId w:val="1"/>
        </w:numPr>
        <w:rPr>
          <w:rFonts w:ascii="Times New Roman" w:hAnsi="Times New Roman" w:cs="Times New Roman"/>
        </w:rPr>
      </w:pPr>
      <w:r w:rsidRPr="007A6B08">
        <w:rPr>
          <w:rFonts w:ascii="Times New Roman" w:hAnsi="Times New Roman" w:cs="Times New Roman"/>
          <w:b/>
          <w:bCs/>
          <w:i/>
          <w:iCs/>
        </w:rPr>
        <w:t>GNDA</w:t>
      </w:r>
      <w:r>
        <w:rPr>
          <w:rFonts w:ascii="Times New Roman" w:hAnsi="Times New Roman" w:cs="Times New Roman"/>
        </w:rPr>
        <w:t xml:space="preserve">: </w:t>
      </w:r>
      <w:r w:rsidRPr="007A6B08">
        <w:rPr>
          <w:rFonts w:ascii="Times New Roman" w:hAnsi="Times New Roman" w:cs="Times New Roman"/>
        </w:rPr>
        <w:t>Kasirer</w:t>
      </w:r>
      <w:r w:rsidR="00B93933">
        <w:rPr>
          <w:rFonts w:ascii="Times New Roman" w:hAnsi="Times New Roman" w:cs="Times New Roman"/>
        </w:rPr>
        <w:t xml:space="preserve"> Plurality</w:t>
      </w:r>
      <w:r w:rsidRPr="007A6B08">
        <w:rPr>
          <w:rFonts w:ascii="Times New Roman" w:hAnsi="Times New Roman" w:cs="Times New Roman"/>
        </w:rPr>
        <w:t xml:space="preserve"> (for 4): more stringent test </w:t>
      </w:r>
    </w:p>
    <w:p w14:paraId="23651B5A" w14:textId="77777777" w:rsidR="007A6B08" w:rsidRPr="007A6B08" w:rsidRDefault="007A6B08" w:rsidP="00760D3A">
      <w:pPr>
        <w:pStyle w:val="ListParagraph"/>
        <w:numPr>
          <w:ilvl w:val="3"/>
          <w:numId w:val="1"/>
        </w:numPr>
        <w:rPr>
          <w:rFonts w:ascii="Times New Roman" w:hAnsi="Times New Roman" w:cs="Times New Roman"/>
          <w:i/>
          <w:iCs/>
        </w:rPr>
      </w:pPr>
      <w:r w:rsidRPr="007A6B08">
        <w:rPr>
          <w:rFonts w:ascii="Times New Roman" w:hAnsi="Times New Roman" w:cs="Times New Roman"/>
        </w:rPr>
        <w:t xml:space="preserve">Purpose – must be related to a public purpose, must seek to suppress/prevent the threat to public purpose, and the threat must be real – backed by hard evidence </w:t>
      </w:r>
    </w:p>
    <w:p w14:paraId="4568678F" w14:textId="06B1934C" w:rsidR="007A6B08" w:rsidRPr="009F72C1" w:rsidRDefault="007A6B08" w:rsidP="00760D3A">
      <w:pPr>
        <w:pStyle w:val="ListParagraph"/>
        <w:numPr>
          <w:ilvl w:val="0"/>
          <w:numId w:val="1"/>
        </w:numPr>
        <w:rPr>
          <w:rFonts w:ascii="Times New Roman" w:hAnsi="Times New Roman" w:cs="Times New Roman"/>
          <w:b/>
          <w:bCs/>
          <w:i/>
          <w:iCs/>
        </w:rPr>
      </w:pPr>
      <w:r w:rsidRPr="009F72C1">
        <w:rPr>
          <w:rFonts w:ascii="Times New Roman" w:hAnsi="Times New Roman" w:cs="Times New Roman"/>
          <w:b/>
          <w:bCs/>
        </w:rPr>
        <w:t>Trade and Commerce Power</w:t>
      </w:r>
    </w:p>
    <w:p w14:paraId="4DE7D7F6" w14:textId="42C1B096" w:rsidR="009F72C1" w:rsidRPr="009F72C1" w:rsidRDefault="009F72C1" w:rsidP="009F72C1">
      <w:pPr>
        <w:pStyle w:val="ListParagraph"/>
        <w:numPr>
          <w:ilvl w:val="1"/>
          <w:numId w:val="1"/>
        </w:numPr>
        <w:rPr>
          <w:rFonts w:ascii="Times New Roman" w:hAnsi="Times New Roman" w:cs="Times New Roman"/>
        </w:rPr>
      </w:pPr>
      <w:r w:rsidRPr="009F72C1">
        <w:rPr>
          <w:rFonts w:ascii="Times New Roman" w:hAnsi="Times New Roman" w:cs="Times New Roman"/>
          <w:b/>
          <w:bCs/>
        </w:rPr>
        <w:t xml:space="preserve">First </w:t>
      </w:r>
      <w:r>
        <w:rPr>
          <w:rFonts w:ascii="Times New Roman" w:hAnsi="Times New Roman" w:cs="Times New Roman"/>
          <w:b/>
          <w:bCs/>
        </w:rPr>
        <w:t>B</w:t>
      </w:r>
      <w:r w:rsidRPr="009F72C1">
        <w:rPr>
          <w:rFonts w:ascii="Times New Roman" w:hAnsi="Times New Roman" w:cs="Times New Roman"/>
          <w:b/>
          <w:bCs/>
        </w:rPr>
        <w:t>ranch</w:t>
      </w:r>
      <w:r w:rsidRPr="009F72C1">
        <w:rPr>
          <w:rFonts w:ascii="Times New Roman" w:hAnsi="Times New Roman" w:cs="Times New Roman"/>
        </w:rPr>
        <w:t>: interprovincial and international trade</w:t>
      </w:r>
    </w:p>
    <w:p w14:paraId="5254C6D1" w14:textId="77777777" w:rsidR="009F72C1" w:rsidRPr="009F72C1" w:rsidRDefault="009F72C1" w:rsidP="009F72C1">
      <w:pPr>
        <w:pStyle w:val="ListParagraph"/>
        <w:numPr>
          <w:ilvl w:val="2"/>
          <w:numId w:val="1"/>
        </w:numPr>
        <w:rPr>
          <w:rFonts w:ascii="Times New Roman" w:hAnsi="Times New Roman" w:cs="Times New Roman"/>
        </w:rPr>
      </w:pPr>
      <w:r w:rsidRPr="009F72C1">
        <w:rPr>
          <w:rFonts w:ascii="Times New Roman" w:hAnsi="Times New Roman" w:cs="Times New Roman"/>
        </w:rPr>
        <w:t>Jurisdiction turns on location of transactions</w:t>
      </w:r>
    </w:p>
    <w:p w14:paraId="195C2096" w14:textId="3E99F41A" w:rsidR="009F72C1" w:rsidRPr="009F72C1" w:rsidRDefault="009F72C1" w:rsidP="009F72C1">
      <w:pPr>
        <w:pStyle w:val="ListParagraph"/>
        <w:numPr>
          <w:ilvl w:val="2"/>
          <w:numId w:val="1"/>
        </w:numPr>
        <w:rPr>
          <w:rFonts w:ascii="Times New Roman" w:hAnsi="Times New Roman" w:cs="Times New Roman"/>
        </w:rPr>
      </w:pPr>
      <w:r w:rsidRPr="009F72C1">
        <w:rPr>
          <w:rFonts w:ascii="Times New Roman" w:hAnsi="Times New Roman" w:cs="Times New Roman"/>
        </w:rPr>
        <w:t>Interprovincial/international = federal</w:t>
      </w:r>
    </w:p>
    <w:p w14:paraId="7E5ADA1A" w14:textId="77777777" w:rsidR="009F72C1" w:rsidRPr="009F72C1" w:rsidRDefault="009F72C1" w:rsidP="009F72C1">
      <w:pPr>
        <w:pStyle w:val="ListParagraph"/>
        <w:numPr>
          <w:ilvl w:val="2"/>
          <w:numId w:val="1"/>
        </w:numPr>
        <w:rPr>
          <w:rFonts w:ascii="Times New Roman" w:hAnsi="Times New Roman" w:cs="Times New Roman"/>
        </w:rPr>
      </w:pPr>
      <w:r w:rsidRPr="009F72C1">
        <w:rPr>
          <w:rFonts w:ascii="Times New Roman" w:hAnsi="Times New Roman" w:cs="Times New Roman"/>
        </w:rPr>
        <w:t>Intra-provincial = provincial</w:t>
      </w:r>
    </w:p>
    <w:p w14:paraId="7E6E1FD0" w14:textId="77777777" w:rsidR="009F72C1" w:rsidRPr="009F72C1" w:rsidRDefault="009F72C1" w:rsidP="009F72C1">
      <w:pPr>
        <w:pStyle w:val="ListParagraph"/>
        <w:numPr>
          <w:ilvl w:val="2"/>
          <w:numId w:val="1"/>
        </w:numPr>
        <w:rPr>
          <w:rFonts w:ascii="Times New Roman" w:hAnsi="Times New Roman" w:cs="Times New Roman"/>
        </w:rPr>
      </w:pPr>
      <w:r w:rsidRPr="009F72C1">
        <w:rPr>
          <w:rFonts w:ascii="Times New Roman" w:hAnsi="Times New Roman" w:cs="Times New Roman"/>
        </w:rPr>
        <w:t>Federal regulation of intra-provincial transactions OK if good will cross provincial/international borders</w:t>
      </w:r>
    </w:p>
    <w:p w14:paraId="18A61F0C" w14:textId="372DB02A" w:rsidR="009F72C1" w:rsidRPr="009F72C1" w:rsidRDefault="009F72C1" w:rsidP="009F72C1">
      <w:pPr>
        <w:pStyle w:val="ListParagraph"/>
        <w:numPr>
          <w:ilvl w:val="2"/>
          <w:numId w:val="1"/>
        </w:numPr>
        <w:rPr>
          <w:rFonts w:ascii="Times New Roman" w:hAnsi="Times New Roman" w:cs="Times New Roman"/>
        </w:rPr>
      </w:pPr>
      <w:r w:rsidRPr="009F72C1">
        <w:rPr>
          <w:rFonts w:ascii="Times New Roman" w:hAnsi="Times New Roman" w:cs="Times New Roman"/>
        </w:rPr>
        <w:t>Intra-provincial transactions that have a marked impact on interprovincial/international trade?</w:t>
      </w:r>
    </w:p>
    <w:p w14:paraId="388FC25E" w14:textId="6BE93F63" w:rsidR="009F72C1" w:rsidRPr="009F72C1" w:rsidRDefault="009F72C1" w:rsidP="009F72C1">
      <w:pPr>
        <w:pStyle w:val="ListParagraph"/>
        <w:numPr>
          <w:ilvl w:val="1"/>
          <w:numId w:val="1"/>
        </w:numPr>
        <w:rPr>
          <w:rFonts w:ascii="Times New Roman" w:hAnsi="Times New Roman" w:cs="Times New Roman"/>
        </w:rPr>
      </w:pPr>
      <w:r w:rsidRPr="009F72C1">
        <w:rPr>
          <w:rFonts w:ascii="Times New Roman" w:hAnsi="Times New Roman" w:cs="Times New Roman"/>
          <w:b/>
          <w:bCs/>
        </w:rPr>
        <w:t xml:space="preserve">Second </w:t>
      </w:r>
      <w:r>
        <w:rPr>
          <w:rFonts w:ascii="Times New Roman" w:hAnsi="Times New Roman" w:cs="Times New Roman"/>
          <w:b/>
          <w:bCs/>
        </w:rPr>
        <w:t>B</w:t>
      </w:r>
      <w:r w:rsidRPr="009F72C1">
        <w:rPr>
          <w:rFonts w:ascii="Times New Roman" w:hAnsi="Times New Roman" w:cs="Times New Roman"/>
          <w:b/>
          <w:bCs/>
        </w:rPr>
        <w:t>ranch</w:t>
      </w:r>
      <w:r w:rsidRPr="009F72C1">
        <w:rPr>
          <w:rFonts w:ascii="Times New Roman" w:hAnsi="Times New Roman" w:cs="Times New Roman"/>
        </w:rPr>
        <w:t>: general regulation of trade</w:t>
      </w:r>
    </w:p>
    <w:p w14:paraId="4122D0A2" w14:textId="170C9AD8" w:rsidR="009F72C1" w:rsidRPr="009F72C1" w:rsidRDefault="009F72C1" w:rsidP="00155A08">
      <w:pPr>
        <w:pStyle w:val="ListParagraph"/>
        <w:numPr>
          <w:ilvl w:val="2"/>
          <w:numId w:val="1"/>
        </w:numPr>
        <w:rPr>
          <w:rFonts w:ascii="Times New Roman" w:hAnsi="Times New Roman" w:cs="Times New Roman"/>
        </w:rPr>
      </w:pPr>
      <w:r w:rsidRPr="009F72C1">
        <w:rPr>
          <w:rFonts w:ascii="Times New Roman" w:hAnsi="Times New Roman" w:cs="Times New Roman"/>
        </w:rPr>
        <w:t xml:space="preserve">Roots in </w:t>
      </w:r>
      <w:r w:rsidRPr="009F72C1">
        <w:rPr>
          <w:rFonts w:ascii="Times New Roman" w:hAnsi="Times New Roman" w:cs="Times New Roman"/>
          <w:i/>
          <w:iCs/>
        </w:rPr>
        <w:t>Parsons</w:t>
      </w:r>
      <w:r w:rsidRPr="009F72C1">
        <w:rPr>
          <w:rFonts w:ascii="Times New Roman" w:hAnsi="Times New Roman" w:cs="Times New Roman"/>
        </w:rPr>
        <w:t xml:space="preserve"> </w:t>
      </w:r>
      <w:r w:rsidR="00155A08">
        <w:rPr>
          <w:rFonts w:ascii="Times New Roman" w:hAnsi="Times New Roman" w:cs="Times New Roman"/>
        </w:rPr>
        <w:t xml:space="preserve">and </w:t>
      </w:r>
      <w:r w:rsidRPr="009F72C1">
        <w:rPr>
          <w:rFonts w:ascii="Times New Roman" w:hAnsi="Times New Roman" w:cs="Times New Roman"/>
          <w:i/>
          <w:iCs/>
        </w:rPr>
        <w:t>General Motors</w:t>
      </w:r>
      <w:r w:rsidRPr="009F72C1">
        <w:rPr>
          <w:rFonts w:ascii="Times New Roman" w:hAnsi="Times New Roman" w:cs="Times New Roman"/>
        </w:rPr>
        <w:t xml:space="preserve"> (1989, SCC)</w:t>
      </w:r>
    </w:p>
    <w:p w14:paraId="4D086177" w14:textId="298EFF99" w:rsidR="007A6B08" w:rsidRPr="007A6B08" w:rsidRDefault="007A6B08" w:rsidP="00155A08">
      <w:pPr>
        <w:pStyle w:val="ListParagraph"/>
        <w:numPr>
          <w:ilvl w:val="2"/>
          <w:numId w:val="1"/>
        </w:numPr>
        <w:rPr>
          <w:rFonts w:ascii="Times New Roman" w:hAnsi="Times New Roman" w:cs="Times New Roman"/>
        </w:rPr>
      </w:pPr>
      <w:r w:rsidRPr="007A6B08">
        <w:rPr>
          <w:rFonts w:ascii="Times New Roman" w:hAnsi="Times New Roman" w:cs="Times New Roman"/>
          <w:b/>
          <w:bCs/>
          <w:i/>
          <w:iCs/>
        </w:rPr>
        <w:t>General Motors</w:t>
      </w:r>
      <w:r w:rsidRPr="007A6B08">
        <w:rPr>
          <w:rFonts w:ascii="Times New Roman" w:hAnsi="Times New Roman" w:cs="Times New Roman"/>
          <w:b/>
          <w:bCs/>
        </w:rPr>
        <w:t xml:space="preserve">: </w:t>
      </w:r>
      <w:r w:rsidRPr="007A6B08">
        <w:rPr>
          <w:rFonts w:ascii="Times New Roman" w:hAnsi="Times New Roman" w:cs="Times New Roman"/>
        </w:rPr>
        <w:t>absence of one of these is not determinative</w:t>
      </w:r>
    </w:p>
    <w:p w14:paraId="558FFC7A" w14:textId="77777777" w:rsidR="007A6B08" w:rsidRPr="007A6B08" w:rsidRDefault="007A6B08" w:rsidP="00155A08">
      <w:pPr>
        <w:pStyle w:val="ListParagraph"/>
        <w:numPr>
          <w:ilvl w:val="3"/>
          <w:numId w:val="1"/>
        </w:numPr>
        <w:rPr>
          <w:rFonts w:ascii="Times New Roman" w:hAnsi="Times New Roman" w:cs="Times New Roman"/>
        </w:rPr>
      </w:pPr>
      <w:r w:rsidRPr="007A6B08">
        <w:rPr>
          <w:rFonts w:ascii="Times New Roman" w:hAnsi="Times New Roman" w:cs="Times New Roman"/>
        </w:rPr>
        <w:t>Is the impugned law part of a general regulatory scheme? </w:t>
      </w:r>
    </w:p>
    <w:p w14:paraId="0FD5C3E4" w14:textId="77777777" w:rsidR="007A6B08" w:rsidRPr="007A6B08" w:rsidRDefault="007A6B08" w:rsidP="00155A08">
      <w:pPr>
        <w:pStyle w:val="ListParagraph"/>
        <w:numPr>
          <w:ilvl w:val="3"/>
          <w:numId w:val="1"/>
        </w:numPr>
        <w:rPr>
          <w:rFonts w:ascii="Times New Roman" w:hAnsi="Times New Roman" w:cs="Times New Roman"/>
        </w:rPr>
      </w:pPr>
      <w:r w:rsidRPr="007A6B08">
        <w:rPr>
          <w:rFonts w:ascii="Times New Roman" w:hAnsi="Times New Roman" w:cs="Times New Roman"/>
        </w:rPr>
        <w:t>Is the scheme monitored by agencies?</w:t>
      </w:r>
    </w:p>
    <w:p w14:paraId="16C8C711" w14:textId="77777777" w:rsidR="007A6B08" w:rsidRPr="007A6B08" w:rsidRDefault="007A6B08" w:rsidP="00155A08">
      <w:pPr>
        <w:pStyle w:val="ListParagraph"/>
        <w:numPr>
          <w:ilvl w:val="3"/>
          <w:numId w:val="1"/>
        </w:numPr>
        <w:rPr>
          <w:rFonts w:ascii="Times New Roman" w:hAnsi="Times New Roman" w:cs="Times New Roman"/>
        </w:rPr>
      </w:pPr>
      <w:r w:rsidRPr="007A6B08">
        <w:rPr>
          <w:rFonts w:ascii="Times New Roman" w:hAnsi="Times New Roman" w:cs="Times New Roman"/>
        </w:rPr>
        <w:t>Is the law concerned w/ trade as a whole instead of a particular agency?</w:t>
      </w:r>
    </w:p>
    <w:p w14:paraId="2F89845C" w14:textId="77777777" w:rsidR="007A6B08" w:rsidRPr="007A6B08" w:rsidRDefault="007A6B08" w:rsidP="00155A08">
      <w:pPr>
        <w:pStyle w:val="ListParagraph"/>
        <w:numPr>
          <w:ilvl w:val="3"/>
          <w:numId w:val="1"/>
        </w:numPr>
        <w:rPr>
          <w:rFonts w:ascii="Times New Roman" w:hAnsi="Times New Roman" w:cs="Times New Roman"/>
        </w:rPr>
      </w:pPr>
      <w:r w:rsidRPr="007A6B08">
        <w:rPr>
          <w:rFonts w:ascii="Times New Roman" w:hAnsi="Times New Roman" w:cs="Times New Roman"/>
        </w:rPr>
        <w:lastRenderedPageBreak/>
        <w:t>Could the provinces not enact jointly or severally?</w:t>
      </w:r>
    </w:p>
    <w:p w14:paraId="35F932BB" w14:textId="10D505B5" w:rsidR="007A6B08" w:rsidRDefault="007A6B08" w:rsidP="00155A08">
      <w:pPr>
        <w:pStyle w:val="ListParagraph"/>
        <w:numPr>
          <w:ilvl w:val="3"/>
          <w:numId w:val="1"/>
        </w:numPr>
        <w:rPr>
          <w:rFonts w:ascii="Times New Roman" w:hAnsi="Times New Roman" w:cs="Times New Roman"/>
        </w:rPr>
      </w:pPr>
      <w:r w:rsidRPr="007A6B08">
        <w:rPr>
          <w:rFonts w:ascii="Times New Roman" w:hAnsi="Times New Roman" w:cs="Times New Roman"/>
        </w:rPr>
        <w:t>Would failure to include one or more provinces jeopardize the scheme’s success?</w:t>
      </w:r>
    </w:p>
    <w:p w14:paraId="3C77C274" w14:textId="627EDC57" w:rsidR="009F72C1" w:rsidRDefault="009F72C1" w:rsidP="002E70BA">
      <w:pPr>
        <w:pStyle w:val="ListParagraph"/>
        <w:numPr>
          <w:ilvl w:val="2"/>
          <w:numId w:val="1"/>
        </w:numPr>
        <w:rPr>
          <w:rFonts w:ascii="Times New Roman" w:hAnsi="Times New Roman" w:cs="Times New Roman"/>
        </w:rPr>
      </w:pPr>
      <w:r w:rsidRPr="009F72C1">
        <w:rPr>
          <w:rFonts w:ascii="Times New Roman" w:hAnsi="Times New Roman" w:cs="Times New Roman"/>
          <w:b/>
          <w:bCs/>
          <w:i/>
          <w:iCs/>
        </w:rPr>
        <w:t>Re Securities Act</w:t>
      </w:r>
      <w:r w:rsidRPr="009F72C1">
        <w:rPr>
          <w:rFonts w:ascii="Times New Roman" w:hAnsi="Times New Roman" w:cs="Times New Roman"/>
          <w:b/>
          <w:bCs/>
        </w:rPr>
        <w:t xml:space="preserve">: </w:t>
      </w:r>
      <w:r w:rsidRPr="009F72C1">
        <w:rPr>
          <w:rFonts w:ascii="Times New Roman" w:hAnsi="Times New Roman" w:cs="Times New Roman"/>
        </w:rPr>
        <w:t>to be a matter that is regulated under the general fed trade + commerce power, it must be something that the provinces either acting individually or in concert could not effectively achieve </w:t>
      </w:r>
    </w:p>
    <w:p w14:paraId="72AA7B9E" w14:textId="77777777" w:rsidR="002E70BA" w:rsidRPr="002E70BA" w:rsidRDefault="002E70BA" w:rsidP="002E70BA">
      <w:pPr>
        <w:pStyle w:val="ListParagraph"/>
        <w:ind w:left="2160"/>
        <w:rPr>
          <w:rFonts w:ascii="Times New Roman" w:hAnsi="Times New Roman" w:cs="Times New Roman"/>
        </w:rPr>
      </w:pPr>
    </w:p>
    <w:p w14:paraId="4E0FA0F9" w14:textId="00048865" w:rsidR="007A6B08" w:rsidRDefault="007A6B08" w:rsidP="007A6B08">
      <w:pPr>
        <w:rPr>
          <w:rFonts w:ascii="Times New Roman" w:hAnsi="Times New Roman" w:cs="Times New Roman"/>
          <w:b/>
          <w:bCs/>
        </w:rPr>
      </w:pPr>
      <w:r>
        <w:rPr>
          <w:rFonts w:ascii="Times New Roman" w:hAnsi="Times New Roman" w:cs="Times New Roman"/>
          <w:b/>
          <w:bCs/>
        </w:rPr>
        <w:t xml:space="preserve">Validity – Pith and Substance </w:t>
      </w:r>
    </w:p>
    <w:p w14:paraId="7C4DBA37" w14:textId="3AD74D28" w:rsidR="007A6B08" w:rsidRDefault="007A6B08" w:rsidP="007A6B08">
      <w:pPr>
        <w:ind w:firstLine="720"/>
        <w:rPr>
          <w:rFonts w:ascii="Times New Roman" w:hAnsi="Times New Roman" w:cs="Times New Roman"/>
          <w:b/>
          <w:bCs/>
          <w:color w:val="0070C0"/>
        </w:rPr>
      </w:pPr>
      <w:r w:rsidRPr="007A6B08">
        <w:rPr>
          <w:rFonts w:ascii="Times New Roman" w:hAnsi="Times New Roman" w:cs="Times New Roman"/>
          <w:b/>
          <w:bCs/>
          <w:color w:val="0070C0"/>
        </w:rPr>
        <w:t>Provincial – Whole Act</w:t>
      </w:r>
      <w:r>
        <w:rPr>
          <w:rFonts w:ascii="Times New Roman" w:hAnsi="Times New Roman" w:cs="Times New Roman"/>
          <w:b/>
          <w:bCs/>
          <w:color w:val="0070C0"/>
        </w:rPr>
        <w:t xml:space="preserve"> (Refer to </w:t>
      </w:r>
      <w:r w:rsidRPr="007A6B08">
        <w:rPr>
          <w:rFonts w:ascii="Times New Roman" w:hAnsi="Times New Roman" w:cs="Times New Roman"/>
          <w:b/>
          <w:bCs/>
          <w:color w:val="FF0000"/>
        </w:rPr>
        <w:t>Federal</w:t>
      </w:r>
      <w:r>
        <w:rPr>
          <w:rFonts w:ascii="Times New Roman" w:hAnsi="Times New Roman" w:cs="Times New Roman"/>
          <w:b/>
          <w:bCs/>
          <w:color w:val="0070C0"/>
        </w:rPr>
        <w:t>)</w:t>
      </w:r>
    </w:p>
    <w:p w14:paraId="233496AA" w14:textId="24FC6E70" w:rsidR="007A6B08" w:rsidRPr="007A6B08" w:rsidRDefault="007A6B08" w:rsidP="007A6B08">
      <w:pPr>
        <w:pStyle w:val="ListParagraph"/>
        <w:numPr>
          <w:ilvl w:val="0"/>
          <w:numId w:val="1"/>
        </w:numPr>
        <w:rPr>
          <w:rFonts w:ascii="Times New Roman" w:hAnsi="Times New Roman" w:cs="Times New Roman"/>
          <w:b/>
          <w:bCs/>
          <w:color w:val="000000" w:themeColor="text1"/>
        </w:rPr>
      </w:pPr>
      <w:r w:rsidRPr="007A6B08">
        <w:rPr>
          <w:rFonts w:ascii="Times New Roman" w:hAnsi="Times New Roman" w:cs="Times New Roman"/>
          <w:b/>
          <w:bCs/>
          <w:color w:val="000000" w:themeColor="text1"/>
        </w:rPr>
        <w:t>Step 1 – characterize the law’s matter (dominant/essential)</w:t>
      </w:r>
    </w:p>
    <w:p w14:paraId="3384CD11" w14:textId="77777777" w:rsidR="007A6B08" w:rsidRPr="007A6B08" w:rsidRDefault="007A6B08" w:rsidP="007A6B08">
      <w:pPr>
        <w:pStyle w:val="ListParagraph"/>
        <w:numPr>
          <w:ilvl w:val="1"/>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Purpose of the law.</w:t>
      </w:r>
    </w:p>
    <w:p w14:paraId="08BBC415" w14:textId="77777777" w:rsidR="007A6B08" w:rsidRPr="007A6B08" w:rsidRDefault="007A6B08" w:rsidP="007A6B08">
      <w:pPr>
        <w:pStyle w:val="ListParagraph"/>
        <w:numPr>
          <w:ilvl w:val="1"/>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Analyzing legal and practical effects. </w:t>
      </w:r>
    </w:p>
    <w:p w14:paraId="265E0C9F" w14:textId="77777777" w:rsidR="007A6B08" w:rsidRPr="007A6B08" w:rsidRDefault="007A6B08" w:rsidP="007A6B08">
      <w:pPr>
        <w:pStyle w:val="ListParagraph"/>
        <w:numPr>
          <w:ilvl w:val="2"/>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Look at intrinsic and extrinsic evidence. </w:t>
      </w:r>
    </w:p>
    <w:p w14:paraId="0116E753" w14:textId="5364EFB5" w:rsidR="007A6B08" w:rsidRPr="007A6B08" w:rsidRDefault="007A6B08" w:rsidP="007A6B08">
      <w:pPr>
        <w:pStyle w:val="ListParagraph"/>
        <w:numPr>
          <w:ilvl w:val="0"/>
          <w:numId w:val="1"/>
        </w:numPr>
        <w:rPr>
          <w:rFonts w:ascii="Times New Roman" w:hAnsi="Times New Roman" w:cs="Times New Roman"/>
          <w:b/>
          <w:bCs/>
          <w:color w:val="000000" w:themeColor="text1"/>
        </w:rPr>
      </w:pPr>
      <w:r w:rsidRPr="007A6B08">
        <w:rPr>
          <w:rFonts w:ascii="Times New Roman" w:hAnsi="Times New Roman" w:cs="Times New Roman"/>
          <w:b/>
          <w:bCs/>
          <w:color w:val="000000" w:themeColor="text1"/>
        </w:rPr>
        <w:t>Step 2 – classify the matter under s. 92</w:t>
      </w:r>
    </w:p>
    <w:p w14:paraId="66B515C8" w14:textId="77777777" w:rsidR="007A6B08" w:rsidRPr="007A6B08" w:rsidRDefault="007A6B08" w:rsidP="007A6B08">
      <w:pPr>
        <w:pStyle w:val="ListParagraph"/>
        <w:numPr>
          <w:ilvl w:val="1"/>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Morality and public order – more regulatory </w:t>
      </w:r>
    </w:p>
    <w:p w14:paraId="4C118BCF" w14:textId="77777777" w:rsidR="007A6B08" w:rsidRPr="007A6B08" w:rsidRDefault="007A6B08" w:rsidP="007A6B08">
      <w:pPr>
        <w:pStyle w:val="ListParagraph"/>
        <w:numPr>
          <w:ilvl w:val="2"/>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Fines, penalties, imprisonment that is focused on regulation and prevention (s. 92(15) = imposition of punishments) </w:t>
      </w:r>
    </w:p>
    <w:p w14:paraId="582D7258" w14:textId="77777777" w:rsidR="007A6B08" w:rsidRPr="007A6B08" w:rsidRDefault="007A6B08" w:rsidP="007A6B08">
      <w:pPr>
        <w:pStyle w:val="ListParagraph"/>
        <w:numPr>
          <w:ilvl w:val="1"/>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Property and civil rights. </w:t>
      </w:r>
    </w:p>
    <w:p w14:paraId="62887441" w14:textId="77777777" w:rsidR="007A6B08" w:rsidRPr="007A6B08" w:rsidRDefault="007A6B08" w:rsidP="007A6B08">
      <w:pPr>
        <w:pStyle w:val="ListParagraph"/>
        <w:numPr>
          <w:ilvl w:val="2"/>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Torts, property, contracts, regulation of businesses and professions (s. 92(14) = admin of justice) </w:t>
      </w:r>
    </w:p>
    <w:p w14:paraId="27E0DD19" w14:textId="77777777" w:rsidR="007A6B08" w:rsidRPr="007A6B08" w:rsidRDefault="007A6B08" w:rsidP="007A6B08">
      <w:pPr>
        <w:pStyle w:val="ListParagraph"/>
        <w:numPr>
          <w:ilvl w:val="2"/>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Provincial Economic Regulation (s. 92(13) = property + civil rights)</w:t>
      </w:r>
    </w:p>
    <w:p w14:paraId="788EC8BE" w14:textId="11AB3052" w:rsidR="007A6B08" w:rsidRPr="007A6B08" w:rsidRDefault="007A6B08" w:rsidP="007A6B08">
      <w:pPr>
        <w:pStyle w:val="ListParagraph"/>
        <w:numPr>
          <w:ilvl w:val="2"/>
          <w:numId w:val="1"/>
        </w:numPr>
        <w:rPr>
          <w:rFonts w:ascii="Times New Roman" w:hAnsi="Times New Roman" w:cs="Times New Roman"/>
          <w:color w:val="000000" w:themeColor="text1"/>
        </w:rPr>
      </w:pPr>
      <w:r w:rsidRPr="007A6B08">
        <w:rPr>
          <w:rFonts w:ascii="Times New Roman" w:hAnsi="Times New Roman" w:cs="Times New Roman"/>
          <w:b/>
          <w:bCs/>
          <w:i/>
          <w:iCs/>
          <w:color w:val="000000" w:themeColor="text1"/>
        </w:rPr>
        <w:t>Carnation</w:t>
      </w:r>
      <w:r w:rsidRPr="007A6B08">
        <w:rPr>
          <w:rFonts w:ascii="Times New Roman" w:hAnsi="Times New Roman" w:cs="Times New Roman"/>
          <w:b/>
          <w:bCs/>
          <w:color w:val="000000" w:themeColor="text1"/>
        </w:rPr>
        <w:t xml:space="preserve">: </w:t>
      </w:r>
      <w:r w:rsidRPr="007A6B08">
        <w:rPr>
          <w:rFonts w:ascii="Times New Roman" w:hAnsi="Times New Roman" w:cs="Times New Roman"/>
          <w:color w:val="000000" w:themeColor="text1"/>
        </w:rPr>
        <w:t>while a trade transaction, completed in a province, is not necessarily by that fact alone subject to only provincial control, the fact that such a transaction incidentally has some effect upon a company engaged in interprovincial trade does not prevent its being subject to such control </w:t>
      </w:r>
    </w:p>
    <w:p w14:paraId="18B817DD" w14:textId="77777777" w:rsidR="007A6B08" w:rsidRPr="007A6B08" w:rsidRDefault="007A6B08" w:rsidP="007A6B08">
      <w:pPr>
        <w:pStyle w:val="ListParagraph"/>
        <w:numPr>
          <w:ilvl w:val="3"/>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Ultimate destination doesn’t matter if the impugned law was directed at the transaction that takes place in the province </w:t>
      </w:r>
    </w:p>
    <w:p w14:paraId="69782FE8" w14:textId="77777777" w:rsidR="007A6B08" w:rsidRDefault="007A6B08" w:rsidP="007A6B08">
      <w:pPr>
        <w:pStyle w:val="ListParagraph"/>
        <w:numPr>
          <w:ilvl w:val="3"/>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 xml:space="preserve">So, while the provincial legislation may affect interprovincial trade/exports, this may not be the primary purpose </w:t>
      </w:r>
    </w:p>
    <w:p w14:paraId="1ED1253D" w14:textId="77777777" w:rsidR="002E70BA" w:rsidRDefault="002E70BA" w:rsidP="002E70BA">
      <w:pPr>
        <w:rPr>
          <w:rFonts w:ascii="Times New Roman" w:hAnsi="Times New Roman" w:cs="Times New Roman"/>
          <w:b/>
          <w:bCs/>
          <w:color w:val="000000" w:themeColor="text1"/>
        </w:rPr>
      </w:pPr>
    </w:p>
    <w:p w14:paraId="01139DE7" w14:textId="77777777" w:rsidR="002E70BA" w:rsidRDefault="002E70BA" w:rsidP="002E70BA">
      <w:pPr>
        <w:rPr>
          <w:rFonts w:ascii="Times New Roman" w:hAnsi="Times New Roman" w:cs="Times New Roman"/>
          <w:b/>
          <w:bCs/>
          <w:color w:val="000000" w:themeColor="text1"/>
        </w:rPr>
      </w:pPr>
      <w:r>
        <w:rPr>
          <w:rFonts w:ascii="Times New Roman" w:hAnsi="Times New Roman" w:cs="Times New Roman"/>
          <w:b/>
          <w:bCs/>
          <w:color w:val="000000" w:themeColor="text1"/>
        </w:rPr>
        <w:t>Validity – Ancillary Powers</w:t>
      </w:r>
    </w:p>
    <w:p w14:paraId="689D5FA3" w14:textId="77777777" w:rsidR="002E70BA" w:rsidRDefault="002E70BA" w:rsidP="002E70BA">
      <w:pPr>
        <w:rPr>
          <w:rFonts w:ascii="Times New Roman" w:hAnsi="Times New Roman" w:cs="Times New Roman"/>
          <w:color w:val="000000" w:themeColor="text1"/>
        </w:rPr>
      </w:pPr>
      <w:r>
        <w:rPr>
          <w:rFonts w:ascii="Times New Roman" w:hAnsi="Times New Roman" w:cs="Times New Roman"/>
          <w:color w:val="000000" w:themeColor="text1"/>
        </w:rPr>
        <w:t xml:space="preserve">(if we are discussing only </w:t>
      </w:r>
      <w:r>
        <w:rPr>
          <w:rFonts w:ascii="Times New Roman" w:hAnsi="Times New Roman" w:cs="Times New Roman"/>
          <w:i/>
          <w:iCs/>
          <w:color w:val="000000" w:themeColor="text1"/>
        </w:rPr>
        <w:t xml:space="preserve">part </w:t>
      </w:r>
      <w:r>
        <w:rPr>
          <w:rFonts w:ascii="Times New Roman" w:hAnsi="Times New Roman" w:cs="Times New Roman"/>
          <w:color w:val="000000" w:themeColor="text1"/>
        </w:rPr>
        <w:t>of an act)</w:t>
      </w:r>
    </w:p>
    <w:p w14:paraId="786ADD4F" w14:textId="77777777" w:rsidR="002E70BA" w:rsidRPr="007A6B08" w:rsidRDefault="002E70BA" w:rsidP="002E70BA">
      <w:pPr>
        <w:pStyle w:val="ListParagraph"/>
        <w:numPr>
          <w:ilvl w:val="0"/>
          <w:numId w:val="1"/>
        </w:numPr>
        <w:rPr>
          <w:rFonts w:ascii="Times New Roman" w:hAnsi="Times New Roman" w:cs="Times New Roman"/>
          <w:b/>
          <w:bCs/>
          <w:color w:val="000000" w:themeColor="text1"/>
        </w:rPr>
      </w:pPr>
      <w:r w:rsidRPr="007A6B08">
        <w:rPr>
          <w:rFonts w:ascii="Times New Roman" w:hAnsi="Times New Roman" w:cs="Times New Roman"/>
          <w:b/>
          <w:bCs/>
          <w:color w:val="000000" w:themeColor="text1"/>
        </w:rPr>
        <w:t>Step 1 – does the provision encroach on the feds? To what extent? </w:t>
      </w:r>
    </w:p>
    <w:p w14:paraId="36B916FC" w14:textId="77777777" w:rsidR="002E70BA" w:rsidRPr="007A6B08" w:rsidRDefault="002E70BA" w:rsidP="002E70BA">
      <w:pPr>
        <w:pStyle w:val="ListParagraph"/>
        <w:numPr>
          <w:ilvl w:val="1"/>
          <w:numId w:val="1"/>
        </w:numPr>
        <w:rPr>
          <w:rFonts w:ascii="Times New Roman" w:hAnsi="Times New Roman" w:cs="Times New Roman"/>
          <w:color w:val="000000" w:themeColor="text1"/>
        </w:rPr>
      </w:pPr>
      <w:r w:rsidRPr="007A6B08">
        <w:rPr>
          <w:rFonts w:ascii="Times New Roman" w:hAnsi="Times New Roman" w:cs="Times New Roman"/>
          <w:b/>
          <w:bCs/>
          <w:i/>
          <w:iCs/>
          <w:color w:val="000000" w:themeColor="text1"/>
        </w:rPr>
        <w:t>Lacombe</w:t>
      </w:r>
      <w:r w:rsidRPr="007A6B08">
        <w:rPr>
          <w:rFonts w:ascii="Times New Roman" w:hAnsi="Times New Roman" w:cs="Times New Roman"/>
          <w:b/>
          <w:bCs/>
          <w:color w:val="000000" w:themeColor="text1"/>
        </w:rPr>
        <w:t xml:space="preserve">: </w:t>
      </w:r>
      <w:r w:rsidRPr="007A6B08">
        <w:rPr>
          <w:rFonts w:ascii="Times New Roman" w:hAnsi="Times New Roman" w:cs="Times New Roman"/>
          <w:color w:val="000000" w:themeColor="text1"/>
        </w:rPr>
        <w:t>McLachlin says P+S analysis here – only provision </w:t>
      </w:r>
    </w:p>
    <w:p w14:paraId="75B3A1FA" w14:textId="77777777" w:rsidR="002E70BA" w:rsidRPr="007A6B08" w:rsidRDefault="002E70BA" w:rsidP="002E70BA">
      <w:pPr>
        <w:pStyle w:val="ListParagraph"/>
        <w:numPr>
          <w:ilvl w:val="2"/>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Characterize the provision’s matter (dominant/essential) </w:t>
      </w:r>
    </w:p>
    <w:p w14:paraId="0759EB43" w14:textId="77777777" w:rsidR="002E70BA" w:rsidRPr="007A6B08" w:rsidRDefault="002E70BA" w:rsidP="002E70BA">
      <w:pPr>
        <w:pStyle w:val="ListParagraph"/>
        <w:numPr>
          <w:ilvl w:val="3"/>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Limited to intrinsic + evidence related only to provision </w:t>
      </w:r>
    </w:p>
    <w:p w14:paraId="1FA30AFC" w14:textId="77777777" w:rsidR="002E70BA" w:rsidRPr="007A6B08" w:rsidRDefault="002E70BA" w:rsidP="002E70BA">
      <w:pPr>
        <w:pStyle w:val="ListParagraph"/>
        <w:numPr>
          <w:ilvl w:val="3"/>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Legal and practical effects of provision only </w:t>
      </w:r>
    </w:p>
    <w:p w14:paraId="4CE92E60" w14:textId="77777777" w:rsidR="002E70BA" w:rsidRPr="007A6B08" w:rsidRDefault="002E70BA" w:rsidP="002E70BA">
      <w:pPr>
        <w:pStyle w:val="ListParagraph"/>
        <w:numPr>
          <w:ilvl w:val="2"/>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Classify the provision’s matter under s. 92.</w:t>
      </w:r>
    </w:p>
    <w:p w14:paraId="28A507FF" w14:textId="77777777" w:rsidR="002E70BA" w:rsidRPr="007A6B08" w:rsidRDefault="002E70BA" w:rsidP="002E70BA">
      <w:pPr>
        <w:pStyle w:val="ListParagraph"/>
        <w:numPr>
          <w:ilvl w:val="0"/>
          <w:numId w:val="1"/>
        </w:numPr>
        <w:rPr>
          <w:rFonts w:ascii="Times New Roman" w:hAnsi="Times New Roman" w:cs="Times New Roman"/>
          <w:b/>
          <w:bCs/>
          <w:color w:val="000000" w:themeColor="text1"/>
        </w:rPr>
      </w:pPr>
      <w:r w:rsidRPr="007A6B08">
        <w:rPr>
          <w:rFonts w:ascii="Times New Roman" w:hAnsi="Times New Roman" w:cs="Times New Roman"/>
          <w:b/>
          <w:bCs/>
          <w:color w:val="000000" w:themeColor="text1"/>
        </w:rPr>
        <w:t>Step 2 – is the entire scheme/act valid?</w:t>
      </w:r>
    </w:p>
    <w:p w14:paraId="5E30836C" w14:textId="77777777" w:rsidR="002E70BA" w:rsidRPr="007A6B08" w:rsidRDefault="002E70BA" w:rsidP="002E70BA">
      <w:pPr>
        <w:pStyle w:val="ListParagraph"/>
        <w:numPr>
          <w:ilvl w:val="1"/>
          <w:numId w:val="1"/>
        </w:numPr>
        <w:rPr>
          <w:rFonts w:ascii="Times New Roman" w:hAnsi="Times New Roman" w:cs="Times New Roman"/>
          <w:color w:val="000000" w:themeColor="text1"/>
        </w:rPr>
      </w:pPr>
      <w:r w:rsidRPr="007A6B08">
        <w:rPr>
          <w:rFonts w:ascii="Times New Roman" w:hAnsi="Times New Roman" w:cs="Times New Roman"/>
          <w:b/>
          <w:bCs/>
          <w:i/>
          <w:iCs/>
          <w:color w:val="000000" w:themeColor="text1"/>
        </w:rPr>
        <w:t>General Motors</w:t>
      </w:r>
      <w:r w:rsidRPr="007A6B08">
        <w:rPr>
          <w:rFonts w:ascii="Times New Roman" w:hAnsi="Times New Roman" w:cs="Times New Roman"/>
          <w:b/>
          <w:bCs/>
          <w:color w:val="000000" w:themeColor="text1"/>
        </w:rPr>
        <w:t xml:space="preserve">: </w:t>
      </w:r>
      <w:r w:rsidRPr="007A6B08">
        <w:rPr>
          <w:rFonts w:ascii="Times New Roman" w:hAnsi="Times New Roman" w:cs="Times New Roman"/>
          <w:color w:val="000000" w:themeColor="text1"/>
        </w:rPr>
        <w:t>P+S analysis here – for the whole act </w:t>
      </w:r>
    </w:p>
    <w:p w14:paraId="062EB282" w14:textId="77777777" w:rsidR="002E70BA" w:rsidRPr="007A6B08" w:rsidRDefault="002E70BA" w:rsidP="002E70BA">
      <w:pPr>
        <w:pStyle w:val="ListParagraph"/>
        <w:numPr>
          <w:ilvl w:val="2"/>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Characterize the act’s matter (dominant/essential).</w:t>
      </w:r>
    </w:p>
    <w:p w14:paraId="4882EAC3" w14:textId="77777777" w:rsidR="002E70BA" w:rsidRPr="007A6B08" w:rsidRDefault="002E70BA" w:rsidP="002E70BA">
      <w:pPr>
        <w:pStyle w:val="ListParagraph"/>
        <w:numPr>
          <w:ilvl w:val="2"/>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Classify the act’s matter under s. 92. </w:t>
      </w:r>
    </w:p>
    <w:p w14:paraId="617503E5" w14:textId="77777777" w:rsidR="002E70BA" w:rsidRPr="007A6B08" w:rsidRDefault="002E70BA" w:rsidP="002E70BA">
      <w:pPr>
        <w:pStyle w:val="ListParagraph"/>
        <w:numPr>
          <w:ilvl w:val="0"/>
          <w:numId w:val="1"/>
        </w:numPr>
        <w:rPr>
          <w:rFonts w:ascii="Times New Roman" w:hAnsi="Times New Roman" w:cs="Times New Roman"/>
          <w:b/>
          <w:bCs/>
          <w:color w:val="000000" w:themeColor="text1"/>
        </w:rPr>
      </w:pPr>
      <w:r w:rsidRPr="007A6B08">
        <w:rPr>
          <w:rFonts w:ascii="Times New Roman" w:hAnsi="Times New Roman" w:cs="Times New Roman"/>
          <w:b/>
          <w:bCs/>
          <w:color w:val="000000" w:themeColor="text1"/>
        </w:rPr>
        <w:t>Step 3 – is there sufficient integration? (compare purpose &amp; effects of provision and act)</w:t>
      </w:r>
    </w:p>
    <w:p w14:paraId="612345DA" w14:textId="77777777" w:rsidR="002E70BA" w:rsidRPr="007A6B08" w:rsidRDefault="002E70BA" w:rsidP="002E70BA">
      <w:pPr>
        <w:pStyle w:val="ListParagraph"/>
        <w:numPr>
          <w:ilvl w:val="1"/>
          <w:numId w:val="1"/>
        </w:numPr>
        <w:rPr>
          <w:rFonts w:ascii="Times New Roman" w:hAnsi="Times New Roman" w:cs="Times New Roman"/>
          <w:color w:val="000000" w:themeColor="text1"/>
        </w:rPr>
      </w:pPr>
      <w:r w:rsidRPr="007A6B08">
        <w:rPr>
          <w:rFonts w:ascii="Times New Roman" w:hAnsi="Times New Roman" w:cs="Times New Roman"/>
          <w:b/>
          <w:bCs/>
          <w:i/>
          <w:iCs/>
          <w:color w:val="000000" w:themeColor="text1"/>
        </w:rPr>
        <w:lastRenderedPageBreak/>
        <w:t xml:space="preserve">General </w:t>
      </w:r>
      <w:r w:rsidRPr="007A6B08">
        <w:rPr>
          <w:rFonts w:ascii="Times New Roman" w:hAnsi="Times New Roman" w:cs="Times New Roman"/>
          <w:b/>
          <w:bCs/>
          <w:color w:val="000000" w:themeColor="text1"/>
        </w:rPr>
        <w:t xml:space="preserve">Motors: </w:t>
      </w:r>
      <w:r w:rsidRPr="007A6B08">
        <w:rPr>
          <w:rFonts w:ascii="Times New Roman" w:hAnsi="Times New Roman" w:cs="Times New Roman"/>
          <w:color w:val="000000" w:themeColor="text1"/>
        </w:rPr>
        <w:t>Marginal encroachment = provision must be functionally related. Severe encroachment = provision must be truly necessary. </w:t>
      </w:r>
    </w:p>
    <w:p w14:paraId="213B97FC" w14:textId="77777777" w:rsidR="002E70BA" w:rsidRPr="007A6B08" w:rsidRDefault="002E70BA" w:rsidP="002E70BA">
      <w:pPr>
        <w:pStyle w:val="ListParagraph"/>
        <w:numPr>
          <w:ilvl w:val="1"/>
          <w:numId w:val="1"/>
        </w:numPr>
        <w:rPr>
          <w:rFonts w:ascii="Times New Roman" w:hAnsi="Times New Roman" w:cs="Times New Roman"/>
          <w:color w:val="000000" w:themeColor="text1"/>
        </w:rPr>
      </w:pPr>
      <w:r w:rsidRPr="007A6B08">
        <w:rPr>
          <w:rFonts w:ascii="Times New Roman" w:hAnsi="Times New Roman" w:cs="Times New Roman"/>
          <w:b/>
          <w:bCs/>
          <w:i/>
          <w:iCs/>
          <w:color w:val="000000" w:themeColor="text1"/>
        </w:rPr>
        <w:t>Lacombe</w:t>
      </w:r>
      <w:r w:rsidRPr="007A6B08">
        <w:rPr>
          <w:rFonts w:ascii="Times New Roman" w:hAnsi="Times New Roman" w:cs="Times New Roman"/>
          <w:b/>
          <w:bCs/>
          <w:color w:val="000000" w:themeColor="text1"/>
        </w:rPr>
        <w:t xml:space="preserve">: </w:t>
      </w:r>
      <w:r w:rsidRPr="007A6B08">
        <w:rPr>
          <w:rFonts w:ascii="Times New Roman" w:hAnsi="Times New Roman" w:cs="Times New Roman"/>
          <w:color w:val="000000" w:themeColor="text1"/>
        </w:rPr>
        <w:t>lack of connection is evidenced by lack of correlation between the nature of the areas affected and the ban on aerodromes – treated similar parcels of land differently and different parcels of land the same </w:t>
      </w:r>
    </w:p>
    <w:p w14:paraId="06426595" w14:textId="77777777" w:rsidR="002E70BA" w:rsidRDefault="002E70BA" w:rsidP="002E70BA">
      <w:pPr>
        <w:pStyle w:val="ListParagraph"/>
        <w:numPr>
          <w:ilvl w:val="2"/>
          <w:numId w:val="1"/>
        </w:numPr>
        <w:rPr>
          <w:rFonts w:ascii="Times New Roman" w:hAnsi="Times New Roman" w:cs="Times New Roman"/>
          <w:color w:val="000000" w:themeColor="text1"/>
        </w:rPr>
      </w:pPr>
      <w:r w:rsidRPr="007A6B08">
        <w:rPr>
          <w:rFonts w:ascii="Times New Roman" w:hAnsi="Times New Roman" w:cs="Times New Roman"/>
          <w:color w:val="000000" w:themeColor="text1"/>
        </w:rPr>
        <w:t xml:space="preserve">Seems to turn on correlation between what is being regulated and what is being affected </w:t>
      </w:r>
    </w:p>
    <w:p w14:paraId="74B9570C" w14:textId="77777777" w:rsidR="002E70BA" w:rsidRPr="000768D9" w:rsidRDefault="002E70BA" w:rsidP="002E70BA">
      <w:pPr>
        <w:pStyle w:val="ListParagraph"/>
        <w:ind w:left="2160"/>
        <w:rPr>
          <w:rFonts w:ascii="Times New Roman" w:hAnsi="Times New Roman" w:cs="Times New Roman"/>
          <w:color w:val="000000" w:themeColor="text1"/>
        </w:rPr>
      </w:pPr>
    </w:p>
    <w:p w14:paraId="1CA8E404" w14:textId="36DEDD00" w:rsidR="002E70BA" w:rsidRDefault="002E70BA" w:rsidP="002E70BA">
      <w:pPr>
        <w:rPr>
          <w:rFonts w:ascii="Times New Roman" w:hAnsi="Times New Roman" w:cs="Times New Roman"/>
          <w:b/>
          <w:bCs/>
          <w:color w:val="000000" w:themeColor="text1"/>
        </w:rPr>
      </w:pPr>
      <w:r w:rsidRPr="002E70BA">
        <w:rPr>
          <w:rFonts w:ascii="Times New Roman" w:hAnsi="Times New Roman" w:cs="Times New Roman"/>
          <w:b/>
          <w:bCs/>
          <w:color w:val="000000" w:themeColor="text1"/>
        </w:rPr>
        <w:t>Validity – Double Aspect Doctrine</w:t>
      </w:r>
    </w:p>
    <w:p w14:paraId="0839E84B" w14:textId="3D4A6E86" w:rsidR="002E70BA" w:rsidRDefault="002E70BA" w:rsidP="002E70BA">
      <w:pPr>
        <w:pStyle w:val="ListParagraph"/>
        <w:numPr>
          <w:ilvl w:val="0"/>
          <w:numId w:val="1"/>
        </w:numPr>
        <w:rPr>
          <w:rFonts w:ascii="Times New Roman" w:hAnsi="Times New Roman" w:cs="Times New Roman"/>
          <w:color w:val="000000" w:themeColor="text1"/>
        </w:rPr>
      </w:pPr>
      <w:r w:rsidRPr="002E70BA">
        <w:rPr>
          <w:rFonts w:ascii="Times New Roman" w:hAnsi="Times New Roman" w:cs="Times New Roman"/>
          <w:color w:val="000000" w:themeColor="text1"/>
        </w:rPr>
        <w:t>Subjects which in one aspect and for one purpose fall within s. 92, may in another aspect and for another purpose fall within s. 91. </w:t>
      </w:r>
    </w:p>
    <w:p w14:paraId="79988C97" w14:textId="77777777" w:rsidR="002E70BA" w:rsidRPr="002E70BA" w:rsidRDefault="002E70BA" w:rsidP="002E70BA">
      <w:pPr>
        <w:pStyle w:val="ListParagraph"/>
        <w:numPr>
          <w:ilvl w:val="0"/>
          <w:numId w:val="1"/>
        </w:numPr>
        <w:rPr>
          <w:rFonts w:ascii="Times New Roman" w:hAnsi="Times New Roman" w:cs="Times New Roman"/>
          <w:color w:val="000000" w:themeColor="text1"/>
        </w:rPr>
      </w:pPr>
      <w:r w:rsidRPr="002E70BA">
        <w:rPr>
          <w:rFonts w:ascii="Times New Roman" w:hAnsi="Times New Roman" w:cs="Times New Roman"/>
          <w:color w:val="000000" w:themeColor="text1"/>
        </w:rPr>
        <w:t>Where there is both a valid federal law and provincial law, there are two outcomes:</w:t>
      </w:r>
    </w:p>
    <w:p w14:paraId="6C567051" w14:textId="77777777" w:rsidR="002E70BA" w:rsidRPr="002E70BA" w:rsidRDefault="002E70BA" w:rsidP="002E70BA">
      <w:pPr>
        <w:pStyle w:val="ListParagraph"/>
        <w:numPr>
          <w:ilvl w:val="1"/>
          <w:numId w:val="1"/>
        </w:numPr>
        <w:rPr>
          <w:rFonts w:ascii="Times New Roman" w:hAnsi="Times New Roman" w:cs="Times New Roman"/>
          <w:b/>
          <w:bCs/>
          <w:color w:val="000000" w:themeColor="text1"/>
        </w:rPr>
      </w:pPr>
      <w:r w:rsidRPr="002E70BA">
        <w:rPr>
          <w:rFonts w:ascii="Times New Roman" w:hAnsi="Times New Roman" w:cs="Times New Roman"/>
          <w:color w:val="000000" w:themeColor="text1"/>
        </w:rPr>
        <w:t xml:space="preserve">If the effects resulting from the two statutes are </w:t>
      </w:r>
      <w:r w:rsidRPr="002E70BA">
        <w:rPr>
          <w:rFonts w:ascii="Times New Roman" w:hAnsi="Times New Roman" w:cs="Times New Roman"/>
          <w:b/>
          <w:bCs/>
          <w:color w:val="000000" w:themeColor="text1"/>
        </w:rPr>
        <w:t>merely cumulative and non-conflicting, then both rules operate. </w:t>
      </w:r>
    </w:p>
    <w:p w14:paraId="4B1FD02E" w14:textId="77777777" w:rsidR="002E70BA" w:rsidRPr="002E70BA" w:rsidRDefault="002E70BA" w:rsidP="002E70BA">
      <w:pPr>
        <w:pStyle w:val="ListParagraph"/>
        <w:numPr>
          <w:ilvl w:val="1"/>
          <w:numId w:val="1"/>
        </w:numPr>
        <w:rPr>
          <w:rFonts w:ascii="Times New Roman" w:hAnsi="Times New Roman" w:cs="Times New Roman"/>
          <w:b/>
          <w:bCs/>
          <w:color w:val="000000" w:themeColor="text1"/>
        </w:rPr>
      </w:pPr>
      <w:r w:rsidRPr="002E70BA">
        <w:rPr>
          <w:rFonts w:ascii="Times New Roman" w:hAnsi="Times New Roman" w:cs="Times New Roman"/>
          <w:color w:val="000000" w:themeColor="text1"/>
        </w:rPr>
        <w:t xml:space="preserve">If the two statutes are </w:t>
      </w:r>
      <w:r w:rsidRPr="002E70BA">
        <w:rPr>
          <w:rFonts w:ascii="Times New Roman" w:hAnsi="Times New Roman" w:cs="Times New Roman"/>
          <w:b/>
          <w:bCs/>
          <w:color w:val="000000" w:themeColor="text1"/>
        </w:rPr>
        <w:t>in conflict</w:t>
      </w:r>
      <w:r w:rsidRPr="002E70BA">
        <w:rPr>
          <w:rFonts w:ascii="Times New Roman" w:hAnsi="Times New Roman" w:cs="Times New Roman"/>
          <w:color w:val="000000" w:themeColor="text1"/>
        </w:rPr>
        <w:t xml:space="preserve">, </w:t>
      </w:r>
      <w:r w:rsidRPr="002E70BA">
        <w:rPr>
          <w:rFonts w:ascii="Times New Roman" w:hAnsi="Times New Roman" w:cs="Times New Roman"/>
          <w:b/>
          <w:bCs/>
          <w:color w:val="000000" w:themeColor="text1"/>
        </w:rPr>
        <w:t xml:space="preserve">then the provincial statute is inoperative per the </w:t>
      </w:r>
      <w:r w:rsidRPr="002E70BA">
        <w:rPr>
          <w:rFonts w:ascii="Times New Roman" w:hAnsi="Times New Roman" w:cs="Times New Roman"/>
          <w:b/>
          <w:bCs/>
          <w:i/>
          <w:iCs/>
          <w:color w:val="000000" w:themeColor="text1"/>
        </w:rPr>
        <w:t>Federal Paramountcy Doctrine</w:t>
      </w:r>
      <w:r w:rsidRPr="002E70BA">
        <w:rPr>
          <w:rFonts w:ascii="Times New Roman" w:hAnsi="Times New Roman" w:cs="Times New Roman"/>
          <w:b/>
          <w:bCs/>
          <w:color w:val="000000" w:themeColor="text1"/>
        </w:rPr>
        <w:t>. </w:t>
      </w:r>
    </w:p>
    <w:p w14:paraId="75D8B3A3" w14:textId="622CE6BE" w:rsidR="002E70BA" w:rsidRPr="002E70BA" w:rsidRDefault="002E70BA" w:rsidP="002E70BA">
      <w:pPr>
        <w:pStyle w:val="ListParagraph"/>
        <w:numPr>
          <w:ilvl w:val="0"/>
          <w:numId w:val="1"/>
        </w:numPr>
        <w:rPr>
          <w:rFonts w:ascii="Times New Roman" w:hAnsi="Times New Roman" w:cs="Times New Roman"/>
          <w:color w:val="000000" w:themeColor="text1"/>
        </w:rPr>
      </w:pPr>
      <w:r w:rsidRPr="002E70BA">
        <w:rPr>
          <w:rFonts w:ascii="Times New Roman" w:hAnsi="Times New Roman" w:cs="Times New Roman"/>
          <w:color w:val="000000" w:themeColor="text1"/>
        </w:rPr>
        <w:t>Not independent, but secondary to both pith and substance and ancillary powers doctrine. </w:t>
      </w:r>
    </w:p>
    <w:p w14:paraId="37CDC801" w14:textId="77777777" w:rsidR="002E70BA" w:rsidRPr="002E70BA" w:rsidRDefault="002E70BA" w:rsidP="002E70BA">
      <w:pPr>
        <w:pStyle w:val="ListParagraph"/>
        <w:numPr>
          <w:ilvl w:val="1"/>
          <w:numId w:val="1"/>
        </w:numPr>
        <w:rPr>
          <w:rFonts w:ascii="Times New Roman" w:hAnsi="Times New Roman" w:cs="Times New Roman"/>
          <w:color w:val="000000" w:themeColor="text1"/>
        </w:rPr>
      </w:pPr>
      <w:r w:rsidRPr="002E70BA">
        <w:rPr>
          <w:rFonts w:ascii="Times New Roman" w:hAnsi="Times New Roman" w:cs="Times New Roman"/>
          <w:color w:val="000000" w:themeColor="text1"/>
        </w:rPr>
        <w:t>For example, dangerous driving. Federal aspect deals with crime and provincial aspect deals with regulation of highways. Both remain concerned with their independent aspects, and both can continue to operate. </w:t>
      </w:r>
    </w:p>
    <w:p w14:paraId="0A8A6C30" w14:textId="4615BC5A" w:rsidR="002E70BA" w:rsidRPr="002E70BA" w:rsidRDefault="002E70BA" w:rsidP="002E70BA">
      <w:pPr>
        <w:pStyle w:val="ListParagraph"/>
        <w:numPr>
          <w:ilvl w:val="0"/>
          <w:numId w:val="1"/>
        </w:numPr>
        <w:rPr>
          <w:rFonts w:ascii="Times New Roman" w:hAnsi="Times New Roman" w:cs="Times New Roman"/>
          <w:color w:val="000000" w:themeColor="text1"/>
        </w:rPr>
      </w:pPr>
      <w:r>
        <w:rPr>
          <w:rFonts w:ascii="Times New Roman" w:hAnsi="Times New Roman" w:cs="Times New Roman"/>
          <w:b/>
          <w:bCs/>
          <w:color w:val="000000" w:themeColor="text1"/>
        </w:rPr>
        <w:t xml:space="preserve">Only can be used with </w:t>
      </w:r>
      <w:r w:rsidRPr="002E70BA">
        <w:rPr>
          <w:rFonts w:ascii="Times New Roman" w:hAnsi="Times New Roman" w:cs="Times New Roman"/>
          <w:b/>
          <w:bCs/>
          <w:color w:val="000000" w:themeColor="text1"/>
        </w:rPr>
        <w:t>De facto overlap</w:t>
      </w:r>
      <w:r w:rsidRPr="002E70BA">
        <w:rPr>
          <w:rFonts w:ascii="Times New Roman" w:hAnsi="Times New Roman" w:cs="Times New Roman"/>
          <w:color w:val="000000" w:themeColor="text1"/>
        </w:rPr>
        <w:t xml:space="preserve"> – overlap only in practice, stemming from the power to regulate different aspects of a subject. (Double Aspect Doctrine is exactly this as heads don’t overlap but matters do)</w:t>
      </w:r>
    </w:p>
    <w:p w14:paraId="00750BF9" w14:textId="77777777" w:rsidR="002E70BA" w:rsidRPr="002E70BA" w:rsidRDefault="002E70BA" w:rsidP="002E70BA">
      <w:pPr>
        <w:pStyle w:val="ListParagraph"/>
        <w:numPr>
          <w:ilvl w:val="0"/>
          <w:numId w:val="1"/>
        </w:numPr>
        <w:rPr>
          <w:rFonts w:ascii="Times New Roman" w:hAnsi="Times New Roman" w:cs="Times New Roman"/>
          <w:color w:val="000000" w:themeColor="text1"/>
        </w:rPr>
      </w:pPr>
      <w:r w:rsidRPr="002E70BA">
        <w:rPr>
          <w:rFonts w:ascii="Times New Roman" w:hAnsi="Times New Roman" w:cs="Times New Roman"/>
          <w:b/>
          <w:bCs/>
          <w:color w:val="000000" w:themeColor="text1"/>
        </w:rPr>
        <w:t>Concurrency</w:t>
      </w:r>
      <w:r w:rsidRPr="002E70BA">
        <w:rPr>
          <w:rFonts w:ascii="Times New Roman" w:hAnsi="Times New Roman" w:cs="Times New Roman"/>
          <w:color w:val="000000" w:themeColor="text1"/>
        </w:rPr>
        <w:t xml:space="preserve"> – refers to a situation where both the federal and provincial governments have the power to enact laws in relation to a particular subject matter. </w:t>
      </w:r>
    </w:p>
    <w:p w14:paraId="25590076" w14:textId="77777777" w:rsidR="002E70BA" w:rsidRDefault="002E70BA" w:rsidP="002E70BA">
      <w:pPr>
        <w:pStyle w:val="ListParagraph"/>
        <w:numPr>
          <w:ilvl w:val="1"/>
          <w:numId w:val="1"/>
        </w:numPr>
        <w:rPr>
          <w:rFonts w:ascii="Times New Roman" w:hAnsi="Times New Roman" w:cs="Times New Roman"/>
          <w:b/>
          <w:bCs/>
          <w:color w:val="000000" w:themeColor="text1"/>
        </w:rPr>
      </w:pPr>
      <w:r w:rsidRPr="002E70BA">
        <w:rPr>
          <w:rFonts w:ascii="Times New Roman" w:hAnsi="Times New Roman" w:cs="Times New Roman"/>
          <w:color w:val="000000" w:themeColor="text1"/>
        </w:rPr>
        <w:t xml:space="preserve">Only a few subjects are de jure concurrent in the Constitution – </w:t>
      </w:r>
      <w:r w:rsidRPr="002E70BA">
        <w:rPr>
          <w:rFonts w:ascii="Times New Roman" w:hAnsi="Times New Roman" w:cs="Times New Roman"/>
          <w:b/>
          <w:bCs/>
          <w:color w:val="000000" w:themeColor="text1"/>
        </w:rPr>
        <w:t>old age pensions s. 94a; agriculture s. 95; immigration s.95.</w:t>
      </w:r>
    </w:p>
    <w:p w14:paraId="47961414" w14:textId="77777777" w:rsidR="002E70BA" w:rsidRPr="002E70BA" w:rsidRDefault="002E70BA" w:rsidP="002E70BA">
      <w:pPr>
        <w:pStyle w:val="ListParagraph"/>
        <w:numPr>
          <w:ilvl w:val="0"/>
          <w:numId w:val="1"/>
        </w:numPr>
        <w:rPr>
          <w:rFonts w:ascii="Times New Roman" w:hAnsi="Times New Roman" w:cs="Times New Roman"/>
          <w:color w:val="000000" w:themeColor="text1"/>
        </w:rPr>
      </w:pPr>
      <w:r w:rsidRPr="002E70BA">
        <w:rPr>
          <w:rFonts w:ascii="Times New Roman" w:hAnsi="Times New Roman" w:cs="Times New Roman"/>
          <w:color w:val="000000" w:themeColor="text1"/>
        </w:rPr>
        <w:t>In application, start with precedent and look at whether there are any precedents that tell you whether the double aspect doctrine applies to your case. </w:t>
      </w:r>
    </w:p>
    <w:p w14:paraId="638D2199" w14:textId="77777777" w:rsidR="002E70BA" w:rsidRPr="002E70BA" w:rsidRDefault="002E70BA" w:rsidP="002E70BA">
      <w:pPr>
        <w:pStyle w:val="ListParagraph"/>
        <w:numPr>
          <w:ilvl w:val="0"/>
          <w:numId w:val="1"/>
        </w:numPr>
        <w:rPr>
          <w:rFonts w:ascii="Times New Roman" w:hAnsi="Times New Roman" w:cs="Times New Roman"/>
          <w:color w:val="000000" w:themeColor="text1"/>
        </w:rPr>
      </w:pPr>
      <w:r w:rsidRPr="002E70BA">
        <w:rPr>
          <w:rFonts w:ascii="Times New Roman" w:hAnsi="Times New Roman" w:cs="Times New Roman"/>
          <w:color w:val="000000" w:themeColor="text1"/>
        </w:rPr>
        <w:t>The doctrine should apply where the federal and provincial aspects are of roughly equal importance. </w:t>
      </w:r>
    </w:p>
    <w:p w14:paraId="43E87324" w14:textId="0D9305A2" w:rsidR="002E70BA" w:rsidRPr="002E70BA" w:rsidRDefault="002E70BA" w:rsidP="002E70BA">
      <w:pPr>
        <w:pStyle w:val="ListParagraph"/>
        <w:numPr>
          <w:ilvl w:val="0"/>
          <w:numId w:val="1"/>
        </w:numPr>
        <w:rPr>
          <w:rFonts w:ascii="Times New Roman" w:hAnsi="Times New Roman" w:cs="Times New Roman"/>
          <w:b/>
          <w:bCs/>
          <w:color w:val="000000" w:themeColor="text1"/>
        </w:rPr>
      </w:pPr>
      <w:r>
        <w:rPr>
          <w:rFonts w:ascii="Times New Roman" w:hAnsi="Times New Roman" w:cs="Times New Roman"/>
          <w:b/>
          <w:bCs/>
          <w:color w:val="000000" w:themeColor="text1"/>
        </w:rPr>
        <w:t>Mere overlap does not render the law/act invalid</w:t>
      </w:r>
    </w:p>
    <w:p w14:paraId="18490102" w14:textId="77777777" w:rsidR="00351296" w:rsidRDefault="00351296" w:rsidP="000768D9">
      <w:pPr>
        <w:rPr>
          <w:rFonts w:ascii="Times New Roman" w:hAnsi="Times New Roman" w:cs="Times New Roman"/>
          <w:b/>
          <w:bCs/>
          <w:color w:val="000000" w:themeColor="text1"/>
        </w:rPr>
      </w:pPr>
    </w:p>
    <w:p w14:paraId="5D45E056" w14:textId="306470D2" w:rsidR="000768D9" w:rsidRDefault="000768D9" w:rsidP="000768D9">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Operability </w:t>
      </w:r>
    </w:p>
    <w:p w14:paraId="10473BE4" w14:textId="4C2160E1" w:rsidR="000768D9" w:rsidRDefault="000768D9" w:rsidP="000768D9">
      <w:pPr>
        <w:rPr>
          <w:rFonts w:ascii="Times New Roman" w:hAnsi="Times New Roman" w:cs="Times New Roman"/>
          <w:color w:val="000000" w:themeColor="text1"/>
        </w:rPr>
      </w:pPr>
      <w:r>
        <w:rPr>
          <w:rFonts w:ascii="Times New Roman" w:hAnsi="Times New Roman" w:cs="Times New Roman"/>
          <w:color w:val="000000" w:themeColor="text1"/>
        </w:rPr>
        <w:t>(Defence to Validity</w:t>
      </w:r>
      <w:r w:rsidR="001A3070">
        <w:rPr>
          <w:rFonts w:ascii="Times New Roman" w:hAnsi="Times New Roman" w:cs="Times New Roman"/>
          <w:color w:val="000000" w:themeColor="text1"/>
        </w:rPr>
        <w:t xml:space="preserve"> (May be valid, but is it operable?</w:t>
      </w:r>
      <w:r w:rsidR="005D2B20">
        <w:rPr>
          <w:rFonts w:ascii="Times New Roman" w:hAnsi="Times New Roman" w:cs="Times New Roman"/>
          <w:color w:val="000000" w:themeColor="text1"/>
        </w:rPr>
        <w:t xml:space="preserve"> – </w:t>
      </w:r>
      <w:r w:rsidR="005C6F67">
        <w:rPr>
          <w:rFonts w:ascii="Times New Roman" w:hAnsi="Times New Roman" w:cs="Times New Roman"/>
          <w:color w:val="000000" w:themeColor="text1"/>
        </w:rPr>
        <w:t>Assume Validity)</w:t>
      </w:r>
    </w:p>
    <w:p w14:paraId="54F407AD" w14:textId="77777777" w:rsidR="000768D9" w:rsidRPr="000768D9" w:rsidRDefault="000768D9" w:rsidP="000768D9">
      <w:pPr>
        <w:pStyle w:val="ListParagraph"/>
        <w:numPr>
          <w:ilvl w:val="0"/>
          <w:numId w:val="1"/>
        </w:numPr>
        <w:rPr>
          <w:rFonts w:ascii="Times New Roman" w:hAnsi="Times New Roman" w:cs="Times New Roman"/>
          <w:b/>
          <w:bCs/>
          <w:color w:val="000000" w:themeColor="text1"/>
        </w:rPr>
      </w:pPr>
      <w:r w:rsidRPr="000768D9">
        <w:rPr>
          <w:rFonts w:ascii="Times New Roman" w:hAnsi="Times New Roman" w:cs="Times New Roman"/>
          <w:b/>
          <w:bCs/>
          <w:color w:val="000000" w:themeColor="text1"/>
        </w:rPr>
        <w:t>Option 1 – Impossibility of Dual Compliance. </w:t>
      </w:r>
    </w:p>
    <w:p w14:paraId="30D75210" w14:textId="335E8446" w:rsidR="000768D9" w:rsidRPr="000768D9" w:rsidRDefault="000768D9" w:rsidP="000768D9">
      <w:pPr>
        <w:pStyle w:val="ListParagraph"/>
        <w:numPr>
          <w:ilvl w:val="1"/>
          <w:numId w:val="1"/>
        </w:numPr>
        <w:rPr>
          <w:rFonts w:ascii="Times New Roman" w:hAnsi="Times New Roman" w:cs="Times New Roman"/>
          <w:color w:val="000000" w:themeColor="text1"/>
        </w:rPr>
      </w:pPr>
      <w:r w:rsidRPr="000768D9">
        <w:rPr>
          <w:rFonts w:ascii="Times New Roman" w:hAnsi="Times New Roman" w:cs="Times New Roman"/>
          <w:color w:val="000000" w:themeColor="text1"/>
        </w:rPr>
        <w:t xml:space="preserve">Is </w:t>
      </w:r>
      <w:r w:rsidR="00351296">
        <w:rPr>
          <w:rFonts w:ascii="Times New Roman" w:hAnsi="Times New Roman" w:cs="Times New Roman"/>
          <w:color w:val="000000" w:themeColor="text1"/>
        </w:rPr>
        <w:t>it impossible to dually comply with both laws?</w:t>
      </w:r>
    </w:p>
    <w:p w14:paraId="4F73FDF6" w14:textId="15EA23C8" w:rsidR="000768D9" w:rsidRDefault="000768D9" w:rsidP="000768D9">
      <w:pPr>
        <w:pStyle w:val="ListParagraph"/>
        <w:numPr>
          <w:ilvl w:val="2"/>
          <w:numId w:val="1"/>
        </w:numPr>
        <w:rPr>
          <w:rFonts w:ascii="Times New Roman" w:hAnsi="Times New Roman" w:cs="Times New Roman"/>
          <w:color w:val="000000" w:themeColor="text1"/>
        </w:rPr>
      </w:pPr>
      <w:r w:rsidRPr="000768D9">
        <w:rPr>
          <w:rFonts w:ascii="Times New Roman" w:hAnsi="Times New Roman" w:cs="Times New Roman"/>
          <w:color w:val="000000" w:themeColor="text1"/>
        </w:rPr>
        <w:t>Focus on the subject of the laws</w:t>
      </w:r>
      <w:r w:rsidR="00351296">
        <w:rPr>
          <w:rFonts w:ascii="Times New Roman" w:hAnsi="Times New Roman" w:cs="Times New Roman"/>
          <w:color w:val="000000" w:themeColor="text1"/>
        </w:rPr>
        <w:t>, not of quality</w:t>
      </w:r>
    </w:p>
    <w:p w14:paraId="0116AF5E" w14:textId="7C73DDAC" w:rsidR="00351296" w:rsidRPr="000768D9" w:rsidRDefault="00351296" w:rsidP="000768D9">
      <w:pPr>
        <w:pStyle w:val="ListParagraph"/>
        <w:numPr>
          <w:ilvl w:val="2"/>
          <w:numId w:val="1"/>
        </w:numPr>
        <w:rPr>
          <w:rFonts w:ascii="Times New Roman" w:hAnsi="Times New Roman" w:cs="Times New Roman"/>
          <w:color w:val="000000" w:themeColor="text1"/>
        </w:rPr>
      </w:pPr>
      <w:r>
        <w:rPr>
          <w:rFonts w:ascii="Times New Roman" w:hAnsi="Times New Roman" w:cs="Times New Roman"/>
          <w:i/>
          <w:iCs/>
          <w:color w:val="000000" w:themeColor="text1"/>
        </w:rPr>
        <w:t xml:space="preserve">Difficult </w:t>
      </w:r>
      <w:r>
        <w:rPr>
          <w:rFonts w:ascii="Times New Roman" w:hAnsi="Times New Roman" w:cs="Times New Roman"/>
          <w:color w:val="000000" w:themeColor="text1"/>
        </w:rPr>
        <w:t xml:space="preserve">to comply does </w:t>
      </w:r>
      <w:r w:rsidRPr="00351296">
        <w:rPr>
          <w:rFonts w:ascii="Times New Roman" w:hAnsi="Times New Roman" w:cs="Times New Roman"/>
          <w:b/>
          <w:bCs/>
          <w:color w:val="000000" w:themeColor="text1"/>
        </w:rPr>
        <w:t>not</w:t>
      </w:r>
      <w:r>
        <w:rPr>
          <w:rFonts w:ascii="Times New Roman" w:hAnsi="Times New Roman" w:cs="Times New Roman"/>
          <w:color w:val="000000" w:themeColor="text1"/>
        </w:rPr>
        <w:t xml:space="preserve"> mean </w:t>
      </w:r>
      <w:r w:rsidRPr="00351296">
        <w:rPr>
          <w:rFonts w:ascii="Times New Roman" w:hAnsi="Times New Roman" w:cs="Times New Roman"/>
          <w:i/>
          <w:iCs/>
          <w:color w:val="000000" w:themeColor="text1"/>
        </w:rPr>
        <w:t>impossible</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to comply</w:t>
      </w:r>
    </w:p>
    <w:p w14:paraId="36AB052C" w14:textId="77777777" w:rsidR="00BA169D" w:rsidRDefault="000768D9" w:rsidP="000768D9">
      <w:pPr>
        <w:pStyle w:val="ListParagraph"/>
        <w:numPr>
          <w:ilvl w:val="2"/>
          <w:numId w:val="1"/>
        </w:numPr>
        <w:rPr>
          <w:rFonts w:ascii="Times New Roman" w:hAnsi="Times New Roman" w:cs="Times New Roman"/>
          <w:color w:val="000000" w:themeColor="text1"/>
        </w:rPr>
      </w:pPr>
      <w:r w:rsidRPr="000768D9">
        <w:rPr>
          <w:rFonts w:ascii="Times New Roman" w:hAnsi="Times New Roman" w:cs="Times New Roman"/>
          <w:b/>
          <w:bCs/>
          <w:i/>
          <w:iCs/>
          <w:color w:val="000000" w:themeColor="text1"/>
        </w:rPr>
        <w:t>Maloney:</w:t>
      </w:r>
      <w:r w:rsidRPr="000768D9">
        <w:rPr>
          <w:rFonts w:ascii="Times New Roman" w:hAnsi="Times New Roman" w:cs="Times New Roman"/>
          <w:b/>
          <w:bCs/>
          <w:color w:val="000000" w:themeColor="text1"/>
        </w:rPr>
        <w:t xml:space="preserve"> </w:t>
      </w:r>
      <w:r w:rsidRPr="000768D9">
        <w:rPr>
          <w:rFonts w:ascii="Times New Roman" w:hAnsi="Times New Roman" w:cs="Times New Roman"/>
          <w:color w:val="000000" w:themeColor="text1"/>
        </w:rPr>
        <w:t>Take substantive and contextual approach</w:t>
      </w:r>
    </w:p>
    <w:p w14:paraId="2FE2B184" w14:textId="584303DC" w:rsidR="000768D9" w:rsidRPr="00BA169D" w:rsidRDefault="00BA169D" w:rsidP="00BA169D">
      <w:pPr>
        <w:pStyle w:val="ListParagraph"/>
        <w:numPr>
          <w:ilvl w:val="3"/>
          <w:numId w:val="1"/>
        </w:numPr>
        <w:rPr>
          <w:rFonts w:ascii="Times New Roman" w:hAnsi="Times New Roman" w:cs="Times New Roman"/>
          <w:color w:val="000000" w:themeColor="text1"/>
        </w:rPr>
      </w:pPr>
      <w:r w:rsidRPr="00BA169D">
        <w:rPr>
          <w:rFonts w:ascii="Times New Roman" w:hAnsi="Times New Roman" w:cs="Times New Roman"/>
          <w:color w:val="000000" w:themeColor="text1"/>
        </w:rPr>
        <w:t>“Conflict will not arise if provincial law is more restrictive than the other unless the federal purpose of the law provides for a positive entitlement that the provincial law restricts”</w:t>
      </w:r>
    </w:p>
    <w:p w14:paraId="26C0E50E" w14:textId="77777777" w:rsidR="000768D9" w:rsidRPr="000768D9" w:rsidRDefault="000768D9" w:rsidP="000768D9">
      <w:pPr>
        <w:pStyle w:val="ListParagraph"/>
        <w:numPr>
          <w:ilvl w:val="0"/>
          <w:numId w:val="1"/>
        </w:numPr>
        <w:rPr>
          <w:rFonts w:ascii="Times New Roman" w:hAnsi="Times New Roman" w:cs="Times New Roman"/>
          <w:b/>
          <w:bCs/>
          <w:color w:val="000000" w:themeColor="text1"/>
        </w:rPr>
      </w:pPr>
      <w:r w:rsidRPr="000768D9">
        <w:rPr>
          <w:rFonts w:ascii="Times New Roman" w:hAnsi="Times New Roman" w:cs="Times New Roman"/>
          <w:b/>
          <w:bCs/>
          <w:color w:val="000000" w:themeColor="text1"/>
        </w:rPr>
        <w:t>Option 2 – Frustration of Federal Purpose. </w:t>
      </w:r>
    </w:p>
    <w:p w14:paraId="5120043B" w14:textId="6BFA38A5" w:rsidR="000768D9" w:rsidRPr="000768D9" w:rsidRDefault="000768D9" w:rsidP="000768D9">
      <w:pPr>
        <w:pStyle w:val="ListParagraph"/>
        <w:numPr>
          <w:ilvl w:val="1"/>
          <w:numId w:val="1"/>
        </w:numPr>
        <w:rPr>
          <w:rFonts w:ascii="Times New Roman" w:hAnsi="Times New Roman" w:cs="Times New Roman"/>
          <w:color w:val="000000" w:themeColor="text1"/>
        </w:rPr>
      </w:pPr>
      <w:r w:rsidRPr="000768D9">
        <w:rPr>
          <w:rFonts w:ascii="Times New Roman" w:hAnsi="Times New Roman" w:cs="Times New Roman"/>
          <w:b/>
          <w:bCs/>
          <w:i/>
          <w:iCs/>
          <w:color w:val="000000" w:themeColor="text1"/>
        </w:rPr>
        <w:t xml:space="preserve">Rothmans Test </w:t>
      </w:r>
      <w:r w:rsidRPr="000768D9">
        <w:rPr>
          <w:rFonts w:ascii="Times New Roman" w:hAnsi="Times New Roman" w:cs="Times New Roman"/>
          <w:b/>
          <w:bCs/>
          <w:color w:val="000000" w:themeColor="text1"/>
        </w:rPr>
        <w:t>(Also Applied In</w:t>
      </w:r>
      <w:r w:rsidRPr="000768D9">
        <w:rPr>
          <w:rFonts w:ascii="Times New Roman" w:hAnsi="Times New Roman" w:cs="Times New Roman"/>
          <w:b/>
          <w:bCs/>
          <w:i/>
          <w:iCs/>
          <w:color w:val="000000" w:themeColor="text1"/>
        </w:rPr>
        <w:t xml:space="preserve"> </w:t>
      </w:r>
      <w:r>
        <w:rPr>
          <w:rFonts w:ascii="Times New Roman" w:hAnsi="Times New Roman" w:cs="Times New Roman"/>
          <w:b/>
          <w:bCs/>
          <w:i/>
          <w:iCs/>
          <w:color w:val="000000" w:themeColor="text1"/>
        </w:rPr>
        <w:t>COPA</w:t>
      </w:r>
      <w:r w:rsidRPr="000768D9">
        <w:rPr>
          <w:rFonts w:ascii="Times New Roman" w:hAnsi="Times New Roman" w:cs="Times New Roman"/>
          <w:b/>
          <w:bCs/>
          <w:color w:val="000000" w:themeColor="text1"/>
        </w:rPr>
        <w:t>):</w:t>
      </w:r>
    </w:p>
    <w:p w14:paraId="544F2379" w14:textId="77777777" w:rsidR="000768D9" w:rsidRPr="000768D9" w:rsidRDefault="000768D9" w:rsidP="000768D9">
      <w:pPr>
        <w:pStyle w:val="ListParagraph"/>
        <w:numPr>
          <w:ilvl w:val="2"/>
          <w:numId w:val="1"/>
        </w:numPr>
        <w:rPr>
          <w:rFonts w:ascii="Times New Roman" w:hAnsi="Times New Roman" w:cs="Times New Roman"/>
          <w:color w:val="000000" w:themeColor="text1"/>
        </w:rPr>
      </w:pPr>
      <w:r w:rsidRPr="000768D9">
        <w:rPr>
          <w:rFonts w:ascii="Times New Roman" w:hAnsi="Times New Roman" w:cs="Times New Roman"/>
          <w:color w:val="000000" w:themeColor="text1"/>
        </w:rPr>
        <w:lastRenderedPageBreak/>
        <w:t>Determine purpose of the federal law. </w:t>
      </w:r>
    </w:p>
    <w:p w14:paraId="7B10C334" w14:textId="77777777" w:rsidR="000768D9" w:rsidRPr="000768D9" w:rsidRDefault="000768D9" w:rsidP="000768D9">
      <w:pPr>
        <w:pStyle w:val="ListParagraph"/>
        <w:numPr>
          <w:ilvl w:val="2"/>
          <w:numId w:val="1"/>
        </w:numPr>
        <w:rPr>
          <w:rFonts w:ascii="Times New Roman" w:hAnsi="Times New Roman" w:cs="Times New Roman"/>
          <w:color w:val="000000" w:themeColor="text1"/>
        </w:rPr>
      </w:pPr>
      <w:r w:rsidRPr="000768D9">
        <w:rPr>
          <w:rFonts w:ascii="Times New Roman" w:hAnsi="Times New Roman" w:cs="Times New Roman"/>
          <w:color w:val="000000" w:themeColor="text1"/>
        </w:rPr>
        <w:t>Determine if provincial law would result in a conflict. </w:t>
      </w:r>
    </w:p>
    <w:p w14:paraId="4D1D9175" w14:textId="17CFB59F" w:rsidR="000768D9" w:rsidRPr="000768D9" w:rsidRDefault="000768D9" w:rsidP="000768D9">
      <w:pPr>
        <w:pStyle w:val="ListParagraph"/>
        <w:numPr>
          <w:ilvl w:val="1"/>
          <w:numId w:val="1"/>
        </w:numPr>
        <w:rPr>
          <w:rFonts w:ascii="Times New Roman" w:hAnsi="Times New Roman" w:cs="Times New Roman"/>
          <w:color w:val="000000" w:themeColor="text1"/>
        </w:rPr>
      </w:pPr>
      <w:r w:rsidRPr="000768D9">
        <w:rPr>
          <w:rFonts w:ascii="Times New Roman" w:hAnsi="Times New Roman" w:cs="Times New Roman"/>
          <w:b/>
          <w:bCs/>
          <w:i/>
          <w:iCs/>
          <w:color w:val="000000" w:themeColor="text1"/>
        </w:rPr>
        <w:t>COPA</w:t>
      </w:r>
      <w:r w:rsidRPr="000768D9">
        <w:rPr>
          <w:rFonts w:ascii="Times New Roman" w:hAnsi="Times New Roman" w:cs="Times New Roman"/>
          <w:b/>
          <w:bCs/>
          <w:color w:val="000000" w:themeColor="text1"/>
        </w:rPr>
        <w:t xml:space="preserve">: </w:t>
      </w:r>
      <w:r w:rsidRPr="000768D9">
        <w:rPr>
          <w:rFonts w:ascii="Times New Roman" w:hAnsi="Times New Roman" w:cs="Times New Roman"/>
          <w:color w:val="000000" w:themeColor="text1"/>
        </w:rPr>
        <w:t>standard for applying this test is high </w:t>
      </w:r>
    </w:p>
    <w:p w14:paraId="0262212E" w14:textId="77777777" w:rsidR="000768D9" w:rsidRPr="000768D9" w:rsidRDefault="000768D9" w:rsidP="000768D9">
      <w:pPr>
        <w:pStyle w:val="ListParagraph"/>
        <w:numPr>
          <w:ilvl w:val="0"/>
          <w:numId w:val="1"/>
        </w:numPr>
        <w:rPr>
          <w:rFonts w:ascii="Times New Roman" w:hAnsi="Times New Roman" w:cs="Times New Roman"/>
          <w:b/>
          <w:bCs/>
          <w:color w:val="000000" w:themeColor="text1"/>
        </w:rPr>
      </w:pPr>
      <w:r w:rsidRPr="000768D9">
        <w:rPr>
          <w:rFonts w:ascii="Times New Roman" w:hAnsi="Times New Roman" w:cs="Times New Roman"/>
          <w:b/>
          <w:bCs/>
          <w:color w:val="000000" w:themeColor="text1"/>
        </w:rPr>
        <w:t>Option 3 – Federal Intention to Cover the Field.</w:t>
      </w:r>
    </w:p>
    <w:p w14:paraId="099F95DD" w14:textId="77777777" w:rsidR="000768D9" w:rsidRPr="000768D9" w:rsidRDefault="000768D9" w:rsidP="000768D9">
      <w:pPr>
        <w:pStyle w:val="ListParagraph"/>
        <w:numPr>
          <w:ilvl w:val="1"/>
          <w:numId w:val="1"/>
        </w:numPr>
        <w:rPr>
          <w:rFonts w:ascii="Times New Roman" w:hAnsi="Times New Roman" w:cs="Times New Roman"/>
          <w:color w:val="000000" w:themeColor="text1"/>
        </w:rPr>
      </w:pPr>
      <w:r w:rsidRPr="000768D9">
        <w:rPr>
          <w:rFonts w:ascii="Times New Roman" w:hAnsi="Times New Roman" w:cs="Times New Roman"/>
          <w:color w:val="000000" w:themeColor="text1"/>
        </w:rPr>
        <w:t>Is the law meant to be exhaustive?</w:t>
      </w:r>
    </w:p>
    <w:p w14:paraId="4A4502F3" w14:textId="77777777" w:rsidR="000768D9" w:rsidRPr="000768D9" w:rsidRDefault="000768D9" w:rsidP="000768D9">
      <w:pPr>
        <w:pStyle w:val="ListParagraph"/>
        <w:numPr>
          <w:ilvl w:val="1"/>
          <w:numId w:val="1"/>
        </w:numPr>
        <w:rPr>
          <w:rFonts w:ascii="Times New Roman" w:hAnsi="Times New Roman" w:cs="Times New Roman"/>
          <w:color w:val="000000" w:themeColor="text1"/>
        </w:rPr>
      </w:pPr>
      <w:r w:rsidRPr="000768D9">
        <w:rPr>
          <w:rFonts w:ascii="Times New Roman" w:hAnsi="Times New Roman" w:cs="Times New Roman"/>
          <w:color w:val="000000" w:themeColor="text1"/>
        </w:rPr>
        <w:t xml:space="preserve">Parliament must enact clear, statutory language about their intention to cover the field. Don’t assume this. Can be explicit or implicit but it must be there. </w:t>
      </w:r>
    </w:p>
    <w:p w14:paraId="0D3CA328" w14:textId="1531623A" w:rsidR="007A6B08" w:rsidRDefault="007A6B08" w:rsidP="000768D9">
      <w:pPr>
        <w:rPr>
          <w:rFonts w:ascii="Times New Roman" w:hAnsi="Times New Roman" w:cs="Times New Roman"/>
          <w:color w:val="000000" w:themeColor="text1"/>
        </w:rPr>
      </w:pPr>
    </w:p>
    <w:p w14:paraId="5BC68BE6" w14:textId="52B3368A" w:rsidR="000768D9" w:rsidRDefault="000768D9" w:rsidP="000768D9">
      <w:pPr>
        <w:rPr>
          <w:rFonts w:ascii="Times New Roman" w:hAnsi="Times New Roman" w:cs="Times New Roman"/>
          <w:b/>
          <w:bCs/>
          <w:color w:val="000000" w:themeColor="text1"/>
        </w:rPr>
      </w:pPr>
      <w:r>
        <w:rPr>
          <w:rFonts w:ascii="Times New Roman" w:hAnsi="Times New Roman" w:cs="Times New Roman"/>
          <w:b/>
          <w:bCs/>
          <w:color w:val="000000" w:themeColor="text1"/>
        </w:rPr>
        <w:t>Applicability – Interjurisdictional Immunity</w:t>
      </w:r>
      <w:r w:rsidR="005D2B20">
        <w:rPr>
          <w:rFonts w:ascii="Times New Roman" w:hAnsi="Times New Roman" w:cs="Times New Roman"/>
          <w:b/>
          <w:bCs/>
          <w:color w:val="000000" w:themeColor="text1"/>
        </w:rPr>
        <w:t xml:space="preserve"> (IJI)</w:t>
      </w:r>
      <w:r w:rsidR="005C6F67">
        <w:rPr>
          <w:rFonts w:ascii="Times New Roman" w:hAnsi="Times New Roman" w:cs="Times New Roman"/>
          <w:b/>
          <w:bCs/>
          <w:color w:val="000000" w:themeColor="text1"/>
        </w:rPr>
        <w:t xml:space="preserve"> </w:t>
      </w:r>
      <w:r w:rsidR="005C6F67" w:rsidRPr="005C6F67">
        <w:rPr>
          <w:rFonts w:ascii="Times New Roman" w:hAnsi="Times New Roman" w:cs="Times New Roman"/>
          <w:b/>
          <w:bCs/>
          <w:color w:val="FF0000"/>
        </w:rPr>
        <w:t>(Wright Does NOT like this)</w:t>
      </w:r>
    </w:p>
    <w:p w14:paraId="3D5F763C" w14:textId="205576D7" w:rsidR="000768D9" w:rsidRDefault="000768D9" w:rsidP="000768D9">
      <w:pPr>
        <w:rPr>
          <w:rFonts w:ascii="Times New Roman" w:hAnsi="Times New Roman" w:cs="Times New Roman"/>
          <w:color w:val="000000" w:themeColor="text1"/>
        </w:rPr>
      </w:pPr>
      <w:r>
        <w:rPr>
          <w:rFonts w:ascii="Times New Roman" w:hAnsi="Times New Roman" w:cs="Times New Roman"/>
          <w:color w:val="000000" w:themeColor="text1"/>
        </w:rPr>
        <w:t xml:space="preserve">(Defence to Validity – </w:t>
      </w:r>
      <w:r w:rsidRPr="000768D9">
        <w:rPr>
          <w:rFonts w:ascii="Times New Roman" w:hAnsi="Times New Roman" w:cs="Times New Roman"/>
          <w:b/>
          <w:bCs/>
          <w:color w:val="000000" w:themeColor="text1"/>
          <w:u w:val="single"/>
        </w:rPr>
        <w:t>Consider AFTER Federal Paramountcy</w:t>
      </w:r>
      <w:r>
        <w:rPr>
          <w:rFonts w:ascii="Times New Roman" w:hAnsi="Times New Roman" w:cs="Times New Roman"/>
          <w:color w:val="000000" w:themeColor="text1"/>
        </w:rPr>
        <w:t xml:space="preserve">) </w:t>
      </w:r>
    </w:p>
    <w:p w14:paraId="2BB63D7B" w14:textId="0D9BDBA8" w:rsidR="000768D9" w:rsidRDefault="000768D9" w:rsidP="000768D9">
      <w:pPr>
        <w:rPr>
          <w:rFonts w:ascii="Times New Roman" w:hAnsi="Times New Roman" w:cs="Times New Roman"/>
          <w:color w:val="000000" w:themeColor="text1"/>
        </w:rPr>
      </w:pPr>
      <w:r w:rsidRPr="000768D9">
        <w:rPr>
          <w:rFonts w:ascii="Times New Roman" w:hAnsi="Times New Roman" w:cs="Times New Roman"/>
          <w:b/>
          <w:bCs/>
          <w:color w:val="000000" w:themeColor="text1"/>
        </w:rPr>
        <w:t>Note</w:t>
      </w:r>
      <w:r>
        <w:rPr>
          <w:rFonts w:ascii="Times New Roman" w:hAnsi="Times New Roman" w:cs="Times New Roman"/>
          <w:color w:val="000000" w:themeColor="text1"/>
        </w:rPr>
        <w:t xml:space="preserve">: </w:t>
      </w:r>
      <w:r w:rsidRPr="005D2B20">
        <w:rPr>
          <w:rFonts w:ascii="Times New Roman" w:hAnsi="Times New Roman" w:cs="Times New Roman"/>
          <w:b/>
          <w:bCs/>
          <w:color w:val="000000" w:themeColor="text1"/>
        </w:rPr>
        <w:t>has only been used to limit provinces</w:t>
      </w:r>
      <w:r w:rsidR="005D2B20" w:rsidRPr="005D2B20">
        <w:rPr>
          <w:rFonts w:ascii="Times New Roman" w:hAnsi="Times New Roman" w:cs="Times New Roman"/>
          <w:b/>
          <w:bCs/>
          <w:color w:val="000000" w:themeColor="text1"/>
        </w:rPr>
        <w:t>, reserved for situations covered by precedent</w:t>
      </w:r>
    </w:p>
    <w:p w14:paraId="078A02A7" w14:textId="77777777" w:rsidR="000768D9" w:rsidRPr="000768D9" w:rsidRDefault="000768D9" w:rsidP="000768D9">
      <w:pPr>
        <w:pStyle w:val="ListParagraph"/>
        <w:numPr>
          <w:ilvl w:val="0"/>
          <w:numId w:val="1"/>
        </w:numPr>
        <w:rPr>
          <w:rFonts w:ascii="Times New Roman" w:hAnsi="Times New Roman" w:cs="Times New Roman"/>
          <w:color w:val="000000" w:themeColor="text1"/>
        </w:rPr>
      </w:pPr>
      <w:r w:rsidRPr="000768D9">
        <w:rPr>
          <w:rFonts w:ascii="Times New Roman" w:hAnsi="Times New Roman" w:cs="Times New Roman"/>
          <w:color w:val="000000" w:themeColor="text1"/>
        </w:rPr>
        <w:t>Law’s application may have to be limited so it doesn’t touch the core of others </w:t>
      </w:r>
    </w:p>
    <w:p w14:paraId="54947544" w14:textId="77777777" w:rsidR="000768D9" w:rsidRPr="000768D9" w:rsidRDefault="000768D9" w:rsidP="000768D9">
      <w:pPr>
        <w:pStyle w:val="ListParagraph"/>
        <w:numPr>
          <w:ilvl w:val="1"/>
          <w:numId w:val="1"/>
        </w:numPr>
        <w:rPr>
          <w:rFonts w:ascii="Times New Roman" w:hAnsi="Times New Roman" w:cs="Times New Roman"/>
          <w:color w:val="000000" w:themeColor="text1"/>
        </w:rPr>
      </w:pPr>
      <w:r w:rsidRPr="000768D9">
        <w:rPr>
          <w:rFonts w:ascii="Times New Roman" w:hAnsi="Times New Roman" w:cs="Times New Roman"/>
          <w:color w:val="000000" w:themeColor="text1"/>
        </w:rPr>
        <w:t xml:space="preserve">It remains valid, just has to be read down so that it only applies to matters within the jurisdiction of the enacting body </w:t>
      </w:r>
    </w:p>
    <w:p w14:paraId="66EE6434" w14:textId="77777777" w:rsidR="000768D9" w:rsidRPr="000768D9" w:rsidRDefault="000768D9" w:rsidP="000768D9">
      <w:pPr>
        <w:pStyle w:val="ListParagraph"/>
        <w:numPr>
          <w:ilvl w:val="0"/>
          <w:numId w:val="1"/>
        </w:numPr>
        <w:rPr>
          <w:rFonts w:ascii="Times New Roman" w:hAnsi="Times New Roman" w:cs="Times New Roman"/>
          <w:b/>
          <w:bCs/>
          <w:color w:val="000000" w:themeColor="text1"/>
        </w:rPr>
      </w:pPr>
      <w:r w:rsidRPr="000768D9">
        <w:rPr>
          <w:rFonts w:ascii="Times New Roman" w:hAnsi="Times New Roman" w:cs="Times New Roman"/>
          <w:b/>
          <w:bCs/>
          <w:color w:val="000000" w:themeColor="text1"/>
        </w:rPr>
        <w:t>Step 1 – does the law engage the protected core of a legislative power allocated to the other order of government?</w:t>
      </w:r>
    </w:p>
    <w:p w14:paraId="6286FDE6" w14:textId="77777777" w:rsidR="000768D9" w:rsidRPr="000768D9" w:rsidRDefault="000768D9" w:rsidP="000768D9">
      <w:pPr>
        <w:pStyle w:val="ListParagraph"/>
        <w:numPr>
          <w:ilvl w:val="1"/>
          <w:numId w:val="1"/>
        </w:numPr>
        <w:rPr>
          <w:rFonts w:ascii="Times New Roman" w:hAnsi="Times New Roman" w:cs="Times New Roman"/>
          <w:color w:val="000000" w:themeColor="text1"/>
        </w:rPr>
      </w:pPr>
      <w:r w:rsidRPr="000768D9">
        <w:rPr>
          <w:rFonts w:ascii="Times New Roman" w:hAnsi="Times New Roman" w:cs="Times New Roman"/>
          <w:color w:val="000000" w:themeColor="text1"/>
        </w:rPr>
        <w:t>Look to precedent. </w:t>
      </w:r>
    </w:p>
    <w:p w14:paraId="6FC746AE" w14:textId="77777777" w:rsidR="000768D9" w:rsidRPr="000768D9" w:rsidRDefault="000768D9" w:rsidP="000768D9">
      <w:pPr>
        <w:pStyle w:val="ListParagraph"/>
        <w:numPr>
          <w:ilvl w:val="1"/>
          <w:numId w:val="1"/>
        </w:numPr>
        <w:rPr>
          <w:rFonts w:ascii="Times New Roman" w:hAnsi="Times New Roman" w:cs="Times New Roman"/>
          <w:color w:val="000000" w:themeColor="text1"/>
        </w:rPr>
      </w:pPr>
      <w:r w:rsidRPr="000768D9">
        <w:rPr>
          <w:rFonts w:ascii="Times New Roman" w:hAnsi="Times New Roman" w:cs="Times New Roman"/>
          <w:color w:val="000000" w:themeColor="text1"/>
        </w:rPr>
        <w:t>Basic, minimum core. </w:t>
      </w:r>
    </w:p>
    <w:p w14:paraId="4AEF7127" w14:textId="77777777" w:rsidR="000768D9" w:rsidRPr="000768D9" w:rsidRDefault="000768D9" w:rsidP="000768D9">
      <w:pPr>
        <w:pStyle w:val="ListParagraph"/>
        <w:numPr>
          <w:ilvl w:val="1"/>
          <w:numId w:val="1"/>
        </w:numPr>
        <w:rPr>
          <w:rFonts w:ascii="Times New Roman" w:hAnsi="Times New Roman" w:cs="Times New Roman"/>
          <w:color w:val="000000" w:themeColor="text1"/>
        </w:rPr>
      </w:pPr>
      <w:r w:rsidRPr="000768D9">
        <w:rPr>
          <w:rFonts w:ascii="Times New Roman" w:hAnsi="Times New Roman" w:cs="Times New Roman"/>
          <w:b/>
          <w:bCs/>
          <w:i/>
          <w:iCs/>
          <w:color w:val="000000" w:themeColor="text1"/>
        </w:rPr>
        <w:t>COPA:</w:t>
      </w:r>
      <w:r w:rsidRPr="000768D9">
        <w:rPr>
          <w:rFonts w:ascii="Times New Roman" w:hAnsi="Times New Roman" w:cs="Times New Roman"/>
          <w:b/>
          <w:bCs/>
          <w:color w:val="000000" w:themeColor="text1"/>
        </w:rPr>
        <w:t xml:space="preserve"> </w:t>
      </w:r>
      <w:r w:rsidRPr="000768D9">
        <w:rPr>
          <w:rFonts w:ascii="Times New Roman" w:hAnsi="Times New Roman" w:cs="Times New Roman"/>
          <w:color w:val="000000" w:themeColor="text1"/>
        </w:rPr>
        <w:t>no reference to vital or essential undertaking.</w:t>
      </w:r>
    </w:p>
    <w:p w14:paraId="5ED4CD3E" w14:textId="35DA8E73" w:rsidR="000768D9" w:rsidRPr="000768D9" w:rsidRDefault="000768D9" w:rsidP="000768D9">
      <w:pPr>
        <w:pStyle w:val="ListParagraph"/>
        <w:numPr>
          <w:ilvl w:val="2"/>
          <w:numId w:val="1"/>
        </w:numPr>
        <w:rPr>
          <w:rFonts w:ascii="Times New Roman" w:hAnsi="Times New Roman" w:cs="Times New Roman"/>
          <w:color w:val="000000" w:themeColor="text1"/>
        </w:rPr>
      </w:pPr>
      <w:r w:rsidRPr="000768D9">
        <w:rPr>
          <w:rFonts w:ascii="Times New Roman" w:hAnsi="Times New Roman" w:cs="Times New Roman"/>
          <w:b/>
          <w:bCs/>
          <w:i/>
          <w:iCs/>
          <w:color w:val="000000" w:themeColor="text1"/>
        </w:rPr>
        <w:t>Western Bank</w:t>
      </w:r>
      <w:r w:rsidRPr="000768D9">
        <w:rPr>
          <w:rFonts w:ascii="Times New Roman" w:hAnsi="Times New Roman" w:cs="Times New Roman"/>
          <w:b/>
          <w:bCs/>
          <w:color w:val="000000" w:themeColor="text1"/>
        </w:rPr>
        <w:t xml:space="preserve">: </w:t>
      </w:r>
      <w:r w:rsidRPr="000768D9">
        <w:rPr>
          <w:rFonts w:ascii="Times New Roman" w:hAnsi="Times New Roman" w:cs="Times New Roman"/>
          <w:color w:val="000000" w:themeColor="text1"/>
        </w:rPr>
        <w:t>must impair a vital or essential part of the undertaking regulated by the government </w:t>
      </w:r>
    </w:p>
    <w:p w14:paraId="24D2A8D4" w14:textId="77777777" w:rsidR="000768D9" w:rsidRPr="000768D9" w:rsidRDefault="000768D9" w:rsidP="000768D9">
      <w:pPr>
        <w:pStyle w:val="ListParagraph"/>
        <w:numPr>
          <w:ilvl w:val="0"/>
          <w:numId w:val="1"/>
        </w:numPr>
        <w:rPr>
          <w:rFonts w:ascii="Times New Roman" w:hAnsi="Times New Roman" w:cs="Times New Roman"/>
          <w:b/>
          <w:bCs/>
          <w:color w:val="000000" w:themeColor="text1"/>
        </w:rPr>
      </w:pPr>
      <w:r w:rsidRPr="000768D9">
        <w:rPr>
          <w:rFonts w:ascii="Times New Roman" w:hAnsi="Times New Roman" w:cs="Times New Roman"/>
          <w:b/>
          <w:bCs/>
          <w:color w:val="000000" w:themeColor="text1"/>
        </w:rPr>
        <w:t>Step 2 – if so, would applying it trammel/impair it?</w:t>
      </w:r>
    </w:p>
    <w:p w14:paraId="40A396AC" w14:textId="77777777" w:rsidR="000768D9" w:rsidRPr="000768D9" w:rsidRDefault="000768D9" w:rsidP="000768D9">
      <w:pPr>
        <w:pStyle w:val="ListParagraph"/>
        <w:numPr>
          <w:ilvl w:val="1"/>
          <w:numId w:val="1"/>
        </w:numPr>
        <w:rPr>
          <w:rFonts w:ascii="Times New Roman" w:hAnsi="Times New Roman" w:cs="Times New Roman"/>
          <w:color w:val="000000" w:themeColor="text1"/>
        </w:rPr>
      </w:pPr>
      <w:r w:rsidRPr="000768D9">
        <w:rPr>
          <w:rFonts w:ascii="Times New Roman" w:hAnsi="Times New Roman" w:cs="Times New Roman"/>
          <w:b/>
          <w:bCs/>
          <w:i/>
          <w:iCs/>
          <w:color w:val="000000" w:themeColor="text1"/>
        </w:rPr>
        <w:t>COPA</w:t>
      </w:r>
      <w:r w:rsidRPr="000768D9">
        <w:rPr>
          <w:rFonts w:ascii="Times New Roman" w:hAnsi="Times New Roman" w:cs="Times New Roman"/>
          <w:b/>
          <w:bCs/>
          <w:color w:val="000000" w:themeColor="text1"/>
        </w:rPr>
        <w:t xml:space="preserve">: </w:t>
      </w:r>
      <w:r w:rsidRPr="000768D9">
        <w:rPr>
          <w:rFonts w:ascii="Times New Roman" w:hAnsi="Times New Roman" w:cs="Times New Roman"/>
          <w:color w:val="000000" w:themeColor="text1"/>
        </w:rPr>
        <w:t>proper test is impairment = an impact that seriously trammels the federal power </w:t>
      </w:r>
    </w:p>
    <w:p w14:paraId="5ED80D2A" w14:textId="14407EB4" w:rsidR="000768D9" w:rsidRPr="000768D9" w:rsidRDefault="000768D9" w:rsidP="000768D9">
      <w:pPr>
        <w:pStyle w:val="ListParagraph"/>
        <w:numPr>
          <w:ilvl w:val="2"/>
          <w:numId w:val="1"/>
        </w:numPr>
        <w:rPr>
          <w:rFonts w:ascii="Times New Roman" w:hAnsi="Times New Roman" w:cs="Times New Roman"/>
          <w:color w:val="000000" w:themeColor="text1"/>
        </w:rPr>
      </w:pPr>
      <w:r>
        <w:rPr>
          <w:rFonts w:ascii="Times New Roman" w:hAnsi="Times New Roman" w:cs="Times New Roman"/>
          <w:b/>
          <w:bCs/>
          <w:color w:val="000000" w:themeColor="text1"/>
        </w:rPr>
        <w:t>Question</w:t>
      </w:r>
      <w:r w:rsidRPr="000768D9">
        <w:rPr>
          <w:rFonts w:ascii="Times New Roman" w:hAnsi="Times New Roman" w:cs="Times New Roman"/>
          <w:color w:val="000000" w:themeColor="text1"/>
        </w:rPr>
        <w:t>: would it significantly narrow Parliament’s legislative options? </w:t>
      </w:r>
    </w:p>
    <w:p w14:paraId="217DE571" w14:textId="77777777" w:rsidR="000768D9" w:rsidRPr="000768D9" w:rsidRDefault="000768D9" w:rsidP="000768D9">
      <w:pPr>
        <w:pStyle w:val="ListParagraph"/>
        <w:numPr>
          <w:ilvl w:val="1"/>
          <w:numId w:val="1"/>
        </w:numPr>
        <w:rPr>
          <w:rFonts w:ascii="Times New Roman" w:hAnsi="Times New Roman" w:cs="Times New Roman"/>
          <w:color w:val="000000" w:themeColor="text1"/>
        </w:rPr>
      </w:pPr>
      <w:r w:rsidRPr="000768D9">
        <w:rPr>
          <w:rFonts w:ascii="Times New Roman" w:hAnsi="Times New Roman" w:cs="Times New Roman"/>
          <w:color w:val="000000" w:themeColor="text1"/>
        </w:rPr>
        <w:t>Consider adverse consequences. </w:t>
      </w:r>
    </w:p>
    <w:p w14:paraId="4F98CF70" w14:textId="67BD2F2A" w:rsidR="000768D9" w:rsidRDefault="000768D9" w:rsidP="000768D9">
      <w:pPr>
        <w:rPr>
          <w:rFonts w:ascii="Times New Roman" w:hAnsi="Times New Roman" w:cs="Times New Roman"/>
          <w:color w:val="000000" w:themeColor="text1"/>
        </w:rPr>
      </w:pPr>
    </w:p>
    <w:p w14:paraId="38689DE4" w14:textId="5F62CCFD" w:rsidR="000768D9" w:rsidRPr="000768D9" w:rsidRDefault="000768D9" w:rsidP="000768D9">
      <w:pPr>
        <w:rPr>
          <w:rFonts w:ascii="Times New Roman" w:hAnsi="Times New Roman" w:cs="Times New Roman"/>
          <w:color w:val="000000" w:themeColor="text1"/>
        </w:rPr>
      </w:pPr>
      <w:r w:rsidRPr="000768D9">
        <w:rPr>
          <w:rFonts w:ascii="Times New Roman" w:hAnsi="Times New Roman" w:cs="Times New Roman"/>
          <w:b/>
          <w:bCs/>
          <w:color w:val="000000" w:themeColor="text1"/>
        </w:rPr>
        <w:t>Things To Consider:</w:t>
      </w:r>
    </w:p>
    <w:p w14:paraId="207E17EF" w14:textId="77777777" w:rsidR="000768D9" w:rsidRPr="000768D9" w:rsidRDefault="000768D9" w:rsidP="000768D9">
      <w:pPr>
        <w:numPr>
          <w:ilvl w:val="0"/>
          <w:numId w:val="58"/>
        </w:numPr>
        <w:rPr>
          <w:rFonts w:ascii="Times New Roman" w:hAnsi="Times New Roman" w:cs="Times New Roman"/>
          <w:color w:val="000000" w:themeColor="text1"/>
        </w:rPr>
      </w:pPr>
      <w:r w:rsidRPr="000768D9">
        <w:rPr>
          <w:rFonts w:ascii="Times New Roman" w:hAnsi="Times New Roman" w:cs="Times New Roman"/>
          <w:b/>
          <w:bCs/>
          <w:color w:val="000000" w:themeColor="text1"/>
        </w:rPr>
        <w:t>Classic paradigm</w:t>
      </w:r>
      <w:r w:rsidRPr="000768D9">
        <w:rPr>
          <w:rFonts w:ascii="Times New Roman" w:hAnsi="Times New Roman" w:cs="Times New Roman"/>
          <w:color w:val="000000" w:themeColor="text1"/>
        </w:rPr>
        <w:t xml:space="preserve"> – wants watertight compartments </w:t>
      </w:r>
    </w:p>
    <w:p w14:paraId="2068F914" w14:textId="77777777" w:rsidR="000768D9" w:rsidRPr="000768D9" w:rsidRDefault="000768D9" w:rsidP="000768D9">
      <w:pPr>
        <w:numPr>
          <w:ilvl w:val="0"/>
          <w:numId w:val="58"/>
        </w:numPr>
        <w:rPr>
          <w:rFonts w:ascii="Times New Roman" w:hAnsi="Times New Roman" w:cs="Times New Roman"/>
          <w:color w:val="000000" w:themeColor="text1"/>
        </w:rPr>
      </w:pPr>
      <w:r w:rsidRPr="000768D9">
        <w:rPr>
          <w:rFonts w:ascii="Times New Roman" w:hAnsi="Times New Roman" w:cs="Times New Roman"/>
          <w:b/>
          <w:bCs/>
          <w:color w:val="000000" w:themeColor="text1"/>
        </w:rPr>
        <w:t>Modern paradigm</w:t>
      </w:r>
      <w:r w:rsidRPr="000768D9">
        <w:rPr>
          <w:rFonts w:ascii="Times New Roman" w:hAnsi="Times New Roman" w:cs="Times New Roman"/>
          <w:color w:val="000000" w:themeColor="text1"/>
        </w:rPr>
        <w:t xml:space="preserve"> – allowance for overlap and interplay – courts are deferential/hands off </w:t>
      </w:r>
    </w:p>
    <w:p w14:paraId="76283227" w14:textId="77777777" w:rsidR="000768D9" w:rsidRPr="000768D9" w:rsidRDefault="000768D9" w:rsidP="000768D9">
      <w:pPr>
        <w:numPr>
          <w:ilvl w:val="0"/>
          <w:numId w:val="58"/>
        </w:numPr>
        <w:rPr>
          <w:rFonts w:ascii="Times New Roman" w:hAnsi="Times New Roman" w:cs="Times New Roman"/>
          <w:color w:val="000000" w:themeColor="text1"/>
        </w:rPr>
      </w:pPr>
      <w:r w:rsidRPr="000768D9">
        <w:rPr>
          <w:rFonts w:ascii="Times New Roman" w:hAnsi="Times New Roman" w:cs="Times New Roman"/>
          <w:b/>
          <w:bCs/>
          <w:color w:val="000000" w:themeColor="text1"/>
        </w:rPr>
        <w:t>Cooperative federalism</w:t>
      </w:r>
      <w:r w:rsidRPr="000768D9">
        <w:rPr>
          <w:rFonts w:ascii="Times New Roman" w:hAnsi="Times New Roman" w:cs="Times New Roman"/>
          <w:color w:val="000000" w:themeColor="text1"/>
        </w:rPr>
        <w:t xml:space="preserve"> – courts just nudge them to work together/agree – jurisdictional flexibility and judicial restraint </w:t>
      </w:r>
    </w:p>
    <w:p w14:paraId="53EE6699" w14:textId="77777777" w:rsidR="000768D9" w:rsidRPr="000768D9" w:rsidRDefault="000768D9" w:rsidP="000768D9">
      <w:pPr>
        <w:rPr>
          <w:rFonts w:ascii="Times New Roman" w:hAnsi="Times New Roman" w:cs="Times New Roman"/>
          <w:color w:val="000000" w:themeColor="text1"/>
        </w:rPr>
      </w:pPr>
    </w:p>
    <w:p w14:paraId="7FFBED12" w14:textId="77777777" w:rsidR="000768D9" w:rsidRPr="000768D9" w:rsidRDefault="000768D9" w:rsidP="000768D9">
      <w:pPr>
        <w:rPr>
          <w:rFonts w:ascii="Times New Roman" w:hAnsi="Times New Roman" w:cs="Times New Roman"/>
          <w:color w:val="000000" w:themeColor="text1"/>
        </w:rPr>
      </w:pPr>
      <w:r w:rsidRPr="000768D9">
        <w:rPr>
          <w:rFonts w:ascii="Times New Roman" w:hAnsi="Times New Roman" w:cs="Times New Roman"/>
          <w:b/>
          <w:bCs/>
          <w:color w:val="000000" w:themeColor="text1"/>
        </w:rPr>
        <w:t>Policy Question Notes:</w:t>
      </w:r>
    </w:p>
    <w:p w14:paraId="6DFD369F" w14:textId="64C12779" w:rsidR="000768D9" w:rsidRPr="000768D9" w:rsidRDefault="000768D9" w:rsidP="000768D9">
      <w:pPr>
        <w:pStyle w:val="ListParagraph"/>
        <w:numPr>
          <w:ilvl w:val="0"/>
          <w:numId w:val="59"/>
        </w:numPr>
        <w:rPr>
          <w:rFonts w:ascii="Times New Roman" w:hAnsi="Times New Roman" w:cs="Times New Roman"/>
        </w:rPr>
      </w:pPr>
      <w:r w:rsidRPr="000768D9">
        <w:rPr>
          <w:rFonts w:ascii="Times New Roman" w:hAnsi="Times New Roman" w:cs="Times New Roman"/>
        </w:rPr>
        <w:t>Relationships of peace and friendship taken advantage of.</w:t>
      </w:r>
    </w:p>
    <w:p w14:paraId="26255AF7" w14:textId="285645AA" w:rsidR="000768D9" w:rsidRPr="000768D9" w:rsidRDefault="000768D9" w:rsidP="000768D9">
      <w:pPr>
        <w:pStyle w:val="ListParagraph"/>
        <w:numPr>
          <w:ilvl w:val="0"/>
          <w:numId w:val="59"/>
        </w:numPr>
        <w:rPr>
          <w:rFonts w:ascii="Times New Roman" w:hAnsi="Times New Roman" w:cs="Times New Roman"/>
        </w:rPr>
      </w:pPr>
      <w:r w:rsidRPr="000768D9">
        <w:rPr>
          <w:rFonts w:ascii="Times New Roman" w:hAnsi="Times New Roman" w:cs="Times New Roman"/>
        </w:rPr>
        <w:t>Goals of cultural genocide in Canada historically and more recently. (TRC)</w:t>
      </w:r>
    </w:p>
    <w:p w14:paraId="021F6A1C" w14:textId="7A0BA037"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Legal interpretations of preexisting rights (Aboriginal title/rights) continue to be interpreted through a colonial lens. (Tsilhqot’in)</w:t>
      </w:r>
    </w:p>
    <w:p w14:paraId="0A366661" w14:textId="362B1F06"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Importance of working with Indigenous peoples and their legal systems/traditional knowledge in interpreting and creating laws surrounding their rights for truth and reconciliation. (TRC)</w:t>
      </w:r>
    </w:p>
    <w:p w14:paraId="799C4FDD" w14:textId="77777777" w:rsid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Approach in defining Aboriginal title is completely rooted in the notion of terra nullius despite the SCC’s denial of this doctrine. (Tsilhqot’in)</w:t>
      </w:r>
    </w:p>
    <w:p w14:paraId="453E8B10" w14:textId="10070D77"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The court taking the position of not answering the question of where sovereignty came from further entrenches colonial doctrines into Canadian law. (Tsilhqot’in, Delgamuukw)</w:t>
      </w:r>
    </w:p>
    <w:p w14:paraId="0B69BAAF" w14:textId="07D85166"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lastRenderedPageBreak/>
        <w:t>The special relationship does not embody a “brotherly” or “neighbourly” ideal that the court seems to impart but rather one of “parent and child” or “king and peasant”. </w:t>
      </w:r>
    </w:p>
    <w:p w14:paraId="722B8531" w14:textId="3097C76B"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Onus is consistently greater on Indigenous people/communities/nations. This is further action on part of the colonial agenda and is only worsened when taking historical and ongoing disadvantage into account.</w:t>
      </w:r>
    </w:p>
    <w:p w14:paraId="0AA19CCB" w14:textId="4FF929C9"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The exact evidence that is expected of Indigenous communities/nations is what has been destroyed through colonization.</w:t>
      </w:r>
    </w:p>
    <w:p w14:paraId="7508D21D" w14:textId="4B930D13"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The notion that Indigenous law and traditional knowledge is “other” is deeply entrenched in Canadian law and society and further contributes to the burden on Indigenous communities/nations in Aboriginal rights claims. (TRC, Borrows)</w:t>
      </w:r>
    </w:p>
    <w:p w14:paraId="6E718F7A" w14:textId="2A825FEB"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The process Indigenous people/communities/nations are expected to engage in is deeply rooted in colonialism and is inherently unfair and unjust.</w:t>
      </w:r>
    </w:p>
    <w:p w14:paraId="159A3F92" w14:textId="47AF9073"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The court is still not clear in what it wants as evidence from Indigenous communities/nations and has provided us with vague and ambiguous definitions about what sufficient occupation, sovereignty, and precontact really means. (Delgamuukw, Van der Peet)</w:t>
      </w:r>
    </w:p>
    <w:p w14:paraId="59858E71" w14:textId="170211AC"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The court’s hesitancy to acknowledge commercial rights creates a massive barrier for Indigenous people to seek protection of economic rights. This narrows the scope of rights afforded to Indigenous people. (Van der Peet)</w:t>
      </w:r>
    </w:p>
    <w:p w14:paraId="73B66D0C" w14:textId="038EB5F7"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 xml:space="preserve">In a Canadian society where Indigenous </w:t>
      </w:r>
      <w:r w:rsidR="002C5322" w:rsidRPr="000768D9">
        <w:rPr>
          <w:rFonts w:ascii="Times New Roman" w:hAnsi="Times New Roman" w:cs="Times New Roman"/>
        </w:rPr>
        <w:t>self-governance</w:t>
      </w:r>
      <w:r w:rsidRPr="000768D9">
        <w:rPr>
          <w:rFonts w:ascii="Times New Roman" w:hAnsi="Times New Roman" w:cs="Times New Roman"/>
        </w:rPr>
        <w:t xml:space="preserve"> is limited, the hesitancy to acknowledge economic rights further ties Indigenous communities/nations to forced reliance on the federal government to support them – which they have evidently been terrible at.</w:t>
      </w:r>
    </w:p>
    <w:p w14:paraId="38826A0F" w14:textId="498D7C38"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The right to trade being an inherent element in treaties is effectively ignored by the courts in their hesitancy to recognize commercial rights. (Van der Peet, TRC)</w:t>
      </w:r>
    </w:p>
    <w:p w14:paraId="7E2B8F4C" w14:textId="5411B4C0"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How can we call progress for truth and reconciliation meaningful when only 13 of the 94 calls to action have been completed since 2015? If Canada continues at this pace, the calls to action will not completed until 2081. Would it be okay for the court to continue to refuse to answer these major questions for another 50+ years?</w:t>
      </w:r>
    </w:p>
    <w:p w14:paraId="68254C3F" w14:textId="20B5F44D"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The fact that Aboriginal rights claims are not informed by Indigenous law lacks the understanding that Indigenous people have to their lands/inherent rights. Canadian law is rooted in possession and control and Indigenous law is rooted in manner of life, character of land, and relationality. (Borrows)</w:t>
      </w:r>
    </w:p>
    <w:p w14:paraId="79EAED77" w14:textId="5A3D2062"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The colonial tactics of creating written agreements in non</w:t>
      </w:r>
      <w:r w:rsidR="00760D3A">
        <w:rPr>
          <w:rFonts w:ascii="Times New Roman" w:hAnsi="Times New Roman" w:cs="Times New Roman"/>
        </w:rPr>
        <w:t>-</w:t>
      </w:r>
      <w:r w:rsidRPr="000768D9">
        <w:rPr>
          <w:rFonts w:ascii="Times New Roman" w:hAnsi="Times New Roman" w:cs="Times New Roman"/>
        </w:rPr>
        <w:t>Indigenous languages and “negotiating” for positive rights orally is a clear expression of genocidal forethought.</w:t>
      </w:r>
    </w:p>
    <w:p w14:paraId="44A4F39A" w14:textId="2C056A43"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By providing a low baseline obligation in regard to the duty to consult, the court is giving government entities a legally supported pass to do the bare minimum. (UNDRIP, Delgamuukw, Tsilhqot’in)</w:t>
      </w:r>
    </w:p>
    <w:p w14:paraId="07224114" w14:textId="146AECDE"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Consent being the strongest form of consultation furthers the paternalistic relationship between the Crown and Indigenous people. It tells them the Crown will maybe hear them out but at the end of the day it’s their way or the highway. (Haida, Taku River, Mikisew Cree)</w:t>
      </w:r>
    </w:p>
    <w:p w14:paraId="48273F7B" w14:textId="3DEA5059"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 xml:space="preserve">The vagueness about who exactly is being engaged with through the duty to consult could be seen as positive as it is broadly accepting of different Indigenous viewpoints (communities, band offices, organizations, etc.) however it could also be said that this </w:t>
      </w:r>
      <w:r w:rsidRPr="000768D9">
        <w:rPr>
          <w:rFonts w:ascii="Times New Roman" w:hAnsi="Times New Roman" w:cs="Times New Roman"/>
        </w:rPr>
        <w:lastRenderedPageBreak/>
        <w:t>provides government entities with no direction on how to effective consult. (Haida, Taku River, Mikisew Cree)</w:t>
      </w:r>
    </w:p>
    <w:p w14:paraId="24BB39C3" w14:textId="26381017"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A general expectation that band offices are the minimally required people to engage with ignores the issue that band offices were formed out of the Indian Act and thus are inherently colonial governing structures. While they can be accurately representative of communities, they also often are not.</w:t>
      </w:r>
    </w:p>
    <w:p w14:paraId="3DA3ACC8" w14:textId="3B0ADB8A"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Crown–Indigenous Relations and Northern Affairs Canada gives federal officials training upon request to improve their practices related to the duty to consult. This is another display of the federal government’s lack of care in working toward truth and reconciliation. This should be required.</w:t>
      </w:r>
    </w:p>
    <w:p w14:paraId="4B283E4F" w14:textId="1176246B" w:rsidR="000768D9" w:rsidRPr="000768D9"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McLachlin’s obiter in Haida Nation, that consultation should be closer in the range of accommodation is a stronger obiter than lower courts and suggests that there is a need for higher expectations of the Crown in consulting with Indigenous people however this not being the final ruling is also telling of the court’s stance on addressing this gap. (Haida)</w:t>
      </w:r>
    </w:p>
    <w:p w14:paraId="6A580461" w14:textId="5BF94B8B" w:rsidR="007A6B08" w:rsidRDefault="000768D9" w:rsidP="000768D9">
      <w:pPr>
        <w:pStyle w:val="ListParagraph"/>
        <w:numPr>
          <w:ilvl w:val="0"/>
          <w:numId w:val="61"/>
        </w:numPr>
        <w:rPr>
          <w:rFonts w:ascii="Times New Roman" w:hAnsi="Times New Roman" w:cs="Times New Roman"/>
        </w:rPr>
      </w:pPr>
      <w:r w:rsidRPr="000768D9">
        <w:rPr>
          <w:rFonts w:ascii="Times New Roman" w:hAnsi="Times New Roman" w:cs="Times New Roman"/>
        </w:rPr>
        <w:t>The SCC addresses the extension of the duty to consult to modern treaties. This appears positive on its face because it acknowledges that while Indigenous communities/nations are more involved in modern treaties and consultation is still required, it does not address the fact that Indigenous communities/nations still do not hold equal power in these agreements. This should not be viewed as a big win. (Beckman, Mikisew)</w:t>
      </w:r>
    </w:p>
    <w:p w14:paraId="2CFC1888" w14:textId="77777777" w:rsidR="00504EFB" w:rsidRDefault="00504EFB" w:rsidP="00504EFB">
      <w:pPr>
        <w:rPr>
          <w:rFonts w:ascii="Times New Roman" w:hAnsi="Times New Roman" w:cs="Times New Roman"/>
        </w:rPr>
      </w:pPr>
    </w:p>
    <w:p w14:paraId="6DEC553A" w14:textId="67E72B24" w:rsidR="00504EFB" w:rsidRDefault="00504EFB" w:rsidP="00504EFB">
      <w:pPr>
        <w:rPr>
          <w:rFonts w:ascii="Times New Roman" w:hAnsi="Times New Roman" w:cs="Times New Roman"/>
        </w:rPr>
      </w:pPr>
      <w:r>
        <w:rPr>
          <w:rFonts w:ascii="Times New Roman" w:hAnsi="Times New Roman" w:cs="Times New Roman"/>
        </w:rPr>
        <w:t>Legal interpretation of pre-existing Aboriginal Rights</w:t>
      </w:r>
    </w:p>
    <w:p w14:paraId="7B0D88FD" w14:textId="47D0F5E9" w:rsidR="00504EFB" w:rsidRPr="00504EFB" w:rsidRDefault="00504EFB" w:rsidP="00504EFB">
      <w:pPr>
        <w:rPr>
          <w:rFonts w:ascii="Times New Roman" w:hAnsi="Times New Roman" w:cs="Times New Roman"/>
        </w:rPr>
      </w:pPr>
      <w:r>
        <w:rPr>
          <w:rFonts w:ascii="Times New Roman" w:hAnsi="Times New Roman" w:cs="Times New Roman"/>
        </w:rPr>
        <w:t>Legal Pluralism (“Tsilhqot’in Law of Consent)</w:t>
      </w:r>
    </w:p>
    <w:p w14:paraId="31F0834E" w14:textId="77777777" w:rsidR="007A6B08" w:rsidRDefault="007A6B08" w:rsidP="002C5322">
      <w:pPr>
        <w:rPr>
          <w:rFonts w:ascii="Times New Roman" w:hAnsi="Times New Roman" w:cs="Times New Roman"/>
        </w:rPr>
      </w:pPr>
    </w:p>
    <w:p w14:paraId="0295F4BD" w14:textId="77777777" w:rsidR="002C5322" w:rsidRPr="002C5322" w:rsidRDefault="002C5322" w:rsidP="002C5322">
      <w:pPr>
        <w:rPr>
          <w:rFonts w:ascii="Times New Roman" w:hAnsi="Times New Roman" w:cs="Times New Roman"/>
          <w:b/>
          <w:bCs/>
        </w:rPr>
      </w:pPr>
      <w:r w:rsidRPr="002C5322">
        <w:rPr>
          <w:rFonts w:ascii="Times New Roman" w:hAnsi="Times New Roman" w:cs="Times New Roman"/>
          <w:b/>
          <w:bCs/>
          <w:u w:val="single"/>
        </w:rPr>
        <w:t>John Borrows, "The Durability of Terra Nullius: Tsilhqot'in Nation v. British Columbia"</w:t>
      </w:r>
      <w:r w:rsidRPr="002C5322">
        <w:rPr>
          <w:rFonts w:ascii="Times New Roman" w:hAnsi="Times New Roman" w:cs="Times New Roman"/>
          <w:b/>
          <w:bCs/>
        </w:rPr>
        <w:t> </w:t>
      </w:r>
    </w:p>
    <w:p w14:paraId="4DDAA21E" w14:textId="1A42DF7B" w:rsidR="002C5322" w:rsidRPr="002C5322" w:rsidRDefault="002C5322" w:rsidP="002C5322">
      <w:pPr>
        <w:pStyle w:val="ListParagraph"/>
        <w:numPr>
          <w:ilvl w:val="0"/>
          <w:numId w:val="77"/>
        </w:numPr>
        <w:rPr>
          <w:rFonts w:ascii="Times New Roman" w:hAnsi="Times New Roman" w:cs="Times New Roman"/>
        </w:rPr>
      </w:pPr>
      <w:r w:rsidRPr="002C5322">
        <w:rPr>
          <w:rFonts w:ascii="Times New Roman" w:hAnsi="Times New Roman" w:cs="Times New Roman"/>
          <w:i/>
          <w:iCs/>
        </w:rPr>
        <w:t>Terra Nullius</w:t>
      </w:r>
      <w:r w:rsidRPr="002C5322">
        <w:rPr>
          <w:rFonts w:ascii="Times New Roman" w:hAnsi="Times New Roman" w:cs="Times New Roman"/>
        </w:rPr>
        <w:t>: territory w/o a master  </w:t>
      </w:r>
    </w:p>
    <w:p w14:paraId="578A403A" w14:textId="77777777" w:rsidR="002C5322" w:rsidRPr="002C5322" w:rsidRDefault="002C5322" w:rsidP="002C5322">
      <w:pPr>
        <w:numPr>
          <w:ilvl w:val="1"/>
          <w:numId w:val="77"/>
        </w:numPr>
        <w:rPr>
          <w:rFonts w:ascii="Times New Roman" w:hAnsi="Times New Roman" w:cs="Times New Roman"/>
        </w:rPr>
      </w:pPr>
      <w:r w:rsidRPr="002C5322">
        <w:rPr>
          <w:rFonts w:ascii="Times New Roman" w:hAnsi="Times New Roman" w:cs="Times New Roman"/>
        </w:rPr>
        <w:t>Never applied in CAN</w:t>
      </w:r>
    </w:p>
    <w:p w14:paraId="6DCECE0E" w14:textId="0C0AB6E4" w:rsidR="002C5322" w:rsidRPr="002C5322" w:rsidRDefault="002C5322" w:rsidP="002C5322">
      <w:pPr>
        <w:pStyle w:val="ListParagraph"/>
        <w:numPr>
          <w:ilvl w:val="0"/>
          <w:numId w:val="77"/>
        </w:numPr>
        <w:rPr>
          <w:rFonts w:ascii="Times New Roman" w:hAnsi="Times New Roman" w:cs="Times New Roman"/>
        </w:rPr>
      </w:pPr>
      <w:r w:rsidRPr="002C5322">
        <w:rPr>
          <w:rFonts w:ascii="Times New Roman" w:hAnsi="Times New Roman" w:cs="Times New Roman"/>
        </w:rPr>
        <w:t>But the assertion of CAN sovereignty inherently implies some sort of lack of prior order or legitimacy </w:t>
      </w:r>
    </w:p>
    <w:p w14:paraId="31C3D8E3" w14:textId="77777777" w:rsidR="002C5322" w:rsidRPr="002C5322" w:rsidRDefault="002C5322" w:rsidP="002C5322">
      <w:pPr>
        <w:numPr>
          <w:ilvl w:val="1"/>
          <w:numId w:val="77"/>
        </w:numPr>
        <w:rPr>
          <w:rFonts w:ascii="Times New Roman" w:hAnsi="Times New Roman" w:cs="Times New Roman"/>
        </w:rPr>
      </w:pPr>
      <w:r w:rsidRPr="002C5322">
        <w:rPr>
          <w:rFonts w:ascii="Times New Roman" w:hAnsi="Times New Roman" w:cs="Times New Roman"/>
        </w:rPr>
        <w:t>Negates the equality and dignity of Indigenous peoples</w:t>
      </w:r>
    </w:p>
    <w:p w14:paraId="41644239" w14:textId="77777777" w:rsidR="002C5322" w:rsidRPr="002C5322" w:rsidRDefault="002C5322" w:rsidP="002C5322">
      <w:pPr>
        <w:numPr>
          <w:ilvl w:val="1"/>
          <w:numId w:val="77"/>
        </w:numPr>
        <w:rPr>
          <w:rFonts w:ascii="Times New Roman" w:hAnsi="Times New Roman" w:cs="Times New Roman"/>
        </w:rPr>
      </w:pPr>
      <w:r w:rsidRPr="002C5322">
        <w:rPr>
          <w:rFonts w:ascii="Times New Roman" w:hAnsi="Times New Roman" w:cs="Times New Roman"/>
        </w:rPr>
        <w:t>Implies political subordination </w:t>
      </w:r>
    </w:p>
    <w:p w14:paraId="3E4D62AB" w14:textId="77777777" w:rsidR="002C5322" w:rsidRPr="002C5322" w:rsidRDefault="002C5322" w:rsidP="002C5322">
      <w:pPr>
        <w:pStyle w:val="ListParagraph"/>
        <w:numPr>
          <w:ilvl w:val="0"/>
          <w:numId w:val="77"/>
        </w:numPr>
        <w:rPr>
          <w:rFonts w:ascii="Times New Roman" w:hAnsi="Times New Roman" w:cs="Times New Roman"/>
        </w:rPr>
      </w:pPr>
      <w:r w:rsidRPr="002C5322">
        <w:rPr>
          <w:rFonts w:ascii="Times New Roman" w:hAnsi="Times New Roman" w:cs="Times New Roman"/>
        </w:rPr>
        <w:t>SCC says there is no terra nullius and discovery, but a profound emptiness nevertheless resides at the heart of the decision </w:t>
      </w:r>
    </w:p>
    <w:p w14:paraId="39CF0B6B" w14:textId="77777777" w:rsidR="002C5322" w:rsidRPr="002C5322" w:rsidRDefault="002C5322" w:rsidP="002C5322">
      <w:pPr>
        <w:numPr>
          <w:ilvl w:val="1"/>
          <w:numId w:val="77"/>
        </w:numPr>
        <w:rPr>
          <w:rFonts w:ascii="Times New Roman" w:hAnsi="Times New Roman" w:cs="Times New Roman"/>
        </w:rPr>
      </w:pPr>
      <w:r w:rsidRPr="002C5322">
        <w:rPr>
          <w:rFonts w:ascii="Times New Roman" w:hAnsi="Times New Roman" w:cs="Times New Roman"/>
        </w:rPr>
        <w:t>Benefits CAN and disadvantages Indigenous people</w:t>
      </w:r>
    </w:p>
    <w:p w14:paraId="56F5E4C8" w14:textId="77777777" w:rsidR="002C5322" w:rsidRPr="002C5322" w:rsidRDefault="002C5322" w:rsidP="002C5322">
      <w:pPr>
        <w:pStyle w:val="ListParagraph"/>
        <w:numPr>
          <w:ilvl w:val="0"/>
          <w:numId w:val="77"/>
        </w:numPr>
        <w:rPr>
          <w:rFonts w:ascii="Times New Roman" w:hAnsi="Times New Roman" w:cs="Times New Roman"/>
        </w:rPr>
      </w:pPr>
      <w:r w:rsidRPr="002C5322">
        <w:rPr>
          <w:rFonts w:ascii="Times New Roman" w:hAnsi="Times New Roman" w:cs="Times New Roman"/>
        </w:rPr>
        <w:t>Crown gets last word in land decisions and first word in governance decisions </w:t>
      </w:r>
    </w:p>
    <w:p w14:paraId="3256AF7D" w14:textId="77777777" w:rsidR="002C5322" w:rsidRPr="002C5322" w:rsidRDefault="002C5322" w:rsidP="002C5322">
      <w:pPr>
        <w:numPr>
          <w:ilvl w:val="1"/>
          <w:numId w:val="77"/>
        </w:numPr>
        <w:rPr>
          <w:rFonts w:ascii="Times New Roman" w:hAnsi="Times New Roman" w:cs="Times New Roman"/>
        </w:rPr>
      </w:pPr>
      <w:r w:rsidRPr="002C5322">
        <w:rPr>
          <w:rFonts w:ascii="Times New Roman" w:hAnsi="Times New Roman" w:cs="Times New Roman"/>
        </w:rPr>
        <w:t>Fiction that somehow Crown acquired radical or underlying title to Indigenous lands when European sovereignty was asserted </w:t>
      </w:r>
    </w:p>
    <w:p w14:paraId="4297184A" w14:textId="77777777" w:rsidR="002C5322" w:rsidRPr="002C5322" w:rsidRDefault="002C5322" w:rsidP="002C5322">
      <w:pPr>
        <w:pStyle w:val="ListParagraph"/>
        <w:numPr>
          <w:ilvl w:val="0"/>
          <w:numId w:val="77"/>
        </w:numPr>
        <w:rPr>
          <w:rFonts w:ascii="Times New Roman" w:hAnsi="Times New Roman" w:cs="Times New Roman"/>
        </w:rPr>
      </w:pPr>
      <w:r w:rsidRPr="002C5322">
        <w:rPr>
          <w:rFonts w:ascii="Times New Roman" w:hAnsi="Times New Roman" w:cs="Times New Roman"/>
        </w:rPr>
        <w:t>Four Significant Challenges:</w:t>
      </w:r>
    </w:p>
    <w:p w14:paraId="398BAC78" w14:textId="77777777" w:rsidR="002C5322" w:rsidRPr="002C5322" w:rsidRDefault="002C5322" w:rsidP="002C5322">
      <w:pPr>
        <w:numPr>
          <w:ilvl w:val="1"/>
          <w:numId w:val="77"/>
        </w:numPr>
        <w:rPr>
          <w:rFonts w:ascii="Times New Roman" w:hAnsi="Times New Roman" w:cs="Times New Roman"/>
        </w:rPr>
      </w:pPr>
      <w:r w:rsidRPr="002C5322">
        <w:rPr>
          <w:rFonts w:ascii="Times New Roman" w:hAnsi="Times New Roman" w:cs="Times New Roman"/>
        </w:rPr>
        <w:t>The Crown is empowered to justifiably infringe Aboriginal title</w:t>
      </w:r>
    </w:p>
    <w:p w14:paraId="3E644C6A" w14:textId="77777777" w:rsidR="002C5322" w:rsidRPr="002C5322" w:rsidRDefault="002C5322" w:rsidP="002C5322">
      <w:pPr>
        <w:numPr>
          <w:ilvl w:val="2"/>
          <w:numId w:val="77"/>
        </w:numPr>
        <w:rPr>
          <w:rFonts w:ascii="Times New Roman" w:hAnsi="Times New Roman" w:cs="Times New Roman"/>
        </w:rPr>
      </w:pPr>
      <w:r w:rsidRPr="002C5322">
        <w:rPr>
          <w:rFonts w:ascii="Times New Roman" w:hAnsi="Times New Roman" w:cs="Times New Roman"/>
        </w:rPr>
        <w:t>The aboriginal title claimants are never empowered to unilaterally justify taking non-aboriginal lands to develop agriculture, forestry, mining, etc. </w:t>
      </w:r>
    </w:p>
    <w:p w14:paraId="28D449AA" w14:textId="77777777" w:rsidR="002C5322" w:rsidRPr="002C5322" w:rsidRDefault="002C5322" w:rsidP="002C5322">
      <w:pPr>
        <w:numPr>
          <w:ilvl w:val="2"/>
          <w:numId w:val="77"/>
        </w:numPr>
        <w:rPr>
          <w:rFonts w:ascii="Times New Roman" w:hAnsi="Times New Roman" w:cs="Times New Roman"/>
        </w:rPr>
      </w:pPr>
      <w:r w:rsidRPr="002C5322">
        <w:rPr>
          <w:rFonts w:ascii="Times New Roman" w:hAnsi="Times New Roman" w:cs="Times New Roman"/>
        </w:rPr>
        <w:t>CAN says the sui generis (of its own kind) relationship makes the dynamics special</w:t>
      </w:r>
    </w:p>
    <w:p w14:paraId="731AB959" w14:textId="77777777" w:rsidR="002C5322" w:rsidRPr="002C5322" w:rsidRDefault="002C5322" w:rsidP="002C5322">
      <w:pPr>
        <w:numPr>
          <w:ilvl w:val="1"/>
          <w:numId w:val="77"/>
        </w:numPr>
        <w:rPr>
          <w:rFonts w:ascii="Times New Roman" w:hAnsi="Times New Roman" w:cs="Times New Roman"/>
        </w:rPr>
      </w:pPr>
      <w:r w:rsidRPr="002C5322">
        <w:rPr>
          <w:rFonts w:ascii="Times New Roman" w:hAnsi="Times New Roman" w:cs="Times New Roman"/>
        </w:rPr>
        <w:t>The Crown can shift the burden for proving Aboriginal title onto Indigenous people</w:t>
      </w:r>
    </w:p>
    <w:p w14:paraId="63458D2E" w14:textId="77777777" w:rsidR="002C5322" w:rsidRPr="002C5322" w:rsidRDefault="002C5322" w:rsidP="002C5322">
      <w:pPr>
        <w:numPr>
          <w:ilvl w:val="2"/>
          <w:numId w:val="77"/>
        </w:numPr>
        <w:rPr>
          <w:rFonts w:ascii="Times New Roman" w:hAnsi="Times New Roman" w:cs="Times New Roman"/>
        </w:rPr>
      </w:pPr>
      <w:r w:rsidRPr="002C5322">
        <w:rPr>
          <w:rFonts w:ascii="Times New Roman" w:hAnsi="Times New Roman" w:cs="Times New Roman"/>
        </w:rPr>
        <w:t>Doesn’t just assume aboriginal title like it assumes Crown sovereignty </w:t>
      </w:r>
    </w:p>
    <w:p w14:paraId="7E4615AB" w14:textId="77777777" w:rsidR="002C5322" w:rsidRPr="002C5322" w:rsidRDefault="002C5322" w:rsidP="002C5322">
      <w:pPr>
        <w:numPr>
          <w:ilvl w:val="2"/>
          <w:numId w:val="77"/>
        </w:numPr>
        <w:rPr>
          <w:rFonts w:ascii="Times New Roman" w:hAnsi="Times New Roman" w:cs="Times New Roman"/>
        </w:rPr>
      </w:pPr>
      <w:r w:rsidRPr="002C5322">
        <w:rPr>
          <w:rFonts w:ascii="Times New Roman" w:hAnsi="Times New Roman" w:cs="Times New Roman"/>
        </w:rPr>
        <w:t>Must be established by courts or through agreement with the Crown </w:t>
      </w:r>
    </w:p>
    <w:p w14:paraId="61BA39E7" w14:textId="77777777" w:rsidR="002C5322" w:rsidRPr="002C5322" w:rsidRDefault="002C5322" w:rsidP="002C5322">
      <w:pPr>
        <w:numPr>
          <w:ilvl w:val="2"/>
          <w:numId w:val="77"/>
        </w:numPr>
        <w:rPr>
          <w:rFonts w:ascii="Times New Roman" w:hAnsi="Times New Roman" w:cs="Times New Roman"/>
        </w:rPr>
      </w:pPr>
      <w:r w:rsidRPr="002C5322">
        <w:rPr>
          <w:rFonts w:ascii="Times New Roman" w:hAnsi="Times New Roman" w:cs="Times New Roman"/>
        </w:rPr>
        <w:lastRenderedPageBreak/>
        <w:t>Expensive and difficult process – long and arduous </w:t>
      </w:r>
    </w:p>
    <w:p w14:paraId="404C4BA1" w14:textId="77777777" w:rsidR="002C5322" w:rsidRPr="002C5322" w:rsidRDefault="002C5322" w:rsidP="002C5322">
      <w:pPr>
        <w:numPr>
          <w:ilvl w:val="1"/>
          <w:numId w:val="77"/>
        </w:numPr>
        <w:rPr>
          <w:rFonts w:ascii="Times New Roman" w:hAnsi="Times New Roman" w:cs="Times New Roman"/>
        </w:rPr>
      </w:pPr>
      <w:r w:rsidRPr="002C5322">
        <w:rPr>
          <w:rFonts w:ascii="Times New Roman" w:hAnsi="Times New Roman" w:cs="Times New Roman"/>
        </w:rPr>
        <w:t>The Crown can subject Indigenous people to provincial jurisdiction </w:t>
      </w:r>
    </w:p>
    <w:p w14:paraId="49FE2ADE" w14:textId="77777777" w:rsidR="002C5322" w:rsidRPr="002C5322" w:rsidRDefault="002C5322" w:rsidP="002C5322">
      <w:pPr>
        <w:numPr>
          <w:ilvl w:val="2"/>
          <w:numId w:val="77"/>
        </w:numPr>
        <w:rPr>
          <w:rFonts w:ascii="Times New Roman" w:hAnsi="Times New Roman" w:cs="Times New Roman"/>
        </w:rPr>
      </w:pPr>
      <w:r w:rsidRPr="002C5322">
        <w:rPr>
          <w:rFonts w:ascii="Times New Roman" w:hAnsi="Times New Roman" w:cs="Times New Roman"/>
        </w:rPr>
        <w:t>IJI does not apply when considering the application of provincial legislation </w:t>
      </w:r>
    </w:p>
    <w:p w14:paraId="36BF5626" w14:textId="77777777" w:rsidR="002C5322" w:rsidRPr="002C5322" w:rsidRDefault="002C5322" w:rsidP="002C5322">
      <w:pPr>
        <w:numPr>
          <w:ilvl w:val="2"/>
          <w:numId w:val="77"/>
        </w:numPr>
        <w:rPr>
          <w:rFonts w:ascii="Times New Roman" w:hAnsi="Times New Roman" w:cs="Times New Roman"/>
        </w:rPr>
      </w:pPr>
      <w:r w:rsidRPr="002C5322">
        <w:rPr>
          <w:rFonts w:ascii="Times New Roman" w:hAnsi="Times New Roman" w:cs="Times New Roman"/>
        </w:rPr>
        <w:t>Provincial governments (because of proximity) have the most to benefit from Indigenous lands – any diminishment of title is to their benefit </w:t>
      </w:r>
    </w:p>
    <w:p w14:paraId="6558BEED" w14:textId="77777777" w:rsidR="002C5322" w:rsidRPr="002C5322" w:rsidRDefault="002C5322" w:rsidP="002C5322">
      <w:pPr>
        <w:numPr>
          <w:ilvl w:val="2"/>
          <w:numId w:val="77"/>
        </w:numPr>
        <w:rPr>
          <w:rFonts w:ascii="Times New Roman" w:hAnsi="Times New Roman" w:cs="Times New Roman"/>
        </w:rPr>
      </w:pPr>
      <w:r w:rsidRPr="002C5322">
        <w:rPr>
          <w:rFonts w:ascii="Times New Roman" w:hAnsi="Times New Roman" w:cs="Times New Roman"/>
        </w:rPr>
        <w:t>“The erosion of a bedrock Canadian constitutional principle through the dilution of the Royal Proclamation and Treaty of Niagara does not represent a high-water mark in Canadian jurisprudence.” </w:t>
      </w:r>
    </w:p>
    <w:p w14:paraId="18A1831C" w14:textId="77777777" w:rsidR="002C5322" w:rsidRPr="002C5322" w:rsidRDefault="002C5322" w:rsidP="002C5322">
      <w:pPr>
        <w:numPr>
          <w:ilvl w:val="0"/>
          <w:numId w:val="77"/>
        </w:numPr>
        <w:rPr>
          <w:rFonts w:ascii="Times New Roman" w:hAnsi="Times New Roman" w:cs="Times New Roman"/>
        </w:rPr>
      </w:pPr>
      <w:r w:rsidRPr="002C5322">
        <w:rPr>
          <w:rFonts w:ascii="Times New Roman" w:hAnsi="Times New Roman" w:cs="Times New Roman"/>
        </w:rPr>
        <w:t>The courts can characterize Aboriginal title as existing within a legal vacuum when provincial legislation is not present</w:t>
      </w:r>
    </w:p>
    <w:p w14:paraId="072F8A10" w14:textId="77777777" w:rsidR="002C5322" w:rsidRPr="002C5322" w:rsidRDefault="002C5322" w:rsidP="002C5322">
      <w:pPr>
        <w:numPr>
          <w:ilvl w:val="1"/>
          <w:numId w:val="77"/>
        </w:numPr>
        <w:rPr>
          <w:rFonts w:ascii="Times New Roman" w:hAnsi="Times New Roman" w:cs="Times New Roman"/>
        </w:rPr>
      </w:pPr>
      <w:r w:rsidRPr="002C5322">
        <w:rPr>
          <w:rFonts w:ascii="Times New Roman" w:hAnsi="Times New Roman" w:cs="Times New Roman"/>
        </w:rPr>
        <w:t>Fails to recognize that Indigenous people have (and could further create) their own laws and procedures for dealing with issues </w:t>
      </w:r>
    </w:p>
    <w:p w14:paraId="12C2A93A" w14:textId="5014B7A5" w:rsidR="002C5322" w:rsidRDefault="002C5322" w:rsidP="002C5322">
      <w:pPr>
        <w:numPr>
          <w:ilvl w:val="1"/>
          <w:numId w:val="77"/>
        </w:numPr>
        <w:rPr>
          <w:rFonts w:ascii="Times New Roman" w:hAnsi="Times New Roman" w:cs="Times New Roman"/>
        </w:rPr>
      </w:pPr>
      <w:r w:rsidRPr="002C5322">
        <w:rPr>
          <w:rFonts w:ascii="Times New Roman" w:hAnsi="Times New Roman" w:cs="Times New Roman"/>
        </w:rPr>
        <w:t>Implications that legal vacuums exist wherever Indigenous rights exist, and these must be filled by Crown’s overriding and undergirding interests</w:t>
      </w:r>
    </w:p>
    <w:p w14:paraId="682C0207" w14:textId="77777777" w:rsidR="00760D3A" w:rsidRDefault="00760D3A" w:rsidP="00760D3A">
      <w:pPr>
        <w:rPr>
          <w:rFonts w:ascii="Times New Roman" w:hAnsi="Times New Roman" w:cs="Times New Roman"/>
        </w:rPr>
      </w:pPr>
    </w:p>
    <w:p w14:paraId="222EADF3" w14:textId="15730D1E" w:rsidR="00372008" w:rsidRPr="00372008" w:rsidRDefault="00760D3A" w:rsidP="00372008">
      <w:pPr>
        <w:rPr>
          <w:rFonts w:ascii="Times New Roman" w:hAnsi="Times New Roman" w:cs="Times New Roman"/>
          <w:b/>
          <w:bCs/>
        </w:rPr>
      </w:pPr>
      <w:r w:rsidRPr="00760D3A">
        <w:rPr>
          <w:rFonts w:ascii="Times New Roman" w:hAnsi="Times New Roman" w:cs="Times New Roman"/>
          <w:b/>
          <w:bCs/>
        </w:rPr>
        <w:t>Core Summary</w:t>
      </w:r>
      <w:r w:rsidR="00372008">
        <w:rPr>
          <w:rFonts w:ascii="Times New Roman" w:hAnsi="Times New Roman" w:cs="Times New Roman"/>
          <w:b/>
          <w:bCs/>
        </w:rPr>
        <w:t xml:space="preserve"> – </w:t>
      </w:r>
      <w:r w:rsidR="00372008" w:rsidRPr="00372008">
        <w:rPr>
          <w:rFonts w:ascii="Times New Roman" w:hAnsi="Times New Roman" w:cs="Times New Roman"/>
          <w:b/>
          <w:bCs/>
        </w:rPr>
        <w:t>Tsilhqot'in Law of Consent </w:t>
      </w:r>
    </w:p>
    <w:p w14:paraId="67D245DB" w14:textId="73D41AB7" w:rsidR="00760D3A" w:rsidRPr="00760D3A" w:rsidRDefault="00760D3A" w:rsidP="00760D3A">
      <w:pPr>
        <w:rPr>
          <w:rFonts w:ascii="Times New Roman" w:hAnsi="Times New Roman" w:cs="Times New Roman"/>
          <w:b/>
          <w:bCs/>
        </w:rPr>
      </w:pPr>
    </w:p>
    <w:p w14:paraId="08CEDA86" w14:textId="77777777" w:rsidR="00760D3A" w:rsidRPr="00760D3A" w:rsidRDefault="00760D3A" w:rsidP="00760D3A">
      <w:pPr>
        <w:rPr>
          <w:rFonts w:ascii="Times New Roman" w:hAnsi="Times New Roman" w:cs="Times New Roman"/>
          <w:b/>
          <w:bCs/>
        </w:rPr>
      </w:pPr>
      <w:r w:rsidRPr="00760D3A">
        <w:rPr>
          <w:rFonts w:ascii="Times New Roman" w:hAnsi="Times New Roman" w:cs="Times New Roman"/>
          <w:b/>
          <w:bCs/>
        </w:rPr>
        <w:t>1. Context</w:t>
      </w:r>
    </w:p>
    <w:p w14:paraId="02A1F2BE" w14:textId="77777777" w:rsidR="00760D3A" w:rsidRPr="00760D3A" w:rsidRDefault="00760D3A" w:rsidP="00760D3A">
      <w:pPr>
        <w:numPr>
          <w:ilvl w:val="0"/>
          <w:numId w:val="78"/>
        </w:numPr>
        <w:rPr>
          <w:rFonts w:ascii="Times New Roman" w:hAnsi="Times New Roman" w:cs="Times New Roman"/>
        </w:rPr>
      </w:pPr>
      <w:r w:rsidRPr="00760D3A">
        <w:rPr>
          <w:rFonts w:ascii="Times New Roman" w:hAnsi="Times New Roman" w:cs="Times New Roman"/>
        </w:rPr>
        <w:t>The SCC recognized Aboriginal title for the Tsilhqot’in Nation and found that British Columbia breached its duty to consult.</w:t>
      </w:r>
    </w:p>
    <w:p w14:paraId="19EA0F02" w14:textId="77777777" w:rsidR="00760D3A" w:rsidRPr="00760D3A" w:rsidRDefault="00760D3A" w:rsidP="00760D3A">
      <w:pPr>
        <w:numPr>
          <w:ilvl w:val="0"/>
          <w:numId w:val="78"/>
        </w:numPr>
        <w:rPr>
          <w:rFonts w:ascii="Times New Roman" w:hAnsi="Times New Roman" w:cs="Times New Roman"/>
        </w:rPr>
      </w:pPr>
      <w:r w:rsidRPr="00760D3A">
        <w:rPr>
          <w:rFonts w:ascii="Times New Roman" w:hAnsi="Times New Roman" w:cs="Times New Roman"/>
        </w:rPr>
        <w:t>This judgment was made under Canadian law, which the Trickster Court asserts is insufficient because it disregards Tsilhqot’in legal institutions and norms.</w:t>
      </w:r>
    </w:p>
    <w:p w14:paraId="434E8B1B" w14:textId="77777777" w:rsidR="00760D3A" w:rsidRPr="00760D3A" w:rsidRDefault="00760D3A" w:rsidP="00760D3A">
      <w:pPr>
        <w:rPr>
          <w:rFonts w:ascii="Times New Roman" w:hAnsi="Times New Roman" w:cs="Times New Roman"/>
          <w:b/>
          <w:bCs/>
        </w:rPr>
      </w:pPr>
      <w:r w:rsidRPr="00760D3A">
        <w:rPr>
          <w:rFonts w:ascii="Times New Roman" w:hAnsi="Times New Roman" w:cs="Times New Roman"/>
          <w:b/>
          <w:bCs/>
        </w:rPr>
        <w:t>2. Critique of Canadian Law</w:t>
      </w:r>
    </w:p>
    <w:p w14:paraId="373B7150" w14:textId="77777777" w:rsidR="00760D3A" w:rsidRPr="00760D3A" w:rsidRDefault="00760D3A" w:rsidP="00760D3A">
      <w:pPr>
        <w:numPr>
          <w:ilvl w:val="0"/>
          <w:numId w:val="79"/>
        </w:numPr>
        <w:rPr>
          <w:rFonts w:ascii="Times New Roman" w:hAnsi="Times New Roman" w:cs="Times New Roman"/>
        </w:rPr>
      </w:pPr>
      <w:r w:rsidRPr="00760D3A">
        <w:rPr>
          <w:rFonts w:ascii="Times New Roman" w:hAnsi="Times New Roman" w:cs="Times New Roman"/>
        </w:rPr>
        <w:t>Canadian law treats Aboriginal land rights as </w:t>
      </w:r>
      <w:r w:rsidRPr="00760D3A">
        <w:rPr>
          <w:rFonts w:ascii="Times New Roman" w:hAnsi="Times New Roman" w:cs="Times New Roman"/>
          <w:b/>
          <w:bCs/>
        </w:rPr>
        <w:t>proprietary rights</w:t>
      </w:r>
      <w:r w:rsidRPr="00760D3A">
        <w:rPr>
          <w:rFonts w:ascii="Times New Roman" w:hAnsi="Times New Roman" w:cs="Times New Roman"/>
        </w:rPr>
        <w:t> divorced from the Indigenous legal orders that gave rise to them.</w:t>
      </w:r>
    </w:p>
    <w:p w14:paraId="7E76D01E" w14:textId="77777777" w:rsidR="00760D3A" w:rsidRPr="00760D3A" w:rsidRDefault="00760D3A" w:rsidP="00760D3A">
      <w:pPr>
        <w:numPr>
          <w:ilvl w:val="0"/>
          <w:numId w:val="79"/>
        </w:numPr>
        <w:rPr>
          <w:rFonts w:ascii="Times New Roman" w:hAnsi="Times New Roman" w:cs="Times New Roman"/>
        </w:rPr>
      </w:pPr>
      <w:r w:rsidRPr="00760D3A">
        <w:rPr>
          <w:rFonts w:ascii="Times New Roman" w:hAnsi="Times New Roman" w:cs="Times New Roman"/>
        </w:rPr>
        <w:t>Scholars like </w:t>
      </w:r>
      <w:r w:rsidRPr="00760D3A">
        <w:rPr>
          <w:rFonts w:ascii="Times New Roman" w:hAnsi="Times New Roman" w:cs="Times New Roman"/>
          <w:b/>
          <w:bCs/>
        </w:rPr>
        <w:t>Jeremy Webber</w:t>
      </w:r>
      <w:r w:rsidRPr="00760D3A">
        <w:rPr>
          <w:rFonts w:ascii="Times New Roman" w:hAnsi="Times New Roman" w:cs="Times New Roman"/>
        </w:rPr>
        <w:t> and </w:t>
      </w:r>
      <w:r w:rsidRPr="00760D3A">
        <w:rPr>
          <w:rFonts w:ascii="Times New Roman" w:hAnsi="Times New Roman" w:cs="Times New Roman"/>
          <w:b/>
          <w:bCs/>
        </w:rPr>
        <w:t>Brian Slattery</w:t>
      </w:r>
      <w:r w:rsidRPr="00760D3A">
        <w:rPr>
          <w:rFonts w:ascii="Times New Roman" w:hAnsi="Times New Roman" w:cs="Times New Roman"/>
        </w:rPr>
        <w:t> argue that Indigenous land rights should be seen as public-law rights grounded in Indigenous governance, not merely property rights within Canadian law.</w:t>
      </w:r>
    </w:p>
    <w:p w14:paraId="2F1B08BC" w14:textId="77777777" w:rsidR="00760D3A" w:rsidRPr="00760D3A" w:rsidRDefault="00760D3A" w:rsidP="00760D3A">
      <w:pPr>
        <w:numPr>
          <w:ilvl w:val="0"/>
          <w:numId w:val="79"/>
        </w:numPr>
        <w:rPr>
          <w:rFonts w:ascii="Times New Roman" w:hAnsi="Times New Roman" w:cs="Times New Roman"/>
        </w:rPr>
      </w:pPr>
      <w:r w:rsidRPr="00760D3A">
        <w:rPr>
          <w:rFonts w:ascii="Times New Roman" w:hAnsi="Times New Roman" w:cs="Times New Roman"/>
        </w:rPr>
        <w:t>The SCC, despite recognizing Aboriginal title, failed to engage seriously with </w:t>
      </w:r>
      <w:r w:rsidRPr="00760D3A">
        <w:rPr>
          <w:rFonts w:ascii="Times New Roman" w:hAnsi="Times New Roman" w:cs="Times New Roman"/>
          <w:b/>
          <w:bCs/>
        </w:rPr>
        <w:t>Indigenous legal orders</w:t>
      </w:r>
      <w:r w:rsidRPr="00760D3A">
        <w:rPr>
          <w:rFonts w:ascii="Times New Roman" w:hAnsi="Times New Roman" w:cs="Times New Roman"/>
        </w:rPr>
        <w:t>.</w:t>
      </w:r>
    </w:p>
    <w:p w14:paraId="3B2AD51C" w14:textId="77777777" w:rsidR="00760D3A" w:rsidRPr="00760D3A" w:rsidRDefault="00760D3A" w:rsidP="00760D3A">
      <w:pPr>
        <w:rPr>
          <w:rFonts w:ascii="Times New Roman" w:hAnsi="Times New Roman" w:cs="Times New Roman"/>
          <w:b/>
          <w:bCs/>
        </w:rPr>
      </w:pPr>
      <w:r w:rsidRPr="00760D3A">
        <w:rPr>
          <w:rFonts w:ascii="Times New Roman" w:hAnsi="Times New Roman" w:cs="Times New Roman"/>
          <w:b/>
          <w:bCs/>
        </w:rPr>
        <w:t>3. Tsilhqot’in Law of Consent</w:t>
      </w:r>
    </w:p>
    <w:p w14:paraId="753E7194" w14:textId="77777777" w:rsidR="00760D3A" w:rsidRPr="00760D3A" w:rsidRDefault="00760D3A" w:rsidP="00760D3A">
      <w:pPr>
        <w:numPr>
          <w:ilvl w:val="0"/>
          <w:numId w:val="80"/>
        </w:numPr>
        <w:rPr>
          <w:rFonts w:ascii="Times New Roman" w:hAnsi="Times New Roman" w:cs="Times New Roman"/>
        </w:rPr>
      </w:pPr>
      <w:r w:rsidRPr="00760D3A">
        <w:rPr>
          <w:rFonts w:ascii="Times New Roman" w:hAnsi="Times New Roman" w:cs="Times New Roman"/>
          <w:b/>
          <w:bCs/>
        </w:rPr>
        <w:t>Consent in Tsilhqot’in law</w:t>
      </w:r>
      <w:r w:rsidRPr="00760D3A">
        <w:rPr>
          <w:rFonts w:ascii="Times New Roman" w:hAnsi="Times New Roman" w:cs="Times New Roman"/>
        </w:rPr>
        <w:t> is not merely a procedural checkmark; it is embedded in:</w:t>
      </w:r>
    </w:p>
    <w:p w14:paraId="779835DF" w14:textId="77777777" w:rsidR="00760D3A" w:rsidRPr="00760D3A" w:rsidRDefault="00760D3A" w:rsidP="00760D3A">
      <w:pPr>
        <w:numPr>
          <w:ilvl w:val="1"/>
          <w:numId w:val="80"/>
        </w:numPr>
        <w:rPr>
          <w:rFonts w:ascii="Times New Roman" w:hAnsi="Times New Roman" w:cs="Times New Roman"/>
        </w:rPr>
      </w:pPr>
      <w:r w:rsidRPr="00760D3A">
        <w:rPr>
          <w:rFonts w:ascii="Times New Roman" w:hAnsi="Times New Roman" w:cs="Times New Roman"/>
        </w:rPr>
        <w:t>Collective decision-making</w:t>
      </w:r>
    </w:p>
    <w:p w14:paraId="255796A3" w14:textId="77777777" w:rsidR="00760D3A" w:rsidRPr="00760D3A" w:rsidRDefault="00760D3A" w:rsidP="00760D3A">
      <w:pPr>
        <w:numPr>
          <w:ilvl w:val="1"/>
          <w:numId w:val="80"/>
        </w:numPr>
        <w:rPr>
          <w:rFonts w:ascii="Times New Roman" w:hAnsi="Times New Roman" w:cs="Times New Roman"/>
        </w:rPr>
      </w:pPr>
      <w:r w:rsidRPr="00760D3A">
        <w:rPr>
          <w:rFonts w:ascii="Times New Roman" w:hAnsi="Times New Roman" w:cs="Times New Roman"/>
        </w:rPr>
        <w:t>Community safety</w:t>
      </w:r>
    </w:p>
    <w:p w14:paraId="2C3AB0FA" w14:textId="77777777" w:rsidR="00760D3A" w:rsidRPr="00760D3A" w:rsidRDefault="00760D3A" w:rsidP="00760D3A">
      <w:pPr>
        <w:numPr>
          <w:ilvl w:val="1"/>
          <w:numId w:val="80"/>
        </w:numPr>
        <w:rPr>
          <w:rFonts w:ascii="Times New Roman" w:hAnsi="Times New Roman" w:cs="Times New Roman"/>
        </w:rPr>
      </w:pPr>
      <w:r w:rsidRPr="00760D3A">
        <w:rPr>
          <w:rFonts w:ascii="Times New Roman" w:hAnsi="Times New Roman" w:cs="Times New Roman"/>
        </w:rPr>
        <w:t>Obligations to share, respect, and communicate law</w:t>
      </w:r>
    </w:p>
    <w:p w14:paraId="62A41E6A" w14:textId="77777777" w:rsidR="00760D3A" w:rsidRPr="00760D3A" w:rsidRDefault="00760D3A" w:rsidP="00760D3A">
      <w:pPr>
        <w:numPr>
          <w:ilvl w:val="1"/>
          <w:numId w:val="80"/>
        </w:numPr>
        <w:rPr>
          <w:rFonts w:ascii="Times New Roman" w:hAnsi="Times New Roman" w:cs="Times New Roman"/>
        </w:rPr>
      </w:pPr>
      <w:r w:rsidRPr="00760D3A">
        <w:rPr>
          <w:rFonts w:ascii="Times New Roman" w:hAnsi="Times New Roman" w:cs="Times New Roman"/>
        </w:rPr>
        <w:t>Proportional and ceremonial responses to harms</w:t>
      </w:r>
    </w:p>
    <w:p w14:paraId="4D2FC02B" w14:textId="77777777" w:rsidR="00760D3A" w:rsidRPr="00760D3A" w:rsidRDefault="00760D3A" w:rsidP="00760D3A">
      <w:pPr>
        <w:numPr>
          <w:ilvl w:val="0"/>
          <w:numId w:val="80"/>
        </w:numPr>
        <w:rPr>
          <w:rFonts w:ascii="Times New Roman" w:hAnsi="Times New Roman" w:cs="Times New Roman"/>
        </w:rPr>
      </w:pPr>
      <w:r w:rsidRPr="00760D3A">
        <w:rPr>
          <w:rFonts w:ascii="Times New Roman" w:hAnsi="Times New Roman" w:cs="Times New Roman"/>
        </w:rPr>
        <w:t>Consent must be rooted in </w:t>
      </w:r>
      <w:r w:rsidRPr="00760D3A">
        <w:rPr>
          <w:rFonts w:ascii="Times New Roman" w:hAnsi="Times New Roman" w:cs="Times New Roman"/>
          <w:b/>
          <w:bCs/>
        </w:rPr>
        <w:t>Tsilhqot’in standards</w:t>
      </w:r>
      <w:r w:rsidRPr="00760D3A">
        <w:rPr>
          <w:rFonts w:ascii="Times New Roman" w:hAnsi="Times New Roman" w:cs="Times New Roman"/>
        </w:rPr>
        <w:t>, including proper consultation with community, elders, and leaders, and it must involve acknowledgment of harm and sometimes compensation.</w:t>
      </w:r>
    </w:p>
    <w:p w14:paraId="3BEC0E88" w14:textId="77777777" w:rsidR="00760D3A" w:rsidRPr="00760D3A" w:rsidRDefault="00760D3A" w:rsidP="00760D3A">
      <w:pPr>
        <w:rPr>
          <w:rFonts w:ascii="Times New Roman" w:hAnsi="Times New Roman" w:cs="Times New Roman"/>
          <w:b/>
          <w:bCs/>
        </w:rPr>
      </w:pPr>
      <w:r w:rsidRPr="00760D3A">
        <w:rPr>
          <w:rFonts w:ascii="Times New Roman" w:hAnsi="Times New Roman" w:cs="Times New Roman"/>
          <w:b/>
          <w:bCs/>
        </w:rPr>
        <w:t>4. Legal Traditions Framework</w:t>
      </w:r>
    </w:p>
    <w:p w14:paraId="69F65A3C" w14:textId="77777777" w:rsidR="00760D3A" w:rsidRPr="00760D3A" w:rsidRDefault="00760D3A" w:rsidP="00760D3A">
      <w:pPr>
        <w:numPr>
          <w:ilvl w:val="0"/>
          <w:numId w:val="81"/>
        </w:numPr>
        <w:rPr>
          <w:rFonts w:ascii="Times New Roman" w:hAnsi="Times New Roman" w:cs="Times New Roman"/>
        </w:rPr>
      </w:pPr>
      <w:r w:rsidRPr="00760D3A">
        <w:rPr>
          <w:rFonts w:ascii="Times New Roman" w:hAnsi="Times New Roman" w:cs="Times New Roman"/>
        </w:rPr>
        <w:t>Drawn from the </w:t>
      </w:r>
      <w:r w:rsidRPr="00760D3A">
        <w:rPr>
          <w:rFonts w:ascii="Times New Roman" w:hAnsi="Times New Roman" w:cs="Times New Roman"/>
          <w:b/>
          <w:bCs/>
        </w:rPr>
        <w:t>Tsilhqot’in Legal Traditions Report</w:t>
      </w:r>
      <w:r w:rsidRPr="00760D3A">
        <w:rPr>
          <w:rFonts w:ascii="Times New Roman" w:hAnsi="Times New Roman" w:cs="Times New Roman"/>
        </w:rPr>
        <w:t>, the article organizes Tsilhqot’in law into five categories:</w:t>
      </w:r>
    </w:p>
    <w:p w14:paraId="2AF0A00B" w14:textId="77777777" w:rsidR="00760D3A" w:rsidRPr="00760D3A" w:rsidRDefault="00760D3A" w:rsidP="00760D3A">
      <w:pPr>
        <w:numPr>
          <w:ilvl w:val="1"/>
          <w:numId w:val="81"/>
        </w:numPr>
        <w:rPr>
          <w:rFonts w:ascii="Times New Roman" w:hAnsi="Times New Roman" w:cs="Times New Roman"/>
        </w:rPr>
      </w:pPr>
      <w:r w:rsidRPr="00760D3A">
        <w:rPr>
          <w:rFonts w:ascii="Times New Roman" w:hAnsi="Times New Roman" w:cs="Times New Roman"/>
          <w:b/>
          <w:bCs/>
        </w:rPr>
        <w:t>Legal Processes</w:t>
      </w:r>
      <w:r w:rsidRPr="00760D3A">
        <w:rPr>
          <w:rFonts w:ascii="Times New Roman" w:hAnsi="Times New Roman" w:cs="Times New Roman"/>
        </w:rPr>
        <w:t>: Who decides and how (e.g., chiefs, community, elders).</w:t>
      </w:r>
    </w:p>
    <w:p w14:paraId="6C387D37" w14:textId="77777777" w:rsidR="00760D3A" w:rsidRPr="00760D3A" w:rsidRDefault="00760D3A" w:rsidP="00760D3A">
      <w:pPr>
        <w:numPr>
          <w:ilvl w:val="1"/>
          <w:numId w:val="81"/>
        </w:numPr>
        <w:rPr>
          <w:rFonts w:ascii="Times New Roman" w:hAnsi="Times New Roman" w:cs="Times New Roman"/>
        </w:rPr>
      </w:pPr>
      <w:r w:rsidRPr="00760D3A">
        <w:rPr>
          <w:rFonts w:ascii="Times New Roman" w:hAnsi="Times New Roman" w:cs="Times New Roman"/>
          <w:b/>
          <w:bCs/>
        </w:rPr>
        <w:t>Legal Responses</w:t>
      </w:r>
      <w:r w:rsidRPr="00760D3A">
        <w:rPr>
          <w:rFonts w:ascii="Times New Roman" w:hAnsi="Times New Roman" w:cs="Times New Roman"/>
        </w:rPr>
        <w:t>: Principles of proportionality, responsibility, and safety.</w:t>
      </w:r>
    </w:p>
    <w:p w14:paraId="4E28A229" w14:textId="77777777" w:rsidR="00760D3A" w:rsidRPr="00760D3A" w:rsidRDefault="00760D3A" w:rsidP="00760D3A">
      <w:pPr>
        <w:numPr>
          <w:ilvl w:val="1"/>
          <w:numId w:val="81"/>
        </w:numPr>
        <w:rPr>
          <w:rFonts w:ascii="Times New Roman" w:hAnsi="Times New Roman" w:cs="Times New Roman"/>
        </w:rPr>
      </w:pPr>
      <w:r w:rsidRPr="00760D3A">
        <w:rPr>
          <w:rFonts w:ascii="Times New Roman" w:hAnsi="Times New Roman" w:cs="Times New Roman"/>
          <w:b/>
          <w:bCs/>
        </w:rPr>
        <w:lastRenderedPageBreak/>
        <w:t>Legal Obligations</w:t>
      </w:r>
      <w:r w:rsidRPr="00760D3A">
        <w:rPr>
          <w:rFonts w:ascii="Times New Roman" w:hAnsi="Times New Roman" w:cs="Times New Roman"/>
        </w:rPr>
        <w:t>: Duties to family, community, knowledge-sharing, and outsiders.</w:t>
      </w:r>
    </w:p>
    <w:p w14:paraId="07E1F06A" w14:textId="77777777" w:rsidR="00760D3A" w:rsidRPr="00760D3A" w:rsidRDefault="00760D3A" w:rsidP="00760D3A">
      <w:pPr>
        <w:numPr>
          <w:ilvl w:val="1"/>
          <w:numId w:val="81"/>
        </w:numPr>
        <w:rPr>
          <w:rFonts w:ascii="Times New Roman" w:hAnsi="Times New Roman" w:cs="Times New Roman"/>
        </w:rPr>
      </w:pPr>
      <w:r w:rsidRPr="00760D3A">
        <w:rPr>
          <w:rFonts w:ascii="Times New Roman" w:hAnsi="Times New Roman" w:cs="Times New Roman"/>
          <w:b/>
          <w:bCs/>
        </w:rPr>
        <w:t>Legal Rights</w:t>
      </w:r>
      <w:r w:rsidRPr="00760D3A">
        <w:rPr>
          <w:rFonts w:ascii="Times New Roman" w:hAnsi="Times New Roman" w:cs="Times New Roman"/>
        </w:rPr>
        <w:t>: Expectation of support, safety, and reciprocal respect.</w:t>
      </w:r>
    </w:p>
    <w:p w14:paraId="01D0CD1B" w14:textId="77777777" w:rsidR="00760D3A" w:rsidRPr="00760D3A" w:rsidRDefault="00760D3A" w:rsidP="00760D3A">
      <w:pPr>
        <w:numPr>
          <w:ilvl w:val="1"/>
          <w:numId w:val="81"/>
        </w:numPr>
        <w:rPr>
          <w:rFonts w:ascii="Times New Roman" w:hAnsi="Times New Roman" w:cs="Times New Roman"/>
        </w:rPr>
      </w:pPr>
      <w:r w:rsidRPr="00760D3A">
        <w:rPr>
          <w:rFonts w:ascii="Times New Roman" w:hAnsi="Times New Roman" w:cs="Times New Roman"/>
          <w:b/>
          <w:bCs/>
        </w:rPr>
        <w:t>Underlying Principles</w:t>
      </w:r>
      <w:r w:rsidRPr="00760D3A">
        <w:rPr>
          <w:rFonts w:ascii="Times New Roman" w:hAnsi="Times New Roman" w:cs="Times New Roman"/>
        </w:rPr>
        <w:t>: Relationship-based governance, personal agency, and continuity of law.</w:t>
      </w:r>
    </w:p>
    <w:p w14:paraId="425939EF" w14:textId="77777777" w:rsidR="00760D3A" w:rsidRPr="00760D3A" w:rsidRDefault="00760D3A" w:rsidP="00760D3A">
      <w:pPr>
        <w:rPr>
          <w:rFonts w:ascii="Times New Roman" w:hAnsi="Times New Roman" w:cs="Times New Roman"/>
          <w:b/>
          <w:bCs/>
        </w:rPr>
      </w:pPr>
      <w:r w:rsidRPr="00760D3A">
        <w:rPr>
          <w:rFonts w:ascii="Times New Roman" w:hAnsi="Times New Roman" w:cs="Times New Roman"/>
          <w:b/>
          <w:bCs/>
        </w:rPr>
        <w:t>5. Conclusion</w:t>
      </w:r>
    </w:p>
    <w:p w14:paraId="74105758" w14:textId="77777777" w:rsidR="00760D3A" w:rsidRPr="00760D3A" w:rsidRDefault="00760D3A" w:rsidP="00760D3A">
      <w:pPr>
        <w:numPr>
          <w:ilvl w:val="0"/>
          <w:numId w:val="82"/>
        </w:numPr>
        <w:rPr>
          <w:rFonts w:ascii="Times New Roman" w:hAnsi="Times New Roman" w:cs="Times New Roman"/>
        </w:rPr>
      </w:pPr>
      <w:r w:rsidRPr="00760D3A">
        <w:rPr>
          <w:rFonts w:ascii="Times New Roman" w:hAnsi="Times New Roman" w:cs="Times New Roman"/>
        </w:rPr>
        <w:t>Canadian law must recognize </w:t>
      </w:r>
      <w:r w:rsidRPr="00760D3A">
        <w:rPr>
          <w:rFonts w:ascii="Times New Roman" w:hAnsi="Times New Roman" w:cs="Times New Roman"/>
          <w:b/>
          <w:bCs/>
        </w:rPr>
        <w:t>Indigenous law as law</w:t>
      </w:r>
      <w:r w:rsidRPr="00760D3A">
        <w:rPr>
          <w:rFonts w:ascii="Times New Roman" w:hAnsi="Times New Roman" w:cs="Times New Roman"/>
        </w:rPr>
        <w:t>, not just as cultural background.</w:t>
      </w:r>
    </w:p>
    <w:p w14:paraId="31F3D3CA" w14:textId="77777777" w:rsidR="00760D3A" w:rsidRPr="00760D3A" w:rsidRDefault="00760D3A" w:rsidP="00760D3A">
      <w:pPr>
        <w:numPr>
          <w:ilvl w:val="0"/>
          <w:numId w:val="82"/>
        </w:numPr>
        <w:rPr>
          <w:rFonts w:ascii="Times New Roman" w:hAnsi="Times New Roman" w:cs="Times New Roman"/>
        </w:rPr>
      </w:pPr>
      <w:r w:rsidRPr="00760D3A">
        <w:rPr>
          <w:rFonts w:ascii="Times New Roman" w:hAnsi="Times New Roman" w:cs="Times New Roman"/>
        </w:rPr>
        <w:t>Respectful, </w:t>
      </w:r>
      <w:r w:rsidRPr="00760D3A">
        <w:rPr>
          <w:rFonts w:ascii="Times New Roman" w:hAnsi="Times New Roman" w:cs="Times New Roman"/>
          <w:b/>
          <w:bCs/>
        </w:rPr>
        <w:t>multi-juridical engagement</w:t>
      </w:r>
      <w:r w:rsidRPr="00760D3A">
        <w:rPr>
          <w:rFonts w:ascii="Times New Roman" w:hAnsi="Times New Roman" w:cs="Times New Roman"/>
        </w:rPr>
        <w:t> is key to upholding the integrity of Aboriginal title.</w:t>
      </w:r>
    </w:p>
    <w:p w14:paraId="7210B9C8" w14:textId="77777777" w:rsidR="00760D3A" w:rsidRPr="00760D3A" w:rsidRDefault="00760D3A" w:rsidP="00760D3A">
      <w:pPr>
        <w:numPr>
          <w:ilvl w:val="0"/>
          <w:numId w:val="82"/>
        </w:numPr>
        <w:rPr>
          <w:rFonts w:ascii="Times New Roman" w:hAnsi="Times New Roman" w:cs="Times New Roman"/>
        </w:rPr>
      </w:pPr>
      <w:r w:rsidRPr="00760D3A">
        <w:rPr>
          <w:rFonts w:ascii="Times New Roman" w:hAnsi="Times New Roman" w:cs="Times New Roman"/>
        </w:rPr>
        <w:t>The article advocates for </w:t>
      </w:r>
      <w:r w:rsidRPr="00760D3A">
        <w:rPr>
          <w:rFonts w:ascii="Times New Roman" w:hAnsi="Times New Roman" w:cs="Times New Roman"/>
          <w:b/>
          <w:bCs/>
        </w:rPr>
        <w:t>legal pluralism</w:t>
      </w:r>
      <w:r w:rsidRPr="00760D3A">
        <w:rPr>
          <w:rFonts w:ascii="Times New Roman" w:hAnsi="Times New Roman" w:cs="Times New Roman"/>
        </w:rPr>
        <w:t>, where Indigenous legal orders operate alongside Canadian law with full legitimacy.</w:t>
      </w:r>
    </w:p>
    <w:p w14:paraId="4747CAC5" w14:textId="77777777" w:rsidR="00760D3A" w:rsidRDefault="00760D3A" w:rsidP="00760D3A">
      <w:pPr>
        <w:rPr>
          <w:rFonts w:ascii="Times New Roman" w:hAnsi="Times New Roman" w:cs="Times New Roman"/>
        </w:rPr>
      </w:pPr>
    </w:p>
    <w:p w14:paraId="24884A1C" w14:textId="5F2BC40D" w:rsidR="00445964" w:rsidRDefault="00445964" w:rsidP="00445964">
      <w:pPr>
        <w:rPr>
          <w:rFonts w:ascii="Times New Roman" w:hAnsi="Times New Roman" w:cs="Times New Roman"/>
          <w:b/>
          <w:bCs/>
        </w:rPr>
      </w:pPr>
      <w:r w:rsidRPr="00445964">
        <w:rPr>
          <w:rFonts w:ascii="Times New Roman" w:hAnsi="Times New Roman" w:cs="Times New Roman"/>
          <w:b/>
          <w:bCs/>
        </w:rPr>
        <w:t>PREWRITES</w:t>
      </w:r>
    </w:p>
    <w:p w14:paraId="32AB69CA" w14:textId="0B0700CF" w:rsidR="00445964" w:rsidRDefault="00445964" w:rsidP="00445964">
      <w:pPr>
        <w:rPr>
          <w:rFonts w:ascii="Times New Roman" w:hAnsi="Times New Roman" w:cs="Times New Roman"/>
          <w:b/>
          <w:bCs/>
        </w:rPr>
      </w:pPr>
    </w:p>
    <w:p w14:paraId="48BB2ED5" w14:textId="1DF3E8F8" w:rsidR="00445964" w:rsidRPr="00EE6530" w:rsidRDefault="00445964" w:rsidP="00445964">
      <w:pPr>
        <w:rPr>
          <w:rFonts w:ascii="Times New Roman" w:hAnsi="Times New Roman" w:cs="Times New Roman"/>
          <w:b/>
          <w:bCs/>
          <w:color w:val="E97132" w:themeColor="accent2"/>
        </w:rPr>
      </w:pPr>
      <w:r w:rsidRPr="00EE6530">
        <w:rPr>
          <w:rFonts w:ascii="Times New Roman" w:hAnsi="Times New Roman" w:cs="Times New Roman"/>
          <w:b/>
          <w:bCs/>
          <w:color w:val="E97132" w:themeColor="accent2"/>
        </w:rPr>
        <w:t>Validity of the Act – Pith and Substance</w:t>
      </w:r>
    </w:p>
    <w:p w14:paraId="353A2CB1" w14:textId="77777777" w:rsidR="00445964" w:rsidRPr="00EE6530" w:rsidRDefault="00445964" w:rsidP="00445964">
      <w:pPr>
        <w:rPr>
          <w:rFonts w:ascii="Times New Roman" w:hAnsi="Times New Roman" w:cs="Times New Roman"/>
          <w:color w:val="E97132" w:themeColor="accent2"/>
        </w:rPr>
      </w:pPr>
    </w:p>
    <w:p w14:paraId="0C92A9B5" w14:textId="443264A9" w:rsidR="00445964" w:rsidRPr="00EE6530" w:rsidRDefault="00445964" w:rsidP="00445964">
      <w:pPr>
        <w:rPr>
          <w:rFonts w:ascii="Times New Roman" w:hAnsi="Times New Roman" w:cs="Times New Roman"/>
          <w:color w:val="E97132" w:themeColor="accent2"/>
        </w:rPr>
      </w:pPr>
      <w:r w:rsidRPr="00EE6530">
        <w:rPr>
          <w:rFonts w:ascii="Times New Roman" w:hAnsi="Times New Roman" w:cs="Times New Roman"/>
          <w:color w:val="E97132" w:themeColor="accent2"/>
        </w:rPr>
        <w:t>To determine whether a law falls within the legislative authority of Parliament or the provinces, a court must first characterize the law and then, based on that characterization, classify the law by reference to the heads of power under s 91 and s 92 of the Constitution (Morgentaler).</w:t>
      </w:r>
    </w:p>
    <w:p w14:paraId="7B494C05" w14:textId="77777777" w:rsidR="00445964" w:rsidRPr="00EE6530" w:rsidRDefault="00445964" w:rsidP="00445964">
      <w:pPr>
        <w:rPr>
          <w:rFonts w:ascii="Times New Roman" w:hAnsi="Times New Roman" w:cs="Times New Roman"/>
          <w:color w:val="E97132" w:themeColor="accent2"/>
        </w:rPr>
      </w:pPr>
    </w:p>
    <w:p w14:paraId="185A3060" w14:textId="33BA10D8" w:rsidR="00445964" w:rsidRPr="00EE6530" w:rsidRDefault="00445964" w:rsidP="00445964">
      <w:pPr>
        <w:rPr>
          <w:rFonts w:ascii="Times New Roman" w:hAnsi="Times New Roman" w:cs="Times New Roman"/>
          <w:b/>
          <w:bCs/>
          <w:color w:val="E97132" w:themeColor="accent2"/>
        </w:rPr>
      </w:pPr>
      <w:r w:rsidRPr="00EE6530">
        <w:rPr>
          <w:rFonts w:ascii="Times New Roman" w:hAnsi="Times New Roman" w:cs="Times New Roman"/>
          <w:b/>
          <w:bCs/>
          <w:color w:val="E97132" w:themeColor="accent2"/>
        </w:rPr>
        <w:t>Step 1: Characterization</w:t>
      </w:r>
    </w:p>
    <w:p w14:paraId="1AFED8E9" w14:textId="77777777" w:rsidR="00445964" w:rsidRPr="00EE6530" w:rsidRDefault="00445964" w:rsidP="00445964">
      <w:pPr>
        <w:rPr>
          <w:rFonts w:ascii="Times New Roman" w:hAnsi="Times New Roman" w:cs="Times New Roman"/>
          <w:color w:val="E97132" w:themeColor="accent2"/>
        </w:rPr>
      </w:pPr>
    </w:p>
    <w:p w14:paraId="5E603411" w14:textId="5DB340D2" w:rsidR="00445964" w:rsidRPr="00EE6530" w:rsidRDefault="00445964" w:rsidP="00445964">
      <w:pPr>
        <w:rPr>
          <w:rFonts w:ascii="Times New Roman" w:hAnsi="Times New Roman" w:cs="Times New Roman"/>
          <w:color w:val="E97132" w:themeColor="accent2"/>
        </w:rPr>
      </w:pPr>
      <w:r w:rsidRPr="00445964">
        <w:rPr>
          <w:rFonts w:ascii="Times New Roman" w:hAnsi="Times New Roman" w:cs="Times New Roman"/>
          <w:color w:val="E97132" w:themeColor="accent2"/>
        </w:rPr>
        <w:t>At this stage, a court must identify the law's pith and substance, or dominant and essential character.</w:t>
      </w:r>
      <w:r w:rsidRPr="00EE6530">
        <w:rPr>
          <w:rFonts w:ascii="Times New Roman" w:hAnsi="Times New Roman" w:cs="Times New Roman"/>
          <w:color w:val="E97132" w:themeColor="accent2"/>
        </w:rPr>
        <w:t xml:space="preserve"> </w:t>
      </w:r>
      <w:r w:rsidRPr="00445964">
        <w:rPr>
          <w:rFonts w:ascii="Times New Roman" w:hAnsi="Times New Roman" w:cs="Times New Roman"/>
          <w:color w:val="E97132" w:themeColor="accent2"/>
        </w:rPr>
        <w:t>This involves considering both the law's purpose and its practical and legal effects.</w:t>
      </w:r>
      <w:r w:rsidRPr="00EE6530">
        <w:rPr>
          <w:rFonts w:ascii="Times New Roman" w:hAnsi="Times New Roman" w:cs="Times New Roman"/>
          <w:color w:val="E97132" w:themeColor="accent2"/>
        </w:rPr>
        <w:t xml:space="preserve"> </w:t>
      </w:r>
      <w:r w:rsidRPr="00445964">
        <w:rPr>
          <w:rFonts w:ascii="Times New Roman" w:hAnsi="Times New Roman" w:cs="Times New Roman"/>
          <w:color w:val="E97132" w:themeColor="accent2"/>
        </w:rPr>
        <w:t>(Morgentaler).</w:t>
      </w:r>
    </w:p>
    <w:p w14:paraId="3A0F22BA" w14:textId="77777777" w:rsidR="00445964" w:rsidRPr="00EE6530" w:rsidRDefault="00445964" w:rsidP="00445964">
      <w:pPr>
        <w:rPr>
          <w:rFonts w:ascii="Times New Roman" w:hAnsi="Times New Roman" w:cs="Times New Roman"/>
          <w:color w:val="E97132" w:themeColor="accent2"/>
        </w:rPr>
      </w:pPr>
    </w:p>
    <w:p w14:paraId="2076E191" w14:textId="30F91EEE" w:rsidR="00445964" w:rsidRPr="00EE6530" w:rsidRDefault="00445964" w:rsidP="00445964">
      <w:pPr>
        <w:rPr>
          <w:rFonts w:ascii="Times New Roman" w:hAnsi="Times New Roman" w:cs="Times New Roman"/>
          <w:b/>
          <w:bCs/>
          <w:color w:val="E97132" w:themeColor="accent2"/>
        </w:rPr>
      </w:pPr>
      <w:r w:rsidRPr="00EE6530">
        <w:rPr>
          <w:rFonts w:ascii="Times New Roman" w:hAnsi="Times New Roman" w:cs="Times New Roman"/>
          <w:b/>
          <w:bCs/>
          <w:color w:val="E97132" w:themeColor="accent2"/>
        </w:rPr>
        <w:t>(a) Purpose</w:t>
      </w:r>
    </w:p>
    <w:p w14:paraId="6D48DD96" w14:textId="77777777" w:rsidR="00445964" w:rsidRPr="00EE6530" w:rsidRDefault="00445964" w:rsidP="00445964">
      <w:pPr>
        <w:rPr>
          <w:rFonts w:ascii="Times New Roman" w:hAnsi="Times New Roman" w:cs="Times New Roman"/>
          <w:color w:val="E97132" w:themeColor="accent2"/>
        </w:rPr>
      </w:pPr>
    </w:p>
    <w:p w14:paraId="0DC8C66B" w14:textId="5FAAB595" w:rsidR="00445964" w:rsidRPr="00445964" w:rsidRDefault="00445964" w:rsidP="00445964">
      <w:pPr>
        <w:rPr>
          <w:rFonts w:ascii="Times New Roman" w:hAnsi="Times New Roman" w:cs="Times New Roman"/>
          <w:color w:val="E97132" w:themeColor="accent2"/>
        </w:rPr>
      </w:pPr>
      <w:r w:rsidRPr="00445964">
        <w:rPr>
          <w:rFonts w:ascii="Times New Roman" w:hAnsi="Times New Roman" w:cs="Times New Roman"/>
          <w:color w:val="E97132" w:themeColor="accent2"/>
        </w:rPr>
        <w:t>To determine the purpose of the Act, we must examine the intrinsic (title, text, structure) and extrinsic</w:t>
      </w:r>
      <w:r w:rsidRPr="00EE6530">
        <w:rPr>
          <w:rFonts w:ascii="Times New Roman" w:hAnsi="Times New Roman" w:cs="Times New Roman"/>
          <w:color w:val="E97132" w:themeColor="accent2"/>
        </w:rPr>
        <w:t xml:space="preserve"> </w:t>
      </w:r>
      <w:r w:rsidRPr="00445964">
        <w:rPr>
          <w:rFonts w:ascii="Times New Roman" w:hAnsi="Times New Roman" w:cs="Times New Roman"/>
          <w:color w:val="E97132" w:themeColor="accent2"/>
        </w:rPr>
        <w:t>(statements during parl</w:t>
      </w:r>
      <w:r w:rsidRPr="00EE6530">
        <w:rPr>
          <w:rFonts w:ascii="Times New Roman" w:hAnsi="Times New Roman" w:cs="Times New Roman"/>
          <w:color w:val="E97132" w:themeColor="accent2"/>
        </w:rPr>
        <w:t>iamentary</w:t>
      </w:r>
      <w:r w:rsidRPr="00445964">
        <w:rPr>
          <w:rFonts w:ascii="Times New Roman" w:hAnsi="Times New Roman" w:cs="Times New Roman"/>
          <w:color w:val="E97132" w:themeColor="accent2"/>
        </w:rPr>
        <w:t xml:space="preserve"> proceedings, gov publications) evidence (Morgentaler).</w:t>
      </w:r>
      <w:r w:rsidRPr="00EE6530">
        <w:rPr>
          <w:rFonts w:ascii="Times New Roman" w:hAnsi="Times New Roman" w:cs="Times New Roman"/>
          <w:color w:val="E97132" w:themeColor="accent2"/>
        </w:rPr>
        <w:t xml:space="preserve"> </w:t>
      </w:r>
      <w:r w:rsidRPr="00445964">
        <w:rPr>
          <w:rFonts w:ascii="Times New Roman" w:hAnsi="Times New Roman" w:cs="Times New Roman"/>
          <w:color w:val="E97132" w:themeColor="accent2"/>
        </w:rPr>
        <w:t>It can be helpful to consider what each level of government may want the purpose to be characterized</w:t>
      </w:r>
      <w:r w:rsidRPr="00EE6530">
        <w:rPr>
          <w:rFonts w:ascii="Times New Roman" w:hAnsi="Times New Roman" w:cs="Times New Roman"/>
          <w:color w:val="E97132" w:themeColor="accent2"/>
        </w:rPr>
        <w:t xml:space="preserve"> as and</w:t>
      </w:r>
      <w:r w:rsidRPr="00445964">
        <w:rPr>
          <w:rFonts w:ascii="Times New Roman" w:hAnsi="Times New Roman" w:cs="Times New Roman"/>
          <w:color w:val="E97132" w:themeColor="accent2"/>
        </w:rPr>
        <w:t xml:space="preserve"> then consider which is most supported by the evidence. </w:t>
      </w:r>
    </w:p>
    <w:p w14:paraId="44683FBB" w14:textId="77777777" w:rsidR="00445964" w:rsidRPr="00EE6530" w:rsidRDefault="00445964" w:rsidP="00445964">
      <w:pPr>
        <w:rPr>
          <w:rFonts w:ascii="Times New Roman" w:hAnsi="Times New Roman" w:cs="Times New Roman"/>
          <w:color w:val="E97132" w:themeColor="accent2"/>
        </w:rPr>
      </w:pPr>
    </w:p>
    <w:p w14:paraId="1B57D510" w14:textId="0C0A3274" w:rsidR="005C1903" w:rsidRPr="00EE6530" w:rsidRDefault="00445964" w:rsidP="005C1903">
      <w:pPr>
        <w:rPr>
          <w:rFonts w:ascii="Times New Roman" w:hAnsi="Times New Roman" w:cs="Times New Roman"/>
          <w:color w:val="E97132" w:themeColor="accent2"/>
        </w:rPr>
      </w:pPr>
      <w:r w:rsidRPr="00445964">
        <w:rPr>
          <w:rFonts w:ascii="Times New Roman" w:hAnsi="Times New Roman" w:cs="Times New Roman"/>
          <w:color w:val="E97132" w:themeColor="accent2"/>
        </w:rPr>
        <w:t>I will start by analyzing the intrinsic evidence. The title of the Act</w:t>
      </w:r>
      <w:r w:rsidRPr="00EE6530">
        <w:rPr>
          <w:rFonts w:ascii="Times New Roman" w:hAnsi="Times New Roman" w:cs="Times New Roman"/>
          <w:color w:val="E97132" w:themeColor="accent2"/>
        </w:rPr>
        <w:t xml:space="preserve"> is “…” (explain what this means) The preamble of the Act states “…”</w:t>
      </w:r>
      <w:r w:rsidR="005C1903" w:rsidRPr="00EE6530">
        <w:rPr>
          <w:rFonts w:ascii="Times New Roman" w:hAnsi="Times New Roman" w:cs="Times New Roman"/>
          <w:color w:val="E97132" w:themeColor="accent2"/>
        </w:rPr>
        <w:t xml:space="preserve">. Turning to </w:t>
      </w:r>
      <w:r w:rsidR="005C1903" w:rsidRPr="005C1903">
        <w:rPr>
          <w:rFonts w:ascii="Times New Roman" w:hAnsi="Times New Roman" w:cs="Times New Roman"/>
          <w:color w:val="E97132" w:themeColor="accent2"/>
        </w:rPr>
        <w:t>the text of the Act itself</w:t>
      </w:r>
      <w:r w:rsidR="005C1903" w:rsidRPr="00EE6530">
        <w:rPr>
          <w:rFonts w:ascii="Times New Roman" w:hAnsi="Times New Roman" w:cs="Times New Roman"/>
          <w:color w:val="E97132" w:themeColor="accent2"/>
        </w:rPr>
        <w:t xml:space="preserve"> “…”</w:t>
      </w:r>
    </w:p>
    <w:p w14:paraId="32E7FB6B" w14:textId="77777777" w:rsidR="005C1903" w:rsidRPr="00EE6530" w:rsidRDefault="005C1903" w:rsidP="005C1903">
      <w:pPr>
        <w:rPr>
          <w:rFonts w:ascii="Times New Roman" w:hAnsi="Times New Roman" w:cs="Times New Roman"/>
          <w:color w:val="E97132" w:themeColor="accent2"/>
        </w:rPr>
      </w:pPr>
    </w:p>
    <w:p w14:paraId="744AA7A4" w14:textId="690E43F6" w:rsidR="005C1903" w:rsidRPr="00EE6530" w:rsidRDefault="005C1903" w:rsidP="005C1903">
      <w:pPr>
        <w:rPr>
          <w:rFonts w:ascii="Times New Roman" w:hAnsi="Times New Roman" w:cs="Times New Roman"/>
          <w:color w:val="E97132" w:themeColor="accent2"/>
        </w:rPr>
      </w:pPr>
      <w:r w:rsidRPr="005C1903">
        <w:rPr>
          <w:rFonts w:ascii="Times New Roman" w:hAnsi="Times New Roman" w:cs="Times New Roman"/>
          <w:color w:val="E97132" w:themeColor="accent2"/>
        </w:rPr>
        <w:t>Next I will turn to the extrinsic evidence. </w:t>
      </w:r>
      <w:r w:rsidRPr="00EE6530">
        <w:rPr>
          <w:rFonts w:ascii="Times New Roman" w:hAnsi="Times New Roman" w:cs="Times New Roman"/>
          <w:color w:val="E97132" w:themeColor="accent2"/>
        </w:rPr>
        <w:t>(explain)</w:t>
      </w:r>
    </w:p>
    <w:p w14:paraId="626E758E" w14:textId="77777777" w:rsidR="005C1903" w:rsidRPr="00EE6530" w:rsidRDefault="005C1903" w:rsidP="005C1903">
      <w:pPr>
        <w:rPr>
          <w:rFonts w:ascii="Times New Roman" w:hAnsi="Times New Roman" w:cs="Times New Roman"/>
          <w:color w:val="E97132" w:themeColor="accent2"/>
        </w:rPr>
      </w:pPr>
    </w:p>
    <w:p w14:paraId="29B1A82F" w14:textId="7F63BB37" w:rsidR="005C1903" w:rsidRPr="005C1903" w:rsidRDefault="005C1903" w:rsidP="005C1903">
      <w:pPr>
        <w:rPr>
          <w:rFonts w:ascii="Times New Roman" w:hAnsi="Times New Roman" w:cs="Times New Roman"/>
          <w:b/>
          <w:bCs/>
          <w:color w:val="E97132" w:themeColor="accent2"/>
        </w:rPr>
      </w:pPr>
      <w:r w:rsidRPr="00EE6530">
        <w:rPr>
          <w:rFonts w:ascii="Times New Roman" w:hAnsi="Times New Roman" w:cs="Times New Roman"/>
          <w:b/>
          <w:bCs/>
          <w:color w:val="E97132" w:themeColor="accent2"/>
        </w:rPr>
        <w:t>(b) Effects</w:t>
      </w:r>
    </w:p>
    <w:p w14:paraId="303BE749" w14:textId="77777777" w:rsidR="00FC3DCD" w:rsidRPr="00EE6530" w:rsidRDefault="00FC3DCD" w:rsidP="00FC3DCD">
      <w:pPr>
        <w:rPr>
          <w:rFonts w:ascii="Times New Roman" w:hAnsi="Times New Roman" w:cs="Times New Roman"/>
          <w:color w:val="E97132" w:themeColor="accent2"/>
        </w:rPr>
      </w:pPr>
    </w:p>
    <w:p w14:paraId="362F7B01" w14:textId="1EAD3BE7" w:rsidR="00FC3DCD" w:rsidRPr="00FC3DCD" w:rsidRDefault="005C1903" w:rsidP="00FC3DCD">
      <w:pPr>
        <w:rPr>
          <w:rFonts w:ascii="Times New Roman" w:hAnsi="Times New Roman" w:cs="Times New Roman"/>
          <w:color w:val="E97132" w:themeColor="accent2"/>
        </w:rPr>
      </w:pPr>
      <w:r w:rsidRPr="005C1903">
        <w:rPr>
          <w:rFonts w:ascii="Times New Roman" w:hAnsi="Times New Roman" w:cs="Times New Roman"/>
          <w:color w:val="E97132" w:themeColor="accent2"/>
        </w:rPr>
        <w:t>Next I will consider the legal effects of the law. This is how the law impacts the rights and liabilities of</w:t>
      </w:r>
      <w:r w:rsidRPr="00EE6530">
        <w:rPr>
          <w:rFonts w:ascii="Times New Roman" w:hAnsi="Times New Roman" w:cs="Times New Roman"/>
          <w:color w:val="E97132" w:themeColor="accent2"/>
        </w:rPr>
        <w:t xml:space="preserve"> </w:t>
      </w:r>
      <w:r w:rsidRPr="005C1903">
        <w:rPr>
          <w:rFonts w:ascii="Times New Roman" w:hAnsi="Times New Roman" w:cs="Times New Roman"/>
          <w:color w:val="E97132" w:themeColor="accent2"/>
        </w:rPr>
        <w:t>those subject to it, and it is determined by the terms of the law itself (Morgentaler).</w:t>
      </w:r>
      <w:r w:rsidR="00FC3DCD" w:rsidRPr="00EE6530">
        <w:rPr>
          <w:rFonts w:ascii="Times New Roman" w:hAnsi="Times New Roman" w:cs="Times New Roman"/>
          <w:color w:val="E97132" w:themeColor="accent2"/>
        </w:rPr>
        <w:t xml:space="preserve"> […] Therefore, the legal effect […] However, practical effects require "evidence" […] Further, during this analysis we do not inquire into the </w:t>
      </w:r>
      <w:r w:rsidR="00FC3DCD" w:rsidRPr="00FC3DCD">
        <w:rPr>
          <w:rFonts w:ascii="Times New Roman" w:hAnsi="Times New Roman" w:cs="Times New Roman"/>
          <w:color w:val="E97132" w:themeColor="accent2"/>
        </w:rPr>
        <w:t>effectiveness of the proposed action (</w:t>
      </w:r>
      <w:r w:rsidR="00FC3DCD" w:rsidRPr="00FC3DCD">
        <w:rPr>
          <w:rFonts w:ascii="Times New Roman" w:hAnsi="Times New Roman" w:cs="Times New Roman"/>
          <w:i/>
          <w:iCs/>
          <w:color w:val="E97132" w:themeColor="accent2"/>
        </w:rPr>
        <w:t>Re GNA</w:t>
      </w:r>
      <w:r w:rsidR="00FC3DCD" w:rsidRPr="00FC3DCD">
        <w:rPr>
          <w:rFonts w:ascii="Times New Roman" w:hAnsi="Times New Roman" w:cs="Times New Roman"/>
          <w:color w:val="E97132" w:themeColor="accent2"/>
        </w:rPr>
        <w:t>).</w:t>
      </w:r>
      <w:r w:rsidR="00FC3DCD" w:rsidRPr="00EE6530">
        <w:rPr>
          <w:rFonts w:ascii="Times New Roman" w:hAnsi="Times New Roman" w:cs="Times New Roman"/>
          <w:color w:val="E97132" w:themeColor="accent2"/>
        </w:rPr>
        <w:t xml:space="preserve"> </w:t>
      </w:r>
    </w:p>
    <w:p w14:paraId="6DD58635" w14:textId="568EB545" w:rsidR="00FC3DCD" w:rsidRPr="00EE6530" w:rsidRDefault="00FC3DCD" w:rsidP="00FC3DCD">
      <w:pPr>
        <w:rPr>
          <w:rFonts w:ascii="Times New Roman" w:hAnsi="Times New Roman" w:cs="Times New Roman"/>
          <w:color w:val="E97132" w:themeColor="accent2"/>
        </w:rPr>
      </w:pPr>
    </w:p>
    <w:p w14:paraId="0D80DAB0" w14:textId="45286047" w:rsidR="00FC3DCD" w:rsidRPr="00EE6530" w:rsidRDefault="00FC3DCD" w:rsidP="00FC3DCD">
      <w:pPr>
        <w:rPr>
          <w:rFonts w:ascii="Times New Roman" w:hAnsi="Times New Roman" w:cs="Times New Roman"/>
          <w:color w:val="E97132" w:themeColor="accent2"/>
        </w:rPr>
      </w:pPr>
      <w:r w:rsidRPr="00FC3DCD">
        <w:rPr>
          <w:rFonts w:ascii="Times New Roman" w:hAnsi="Times New Roman" w:cs="Times New Roman"/>
          <w:color w:val="E97132" w:themeColor="accent2"/>
        </w:rPr>
        <w:lastRenderedPageBreak/>
        <w:t>After considering the intrinsic and extrinsic evidence, as well as the legal effects, it seems that the</w:t>
      </w:r>
      <w:r w:rsidRPr="00EE6530">
        <w:rPr>
          <w:rFonts w:ascii="Times New Roman" w:hAnsi="Times New Roman" w:cs="Times New Roman"/>
          <w:color w:val="E97132" w:themeColor="accent2"/>
        </w:rPr>
        <w:t xml:space="preserve"> </w:t>
      </w:r>
      <w:r w:rsidRPr="00FC3DCD">
        <w:rPr>
          <w:rFonts w:ascii="Times New Roman" w:hAnsi="Times New Roman" w:cs="Times New Roman"/>
          <w:color w:val="E97132" w:themeColor="accent2"/>
        </w:rPr>
        <w:t xml:space="preserve">purpose of the legislation is to </w:t>
      </w:r>
      <w:r w:rsidRPr="00EE6530">
        <w:rPr>
          <w:rFonts w:ascii="Times New Roman" w:hAnsi="Times New Roman" w:cs="Times New Roman"/>
          <w:color w:val="E97132" w:themeColor="accent2"/>
        </w:rPr>
        <w:t xml:space="preserve">[…] </w:t>
      </w:r>
    </w:p>
    <w:p w14:paraId="6ACEAC60" w14:textId="23523C80" w:rsidR="005C1903" w:rsidRPr="005C1903" w:rsidRDefault="005C1903" w:rsidP="005C1903">
      <w:pPr>
        <w:rPr>
          <w:rFonts w:ascii="Times New Roman" w:hAnsi="Times New Roman" w:cs="Times New Roman"/>
          <w:color w:val="E97132" w:themeColor="accent2"/>
        </w:rPr>
      </w:pPr>
    </w:p>
    <w:p w14:paraId="3FE481F2" w14:textId="572D3048" w:rsidR="005C1903" w:rsidRPr="00EE6530" w:rsidRDefault="00FC3DCD" w:rsidP="005C1903">
      <w:pPr>
        <w:rPr>
          <w:rFonts w:ascii="Times New Roman" w:hAnsi="Times New Roman" w:cs="Times New Roman"/>
          <w:b/>
          <w:bCs/>
          <w:color w:val="E97132" w:themeColor="accent2"/>
        </w:rPr>
      </w:pPr>
      <w:r w:rsidRPr="00EE6530">
        <w:rPr>
          <w:rFonts w:ascii="Times New Roman" w:hAnsi="Times New Roman" w:cs="Times New Roman"/>
          <w:b/>
          <w:bCs/>
          <w:color w:val="E97132" w:themeColor="accent2"/>
        </w:rPr>
        <w:t>Step 2 – Classification</w:t>
      </w:r>
    </w:p>
    <w:p w14:paraId="7E1D9E3B" w14:textId="77777777" w:rsidR="00FC3DCD" w:rsidRPr="00EE6530" w:rsidRDefault="00FC3DCD" w:rsidP="005C1903">
      <w:pPr>
        <w:rPr>
          <w:rFonts w:ascii="Times New Roman" w:hAnsi="Times New Roman" w:cs="Times New Roman"/>
          <w:color w:val="E97132" w:themeColor="accent2"/>
        </w:rPr>
      </w:pPr>
    </w:p>
    <w:p w14:paraId="4F4F8AEF" w14:textId="77777777" w:rsidR="00CC0BA0" w:rsidRPr="00CC0BA0" w:rsidRDefault="00FC3DCD" w:rsidP="00CC0BA0">
      <w:pPr>
        <w:rPr>
          <w:rFonts w:ascii="Times New Roman" w:hAnsi="Times New Roman" w:cs="Times New Roman"/>
          <w:color w:val="E97132" w:themeColor="accent2"/>
        </w:rPr>
      </w:pPr>
      <w:r w:rsidRPr="00FC3DCD">
        <w:rPr>
          <w:rFonts w:ascii="Times New Roman" w:hAnsi="Times New Roman" w:cs="Times New Roman"/>
          <w:color w:val="E97132" w:themeColor="accent2"/>
        </w:rPr>
        <w:t>The next step is to assign the matter into one of the classes of subjects in ss 91 and 92. We do this by</w:t>
      </w:r>
      <w:r w:rsidRPr="00EE6530">
        <w:rPr>
          <w:rFonts w:ascii="Times New Roman" w:hAnsi="Times New Roman" w:cs="Times New Roman"/>
          <w:color w:val="E97132" w:themeColor="accent2"/>
        </w:rPr>
        <w:t xml:space="preserve"> </w:t>
      </w:r>
      <w:r w:rsidRPr="00FC3DCD">
        <w:rPr>
          <w:rFonts w:ascii="Times New Roman" w:hAnsi="Times New Roman" w:cs="Times New Roman"/>
          <w:color w:val="E97132" w:themeColor="accent2"/>
        </w:rPr>
        <w:t>referring to the intention of the framers and descriptions of the power, as well as past precedents</w:t>
      </w:r>
      <w:r w:rsidRPr="00EE6530">
        <w:rPr>
          <w:rFonts w:ascii="Times New Roman" w:hAnsi="Times New Roman" w:cs="Times New Roman"/>
          <w:color w:val="E97132" w:themeColor="accent2"/>
        </w:rPr>
        <w:t xml:space="preserve"> </w:t>
      </w:r>
      <w:r w:rsidRPr="00FC3DCD">
        <w:rPr>
          <w:rFonts w:ascii="Times New Roman" w:hAnsi="Times New Roman" w:cs="Times New Roman"/>
          <w:color w:val="E97132" w:themeColor="accent2"/>
        </w:rPr>
        <w:t>(</w:t>
      </w:r>
      <w:r w:rsidRPr="00FC3DCD">
        <w:rPr>
          <w:rFonts w:ascii="Times New Roman" w:hAnsi="Times New Roman" w:cs="Times New Roman"/>
          <w:i/>
          <w:iCs/>
          <w:color w:val="E97132" w:themeColor="accent2"/>
        </w:rPr>
        <w:t>Reference re Employment Insurance Act</w:t>
      </w:r>
      <w:r w:rsidRPr="00FC3DCD">
        <w:rPr>
          <w:rFonts w:ascii="Times New Roman" w:hAnsi="Times New Roman" w:cs="Times New Roman"/>
          <w:color w:val="E97132" w:themeColor="accent2"/>
        </w:rPr>
        <w:t>).</w:t>
      </w:r>
      <w:r w:rsidR="00CC0BA0">
        <w:rPr>
          <w:rFonts w:ascii="Times New Roman" w:hAnsi="Times New Roman" w:cs="Times New Roman"/>
          <w:color w:val="E97132" w:themeColor="accent2"/>
        </w:rPr>
        <w:t xml:space="preserve"> </w:t>
      </w:r>
      <w:r w:rsidR="00CC0BA0" w:rsidRPr="00CC0BA0">
        <w:rPr>
          <w:rFonts w:ascii="Times New Roman" w:hAnsi="Times New Roman" w:cs="Times New Roman"/>
          <w:color w:val="E97132" w:themeColor="accent2"/>
        </w:rPr>
        <w:t>This should be done by taking a generous</w:t>
      </w:r>
    </w:p>
    <w:p w14:paraId="1A5CA3C8" w14:textId="76B5B551" w:rsidR="00FC3DCD" w:rsidRDefault="00CC0BA0" w:rsidP="00FC3DCD">
      <w:pPr>
        <w:rPr>
          <w:rFonts w:ascii="Times New Roman" w:hAnsi="Times New Roman" w:cs="Times New Roman"/>
          <w:color w:val="E97132" w:themeColor="accent2"/>
        </w:rPr>
      </w:pPr>
      <w:r w:rsidRPr="00CC0BA0">
        <w:rPr>
          <w:rFonts w:ascii="Times New Roman" w:hAnsi="Times New Roman" w:cs="Times New Roman"/>
          <w:color w:val="E97132" w:themeColor="accent2"/>
        </w:rPr>
        <w:t>and progressive living tree approach to interpreting the sections</w:t>
      </w:r>
      <w:r>
        <w:rPr>
          <w:rFonts w:ascii="Times New Roman" w:hAnsi="Times New Roman" w:cs="Times New Roman"/>
          <w:color w:val="E97132" w:themeColor="accent2"/>
        </w:rPr>
        <w:t>.</w:t>
      </w:r>
    </w:p>
    <w:p w14:paraId="15DB999E" w14:textId="77777777" w:rsidR="00CC0BA0" w:rsidRDefault="00CC0BA0" w:rsidP="00FC3DCD">
      <w:pPr>
        <w:rPr>
          <w:rFonts w:ascii="Times New Roman" w:hAnsi="Times New Roman" w:cs="Times New Roman"/>
          <w:color w:val="E97132" w:themeColor="accent2"/>
        </w:rPr>
      </w:pPr>
    </w:p>
    <w:p w14:paraId="69923E35" w14:textId="2AF73059" w:rsidR="00CC0BA0" w:rsidRPr="00CC0BA0" w:rsidRDefault="00CC0BA0" w:rsidP="00CC0BA0">
      <w:pPr>
        <w:rPr>
          <w:rFonts w:ascii="Times New Roman" w:hAnsi="Times New Roman" w:cs="Times New Roman"/>
          <w:color w:val="E97132" w:themeColor="accent2"/>
        </w:rPr>
      </w:pPr>
      <w:r w:rsidRPr="00CC0BA0">
        <w:rPr>
          <w:rFonts w:ascii="Times New Roman" w:hAnsi="Times New Roman" w:cs="Times New Roman"/>
          <w:color w:val="E97132" w:themeColor="accent2"/>
        </w:rPr>
        <w:t>Section 91 of the CA act states that "it shall be lawful for [the federal government]</w:t>
      </w:r>
      <w:r>
        <w:rPr>
          <w:rFonts w:ascii="Times New Roman" w:hAnsi="Times New Roman" w:cs="Times New Roman"/>
          <w:color w:val="E97132" w:themeColor="accent2"/>
        </w:rPr>
        <w:t xml:space="preserve"> </w:t>
      </w:r>
      <w:r w:rsidRPr="00CC0BA0">
        <w:rPr>
          <w:rFonts w:ascii="Times New Roman" w:hAnsi="Times New Roman" w:cs="Times New Roman"/>
          <w:color w:val="E97132" w:themeColor="accent2"/>
        </w:rPr>
        <w:t>to make laws for the p</w:t>
      </w:r>
      <w:r>
        <w:rPr>
          <w:rFonts w:ascii="Times New Roman" w:hAnsi="Times New Roman" w:cs="Times New Roman"/>
          <w:color w:val="E97132" w:themeColor="accent2"/>
        </w:rPr>
        <w:t>e</w:t>
      </w:r>
      <w:r w:rsidRPr="00CC0BA0">
        <w:rPr>
          <w:rFonts w:ascii="Times New Roman" w:hAnsi="Times New Roman" w:cs="Times New Roman"/>
          <w:color w:val="E97132" w:themeColor="accent2"/>
        </w:rPr>
        <w:t xml:space="preserve">ace, order, and good governance of </w:t>
      </w:r>
      <w:r>
        <w:rPr>
          <w:rFonts w:ascii="Times New Roman" w:hAnsi="Times New Roman" w:cs="Times New Roman"/>
          <w:color w:val="E97132" w:themeColor="accent2"/>
        </w:rPr>
        <w:t>Canada</w:t>
      </w:r>
      <w:r w:rsidRPr="00CC0BA0">
        <w:rPr>
          <w:rFonts w:ascii="Times New Roman" w:hAnsi="Times New Roman" w:cs="Times New Roman"/>
          <w:color w:val="E97132" w:themeColor="accent2"/>
        </w:rPr>
        <w:t>, in all matters</w:t>
      </w:r>
      <w:r>
        <w:rPr>
          <w:rFonts w:ascii="Times New Roman" w:hAnsi="Times New Roman" w:cs="Times New Roman"/>
          <w:color w:val="E97132" w:themeColor="accent2"/>
        </w:rPr>
        <w:t xml:space="preserve"> </w:t>
      </w:r>
      <w:r w:rsidRPr="00CC0BA0">
        <w:rPr>
          <w:rFonts w:ascii="Times New Roman" w:hAnsi="Times New Roman" w:cs="Times New Roman"/>
          <w:color w:val="E97132" w:themeColor="accent2"/>
        </w:rPr>
        <w:t>not coming with</w:t>
      </w:r>
      <w:r>
        <w:rPr>
          <w:rFonts w:ascii="Times New Roman" w:hAnsi="Times New Roman" w:cs="Times New Roman"/>
          <w:color w:val="E97132" w:themeColor="accent2"/>
        </w:rPr>
        <w:t>in</w:t>
      </w:r>
      <w:r w:rsidRPr="00CC0BA0">
        <w:rPr>
          <w:rFonts w:ascii="Times New Roman" w:hAnsi="Times New Roman" w:cs="Times New Roman"/>
          <w:color w:val="E97132" w:themeColor="accent2"/>
        </w:rPr>
        <w:t xml:space="preserve"> the classes of subjects by this act assigned exclusively t</w:t>
      </w:r>
      <w:r>
        <w:rPr>
          <w:rFonts w:ascii="Times New Roman" w:hAnsi="Times New Roman" w:cs="Times New Roman"/>
          <w:color w:val="E97132" w:themeColor="accent2"/>
        </w:rPr>
        <w:t>o</w:t>
      </w:r>
      <w:r w:rsidRPr="00CC0BA0">
        <w:rPr>
          <w:rFonts w:ascii="Times New Roman" w:hAnsi="Times New Roman" w:cs="Times New Roman"/>
          <w:color w:val="E97132" w:themeColor="accent2"/>
        </w:rPr>
        <w:t xml:space="preserve"> </w:t>
      </w:r>
      <w:r>
        <w:rPr>
          <w:rFonts w:ascii="Times New Roman" w:hAnsi="Times New Roman" w:cs="Times New Roman"/>
          <w:color w:val="E97132" w:themeColor="accent2"/>
        </w:rPr>
        <w:t>t</w:t>
      </w:r>
      <w:r w:rsidRPr="00CC0BA0">
        <w:rPr>
          <w:rFonts w:ascii="Times New Roman" w:hAnsi="Times New Roman" w:cs="Times New Roman"/>
          <w:color w:val="E97132" w:themeColor="accent2"/>
        </w:rPr>
        <w:t>he</w:t>
      </w:r>
      <w:r>
        <w:rPr>
          <w:rFonts w:ascii="Times New Roman" w:hAnsi="Times New Roman" w:cs="Times New Roman"/>
          <w:color w:val="E97132" w:themeColor="accent2"/>
        </w:rPr>
        <w:t xml:space="preserve"> </w:t>
      </w:r>
      <w:r w:rsidRPr="00CC0BA0">
        <w:rPr>
          <w:rFonts w:ascii="Times New Roman" w:hAnsi="Times New Roman" w:cs="Times New Roman"/>
          <w:color w:val="E97132" w:themeColor="accent2"/>
        </w:rPr>
        <w:t xml:space="preserve">legislatures of the provinces". This </w:t>
      </w:r>
      <w:r>
        <w:rPr>
          <w:rFonts w:ascii="Times New Roman" w:hAnsi="Times New Roman" w:cs="Times New Roman"/>
          <w:color w:val="E97132" w:themeColor="accent2"/>
        </w:rPr>
        <w:t>creates</w:t>
      </w:r>
      <w:r w:rsidRPr="00CC0BA0">
        <w:rPr>
          <w:rFonts w:ascii="Times New Roman" w:hAnsi="Times New Roman" w:cs="Times New Roman"/>
          <w:color w:val="E97132" w:themeColor="accent2"/>
        </w:rPr>
        <w:t xml:space="preserve"> three branches of the POGG power:</w:t>
      </w:r>
      <w:r>
        <w:rPr>
          <w:rFonts w:ascii="Times New Roman" w:hAnsi="Times New Roman" w:cs="Times New Roman"/>
          <w:color w:val="E97132" w:themeColor="accent2"/>
        </w:rPr>
        <w:t xml:space="preserve"> </w:t>
      </w:r>
      <w:r w:rsidRPr="00CC0BA0">
        <w:rPr>
          <w:rFonts w:ascii="Times New Roman" w:hAnsi="Times New Roman" w:cs="Times New Roman"/>
          <w:color w:val="E97132" w:themeColor="accent2"/>
        </w:rPr>
        <w:t>Gap branch, emergency branch, and national concern branch.</w:t>
      </w:r>
    </w:p>
    <w:p w14:paraId="5EA94745" w14:textId="77777777" w:rsidR="00CC0BA0" w:rsidRDefault="00CC0BA0" w:rsidP="00CC0BA0">
      <w:pPr>
        <w:rPr>
          <w:rFonts w:ascii="Times New Roman" w:hAnsi="Times New Roman" w:cs="Times New Roman"/>
          <w:color w:val="E97132" w:themeColor="accent2"/>
        </w:rPr>
      </w:pPr>
    </w:p>
    <w:p w14:paraId="633F54DA" w14:textId="68068F03" w:rsidR="00CC0BA0" w:rsidRDefault="00CC0BA0" w:rsidP="00CC0BA0">
      <w:pPr>
        <w:rPr>
          <w:rFonts w:ascii="Times New Roman" w:hAnsi="Times New Roman" w:cs="Times New Roman"/>
          <w:color w:val="E97132" w:themeColor="accent2"/>
        </w:rPr>
      </w:pPr>
      <w:r>
        <w:rPr>
          <w:rFonts w:ascii="Times New Roman" w:hAnsi="Times New Roman" w:cs="Times New Roman"/>
          <w:color w:val="E97132" w:themeColor="accent2"/>
        </w:rPr>
        <w:t>“</w:t>
      </w:r>
      <w:r w:rsidRPr="00CC0BA0">
        <w:rPr>
          <w:rFonts w:ascii="Times New Roman" w:hAnsi="Times New Roman" w:cs="Times New Roman"/>
          <w:color w:val="E97132" w:themeColor="accent2"/>
        </w:rPr>
        <w:t xml:space="preserve">This </w:t>
      </w:r>
      <w:r>
        <w:rPr>
          <w:rFonts w:ascii="Times New Roman" w:hAnsi="Times New Roman" w:cs="Times New Roman"/>
          <w:color w:val="E97132" w:themeColor="accent2"/>
        </w:rPr>
        <w:t>law</w:t>
      </w:r>
      <w:r w:rsidRPr="00CC0BA0">
        <w:rPr>
          <w:rFonts w:ascii="Times New Roman" w:hAnsi="Times New Roman" w:cs="Times New Roman"/>
          <w:color w:val="E97132" w:themeColor="accent2"/>
        </w:rPr>
        <w:t xml:space="preserve"> does not fall under the gap branch because the matter is already</w:t>
      </w:r>
      <w:r>
        <w:rPr>
          <w:rFonts w:ascii="Times New Roman" w:hAnsi="Times New Roman" w:cs="Times New Roman"/>
          <w:color w:val="E97132" w:themeColor="accent2"/>
        </w:rPr>
        <w:t xml:space="preserve"> </w:t>
      </w:r>
      <w:r w:rsidRPr="00CC0BA0">
        <w:rPr>
          <w:rFonts w:ascii="Times New Roman" w:hAnsi="Times New Roman" w:cs="Times New Roman"/>
          <w:color w:val="E97132" w:themeColor="accent2"/>
        </w:rPr>
        <w:t>contemplated under s.</w:t>
      </w:r>
      <w:r>
        <w:rPr>
          <w:rFonts w:ascii="Times New Roman" w:hAnsi="Times New Roman" w:cs="Times New Roman"/>
          <w:color w:val="E97132" w:themeColor="accent2"/>
        </w:rPr>
        <w:t xml:space="preserve"> …”</w:t>
      </w:r>
    </w:p>
    <w:p w14:paraId="2C70FE07" w14:textId="77777777" w:rsidR="00CC0BA0" w:rsidRDefault="00CC0BA0" w:rsidP="00CC0BA0">
      <w:pPr>
        <w:rPr>
          <w:rFonts w:ascii="Times New Roman" w:hAnsi="Times New Roman" w:cs="Times New Roman"/>
          <w:color w:val="E97132" w:themeColor="accent2"/>
        </w:rPr>
      </w:pPr>
    </w:p>
    <w:p w14:paraId="19B992E6" w14:textId="221F9B97" w:rsidR="00CC0BA0" w:rsidRPr="00CC0BA0" w:rsidRDefault="00CC0BA0" w:rsidP="00CC0BA0">
      <w:pPr>
        <w:rPr>
          <w:rFonts w:ascii="Times New Roman" w:hAnsi="Times New Roman" w:cs="Times New Roman"/>
          <w:color w:val="E97132" w:themeColor="accent2"/>
        </w:rPr>
      </w:pPr>
      <w:r w:rsidRPr="00CC0BA0">
        <w:rPr>
          <w:rFonts w:ascii="Times New Roman" w:hAnsi="Times New Roman" w:cs="Times New Roman"/>
          <w:color w:val="E97132" w:themeColor="accent2"/>
        </w:rPr>
        <w:t xml:space="preserve">This case does </w:t>
      </w:r>
      <w:r w:rsidRPr="00CC0BA0">
        <w:rPr>
          <w:rFonts w:ascii="Times New Roman" w:hAnsi="Times New Roman" w:cs="Times New Roman"/>
          <w:i/>
          <w:iCs/>
          <w:color w:val="E97132" w:themeColor="accent2"/>
        </w:rPr>
        <w:t>not</w:t>
      </w:r>
      <w:r w:rsidRPr="00CC0BA0">
        <w:rPr>
          <w:rFonts w:ascii="Times New Roman" w:hAnsi="Times New Roman" w:cs="Times New Roman"/>
          <w:color w:val="E97132" w:themeColor="accent2"/>
        </w:rPr>
        <w:t xml:space="preserve"> fall under the emergency branch as this branch allows only</w:t>
      </w:r>
      <w:r>
        <w:rPr>
          <w:rFonts w:ascii="Times New Roman" w:hAnsi="Times New Roman" w:cs="Times New Roman"/>
          <w:color w:val="E97132" w:themeColor="accent2"/>
        </w:rPr>
        <w:t xml:space="preserve"> </w:t>
      </w:r>
      <w:r w:rsidRPr="00CC0BA0">
        <w:rPr>
          <w:rFonts w:ascii="Times New Roman" w:hAnsi="Times New Roman" w:cs="Times New Roman"/>
          <w:color w:val="E97132" w:themeColor="accent2"/>
        </w:rPr>
        <w:t>temporary</w:t>
      </w:r>
      <w:r>
        <w:rPr>
          <w:rFonts w:ascii="Times New Roman" w:hAnsi="Times New Roman" w:cs="Times New Roman"/>
          <w:color w:val="E97132" w:themeColor="accent2"/>
        </w:rPr>
        <w:t xml:space="preserve"> </w:t>
      </w:r>
      <w:r w:rsidRPr="00CC0BA0">
        <w:rPr>
          <w:rFonts w:ascii="Times New Roman" w:hAnsi="Times New Roman" w:cs="Times New Roman"/>
          <w:color w:val="E97132" w:themeColor="accent2"/>
        </w:rPr>
        <w:t>measures (reference re a</w:t>
      </w:r>
      <w:r>
        <w:rPr>
          <w:rFonts w:ascii="Times New Roman" w:hAnsi="Times New Roman" w:cs="Times New Roman"/>
          <w:color w:val="E97132" w:themeColor="accent2"/>
        </w:rPr>
        <w:t>n</w:t>
      </w:r>
      <w:r w:rsidRPr="00CC0BA0">
        <w:rPr>
          <w:rFonts w:ascii="Times New Roman" w:hAnsi="Times New Roman" w:cs="Times New Roman"/>
          <w:color w:val="E97132" w:themeColor="accent2"/>
        </w:rPr>
        <w:t>ti-inflation). Additionally, while both Laskin and</w:t>
      </w:r>
      <w:r>
        <w:rPr>
          <w:rFonts w:ascii="Times New Roman" w:hAnsi="Times New Roman" w:cs="Times New Roman"/>
          <w:color w:val="E97132" w:themeColor="accent2"/>
        </w:rPr>
        <w:t xml:space="preserve"> </w:t>
      </w:r>
      <w:r w:rsidRPr="00CC0BA0">
        <w:rPr>
          <w:rFonts w:ascii="Times New Roman" w:hAnsi="Times New Roman" w:cs="Times New Roman"/>
          <w:color w:val="E97132" w:themeColor="accent2"/>
        </w:rPr>
        <w:t>Beetz held that the word emergency does not need to be used to trigger the branch,</w:t>
      </w:r>
      <w:r>
        <w:rPr>
          <w:rFonts w:ascii="Times New Roman" w:hAnsi="Times New Roman" w:cs="Times New Roman"/>
          <w:color w:val="E97132" w:themeColor="accent2"/>
        </w:rPr>
        <w:t xml:space="preserve"> </w:t>
      </w:r>
      <w:r w:rsidRPr="00CC0BA0">
        <w:rPr>
          <w:rFonts w:ascii="Times New Roman" w:hAnsi="Times New Roman" w:cs="Times New Roman"/>
          <w:color w:val="E97132" w:themeColor="accent2"/>
        </w:rPr>
        <w:t>Beetz suggests that the branch must be invoke</w:t>
      </w:r>
      <w:r>
        <w:rPr>
          <w:rFonts w:ascii="Times New Roman" w:hAnsi="Times New Roman" w:cs="Times New Roman"/>
          <w:color w:val="E97132" w:themeColor="accent2"/>
        </w:rPr>
        <w:t>d</w:t>
      </w:r>
      <w:r w:rsidRPr="00CC0BA0">
        <w:rPr>
          <w:rFonts w:ascii="Times New Roman" w:hAnsi="Times New Roman" w:cs="Times New Roman"/>
          <w:color w:val="E97132" w:themeColor="accent2"/>
        </w:rPr>
        <w:t xml:space="preserve"> and clear and explicit terms</w:t>
      </w:r>
      <w:r>
        <w:rPr>
          <w:rFonts w:ascii="Times New Roman" w:hAnsi="Times New Roman" w:cs="Times New Roman"/>
          <w:color w:val="E97132" w:themeColor="accent2"/>
        </w:rPr>
        <w:t xml:space="preserve"> </w:t>
      </w:r>
      <w:r w:rsidRPr="00CC0BA0">
        <w:rPr>
          <w:rFonts w:ascii="Times New Roman" w:hAnsi="Times New Roman" w:cs="Times New Roman"/>
          <w:color w:val="E97132" w:themeColor="accent2"/>
        </w:rPr>
        <w:t xml:space="preserve">through and unmistakable signal that parliament is relying on the </w:t>
      </w:r>
      <w:r>
        <w:rPr>
          <w:rFonts w:ascii="Times New Roman" w:hAnsi="Times New Roman" w:cs="Times New Roman"/>
          <w:color w:val="E97132" w:themeColor="accent2"/>
        </w:rPr>
        <w:t xml:space="preserve">emergency </w:t>
      </w:r>
      <w:r w:rsidRPr="00CC0BA0">
        <w:rPr>
          <w:rFonts w:ascii="Times New Roman" w:hAnsi="Times New Roman" w:cs="Times New Roman"/>
          <w:color w:val="E97132" w:themeColor="accent2"/>
        </w:rPr>
        <w:t>power and Laskin</w:t>
      </w:r>
      <w:r>
        <w:rPr>
          <w:rFonts w:ascii="Times New Roman" w:hAnsi="Times New Roman" w:cs="Times New Roman"/>
          <w:color w:val="E97132" w:themeColor="accent2"/>
        </w:rPr>
        <w:t xml:space="preserve"> </w:t>
      </w:r>
      <w:r w:rsidRPr="00CC0BA0">
        <w:rPr>
          <w:rFonts w:ascii="Times New Roman" w:hAnsi="Times New Roman" w:cs="Times New Roman"/>
          <w:color w:val="E97132" w:themeColor="accent2"/>
        </w:rPr>
        <w:t>suggests that the language used needs to be sufficiently indicative. Neither</w:t>
      </w:r>
      <w:r>
        <w:rPr>
          <w:rFonts w:ascii="Times New Roman" w:hAnsi="Times New Roman" w:cs="Times New Roman"/>
          <w:color w:val="E97132" w:themeColor="accent2"/>
        </w:rPr>
        <w:t xml:space="preserve"> </w:t>
      </w:r>
      <w:r w:rsidRPr="00CC0BA0">
        <w:rPr>
          <w:rFonts w:ascii="Times New Roman" w:hAnsi="Times New Roman" w:cs="Times New Roman"/>
          <w:color w:val="E97132" w:themeColor="accent2"/>
        </w:rPr>
        <w:t>thresholds are met in this case.</w:t>
      </w:r>
    </w:p>
    <w:p w14:paraId="71FA0995" w14:textId="77777777" w:rsidR="00FC3DCD" w:rsidRPr="005C1903" w:rsidRDefault="00FC3DCD" w:rsidP="005C1903">
      <w:pPr>
        <w:rPr>
          <w:rFonts w:ascii="Times New Roman" w:hAnsi="Times New Roman" w:cs="Times New Roman"/>
          <w:color w:val="E97132" w:themeColor="accent2"/>
        </w:rPr>
      </w:pPr>
    </w:p>
    <w:p w14:paraId="47E84234" w14:textId="52E64031" w:rsidR="009F72C1" w:rsidRPr="009F72C1" w:rsidRDefault="00EE6530" w:rsidP="009F72C1">
      <w:pPr>
        <w:rPr>
          <w:rFonts w:ascii="Times New Roman" w:hAnsi="Times New Roman" w:cs="Times New Roman"/>
          <w:color w:val="E97132" w:themeColor="accent2"/>
        </w:rPr>
      </w:pPr>
      <w:r w:rsidRPr="00EE6530">
        <w:rPr>
          <w:rFonts w:ascii="Times New Roman" w:hAnsi="Times New Roman" w:cs="Times New Roman"/>
          <w:color w:val="E97132" w:themeColor="accent2"/>
        </w:rPr>
        <w:t>The federal government invokes the language of national concern in the Preamble, so I will start by considering if this can fit in the National Concern branch of POGG, found in the preamble to s 91. Generally, something is considered to be a national concern if it goes beyond local interests and must</w:t>
      </w:r>
      <w:r w:rsidR="00CC0BA0">
        <w:rPr>
          <w:rFonts w:ascii="Times New Roman" w:hAnsi="Times New Roman" w:cs="Times New Roman"/>
          <w:color w:val="E97132" w:themeColor="accent2"/>
        </w:rPr>
        <w:t xml:space="preserve"> </w:t>
      </w:r>
      <w:r w:rsidRPr="00EE6530">
        <w:rPr>
          <w:rFonts w:ascii="Times New Roman" w:hAnsi="Times New Roman" w:cs="Times New Roman"/>
          <w:color w:val="E97132" w:themeColor="accent2"/>
        </w:rPr>
        <w:t>from its inherent nature be the concern of the Dominion as a whole (Canadian Temperance</w:t>
      </w:r>
      <w:r w:rsidR="00CC0BA0">
        <w:rPr>
          <w:rFonts w:ascii="Times New Roman" w:hAnsi="Times New Roman" w:cs="Times New Roman"/>
          <w:color w:val="E97132" w:themeColor="accent2"/>
        </w:rPr>
        <w:t xml:space="preserve"> </w:t>
      </w:r>
      <w:r w:rsidRPr="00EE6530">
        <w:rPr>
          <w:rFonts w:ascii="Times New Roman" w:hAnsi="Times New Roman" w:cs="Times New Roman"/>
          <w:color w:val="E97132" w:themeColor="accent2"/>
        </w:rPr>
        <w:t>Foundation). However, this doctrine is used cautiously, as recognizing something as a national concern is basically granting a new head of power to the federal government.</w:t>
      </w:r>
      <w:r w:rsidR="009F72C1">
        <w:rPr>
          <w:rFonts w:ascii="Times New Roman" w:hAnsi="Times New Roman" w:cs="Times New Roman"/>
          <w:color w:val="E97132" w:themeColor="accent2"/>
        </w:rPr>
        <w:t xml:space="preserve"> </w:t>
      </w:r>
      <w:r w:rsidR="009F72C1" w:rsidRPr="009F72C1">
        <w:rPr>
          <w:rFonts w:ascii="Times New Roman" w:hAnsi="Times New Roman" w:cs="Times New Roman"/>
          <w:color w:val="E97132" w:themeColor="accent2"/>
        </w:rPr>
        <w:t>The branch applies</w:t>
      </w:r>
      <w:r w:rsidR="009F72C1">
        <w:rPr>
          <w:rFonts w:ascii="Times New Roman" w:hAnsi="Times New Roman" w:cs="Times New Roman"/>
          <w:color w:val="E97132" w:themeColor="accent2"/>
        </w:rPr>
        <w:t xml:space="preserve"> </w:t>
      </w:r>
      <w:r w:rsidR="009F72C1" w:rsidRPr="009F72C1">
        <w:rPr>
          <w:rFonts w:ascii="Times New Roman" w:hAnsi="Times New Roman" w:cs="Times New Roman"/>
          <w:color w:val="E97132" w:themeColor="accent2"/>
        </w:rPr>
        <w:t>to new matters that did not exist at confederation as well. as matters that, although</w:t>
      </w:r>
      <w:r w:rsidR="009F72C1">
        <w:rPr>
          <w:rFonts w:ascii="Times New Roman" w:hAnsi="Times New Roman" w:cs="Times New Roman"/>
          <w:color w:val="E97132" w:themeColor="accent2"/>
        </w:rPr>
        <w:t xml:space="preserve"> </w:t>
      </w:r>
      <w:r w:rsidR="009F72C1" w:rsidRPr="009F72C1">
        <w:rPr>
          <w:rFonts w:ascii="Times New Roman" w:hAnsi="Times New Roman" w:cs="Times New Roman"/>
          <w:color w:val="E97132" w:themeColor="accent2"/>
        </w:rPr>
        <w:t xml:space="preserve">originally of </w:t>
      </w:r>
      <w:r w:rsidR="009F72C1">
        <w:rPr>
          <w:rFonts w:ascii="Times New Roman" w:hAnsi="Times New Roman" w:cs="Times New Roman"/>
          <w:color w:val="E97132" w:themeColor="accent2"/>
        </w:rPr>
        <w:t>local</w:t>
      </w:r>
      <w:r w:rsidR="009F72C1" w:rsidRPr="009F72C1">
        <w:rPr>
          <w:rFonts w:ascii="Times New Roman" w:hAnsi="Times New Roman" w:cs="Times New Roman"/>
          <w:color w:val="E97132" w:themeColor="accent2"/>
        </w:rPr>
        <w:t xml:space="preserve"> and private nature in the province have since become matters of</w:t>
      </w:r>
      <w:r w:rsidR="009F72C1">
        <w:rPr>
          <w:rFonts w:ascii="Times New Roman" w:hAnsi="Times New Roman" w:cs="Times New Roman"/>
          <w:color w:val="E97132" w:themeColor="accent2"/>
        </w:rPr>
        <w:t xml:space="preserve"> </w:t>
      </w:r>
      <w:r w:rsidR="009F72C1" w:rsidRPr="009F72C1">
        <w:rPr>
          <w:rFonts w:ascii="Times New Roman" w:hAnsi="Times New Roman" w:cs="Times New Roman"/>
          <w:color w:val="E97132" w:themeColor="accent2"/>
        </w:rPr>
        <w:t>national concern (</w:t>
      </w:r>
      <w:r w:rsidR="009F72C1">
        <w:rPr>
          <w:rFonts w:ascii="Times New Roman" w:hAnsi="Times New Roman" w:cs="Times New Roman"/>
          <w:color w:val="E97132" w:themeColor="accent2"/>
        </w:rPr>
        <w:t xml:space="preserve">Crown </w:t>
      </w:r>
      <w:r w:rsidR="009F72C1" w:rsidRPr="009F72C1">
        <w:rPr>
          <w:rFonts w:ascii="Times New Roman" w:hAnsi="Times New Roman" w:cs="Times New Roman"/>
          <w:color w:val="E97132" w:themeColor="accent2"/>
        </w:rPr>
        <w:t>Zellerbach</w:t>
      </w:r>
      <w:r w:rsidR="009F72C1">
        <w:rPr>
          <w:rFonts w:ascii="Times New Roman" w:hAnsi="Times New Roman" w:cs="Times New Roman"/>
          <w:color w:val="E97132" w:themeColor="accent2"/>
        </w:rPr>
        <w:t>/GGPPA</w:t>
      </w:r>
      <w:r w:rsidR="009F72C1" w:rsidRPr="009F72C1">
        <w:rPr>
          <w:rFonts w:ascii="Times New Roman" w:hAnsi="Times New Roman" w:cs="Times New Roman"/>
          <w:color w:val="E97132" w:themeColor="accent2"/>
        </w:rPr>
        <w:t>)</w:t>
      </w:r>
      <w:r w:rsidR="009F72C1">
        <w:rPr>
          <w:rFonts w:ascii="Times New Roman" w:hAnsi="Times New Roman" w:cs="Times New Roman"/>
          <w:color w:val="E97132" w:themeColor="accent2"/>
        </w:rPr>
        <w:t xml:space="preserve">. </w:t>
      </w:r>
      <w:r w:rsidR="009F72C1" w:rsidRPr="009F72C1">
        <w:rPr>
          <w:rFonts w:ascii="Times New Roman" w:hAnsi="Times New Roman" w:cs="Times New Roman"/>
          <w:color w:val="E97132" w:themeColor="accent2"/>
        </w:rPr>
        <w:t>Crown Zellerbach outlined a two part test to determine if a matter is of national</w:t>
      </w:r>
      <w:r w:rsidR="009F72C1">
        <w:rPr>
          <w:rFonts w:ascii="Times New Roman" w:hAnsi="Times New Roman" w:cs="Times New Roman"/>
          <w:color w:val="E97132" w:themeColor="accent2"/>
        </w:rPr>
        <w:t xml:space="preserve"> </w:t>
      </w:r>
      <w:r w:rsidR="009F72C1" w:rsidRPr="009F72C1">
        <w:rPr>
          <w:rFonts w:ascii="Times New Roman" w:hAnsi="Times New Roman" w:cs="Times New Roman"/>
          <w:color w:val="E97132" w:themeColor="accent2"/>
        </w:rPr>
        <w:t>Concern</w:t>
      </w:r>
      <w:r w:rsidR="009F72C1">
        <w:rPr>
          <w:rFonts w:ascii="Times New Roman" w:hAnsi="Times New Roman" w:cs="Times New Roman"/>
          <w:color w:val="E97132" w:themeColor="accent2"/>
        </w:rPr>
        <w:t>,</w:t>
      </w:r>
      <w:r w:rsidR="009F72C1" w:rsidRPr="009F72C1">
        <w:rPr>
          <w:rFonts w:ascii="Times New Roman" w:hAnsi="Times New Roman" w:cs="Times New Roman"/>
          <w:color w:val="E97132" w:themeColor="accent2"/>
        </w:rPr>
        <w:t xml:space="preserve"> however</w:t>
      </w:r>
      <w:r w:rsidR="009F72C1">
        <w:rPr>
          <w:rFonts w:ascii="Times New Roman" w:hAnsi="Times New Roman" w:cs="Times New Roman"/>
          <w:color w:val="E97132" w:themeColor="accent2"/>
        </w:rPr>
        <w:t>,</w:t>
      </w:r>
      <w:r w:rsidR="009F72C1" w:rsidRPr="009F72C1">
        <w:rPr>
          <w:rFonts w:ascii="Times New Roman" w:hAnsi="Times New Roman" w:cs="Times New Roman"/>
          <w:color w:val="E97132" w:themeColor="accent2"/>
        </w:rPr>
        <w:t xml:space="preserve"> this </w:t>
      </w:r>
      <w:r w:rsidR="009F72C1">
        <w:rPr>
          <w:rFonts w:ascii="Times New Roman" w:hAnsi="Times New Roman" w:cs="Times New Roman"/>
          <w:color w:val="E97132" w:themeColor="accent2"/>
        </w:rPr>
        <w:t xml:space="preserve">test </w:t>
      </w:r>
      <w:r w:rsidR="009F72C1" w:rsidRPr="009F72C1">
        <w:rPr>
          <w:rFonts w:ascii="Times New Roman" w:hAnsi="Times New Roman" w:cs="Times New Roman"/>
          <w:color w:val="E97132" w:themeColor="accent2"/>
        </w:rPr>
        <w:t xml:space="preserve">was replaced by a new test </w:t>
      </w:r>
      <w:r w:rsidR="009F72C1">
        <w:rPr>
          <w:rFonts w:ascii="Times New Roman" w:hAnsi="Times New Roman" w:cs="Times New Roman"/>
          <w:color w:val="E97132" w:themeColor="accent2"/>
        </w:rPr>
        <w:t>outlined</w:t>
      </w:r>
      <w:r w:rsidR="009F72C1" w:rsidRPr="009F72C1">
        <w:rPr>
          <w:rFonts w:ascii="Times New Roman" w:hAnsi="Times New Roman" w:cs="Times New Roman"/>
          <w:color w:val="E97132" w:themeColor="accent2"/>
        </w:rPr>
        <w:t xml:space="preserve"> in </w:t>
      </w:r>
      <w:r w:rsidR="009F72C1" w:rsidRPr="009F72C1">
        <w:rPr>
          <w:rFonts w:ascii="Times New Roman" w:hAnsi="Times New Roman" w:cs="Times New Roman"/>
          <w:i/>
          <w:iCs/>
          <w:color w:val="E97132" w:themeColor="accent2"/>
        </w:rPr>
        <w:t>GGPPA</w:t>
      </w:r>
    </w:p>
    <w:p w14:paraId="3440B2F6" w14:textId="45E60572" w:rsidR="009F72C1" w:rsidRPr="009F72C1" w:rsidRDefault="009F72C1" w:rsidP="009F72C1">
      <w:pPr>
        <w:rPr>
          <w:rFonts w:ascii="Times New Roman" w:hAnsi="Times New Roman" w:cs="Times New Roman"/>
          <w:color w:val="E97132" w:themeColor="accent2"/>
        </w:rPr>
      </w:pPr>
      <w:r w:rsidRPr="009F72C1">
        <w:rPr>
          <w:rFonts w:ascii="Times New Roman" w:hAnsi="Times New Roman" w:cs="Times New Roman"/>
          <w:i/>
          <w:iCs/>
          <w:color w:val="E97132" w:themeColor="accent2"/>
        </w:rPr>
        <w:t>Reference</w:t>
      </w:r>
      <w:r w:rsidRPr="009F72C1">
        <w:rPr>
          <w:rFonts w:ascii="Times New Roman" w:hAnsi="Times New Roman" w:cs="Times New Roman"/>
          <w:color w:val="E97132" w:themeColor="accent2"/>
        </w:rPr>
        <w:t xml:space="preserve"> in 2021.</w:t>
      </w:r>
    </w:p>
    <w:p w14:paraId="179FF81A" w14:textId="311E5AB0" w:rsidR="009F72C1" w:rsidRPr="009F72C1" w:rsidRDefault="009F72C1" w:rsidP="009F72C1">
      <w:pPr>
        <w:rPr>
          <w:rFonts w:ascii="Times New Roman" w:hAnsi="Times New Roman" w:cs="Times New Roman"/>
          <w:color w:val="E97132" w:themeColor="accent2"/>
        </w:rPr>
      </w:pPr>
    </w:p>
    <w:p w14:paraId="50C6F4A4" w14:textId="6EFDB258" w:rsidR="00EE6530" w:rsidRPr="00EE6530" w:rsidRDefault="00EE6530" w:rsidP="00EE6530">
      <w:pPr>
        <w:rPr>
          <w:rFonts w:ascii="Times New Roman" w:hAnsi="Times New Roman" w:cs="Times New Roman"/>
          <w:color w:val="E97132" w:themeColor="accent2"/>
        </w:rPr>
      </w:pPr>
    </w:p>
    <w:p w14:paraId="076DA822" w14:textId="7BA420D9" w:rsidR="00EE6530" w:rsidRPr="00EE6530" w:rsidRDefault="00EE6530" w:rsidP="00EE6530">
      <w:pPr>
        <w:rPr>
          <w:rFonts w:ascii="Times New Roman" w:hAnsi="Times New Roman" w:cs="Times New Roman"/>
          <w:color w:val="E97132" w:themeColor="accent2"/>
        </w:rPr>
      </w:pPr>
    </w:p>
    <w:p w14:paraId="37A4DA70" w14:textId="77777777" w:rsidR="00EE6530" w:rsidRPr="00EE6530" w:rsidRDefault="00EE6530" w:rsidP="00EE6530">
      <w:pPr>
        <w:rPr>
          <w:rFonts w:ascii="Times New Roman" w:hAnsi="Times New Roman" w:cs="Times New Roman"/>
          <w:b/>
          <w:bCs/>
          <w:color w:val="E97132" w:themeColor="accent2"/>
        </w:rPr>
      </w:pPr>
      <w:r w:rsidRPr="00EE6530">
        <w:rPr>
          <w:rFonts w:ascii="Times New Roman" w:hAnsi="Times New Roman" w:cs="Times New Roman"/>
          <w:b/>
          <w:bCs/>
          <w:color w:val="E97132" w:themeColor="accent2"/>
        </w:rPr>
        <w:t>Sufficient National Concern (</w:t>
      </w:r>
      <w:r w:rsidRPr="00EE6530">
        <w:rPr>
          <w:rFonts w:ascii="Times New Roman" w:hAnsi="Times New Roman" w:cs="Times New Roman"/>
          <w:b/>
          <w:bCs/>
          <w:i/>
          <w:iCs/>
          <w:color w:val="E97132" w:themeColor="accent2"/>
        </w:rPr>
        <w:t>Crown Zellerbach/GGPPA</w:t>
      </w:r>
      <w:r w:rsidRPr="00EE6530">
        <w:rPr>
          <w:rFonts w:ascii="Times New Roman" w:hAnsi="Times New Roman" w:cs="Times New Roman"/>
          <w:b/>
          <w:bCs/>
          <w:color w:val="E97132" w:themeColor="accent2"/>
        </w:rPr>
        <w:t>)</w:t>
      </w:r>
    </w:p>
    <w:p w14:paraId="4F944E87" w14:textId="287B9F79" w:rsidR="00445964" w:rsidRPr="00445964" w:rsidRDefault="00445964" w:rsidP="00445964">
      <w:pPr>
        <w:rPr>
          <w:rFonts w:ascii="Times New Roman" w:hAnsi="Times New Roman" w:cs="Times New Roman"/>
          <w:color w:val="E97132" w:themeColor="accent2"/>
        </w:rPr>
      </w:pPr>
    </w:p>
    <w:p w14:paraId="30B7C0D4" w14:textId="7D0539E9" w:rsidR="00EE6530" w:rsidRPr="00EE6530" w:rsidRDefault="00EE6530" w:rsidP="00EE6530">
      <w:pPr>
        <w:rPr>
          <w:rFonts w:ascii="Times New Roman" w:hAnsi="Times New Roman" w:cs="Times New Roman"/>
          <w:color w:val="E97132" w:themeColor="accent2"/>
        </w:rPr>
      </w:pPr>
      <w:r w:rsidRPr="00EE6530">
        <w:rPr>
          <w:rFonts w:ascii="Times New Roman" w:hAnsi="Times New Roman" w:cs="Times New Roman"/>
          <w:color w:val="E97132" w:themeColor="accent2"/>
        </w:rPr>
        <w:t>First we must consider if the national concern raises to a sufficient level. This is a common sense</w:t>
      </w:r>
    </w:p>
    <w:p w14:paraId="146D5557" w14:textId="77777777" w:rsidR="00EE6530" w:rsidRPr="00EE6530" w:rsidRDefault="00EE6530" w:rsidP="00EE6530">
      <w:pPr>
        <w:rPr>
          <w:rFonts w:ascii="Times New Roman" w:hAnsi="Times New Roman" w:cs="Times New Roman"/>
          <w:color w:val="E97132" w:themeColor="accent2"/>
        </w:rPr>
      </w:pPr>
      <w:r w:rsidRPr="00EE6530">
        <w:rPr>
          <w:rFonts w:ascii="Times New Roman" w:hAnsi="Times New Roman" w:cs="Times New Roman"/>
          <w:color w:val="E97132" w:themeColor="accent2"/>
        </w:rPr>
        <w:t>enquiry, but evidence is needed to establish the importance (</w:t>
      </w:r>
      <w:r w:rsidRPr="00EE6530">
        <w:rPr>
          <w:rFonts w:ascii="Times New Roman" w:hAnsi="Times New Roman" w:cs="Times New Roman"/>
          <w:i/>
          <w:iCs/>
          <w:color w:val="E97132" w:themeColor="accent2"/>
        </w:rPr>
        <w:t>Crown Zellerbach/GGPPA</w:t>
      </w:r>
      <w:r w:rsidRPr="00EE6530">
        <w:rPr>
          <w:rFonts w:ascii="Times New Roman" w:hAnsi="Times New Roman" w:cs="Times New Roman"/>
          <w:color w:val="E97132" w:themeColor="accent2"/>
        </w:rPr>
        <w:t>)</w:t>
      </w:r>
    </w:p>
    <w:p w14:paraId="62B48AB5" w14:textId="77777777" w:rsidR="00445964" w:rsidRPr="00EE6530" w:rsidRDefault="00445964" w:rsidP="00445964">
      <w:pPr>
        <w:rPr>
          <w:rFonts w:ascii="Times New Roman" w:hAnsi="Times New Roman" w:cs="Times New Roman"/>
          <w:color w:val="E97132" w:themeColor="accent2"/>
        </w:rPr>
      </w:pPr>
    </w:p>
    <w:p w14:paraId="57B5F449" w14:textId="70AE808B" w:rsidR="00EE6530" w:rsidRPr="00EE6530" w:rsidRDefault="00EE6530" w:rsidP="00EE6530">
      <w:pPr>
        <w:rPr>
          <w:rFonts w:ascii="Times New Roman" w:hAnsi="Times New Roman" w:cs="Times New Roman"/>
          <w:b/>
          <w:bCs/>
          <w:color w:val="E97132" w:themeColor="accent2"/>
        </w:rPr>
      </w:pPr>
      <w:r w:rsidRPr="00EE6530">
        <w:rPr>
          <w:rFonts w:ascii="Times New Roman" w:hAnsi="Times New Roman" w:cs="Times New Roman"/>
          <w:b/>
          <w:bCs/>
          <w:color w:val="E97132" w:themeColor="accent2"/>
        </w:rPr>
        <w:t>Singleness, Distinctiveness and Indivisibility (Crown Zellerbach/GGPPA)</w:t>
      </w:r>
    </w:p>
    <w:p w14:paraId="46A348D9" w14:textId="77777777" w:rsidR="00EE6530" w:rsidRPr="00EE6530" w:rsidRDefault="00EE6530" w:rsidP="00EE6530">
      <w:pPr>
        <w:rPr>
          <w:rFonts w:ascii="Times New Roman" w:hAnsi="Times New Roman" w:cs="Times New Roman"/>
          <w:color w:val="E97132" w:themeColor="accent2"/>
        </w:rPr>
      </w:pPr>
    </w:p>
    <w:p w14:paraId="04113963" w14:textId="77777777" w:rsidR="00EE6530" w:rsidRPr="00EE6530" w:rsidRDefault="00EE6530" w:rsidP="00EE6530">
      <w:pPr>
        <w:rPr>
          <w:rFonts w:ascii="Times New Roman" w:hAnsi="Times New Roman" w:cs="Times New Roman"/>
          <w:color w:val="E97132" w:themeColor="accent2"/>
        </w:rPr>
      </w:pPr>
      <w:r w:rsidRPr="00EE6530">
        <w:rPr>
          <w:rFonts w:ascii="Times New Roman" w:hAnsi="Times New Roman" w:cs="Times New Roman"/>
          <w:color w:val="E97132" w:themeColor="accent2"/>
        </w:rPr>
        <w:t>The matter must be specific and identifiable, as well as qualitatively different from matters of a</w:t>
      </w:r>
    </w:p>
    <w:p w14:paraId="58011D75" w14:textId="0B9C46BC" w:rsidR="00EE6530" w:rsidRPr="00EE6530" w:rsidRDefault="00EE6530" w:rsidP="00EE6530">
      <w:pPr>
        <w:rPr>
          <w:rFonts w:ascii="Times New Roman" w:hAnsi="Times New Roman" w:cs="Times New Roman"/>
          <w:color w:val="E97132" w:themeColor="accent2"/>
        </w:rPr>
      </w:pPr>
      <w:r w:rsidRPr="00EE6530">
        <w:rPr>
          <w:rFonts w:ascii="Times New Roman" w:hAnsi="Times New Roman" w:cs="Times New Roman"/>
          <w:color w:val="E97132" w:themeColor="accent2"/>
        </w:rPr>
        <w:t>provincial concern (</w:t>
      </w:r>
      <w:r w:rsidRPr="00EE6530">
        <w:rPr>
          <w:rFonts w:ascii="Times New Roman" w:hAnsi="Times New Roman" w:cs="Times New Roman"/>
          <w:i/>
          <w:iCs/>
          <w:color w:val="E97132" w:themeColor="accent2"/>
        </w:rPr>
        <w:t>GGPPA</w:t>
      </w:r>
      <w:r w:rsidRPr="00EE6530">
        <w:rPr>
          <w:rFonts w:ascii="Times New Roman" w:hAnsi="Times New Roman" w:cs="Times New Roman"/>
          <w:color w:val="E97132" w:themeColor="accent2"/>
        </w:rPr>
        <w:t>). There are three factors to consider determining if this is met, and they are just to be considered, not required (</w:t>
      </w:r>
      <w:r w:rsidRPr="00EE6530">
        <w:rPr>
          <w:rFonts w:ascii="Times New Roman" w:hAnsi="Times New Roman" w:cs="Times New Roman"/>
          <w:i/>
          <w:iCs/>
          <w:color w:val="E97132" w:themeColor="accent2"/>
        </w:rPr>
        <w:t>GGPPA</w:t>
      </w:r>
      <w:r w:rsidRPr="00EE6530">
        <w:rPr>
          <w:rFonts w:ascii="Times New Roman" w:hAnsi="Times New Roman" w:cs="Times New Roman"/>
          <w:color w:val="E97132" w:themeColor="accent2"/>
        </w:rPr>
        <w:t>). The first is if the matter is predominantly extra-provincial and international in character, the second asks if there are international agreements related to the matter, and the third is whether the federal role is distinct from and not</w:t>
      </w:r>
    </w:p>
    <w:p w14:paraId="3DD3E8F2" w14:textId="27AB3FF4" w:rsidR="00EE6530" w:rsidRPr="00EE6530" w:rsidRDefault="00EE6530" w:rsidP="00EE6530">
      <w:pPr>
        <w:rPr>
          <w:rFonts w:ascii="Times New Roman" w:hAnsi="Times New Roman" w:cs="Times New Roman"/>
          <w:color w:val="E97132" w:themeColor="accent2"/>
        </w:rPr>
      </w:pPr>
      <w:r w:rsidRPr="00EE6530">
        <w:rPr>
          <w:rFonts w:ascii="Times New Roman" w:hAnsi="Times New Roman" w:cs="Times New Roman"/>
          <w:color w:val="E97132" w:themeColor="accent2"/>
        </w:rPr>
        <w:t>merely duplicative of the provincial role.</w:t>
      </w:r>
    </w:p>
    <w:p w14:paraId="6530C014" w14:textId="77777777" w:rsidR="00EE6530" w:rsidRPr="00EE6530" w:rsidRDefault="00EE6530" w:rsidP="00EE6530">
      <w:pPr>
        <w:rPr>
          <w:rFonts w:ascii="Times New Roman" w:hAnsi="Times New Roman" w:cs="Times New Roman"/>
          <w:color w:val="E97132" w:themeColor="accent2"/>
        </w:rPr>
      </w:pPr>
    </w:p>
    <w:p w14:paraId="6F7801DF" w14:textId="77777777" w:rsidR="00EE6530" w:rsidRPr="00EE6530" w:rsidRDefault="00EE6530" w:rsidP="00EE6530">
      <w:pPr>
        <w:rPr>
          <w:rFonts w:ascii="Times New Roman" w:hAnsi="Times New Roman" w:cs="Times New Roman"/>
          <w:color w:val="E97132" w:themeColor="accent2"/>
        </w:rPr>
      </w:pPr>
      <w:r w:rsidRPr="00EE6530">
        <w:rPr>
          <w:rFonts w:ascii="Times New Roman" w:hAnsi="Times New Roman" w:cs="Times New Roman"/>
          <w:color w:val="E97132" w:themeColor="accent2"/>
        </w:rPr>
        <w:t>Next, there needs to be evidence to establish that the provinces are incapable of dealing with the</w:t>
      </w:r>
    </w:p>
    <w:p w14:paraId="4D403161" w14:textId="11027993" w:rsidR="00EE6530" w:rsidRPr="00EE6530" w:rsidRDefault="00EE6530" w:rsidP="00EE6530">
      <w:pPr>
        <w:rPr>
          <w:rFonts w:ascii="Times New Roman" w:hAnsi="Times New Roman" w:cs="Times New Roman"/>
          <w:color w:val="E97132" w:themeColor="accent2"/>
        </w:rPr>
      </w:pPr>
      <w:r w:rsidRPr="00EE6530">
        <w:rPr>
          <w:rFonts w:ascii="Times New Roman" w:hAnsi="Times New Roman" w:cs="Times New Roman"/>
          <w:color w:val="E97132" w:themeColor="accent2"/>
        </w:rPr>
        <w:t xml:space="preserve">matter on their own (GGPPA). Here there are </w:t>
      </w:r>
      <w:r w:rsidR="009F72C1">
        <w:rPr>
          <w:rFonts w:ascii="Times New Roman" w:hAnsi="Times New Roman" w:cs="Times New Roman"/>
          <w:color w:val="E97132" w:themeColor="accent2"/>
        </w:rPr>
        <w:t>two</w:t>
      </w:r>
      <w:r w:rsidRPr="00EE6530">
        <w:rPr>
          <w:rFonts w:ascii="Times New Roman" w:hAnsi="Times New Roman" w:cs="Times New Roman"/>
          <w:color w:val="E97132" w:themeColor="accent2"/>
        </w:rPr>
        <w:t xml:space="preserve"> factors that must be satisfied. The first is that the provinces must be constitutionally incapable of addressing the matter, alone or together. </w:t>
      </w:r>
    </w:p>
    <w:p w14:paraId="1D87D51D" w14:textId="2F151FED" w:rsidR="00EE6530" w:rsidRPr="00EE6530" w:rsidRDefault="00EE6530" w:rsidP="00EE6530">
      <w:pPr>
        <w:rPr>
          <w:rFonts w:ascii="Times New Roman" w:hAnsi="Times New Roman" w:cs="Times New Roman"/>
          <w:color w:val="E97132" w:themeColor="accent2"/>
        </w:rPr>
      </w:pPr>
      <w:r w:rsidRPr="00EE6530">
        <w:rPr>
          <w:rFonts w:ascii="Times New Roman" w:hAnsi="Times New Roman" w:cs="Times New Roman"/>
          <w:color w:val="E97132" w:themeColor="accent2"/>
        </w:rPr>
        <w:t>The second is that the failure of one province to cooperate must jeopardize the scheme elsewhere. Finally, whether there would be grace extra-provincial consequences.</w:t>
      </w:r>
    </w:p>
    <w:p w14:paraId="69ECB2C8" w14:textId="7F0789A1" w:rsidR="00EE6530" w:rsidRPr="00EE6530" w:rsidRDefault="00EE6530" w:rsidP="00EE6530">
      <w:pPr>
        <w:rPr>
          <w:rFonts w:ascii="Times New Roman" w:hAnsi="Times New Roman" w:cs="Times New Roman"/>
          <w:color w:val="E97132" w:themeColor="accent2"/>
        </w:rPr>
      </w:pPr>
    </w:p>
    <w:p w14:paraId="6F685ED0" w14:textId="70F20214" w:rsidR="00EE6530" w:rsidRPr="00EE6530" w:rsidRDefault="00EE6530" w:rsidP="00EE6530">
      <w:pPr>
        <w:rPr>
          <w:rFonts w:ascii="Times New Roman" w:hAnsi="Times New Roman" w:cs="Times New Roman"/>
          <w:color w:val="E97132" w:themeColor="accent2"/>
        </w:rPr>
      </w:pPr>
      <w:r w:rsidRPr="00EE6530">
        <w:rPr>
          <w:rFonts w:ascii="Times New Roman" w:hAnsi="Times New Roman" w:cs="Times New Roman"/>
          <w:color w:val="E97132" w:themeColor="accent2"/>
        </w:rPr>
        <w:t>Finally consider the scale of the impact - GGPPA makes this an explicit balancing exercise – imposes strict minimum standards on provinces, and the benefits are unclear.</w:t>
      </w:r>
    </w:p>
    <w:p w14:paraId="7E5C8C75" w14:textId="77777777" w:rsidR="00EE6530" w:rsidRPr="00EE6530" w:rsidRDefault="00EE6530" w:rsidP="00EE6530">
      <w:pPr>
        <w:rPr>
          <w:rFonts w:ascii="Times New Roman" w:hAnsi="Times New Roman" w:cs="Times New Roman"/>
          <w:color w:val="E97132" w:themeColor="accent2"/>
        </w:rPr>
      </w:pPr>
    </w:p>
    <w:p w14:paraId="217AD942" w14:textId="71F7D965" w:rsidR="00EE6530" w:rsidRPr="00EE6530" w:rsidRDefault="00EE6530" w:rsidP="00EE6530">
      <w:pPr>
        <w:rPr>
          <w:rFonts w:ascii="Times New Roman" w:hAnsi="Times New Roman" w:cs="Times New Roman"/>
          <w:b/>
          <w:bCs/>
          <w:color w:val="E97132" w:themeColor="accent2"/>
        </w:rPr>
      </w:pPr>
      <w:r w:rsidRPr="00EE6530">
        <w:rPr>
          <w:rFonts w:ascii="Times New Roman" w:hAnsi="Times New Roman" w:cs="Times New Roman"/>
          <w:b/>
          <w:bCs/>
          <w:color w:val="E97132" w:themeColor="accent2"/>
        </w:rPr>
        <w:t>Next i will consider if the Act could be upheld as a valid exercise of the Criminal Law power under s. 91(27). This involves meeting the "three P test"</w:t>
      </w:r>
    </w:p>
    <w:p w14:paraId="6DE4CF6E" w14:textId="77777777" w:rsidR="00EE6530" w:rsidRPr="00EE6530" w:rsidRDefault="00EE6530" w:rsidP="00EE6530">
      <w:pPr>
        <w:rPr>
          <w:rFonts w:ascii="Times New Roman" w:hAnsi="Times New Roman" w:cs="Times New Roman"/>
          <w:color w:val="E97132" w:themeColor="accent2"/>
        </w:rPr>
      </w:pPr>
    </w:p>
    <w:p w14:paraId="19D3DFCA" w14:textId="36FFD9C7" w:rsidR="00EE6530" w:rsidRDefault="00EE6530" w:rsidP="00EE6530">
      <w:pPr>
        <w:rPr>
          <w:rFonts w:ascii="Times New Roman" w:hAnsi="Times New Roman" w:cs="Times New Roman"/>
          <w:color w:val="E97132" w:themeColor="accent2"/>
        </w:rPr>
      </w:pPr>
      <w:r w:rsidRPr="00EE6530">
        <w:rPr>
          <w:rFonts w:ascii="Times New Roman" w:hAnsi="Times New Roman" w:cs="Times New Roman"/>
          <w:color w:val="E97132" w:themeColor="accent2"/>
        </w:rPr>
        <w:t>First, we have to consider if the prohibition is a direct or indirect prohibition (</w:t>
      </w:r>
      <w:r w:rsidR="00720C08">
        <w:rPr>
          <w:rFonts w:ascii="Times New Roman" w:hAnsi="Times New Roman" w:cs="Times New Roman"/>
          <w:color w:val="E97132" w:themeColor="accent2"/>
        </w:rPr>
        <w:t>PATA/</w:t>
      </w:r>
      <w:r w:rsidRPr="00EE6530">
        <w:rPr>
          <w:rFonts w:ascii="Times New Roman" w:hAnsi="Times New Roman" w:cs="Times New Roman"/>
          <w:i/>
          <w:iCs/>
          <w:color w:val="E97132" w:themeColor="accent2"/>
        </w:rPr>
        <w:t>RJR</w:t>
      </w:r>
      <w:r w:rsidRPr="00EE6530">
        <w:rPr>
          <w:rFonts w:ascii="Times New Roman" w:hAnsi="Times New Roman" w:cs="Times New Roman"/>
          <w:color w:val="E97132" w:themeColor="accent2"/>
        </w:rPr>
        <w:t>).</w:t>
      </w:r>
    </w:p>
    <w:p w14:paraId="13C7FB40" w14:textId="283648B2" w:rsidR="009F72C1" w:rsidRPr="009F72C1" w:rsidRDefault="009F72C1" w:rsidP="009F72C1">
      <w:pPr>
        <w:pStyle w:val="ListParagraph"/>
        <w:numPr>
          <w:ilvl w:val="0"/>
          <w:numId w:val="82"/>
        </w:numPr>
        <w:rPr>
          <w:rFonts w:ascii="Times New Roman" w:hAnsi="Times New Roman" w:cs="Times New Roman"/>
          <w:color w:val="E97132" w:themeColor="accent2"/>
        </w:rPr>
      </w:pPr>
      <w:r>
        <w:rPr>
          <w:rFonts w:ascii="Times New Roman" w:hAnsi="Times New Roman" w:cs="Times New Roman"/>
          <w:color w:val="E97132" w:themeColor="accent2"/>
        </w:rPr>
        <w:t xml:space="preserve">Consider if it a </w:t>
      </w:r>
      <w:r>
        <w:rPr>
          <w:rFonts w:ascii="Times New Roman" w:hAnsi="Times New Roman" w:cs="Times New Roman"/>
          <w:i/>
          <w:iCs/>
          <w:color w:val="E97132" w:themeColor="accent2"/>
        </w:rPr>
        <w:t xml:space="preserve">regulation </w:t>
      </w:r>
      <w:r>
        <w:rPr>
          <w:rFonts w:ascii="Times New Roman" w:hAnsi="Times New Roman" w:cs="Times New Roman"/>
          <w:color w:val="E97132" w:themeColor="accent2"/>
        </w:rPr>
        <w:t xml:space="preserve">or a prohibition; regulating </w:t>
      </w:r>
      <w:r w:rsidRPr="009F72C1">
        <w:rPr>
          <w:rFonts w:ascii="Times New Roman" w:hAnsi="Times New Roman" w:cs="Times New Roman"/>
          <w:color w:val="E97132" w:themeColor="accent2"/>
        </w:rPr>
        <w:t>HOW things are</w:t>
      </w:r>
      <w:r>
        <w:rPr>
          <w:rFonts w:ascii="Times New Roman" w:hAnsi="Times New Roman" w:cs="Times New Roman"/>
          <w:color w:val="E97132" w:themeColor="accent2"/>
        </w:rPr>
        <w:t xml:space="preserve"> </w:t>
      </w:r>
      <w:r w:rsidRPr="009F72C1">
        <w:rPr>
          <w:rFonts w:ascii="Times New Roman" w:hAnsi="Times New Roman" w:cs="Times New Roman"/>
          <w:color w:val="E97132" w:themeColor="accent2"/>
        </w:rPr>
        <w:t xml:space="preserve">pursued rather than </w:t>
      </w:r>
      <w:r w:rsidRPr="009F72C1">
        <w:rPr>
          <w:rFonts w:ascii="Times New Roman" w:hAnsi="Times New Roman" w:cs="Times New Roman"/>
          <w:i/>
          <w:iCs/>
          <w:color w:val="E97132" w:themeColor="accent2"/>
        </w:rPr>
        <w:t>if</w:t>
      </w:r>
      <w:r w:rsidRPr="009F72C1">
        <w:rPr>
          <w:rFonts w:ascii="Times New Roman" w:hAnsi="Times New Roman" w:cs="Times New Roman"/>
          <w:color w:val="E97132" w:themeColor="accent2"/>
        </w:rPr>
        <w:t xml:space="preserve"> they are pursued</w:t>
      </w:r>
      <w:r>
        <w:rPr>
          <w:rFonts w:ascii="Times New Roman" w:hAnsi="Times New Roman" w:cs="Times New Roman"/>
          <w:color w:val="E97132" w:themeColor="accent2"/>
        </w:rPr>
        <w:t xml:space="preserve"> is not a prohibition</w:t>
      </w:r>
    </w:p>
    <w:p w14:paraId="6FDD5292" w14:textId="77777777" w:rsidR="00EE6530" w:rsidRPr="00EE6530" w:rsidRDefault="00EE6530" w:rsidP="00EE6530">
      <w:pPr>
        <w:rPr>
          <w:rFonts w:ascii="Times New Roman" w:hAnsi="Times New Roman" w:cs="Times New Roman"/>
          <w:color w:val="E97132" w:themeColor="accent2"/>
        </w:rPr>
      </w:pPr>
    </w:p>
    <w:p w14:paraId="71FE6800" w14:textId="043BE274" w:rsidR="00EE6530" w:rsidRPr="00EE6530" w:rsidRDefault="00EE6530" w:rsidP="00EE6530">
      <w:pPr>
        <w:rPr>
          <w:rFonts w:ascii="Times New Roman" w:hAnsi="Times New Roman" w:cs="Times New Roman"/>
          <w:color w:val="E97132" w:themeColor="accent2"/>
        </w:rPr>
      </w:pPr>
      <w:r w:rsidRPr="00EE6530">
        <w:rPr>
          <w:rFonts w:ascii="Times New Roman" w:hAnsi="Times New Roman" w:cs="Times New Roman"/>
          <w:color w:val="E97132" w:themeColor="accent2"/>
        </w:rPr>
        <w:t xml:space="preserve">Second, we ask if there is a </w:t>
      </w:r>
      <w:r w:rsidRPr="00720C08">
        <w:rPr>
          <w:rFonts w:ascii="Times New Roman" w:hAnsi="Times New Roman" w:cs="Times New Roman"/>
          <w:b/>
          <w:bCs/>
          <w:color w:val="E97132" w:themeColor="accent2"/>
        </w:rPr>
        <w:t>penalty</w:t>
      </w:r>
      <w:r w:rsidRPr="00EE6530">
        <w:rPr>
          <w:rFonts w:ascii="Times New Roman" w:hAnsi="Times New Roman" w:cs="Times New Roman"/>
          <w:color w:val="E97132" w:themeColor="accent2"/>
        </w:rPr>
        <w:t xml:space="preserve"> (</w:t>
      </w:r>
      <w:r w:rsidRPr="00EE6530">
        <w:rPr>
          <w:rFonts w:ascii="Times New Roman" w:hAnsi="Times New Roman" w:cs="Times New Roman"/>
          <w:i/>
          <w:iCs/>
          <w:color w:val="E97132" w:themeColor="accent2"/>
        </w:rPr>
        <w:t>PATA</w:t>
      </w:r>
      <w:r w:rsidRPr="00EE6530">
        <w:rPr>
          <w:rFonts w:ascii="Times New Roman" w:hAnsi="Times New Roman" w:cs="Times New Roman"/>
          <w:color w:val="E97132" w:themeColor="accent2"/>
        </w:rPr>
        <w:t>)</w:t>
      </w:r>
    </w:p>
    <w:p w14:paraId="76B59795" w14:textId="77777777" w:rsidR="00EE6530" w:rsidRPr="00EE6530" w:rsidRDefault="00EE6530" w:rsidP="00EE6530">
      <w:pPr>
        <w:rPr>
          <w:rFonts w:ascii="Times New Roman" w:hAnsi="Times New Roman" w:cs="Times New Roman"/>
          <w:color w:val="E97132" w:themeColor="accent2"/>
        </w:rPr>
      </w:pPr>
    </w:p>
    <w:p w14:paraId="511A4E76" w14:textId="58A16C56" w:rsidR="00EE6530" w:rsidRPr="00720C08" w:rsidRDefault="00EE6530" w:rsidP="00EE6530">
      <w:pPr>
        <w:rPr>
          <w:rFonts w:ascii="Times New Roman" w:hAnsi="Times New Roman" w:cs="Times New Roman"/>
          <w:color w:val="E97132" w:themeColor="accent2"/>
        </w:rPr>
      </w:pPr>
      <w:r w:rsidRPr="00EE6530">
        <w:rPr>
          <w:rFonts w:ascii="Times New Roman" w:hAnsi="Times New Roman" w:cs="Times New Roman"/>
          <w:color w:val="E97132" w:themeColor="accent2"/>
        </w:rPr>
        <w:t xml:space="preserve">Finally, there needs to be a criminal law </w:t>
      </w:r>
      <w:r w:rsidRPr="00720C08">
        <w:rPr>
          <w:rFonts w:ascii="Times New Roman" w:hAnsi="Times New Roman" w:cs="Times New Roman"/>
          <w:b/>
          <w:bCs/>
          <w:color w:val="E97132" w:themeColor="accent2"/>
        </w:rPr>
        <w:t>purpose</w:t>
      </w:r>
      <w:r w:rsidRPr="00EE6530">
        <w:rPr>
          <w:rFonts w:ascii="Times New Roman" w:hAnsi="Times New Roman" w:cs="Times New Roman"/>
          <w:color w:val="E97132" w:themeColor="accent2"/>
        </w:rPr>
        <w:t xml:space="preserve">. This is </w:t>
      </w:r>
      <w:r w:rsidR="00720C08">
        <w:rPr>
          <w:rFonts w:ascii="Times New Roman" w:hAnsi="Times New Roman" w:cs="Times New Roman"/>
          <w:color w:val="E97132" w:themeColor="accent2"/>
        </w:rPr>
        <w:t>“</w:t>
      </w:r>
      <w:r w:rsidRPr="00EE6530">
        <w:rPr>
          <w:rFonts w:ascii="Times New Roman" w:hAnsi="Times New Roman" w:cs="Times New Roman"/>
          <w:color w:val="E97132" w:themeColor="accent2"/>
        </w:rPr>
        <w:t>some evil or injurious or undesirable effect upon the public against which the law is directed</w:t>
      </w:r>
      <w:r w:rsidR="00720C08">
        <w:rPr>
          <w:rFonts w:ascii="Times New Roman" w:hAnsi="Times New Roman" w:cs="Times New Roman"/>
          <w:color w:val="E97132" w:themeColor="accent2"/>
        </w:rPr>
        <w:t>”</w:t>
      </w:r>
      <w:r w:rsidRPr="00EE6530">
        <w:rPr>
          <w:rFonts w:ascii="Times New Roman" w:hAnsi="Times New Roman" w:cs="Times New Roman"/>
          <w:color w:val="E97132" w:themeColor="accent2"/>
        </w:rPr>
        <w:t xml:space="preserve"> (</w:t>
      </w:r>
      <w:r w:rsidRPr="00EE6530">
        <w:rPr>
          <w:rFonts w:ascii="Times New Roman" w:hAnsi="Times New Roman" w:cs="Times New Roman"/>
          <w:i/>
          <w:iCs/>
          <w:color w:val="E97132" w:themeColor="accent2"/>
        </w:rPr>
        <w:t>Margarine Reference</w:t>
      </w:r>
      <w:r w:rsidRPr="00EE6530">
        <w:rPr>
          <w:rFonts w:ascii="Times New Roman" w:hAnsi="Times New Roman" w:cs="Times New Roman"/>
          <w:color w:val="E97132" w:themeColor="accent2"/>
        </w:rPr>
        <w:t>). This could be public peace, order, security, or health (</w:t>
      </w:r>
      <w:r w:rsidRPr="00EE6530">
        <w:rPr>
          <w:rFonts w:ascii="Times New Roman" w:hAnsi="Times New Roman" w:cs="Times New Roman"/>
          <w:i/>
          <w:iCs/>
          <w:color w:val="E97132" w:themeColor="accent2"/>
        </w:rPr>
        <w:t>Margarine Reference</w:t>
      </w:r>
      <w:r w:rsidRPr="00EE6530">
        <w:rPr>
          <w:rFonts w:ascii="Times New Roman" w:hAnsi="Times New Roman" w:cs="Times New Roman"/>
          <w:color w:val="E97132" w:themeColor="accent2"/>
        </w:rPr>
        <w:t>). we know that we cannot freeze the definition in time and must be able to respond to new and emerging matters (</w:t>
      </w:r>
      <w:r w:rsidRPr="00EE6530">
        <w:rPr>
          <w:rFonts w:ascii="Times New Roman" w:hAnsi="Times New Roman" w:cs="Times New Roman"/>
          <w:i/>
          <w:iCs/>
          <w:color w:val="E97132" w:themeColor="accent2"/>
        </w:rPr>
        <w:t>RJR</w:t>
      </w:r>
      <w:r w:rsidRPr="00EE6530">
        <w:rPr>
          <w:rFonts w:ascii="Times New Roman" w:hAnsi="Times New Roman" w:cs="Times New Roman"/>
          <w:color w:val="E97132" w:themeColor="accent2"/>
        </w:rPr>
        <w:t>).</w:t>
      </w:r>
      <w:r w:rsidR="00720C08">
        <w:rPr>
          <w:rFonts w:ascii="Times New Roman" w:hAnsi="Times New Roman" w:cs="Times New Roman"/>
          <w:color w:val="E97132" w:themeColor="accent2"/>
        </w:rPr>
        <w:t xml:space="preserve"> The purpose for this section </w:t>
      </w:r>
      <w:r w:rsidR="00720C08">
        <w:rPr>
          <w:rFonts w:ascii="Times New Roman" w:hAnsi="Times New Roman" w:cs="Times New Roman"/>
          <w:i/>
          <w:iCs/>
          <w:color w:val="E97132" w:themeColor="accent2"/>
        </w:rPr>
        <w:t xml:space="preserve">cannot </w:t>
      </w:r>
      <w:r w:rsidR="00720C08">
        <w:rPr>
          <w:rFonts w:ascii="Times New Roman" w:hAnsi="Times New Roman" w:cs="Times New Roman"/>
          <w:color w:val="E97132" w:themeColor="accent2"/>
        </w:rPr>
        <w:t>be purely economic, it must be combined with other purposes (</w:t>
      </w:r>
      <w:r w:rsidR="00720C08">
        <w:rPr>
          <w:rFonts w:ascii="Times New Roman" w:hAnsi="Times New Roman" w:cs="Times New Roman"/>
          <w:i/>
          <w:iCs/>
          <w:color w:val="E97132" w:themeColor="accent2"/>
        </w:rPr>
        <w:t>Margarine Reference</w:t>
      </w:r>
      <w:r w:rsidR="00720C08">
        <w:rPr>
          <w:rFonts w:ascii="Times New Roman" w:hAnsi="Times New Roman" w:cs="Times New Roman"/>
          <w:color w:val="E97132" w:themeColor="accent2"/>
        </w:rPr>
        <w:t xml:space="preserve">). </w:t>
      </w:r>
    </w:p>
    <w:p w14:paraId="253DA576" w14:textId="77777777" w:rsidR="00EE6530" w:rsidRPr="00EE6530" w:rsidRDefault="00EE6530" w:rsidP="00445964">
      <w:pPr>
        <w:rPr>
          <w:rFonts w:ascii="Times New Roman" w:hAnsi="Times New Roman" w:cs="Times New Roman"/>
          <w:color w:val="E97132" w:themeColor="accent2"/>
        </w:rPr>
      </w:pPr>
    </w:p>
    <w:p w14:paraId="3B001DFC" w14:textId="3C636EEC" w:rsidR="00EE6530" w:rsidRPr="009F72C1" w:rsidRDefault="009F72C1" w:rsidP="00EE6530">
      <w:pPr>
        <w:rPr>
          <w:rFonts w:ascii="Times New Roman" w:hAnsi="Times New Roman" w:cs="Times New Roman"/>
          <w:b/>
          <w:bCs/>
          <w:color w:val="E97132" w:themeColor="accent2"/>
        </w:rPr>
      </w:pPr>
      <w:r w:rsidRPr="009F72C1">
        <w:rPr>
          <w:rFonts w:ascii="Times New Roman" w:hAnsi="Times New Roman" w:cs="Times New Roman"/>
          <w:b/>
          <w:bCs/>
          <w:color w:val="E97132" w:themeColor="accent2"/>
        </w:rPr>
        <w:t xml:space="preserve">Trade and Commerce </w:t>
      </w:r>
    </w:p>
    <w:p w14:paraId="29977EFC" w14:textId="77777777" w:rsidR="00155A08" w:rsidRDefault="00155A08" w:rsidP="00155A08">
      <w:pPr>
        <w:rPr>
          <w:rFonts w:ascii="Times New Roman" w:hAnsi="Times New Roman" w:cs="Times New Roman"/>
          <w:b/>
          <w:bCs/>
          <w:color w:val="E97132" w:themeColor="accent2"/>
        </w:rPr>
      </w:pPr>
    </w:p>
    <w:p w14:paraId="2C8F4329" w14:textId="0057B600" w:rsidR="00155A08" w:rsidRPr="00155A08" w:rsidRDefault="00155A08" w:rsidP="00155A08">
      <w:pPr>
        <w:rPr>
          <w:rFonts w:ascii="Times New Roman" w:hAnsi="Times New Roman" w:cs="Times New Roman"/>
          <w:color w:val="E97132" w:themeColor="accent2"/>
        </w:rPr>
      </w:pPr>
      <w:r w:rsidRPr="00155A08">
        <w:rPr>
          <w:rFonts w:ascii="Times New Roman" w:hAnsi="Times New Roman" w:cs="Times New Roman"/>
          <w:color w:val="E97132" w:themeColor="accent2"/>
        </w:rPr>
        <w:t>The first branch looks at interprovincial and international trade. Jurisdiction in this case turns on location of transactions</w:t>
      </w:r>
      <w:r>
        <w:rPr>
          <w:rFonts w:ascii="Times New Roman" w:hAnsi="Times New Roman" w:cs="Times New Roman"/>
          <w:color w:val="E97132" w:themeColor="accent2"/>
        </w:rPr>
        <w:t xml:space="preserve">; </w:t>
      </w:r>
      <w:r w:rsidRPr="00155A08">
        <w:rPr>
          <w:rFonts w:ascii="Times New Roman" w:hAnsi="Times New Roman" w:cs="Times New Roman"/>
          <w:color w:val="E97132" w:themeColor="accent2"/>
        </w:rPr>
        <w:t>Interprovincial/international trade is of federal jurisdiction, and Intra-provincial is of provincial jurisdiction.</w:t>
      </w:r>
    </w:p>
    <w:p w14:paraId="3199EE07" w14:textId="77777777" w:rsidR="00155A08" w:rsidRDefault="00155A08" w:rsidP="00155A08">
      <w:pPr>
        <w:rPr>
          <w:rFonts w:ascii="Times New Roman" w:hAnsi="Times New Roman" w:cs="Times New Roman"/>
          <w:b/>
          <w:bCs/>
          <w:color w:val="E97132" w:themeColor="accent2"/>
        </w:rPr>
      </w:pPr>
    </w:p>
    <w:p w14:paraId="38469EAD" w14:textId="171D59A7" w:rsidR="00155A08" w:rsidRDefault="00155A08" w:rsidP="00155A08">
      <w:pPr>
        <w:rPr>
          <w:rFonts w:ascii="Times New Roman" w:hAnsi="Times New Roman" w:cs="Times New Roman"/>
          <w:color w:val="E97132" w:themeColor="accent2"/>
        </w:rPr>
      </w:pPr>
      <w:r w:rsidRPr="00155A08">
        <w:rPr>
          <w:rFonts w:ascii="Times New Roman" w:hAnsi="Times New Roman" w:cs="Times New Roman"/>
          <w:color w:val="E97132" w:themeColor="accent2"/>
        </w:rPr>
        <w:t>The second branch grants the federal government “…general regulation of trade affecting the whole dominion” (</w:t>
      </w:r>
      <w:r w:rsidRPr="00155A08">
        <w:rPr>
          <w:rFonts w:ascii="Times New Roman" w:hAnsi="Times New Roman" w:cs="Times New Roman"/>
          <w:i/>
          <w:iCs/>
          <w:color w:val="E97132" w:themeColor="accent2"/>
        </w:rPr>
        <w:t>Parsons</w:t>
      </w:r>
      <w:r w:rsidRPr="00155A08">
        <w:rPr>
          <w:rFonts w:ascii="Times New Roman" w:hAnsi="Times New Roman" w:cs="Times New Roman"/>
          <w:color w:val="E97132" w:themeColor="accent2"/>
        </w:rPr>
        <w:t>).</w:t>
      </w:r>
      <w:r>
        <w:rPr>
          <w:rFonts w:ascii="Times New Roman" w:hAnsi="Times New Roman" w:cs="Times New Roman"/>
          <w:color w:val="E97132" w:themeColor="accent2"/>
        </w:rPr>
        <w:t xml:space="preserve"> This is assessed using the </w:t>
      </w:r>
      <w:r w:rsidRPr="00155A08">
        <w:rPr>
          <w:rFonts w:ascii="Times New Roman" w:hAnsi="Times New Roman" w:cs="Times New Roman"/>
          <w:i/>
          <w:iCs/>
          <w:color w:val="E97132" w:themeColor="accent2"/>
        </w:rPr>
        <w:t>GM Test</w:t>
      </w:r>
      <w:r>
        <w:rPr>
          <w:rFonts w:ascii="Times New Roman" w:hAnsi="Times New Roman" w:cs="Times New Roman"/>
          <w:color w:val="E97132" w:themeColor="accent2"/>
        </w:rPr>
        <w:t xml:space="preserve"> (5 factors), which are indicative, not exhaustive. Satisfying all 5 creates a strong case but does not necessarily mean that the law is valid under the branch. </w:t>
      </w:r>
    </w:p>
    <w:p w14:paraId="56B1E0FC" w14:textId="77777777" w:rsidR="00A215FC" w:rsidRDefault="00A215FC" w:rsidP="00155A08">
      <w:pPr>
        <w:rPr>
          <w:rFonts w:ascii="Times New Roman" w:hAnsi="Times New Roman" w:cs="Times New Roman"/>
          <w:color w:val="E97132" w:themeColor="accent2"/>
        </w:rPr>
      </w:pPr>
    </w:p>
    <w:p w14:paraId="32BD3F49" w14:textId="66E6D497" w:rsidR="00A215FC" w:rsidRPr="00A215FC" w:rsidRDefault="00A215FC" w:rsidP="00A215FC">
      <w:pPr>
        <w:rPr>
          <w:rFonts w:ascii="Times New Roman" w:hAnsi="Times New Roman" w:cs="Times New Roman"/>
          <w:color w:val="E97132" w:themeColor="accent2"/>
        </w:rPr>
      </w:pPr>
      <w:r w:rsidRPr="00A215FC">
        <w:rPr>
          <w:rFonts w:ascii="Times New Roman" w:hAnsi="Times New Roman" w:cs="Times New Roman"/>
          <w:color w:val="E97132" w:themeColor="accent2"/>
        </w:rPr>
        <w:t xml:space="preserve">The trade and commerce power must </w:t>
      </w:r>
      <w:r w:rsidR="00A70717">
        <w:rPr>
          <w:rFonts w:ascii="Times New Roman" w:hAnsi="Times New Roman" w:cs="Times New Roman"/>
          <w:color w:val="E97132" w:themeColor="accent2"/>
        </w:rPr>
        <w:t>be</w:t>
      </w:r>
      <w:r w:rsidRPr="00A215FC">
        <w:rPr>
          <w:rFonts w:ascii="Times New Roman" w:hAnsi="Times New Roman" w:cs="Times New Roman"/>
          <w:color w:val="E97132" w:themeColor="accent2"/>
        </w:rPr>
        <w:t xml:space="preserve"> circumscribed</w:t>
      </w:r>
      <w:r>
        <w:rPr>
          <w:rFonts w:ascii="Times New Roman" w:hAnsi="Times New Roman" w:cs="Times New Roman"/>
          <w:color w:val="E97132" w:themeColor="accent2"/>
        </w:rPr>
        <w:t xml:space="preserve"> (Re Securities)</w:t>
      </w:r>
      <w:r w:rsidR="00A70717">
        <w:rPr>
          <w:rFonts w:ascii="Times New Roman" w:hAnsi="Times New Roman" w:cs="Times New Roman"/>
          <w:color w:val="E97132" w:themeColor="accent2"/>
        </w:rPr>
        <w:t>. A law “</w:t>
      </w:r>
      <w:r w:rsidR="00A70717" w:rsidRPr="00A70717">
        <w:rPr>
          <w:rFonts w:ascii="Times New Roman" w:hAnsi="Times New Roman" w:cs="Times New Roman"/>
          <w:color w:val="E97132" w:themeColor="accent2"/>
        </w:rPr>
        <w:t xml:space="preserve">will fall under the general federal trade and commerce power if the matter regulated is genuinely national in </w:t>
      </w:r>
      <w:r w:rsidR="00A70717" w:rsidRPr="00A70717">
        <w:rPr>
          <w:rFonts w:ascii="Times New Roman" w:hAnsi="Times New Roman" w:cs="Times New Roman"/>
          <w:color w:val="E97132" w:themeColor="accent2"/>
        </w:rPr>
        <w:lastRenderedPageBreak/>
        <w:t>importance and scope. To be genuinely national in importance and scope, it is not enough that the matter be replicated in all jurisdictions throughout the country. It must... be something that the provinces, acting either individually or in concert, could not effectively</w:t>
      </w:r>
      <w:r w:rsidR="00A70717">
        <w:rPr>
          <w:rFonts w:ascii="Times New Roman" w:hAnsi="Times New Roman" w:cs="Times New Roman"/>
          <w:color w:val="E97132" w:themeColor="accent2"/>
        </w:rPr>
        <w:t xml:space="preserve"> </w:t>
      </w:r>
      <w:r w:rsidR="00A70717" w:rsidRPr="00A70717">
        <w:rPr>
          <w:rFonts w:ascii="Times New Roman" w:hAnsi="Times New Roman" w:cs="Times New Roman"/>
          <w:color w:val="E97132" w:themeColor="accent2"/>
        </w:rPr>
        <w:t>achieve</w:t>
      </w:r>
      <w:r w:rsidR="00A70717">
        <w:rPr>
          <w:rFonts w:ascii="Times New Roman" w:hAnsi="Times New Roman" w:cs="Times New Roman"/>
          <w:color w:val="E97132" w:themeColor="accent2"/>
        </w:rPr>
        <w:t>” (Re Securities).</w:t>
      </w:r>
    </w:p>
    <w:p w14:paraId="01C46E4B" w14:textId="77777777" w:rsidR="009F72C1" w:rsidRPr="00EE6530" w:rsidRDefault="009F72C1" w:rsidP="00EE6530">
      <w:pPr>
        <w:rPr>
          <w:rFonts w:ascii="Times New Roman" w:hAnsi="Times New Roman" w:cs="Times New Roman"/>
          <w:color w:val="E97132" w:themeColor="accent2"/>
        </w:rPr>
      </w:pPr>
    </w:p>
    <w:p w14:paraId="05CFC31E" w14:textId="68ED01B2" w:rsidR="00BF5FF4" w:rsidRPr="00BF5FF4" w:rsidRDefault="00720C08" w:rsidP="00BF5FF4">
      <w:pPr>
        <w:rPr>
          <w:rFonts w:ascii="Times New Roman" w:hAnsi="Times New Roman" w:cs="Times New Roman"/>
          <w:b/>
          <w:bCs/>
          <w:color w:val="E97132" w:themeColor="accent2"/>
        </w:rPr>
      </w:pPr>
      <w:r>
        <w:rPr>
          <w:rFonts w:ascii="Times New Roman" w:hAnsi="Times New Roman" w:cs="Times New Roman"/>
          <w:b/>
          <w:bCs/>
          <w:color w:val="E97132" w:themeColor="accent2"/>
        </w:rPr>
        <w:t xml:space="preserve">Operability </w:t>
      </w:r>
    </w:p>
    <w:p w14:paraId="6D8CFD2A" w14:textId="77777777" w:rsidR="00BF5FF4" w:rsidRDefault="00BF5FF4" w:rsidP="00BF5FF4">
      <w:pPr>
        <w:rPr>
          <w:rFonts w:ascii="Times New Roman" w:hAnsi="Times New Roman" w:cs="Times New Roman"/>
          <w:color w:val="E97132" w:themeColor="accent2"/>
        </w:rPr>
      </w:pPr>
    </w:p>
    <w:p w14:paraId="319F303A" w14:textId="79DD030D" w:rsidR="00155A08" w:rsidRPr="00155A08" w:rsidRDefault="00155A08" w:rsidP="00155A08">
      <w:pPr>
        <w:rPr>
          <w:rFonts w:ascii="Times New Roman" w:hAnsi="Times New Roman" w:cs="Times New Roman"/>
          <w:color w:val="E97132" w:themeColor="accent2"/>
        </w:rPr>
      </w:pPr>
      <w:r>
        <w:rPr>
          <w:rFonts w:ascii="Times New Roman" w:hAnsi="Times New Roman" w:cs="Times New Roman"/>
          <w:color w:val="E97132" w:themeColor="accent2"/>
        </w:rPr>
        <w:t>The operability challenge limits the operability of provincial statutes. It’s used when a valid federal law and a valid provincial law conflict, as in this case. If there’s a conflict, the provincial law becomes inoperative, suspending it until the conflict resolves.</w:t>
      </w:r>
    </w:p>
    <w:p w14:paraId="7639D83D" w14:textId="77777777" w:rsidR="00155A08" w:rsidRDefault="00155A08" w:rsidP="00BF5FF4">
      <w:pPr>
        <w:rPr>
          <w:rFonts w:ascii="Times New Roman" w:hAnsi="Times New Roman" w:cs="Times New Roman"/>
          <w:color w:val="E97132" w:themeColor="accent2"/>
        </w:rPr>
      </w:pPr>
    </w:p>
    <w:p w14:paraId="3FD2690D" w14:textId="0A3FE0EA" w:rsidR="00155A08" w:rsidRPr="00155A08" w:rsidRDefault="00155A08" w:rsidP="00BF5FF4">
      <w:pPr>
        <w:rPr>
          <w:rFonts w:ascii="Times New Roman" w:hAnsi="Times New Roman" w:cs="Times New Roman"/>
          <w:b/>
          <w:bCs/>
          <w:color w:val="E97132" w:themeColor="accent2"/>
        </w:rPr>
      </w:pPr>
      <w:r>
        <w:rPr>
          <w:rFonts w:ascii="Times New Roman" w:hAnsi="Times New Roman" w:cs="Times New Roman"/>
          <w:b/>
          <w:bCs/>
          <w:color w:val="E97132" w:themeColor="accent2"/>
        </w:rPr>
        <w:t>Federal Paramountcy Doctrine</w:t>
      </w:r>
    </w:p>
    <w:p w14:paraId="2F68EABC" w14:textId="77777777" w:rsidR="001375AA" w:rsidRDefault="00BF5FF4" w:rsidP="00BF5FF4">
      <w:pPr>
        <w:rPr>
          <w:rFonts w:ascii="Times New Roman" w:hAnsi="Times New Roman" w:cs="Times New Roman"/>
          <w:color w:val="E97132" w:themeColor="accent2"/>
        </w:rPr>
      </w:pPr>
      <w:r w:rsidRPr="00BF5FF4">
        <w:rPr>
          <w:rFonts w:ascii="Times New Roman" w:hAnsi="Times New Roman" w:cs="Times New Roman"/>
          <w:color w:val="E97132" w:themeColor="accent2"/>
        </w:rPr>
        <w:t>The federal paramountcy doctrine provides a mechanism for when laws overlap with each other that</w:t>
      </w:r>
      <w:r>
        <w:rPr>
          <w:rFonts w:ascii="Times New Roman" w:hAnsi="Times New Roman" w:cs="Times New Roman"/>
          <w:color w:val="E97132" w:themeColor="accent2"/>
        </w:rPr>
        <w:t xml:space="preserve"> </w:t>
      </w:r>
      <w:r w:rsidRPr="00BF5FF4">
        <w:rPr>
          <w:rFonts w:ascii="Times New Roman" w:hAnsi="Times New Roman" w:cs="Times New Roman"/>
          <w:color w:val="E97132" w:themeColor="accent2"/>
        </w:rPr>
        <w:t>are otherwise valid, but conflict in some other way - the operation of the provincial law is suspended</w:t>
      </w:r>
      <w:r>
        <w:rPr>
          <w:rFonts w:ascii="Times New Roman" w:hAnsi="Times New Roman" w:cs="Times New Roman"/>
          <w:color w:val="E97132" w:themeColor="accent2"/>
        </w:rPr>
        <w:t xml:space="preserve"> </w:t>
      </w:r>
      <w:r w:rsidRPr="00BF5FF4">
        <w:rPr>
          <w:rFonts w:ascii="Times New Roman" w:hAnsi="Times New Roman" w:cs="Times New Roman"/>
          <w:color w:val="E97132" w:themeColor="accent2"/>
        </w:rPr>
        <w:t>only as long as the conflict exists (</w:t>
      </w:r>
      <w:r w:rsidRPr="00BF5FF4">
        <w:rPr>
          <w:rFonts w:ascii="Times New Roman" w:hAnsi="Times New Roman" w:cs="Times New Roman"/>
          <w:i/>
          <w:iCs/>
          <w:color w:val="E97132" w:themeColor="accent2"/>
        </w:rPr>
        <w:t>Rothmans</w:t>
      </w:r>
      <w:r w:rsidRPr="00BF5FF4">
        <w:rPr>
          <w:rFonts w:ascii="Times New Roman" w:hAnsi="Times New Roman" w:cs="Times New Roman"/>
          <w:color w:val="E97132" w:themeColor="accent2"/>
        </w:rPr>
        <w:t>).</w:t>
      </w:r>
      <w:r w:rsidR="00720C08">
        <w:rPr>
          <w:rFonts w:ascii="Times New Roman" w:hAnsi="Times New Roman" w:cs="Times New Roman"/>
          <w:color w:val="E97132" w:themeColor="accent2"/>
        </w:rPr>
        <w:t xml:space="preserve"> </w:t>
      </w:r>
    </w:p>
    <w:p w14:paraId="52108EA1" w14:textId="77777777" w:rsidR="001375AA" w:rsidRDefault="001375AA" w:rsidP="00BF5FF4">
      <w:pPr>
        <w:rPr>
          <w:rFonts w:ascii="Times New Roman" w:hAnsi="Times New Roman" w:cs="Times New Roman"/>
          <w:color w:val="E97132" w:themeColor="accent2"/>
        </w:rPr>
      </w:pPr>
    </w:p>
    <w:p w14:paraId="538C4532" w14:textId="6701FB3F" w:rsidR="00BF5FF4" w:rsidRPr="00BF5FF4" w:rsidRDefault="00720C08" w:rsidP="00BF5FF4">
      <w:pPr>
        <w:rPr>
          <w:rFonts w:ascii="Times New Roman" w:hAnsi="Times New Roman" w:cs="Times New Roman"/>
          <w:color w:val="E97132" w:themeColor="accent2"/>
        </w:rPr>
      </w:pPr>
      <w:r>
        <w:rPr>
          <w:rFonts w:ascii="Times New Roman" w:hAnsi="Times New Roman" w:cs="Times New Roman"/>
          <w:color w:val="E97132" w:themeColor="accent2"/>
        </w:rPr>
        <w:t>The test for conflicts a</w:t>
      </w:r>
      <w:r w:rsidR="001375AA">
        <w:rPr>
          <w:rFonts w:ascii="Times New Roman" w:hAnsi="Times New Roman" w:cs="Times New Roman"/>
          <w:color w:val="E97132" w:themeColor="accent2"/>
        </w:rPr>
        <w:t>r</w:t>
      </w:r>
      <w:r>
        <w:rPr>
          <w:rFonts w:ascii="Times New Roman" w:hAnsi="Times New Roman" w:cs="Times New Roman"/>
          <w:color w:val="E97132" w:themeColor="accent2"/>
        </w:rPr>
        <w:t>e as follows: Impossibility to dual compliance</w:t>
      </w:r>
      <w:r w:rsidR="001375AA">
        <w:rPr>
          <w:rFonts w:ascii="Times New Roman" w:hAnsi="Times New Roman" w:cs="Times New Roman"/>
          <w:color w:val="E97132" w:themeColor="accent2"/>
        </w:rPr>
        <w:t xml:space="preserve"> (Multiple Access/Hall/Rothmans/Moloney), </w:t>
      </w:r>
      <w:r>
        <w:rPr>
          <w:rFonts w:ascii="Times New Roman" w:hAnsi="Times New Roman" w:cs="Times New Roman"/>
          <w:color w:val="E97132" w:themeColor="accent2"/>
        </w:rPr>
        <w:t>frustration of federal purpose</w:t>
      </w:r>
      <w:r w:rsidR="001375AA">
        <w:rPr>
          <w:rFonts w:ascii="Times New Roman" w:hAnsi="Times New Roman" w:cs="Times New Roman"/>
          <w:color w:val="E97132" w:themeColor="accent2"/>
        </w:rPr>
        <w:t xml:space="preserve"> (Hall/Rothmans/Moloney)</w:t>
      </w:r>
      <w:r>
        <w:rPr>
          <w:rFonts w:ascii="Times New Roman" w:hAnsi="Times New Roman" w:cs="Times New Roman"/>
          <w:color w:val="E97132" w:themeColor="accent2"/>
        </w:rPr>
        <w:t xml:space="preserve">, </w:t>
      </w:r>
      <w:r w:rsidR="001375AA">
        <w:rPr>
          <w:rFonts w:ascii="Times New Roman" w:hAnsi="Times New Roman" w:cs="Times New Roman"/>
          <w:color w:val="E97132" w:themeColor="accent2"/>
        </w:rPr>
        <w:t xml:space="preserve">and </w:t>
      </w:r>
      <w:r>
        <w:rPr>
          <w:rFonts w:ascii="Times New Roman" w:hAnsi="Times New Roman" w:cs="Times New Roman"/>
          <w:color w:val="E97132" w:themeColor="accent2"/>
        </w:rPr>
        <w:t>federal intention to cover the field</w:t>
      </w:r>
      <w:r w:rsidR="001375AA">
        <w:rPr>
          <w:rFonts w:ascii="Times New Roman" w:hAnsi="Times New Roman" w:cs="Times New Roman"/>
          <w:color w:val="E97132" w:themeColor="accent2"/>
        </w:rPr>
        <w:t xml:space="preserve"> (though this seems to be a branch of the frustration of federal purpose test (Rothmans).</w:t>
      </w:r>
      <w:r>
        <w:rPr>
          <w:rFonts w:ascii="Times New Roman" w:hAnsi="Times New Roman" w:cs="Times New Roman"/>
          <w:color w:val="E97132" w:themeColor="accent2"/>
        </w:rPr>
        <w:t xml:space="preserve"> </w:t>
      </w:r>
    </w:p>
    <w:p w14:paraId="6086C842" w14:textId="77777777" w:rsidR="00BF5FF4" w:rsidRDefault="00BF5FF4" w:rsidP="00BF5FF4">
      <w:pPr>
        <w:rPr>
          <w:rFonts w:ascii="Times New Roman" w:hAnsi="Times New Roman" w:cs="Times New Roman"/>
          <w:color w:val="E97132" w:themeColor="accent2"/>
        </w:rPr>
      </w:pPr>
    </w:p>
    <w:p w14:paraId="33A83386" w14:textId="77777777" w:rsidR="00BF5FF4" w:rsidRDefault="00BF5FF4" w:rsidP="00BF5FF4">
      <w:pPr>
        <w:rPr>
          <w:rFonts w:ascii="Times New Roman" w:hAnsi="Times New Roman" w:cs="Times New Roman"/>
          <w:color w:val="E97132" w:themeColor="accent2"/>
        </w:rPr>
      </w:pPr>
    </w:p>
    <w:p w14:paraId="4348C2A0" w14:textId="77777777" w:rsidR="00BF5FF4" w:rsidRPr="00BF5FF4" w:rsidRDefault="00BF5FF4" w:rsidP="00BF5FF4">
      <w:pPr>
        <w:rPr>
          <w:rFonts w:ascii="Times New Roman" w:hAnsi="Times New Roman" w:cs="Times New Roman"/>
          <w:color w:val="E97132" w:themeColor="accent2"/>
        </w:rPr>
      </w:pPr>
    </w:p>
    <w:p w14:paraId="0CA235C3" w14:textId="77777777" w:rsidR="00BF5FF4" w:rsidRPr="00445964" w:rsidRDefault="00BF5FF4" w:rsidP="00445964">
      <w:pPr>
        <w:rPr>
          <w:rFonts w:ascii="Times New Roman" w:hAnsi="Times New Roman" w:cs="Times New Roman"/>
        </w:rPr>
      </w:pPr>
    </w:p>
    <w:p w14:paraId="15BC96D6" w14:textId="77777777" w:rsidR="00445964" w:rsidRPr="00445964" w:rsidRDefault="00445964" w:rsidP="00445964">
      <w:pPr>
        <w:rPr>
          <w:rFonts w:ascii="Times New Roman" w:hAnsi="Times New Roman" w:cs="Times New Roman"/>
        </w:rPr>
      </w:pPr>
    </w:p>
    <w:p w14:paraId="1D4F3F0F" w14:textId="7AAACF13" w:rsidR="00445964" w:rsidRPr="00445964" w:rsidRDefault="00445964" w:rsidP="00445964">
      <w:pPr>
        <w:rPr>
          <w:rFonts w:ascii="Times New Roman" w:hAnsi="Times New Roman" w:cs="Times New Roman"/>
          <w:b/>
          <w:bCs/>
        </w:rPr>
      </w:pPr>
    </w:p>
    <w:sectPr w:rsidR="00445964" w:rsidRPr="004459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AF9"/>
    <w:multiLevelType w:val="multilevel"/>
    <w:tmpl w:val="D9343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31A46"/>
    <w:multiLevelType w:val="hybridMultilevel"/>
    <w:tmpl w:val="DE0C2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317A8C1A">
      <w:start w:val="1"/>
      <w:numFmt w:val="decimal"/>
      <w:lvlText w:val="%6)"/>
      <w:lvlJc w:val="left"/>
      <w:pPr>
        <w:ind w:left="4188" w:hanging="360"/>
      </w:pPr>
      <w:rPr>
        <w:b/>
        <w:bCs/>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67E1C"/>
    <w:multiLevelType w:val="hybridMultilevel"/>
    <w:tmpl w:val="73BC9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44551"/>
    <w:multiLevelType w:val="hybridMultilevel"/>
    <w:tmpl w:val="97ECE5D2"/>
    <w:lvl w:ilvl="0" w:tplc="4A004050">
      <w:start w:val="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036FE"/>
    <w:multiLevelType w:val="multilevel"/>
    <w:tmpl w:val="DD78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4413B"/>
    <w:multiLevelType w:val="hybridMultilevel"/>
    <w:tmpl w:val="925EC82A"/>
    <w:lvl w:ilvl="0" w:tplc="6B9E2B10">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779E4"/>
    <w:multiLevelType w:val="multilevel"/>
    <w:tmpl w:val="D6F6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26C23"/>
    <w:multiLevelType w:val="multilevel"/>
    <w:tmpl w:val="9F3A1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35FF4"/>
    <w:multiLevelType w:val="multilevel"/>
    <w:tmpl w:val="AAB43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807D3"/>
    <w:multiLevelType w:val="hybridMultilevel"/>
    <w:tmpl w:val="6E58A206"/>
    <w:lvl w:ilvl="0" w:tplc="4A004050">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17D57"/>
    <w:multiLevelType w:val="hybridMultilevel"/>
    <w:tmpl w:val="4A04F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D3B57"/>
    <w:multiLevelType w:val="multilevel"/>
    <w:tmpl w:val="72A2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8436B"/>
    <w:multiLevelType w:val="hybridMultilevel"/>
    <w:tmpl w:val="244A70FA"/>
    <w:lvl w:ilvl="0" w:tplc="4A004050">
      <w:start w:val="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C6DFC"/>
    <w:multiLevelType w:val="multilevel"/>
    <w:tmpl w:val="489AC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94307"/>
    <w:multiLevelType w:val="multilevel"/>
    <w:tmpl w:val="6F324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41ECD"/>
    <w:multiLevelType w:val="multilevel"/>
    <w:tmpl w:val="8F28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D1FEB"/>
    <w:multiLevelType w:val="multilevel"/>
    <w:tmpl w:val="88E4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76631"/>
    <w:multiLevelType w:val="hybridMultilevel"/>
    <w:tmpl w:val="27682D52"/>
    <w:lvl w:ilvl="0" w:tplc="6B9E2B10">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FEE8C856">
      <w:start w:val="1"/>
      <w:numFmt w:val="bullet"/>
      <w:lvlText w:val=""/>
      <w:lvlJc w:val="left"/>
      <w:pPr>
        <w:ind w:left="2160" w:hanging="360"/>
      </w:pPr>
      <w:rPr>
        <w:rFonts w:ascii="Wingdings" w:hAnsi="Wingdings" w:hint="default"/>
        <w:color w:val="000000" w:themeColor="text1"/>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06F67"/>
    <w:multiLevelType w:val="multilevel"/>
    <w:tmpl w:val="08D2BCD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85C65"/>
    <w:multiLevelType w:val="multilevel"/>
    <w:tmpl w:val="9A6EE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4047E"/>
    <w:multiLevelType w:val="multilevel"/>
    <w:tmpl w:val="F7005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23055D"/>
    <w:multiLevelType w:val="multilevel"/>
    <w:tmpl w:val="FC2605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B024B1B"/>
    <w:multiLevelType w:val="hybridMultilevel"/>
    <w:tmpl w:val="3058F478"/>
    <w:lvl w:ilvl="0" w:tplc="36ACEDB4">
      <w:start w:val="1"/>
      <w:numFmt w:val="decimal"/>
      <w:lvlText w:val="%1)"/>
      <w:lvlJc w:val="left"/>
      <w:pPr>
        <w:ind w:left="4188" w:hanging="360"/>
      </w:pPr>
      <w:rPr>
        <w:b/>
        <w:bCs/>
      </w:rPr>
    </w:lvl>
    <w:lvl w:ilvl="1" w:tplc="04090019">
      <w:start w:val="1"/>
      <w:numFmt w:val="lowerLetter"/>
      <w:lvlText w:val="%2."/>
      <w:lvlJc w:val="left"/>
      <w:pPr>
        <w:ind w:left="4908" w:hanging="360"/>
      </w:pPr>
    </w:lvl>
    <w:lvl w:ilvl="2" w:tplc="0409001B">
      <w:start w:val="1"/>
      <w:numFmt w:val="lowerRoman"/>
      <w:lvlText w:val="%3."/>
      <w:lvlJc w:val="right"/>
      <w:pPr>
        <w:ind w:left="5628" w:hanging="180"/>
      </w:pPr>
    </w:lvl>
    <w:lvl w:ilvl="3" w:tplc="0409000F">
      <w:start w:val="1"/>
      <w:numFmt w:val="decimal"/>
      <w:lvlText w:val="%4."/>
      <w:lvlJc w:val="left"/>
      <w:pPr>
        <w:ind w:left="6348" w:hanging="360"/>
      </w:pPr>
    </w:lvl>
    <w:lvl w:ilvl="4" w:tplc="04090019">
      <w:start w:val="1"/>
      <w:numFmt w:val="lowerLetter"/>
      <w:lvlText w:val="%5."/>
      <w:lvlJc w:val="left"/>
      <w:pPr>
        <w:ind w:left="7068" w:hanging="360"/>
      </w:pPr>
    </w:lvl>
    <w:lvl w:ilvl="5" w:tplc="0409001B">
      <w:start w:val="1"/>
      <w:numFmt w:val="lowerRoman"/>
      <w:lvlText w:val="%6."/>
      <w:lvlJc w:val="right"/>
      <w:pPr>
        <w:ind w:left="7788" w:hanging="180"/>
      </w:pPr>
    </w:lvl>
    <w:lvl w:ilvl="6" w:tplc="0409000F">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23" w15:restartNumberingAfterBreak="0">
    <w:nsid w:val="507C7060"/>
    <w:multiLevelType w:val="multilevel"/>
    <w:tmpl w:val="DDEEB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5F547B"/>
    <w:multiLevelType w:val="hybridMultilevel"/>
    <w:tmpl w:val="33A0F842"/>
    <w:lvl w:ilvl="0" w:tplc="FFFFFFFF">
      <w:start w:val="1"/>
      <w:numFmt w:val="decimal"/>
      <w:lvlText w:val="%1."/>
      <w:lvlJc w:val="left"/>
      <w:pPr>
        <w:ind w:left="1400" w:hanging="360"/>
      </w:pPr>
      <w:rPr>
        <w:rFonts w:hint="default"/>
      </w:rPr>
    </w:lvl>
    <w:lvl w:ilvl="1" w:tplc="FFFFFFFF">
      <w:start w:val="1"/>
      <w:numFmt w:val="lowerLetter"/>
      <w:lvlText w:val="%2."/>
      <w:lvlJc w:val="left"/>
      <w:pPr>
        <w:ind w:left="2120" w:hanging="360"/>
      </w:pPr>
    </w:lvl>
    <w:lvl w:ilvl="2" w:tplc="FFFFFFFF">
      <w:start w:val="1"/>
      <w:numFmt w:val="bullet"/>
      <w:lvlText w:val=""/>
      <w:lvlJc w:val="left"/>
      <w:pPr>
        <w:ind w:left="2840" w:hanging="360"/>
      </w:pPr>
      <w:rPr>
        <w:rFonts w:ascii="Wingdings" w:hAnsi="Wingdings" w:hint="default"/>
      </w:rPr>
    </w:lvl>
    <w:lvl w:ilvl="3" w:tplc="FFFFFFFF">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25" w15:restartNumberingAfterBreak="0">
    <w:nsid w:val="5CB95C5E"/>
    <w:multiLevelType w:val="multilevel"/>
    <w:tmpl w:val="881A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81E41"/>
    <w:multiLevelType w:val="hybridMultilevel"/>
    <w:tmpl w:val="4E685A50"/>
    <w:lvl w:ilvl="0" w:tplc="6B9E2B10">
      <w:start w:val="1"/>
      <w:numFmt w:val="bullet"/>
      <w:lvlText w:val=""/>
      <w:lvlJc w:val="left"/>
      <w:pPr>
        <w:ind w:left="720" w:hanging="360"/>
      </w:pPr>
      <w:rPr>
        <w:rFonts w:ascii="Symbol" w:eastAsiaTheme="minorHAnsi" w:hAnsi="Symbol" w:cs="Times New Roman"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B455B"/>
    <w:multiLevelType w:val="multilevel"/>
    <w:tmpl w:val="E15E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C276CC"/>
    <w:multiLevelType w:val="multilevel"/>
    <w:tmpl w:val="737E0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7A58AA"/>
    <w:multiLevelType w:val="multilevel"/>
    <w:tmpl w:val="73BA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85F08"/>
    <w:multiLevelType w:val="hybridMultilevel"/>
    <w:tmpl w:val="08F4D7B0"/>
    <w:lvl w:ilvl="0" w:tplc="6B9E2B10">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E7CD1"/>
    <w:multiLevelType w:val="multilevel"/>
    <w:tmpl w:val="85C4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82574"/>
    <w:multiLevelType w:val="hybridMultilevel"/>
    <w:tmpl w:val="3ABA738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E76040B"/>
    <w:multiLevelType w:val="multilevel"/>
    <w:tmpl w:val="6D667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771281"/>
    <w:multiLevelType w:val="multilevel"/>
    <w:tmpl w:val="454A8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905711">
    <w:abstractNumId w:val="17"/>
  </w:num>
  <w:num w:numId="2" w16cid:durableId="355622152">
    <w:abstractNumId w:val="27"/>
  </w:num>
  <w:num w:numId="3" w16cid:durableId="173495528">
    <w:abstractNumId w:val="27"/>
    <w:lvlOverride w:ilvl="1">
      <w:lvl w:ilvl="1">
        <w:numFmt w:val="bullet"/>
        <w:lvlText w:val=""/>
        <w:lvlJc w:val="left"/>
        <w:pPr>
          <w:tabs>
            <w:tab w:val="num" w:pos="1440"/>
          </w:tabs>
          <w:ind w:left="1440" w:hanging="360"/>
        </w:pPr>
        <w:rPr>
          <w:rFonts w:ascii="Symbol" w:hAnsi="Symbol" w:hint="default"/>
          <w:sz w:val="20"/>
        </w:rPr>
      </w:lvl>
    </w:lvlOverride>
  </w:num>
  <w:num w:numId="4" w16cid:durableId="1164466475">
    <w:abstractNumId w:val="25"/>
  </w:num>
  <w:num w:numId="5" w16cid:durableId="2127696739">
    <w:abstractNumId w:val="25"/>
    <w:lvlOverride w:ilvl="1">
      <w:lvl w:ilvl="1">
        <w:numFmt w:val="bullet"/>
        <w:lvlText w:val=""/>
        <w:lvlJc w:val="left"/>
        <w:pPr>
          <w:tabs>
            <w:tab w:val="num" w:pos="1440"/>
          </w:tabs>
          <w:ind w:left="1440" w:hanging="360"/>
        </w:pPr>
        <w:rPr>
          <w:rFonts w:ascii="Symbol" w:hAnsi="Symbol" w:hint="default"/>
          <w:sz w:val="20"/>
        </w:rPr>
      </w:lvl>
    </w:lvlOverride>
  </w:num>
  <w:num w:numId="6" w16cid:durableId="140077843">
    <w:abstractNumId w:val="14"/>
  </w:num>
  <w:num w:numId="7" w16cid:durableId="1089161286">
    <w:abstractNumId w:val="14"/>
    <w:lvlOverride w:ilvl="1">
      <w:lvl w:ilvl="1">
        <w:numFmt w:val="bullet"/>
        <w:lvlText w:val=""/>
        <w:lvlJc w:val="left"/>
        <w:pPr>
          <w:tabs>
            <w:tab w:val="num" w:pos="1440"/>
          </w:tabs>
          <w:ind w:left="1440" w:hanging="360"/>
        </w:pPr>
        <w:rPr>
          <w:rFonts w:ascii="Symbol" w:hAnsi="Symbol" w:hint="default"/>
          <w:sz w:val="20"/>
        </w:rPr>
      </w:lvl>
    </w:lvlOverride>
  </w:num>
  <w:num w:numId="8" w16cid:durableId="639532333">
    <w:abstractNumId w:val="14"/>
    <w:lvlOverride w:ilvl="1">
      <w:lvl w:ilvl="1">
        <w:numFmt w:val="bullet"/>
        <w:lvlText w:val=""/>
        <w:lvlJc w:val="left"/>
        <w:pPr>
          <w:tabs>
            <w:tab w:val="num" w:pos="1440"/>
          </w:tabs>
          <w:ind w:left="1440" w:hanging="360"/>
        </w:pPr>
        <w:rPr>
          <w:rFonts w:ascii="Symbol" w:hAnsi="Symbol" w:hint="default"/>
          <w:sz w:val="20"/>
        </w:rPr>
      </w:lvl>
    </w:lvlOverride>
  </w:num>
  <w:num w:numId="9" w16cid:durableId="534541621">
    <w:abstractNumId w:val="14"/>
    <w:lvlOverride w:ilvl="1">
      <w:lvl w:ilvl="1">
        <w:numFmt w:val="bullet"/>
        <w:lvlText w:val=""/>
        <w:lvlJc w:val="left"/>
        <w:pPr>
          <w:tabs>
            <w:tab w:val="num" w:pos="1440"/>
          </w:tabs>
          <w:ind w:left="1440" w:hanging="360"/>
        </w:pPr>
        <w:rPr>
          <w:rFonts w:ascii="Symbol" w:hAnsi="Symbol" w:hint="default"/>
          <w:sz w:val="20"/>
        </w:rPr>
      </w:lvl>
    </w:lvlOverride>
  </w:num>
  <w:num w:numId="10" w16cid:durableId="433936305">
    <w:abstractNumId w:val="33"/>
  </w:num>
  <w:num w:numId="11" w16cid:durableId="566914859">
    <w:abstractNumId w:val="33"/>
    <w:lvlOverride w:ilvl="1">
      <w:lvl w:ilvl="1">
        <w:numFmt w:val="bullet"/>
        <w:lvlText w:val=""/>
        <w:lvlJc w:val="left"/>
        <w:pPr>
          <w:tabs>
            <w:tab w:val="num" w:pos="1440"/>
          </w:tabs>
          <w:ind w:left="1440" w:hanging="360"/>
        </w:pPr>
        <w:rPr>
          <w:rFonts w:ascii="Symbol" w:hAnsi="Symbol" w:hint="default"/>
          <w:sz w:val="20"/>
        </w:rPr>
      </w:lvl>
    </w:lvlOverride>
  </w:num>
  <w:num w:numId="12" w16cid:durableId="807480549">
    <w:abstractNumId w:val="15"/>
  </w:num>
  <w:num w:numId="13" w16cid:durableId="1914585702">
    <w:abstractNumId w:val="7"/>
  </w:num>
  <w:num w:numId="14" w16cid:durableId="1853569621">
    <w:abstractNumId w:val="7"/>
    <w:lvlOverride w:ilvl="1">
      <w:lvl w:ilvl="1">
        <w:numFmt w:val="bullet"/>
        <w:lvlText w:val=""/>
        <w:lvlJc w:val="left"/>
        <w:pPr>
          <w:tabs>
            <w:tab w:val="num" w:pos="1440"/>
          </w:tabs>
          <w:ind w:left="1440" w:hanging="360"/>
        </w:pPr>
        <w:rPr>
          <w:rFonts w:ascii="Symbol" w:hAnsi="Symbol" w:hint="default"/>
          <w:sz w:val="20"/>
        </w:rPr>
      </w:lvl>
    </w:lvlOverride>
  </w:num>
  <w:num w:numId="15" w16cid:durableId="676812160">
    <w:abstractNumId w:val="7"/>
    <w:lvlOverride w:ilvl="2">
      <w:lvl w:ilvl="2">
        <w:numFmt w:val="bullet"/>
        <w:lvlText w:val=""/>
        <w:lvlJc w:val="left"/>
        <w:pPr>
          <w:tabs>
            <w:tab w:val="num" w:pos="2160"/>
          </w:tabs>
          <w:ind w:left="2160" w:hanging="360"/>
        </w:pPr>
        <w:rPr>
          <w:rFonts w:ascii="Symbol" w:hAnsi="Symbol" w:hint="default"/>
          <w:sz w:val="20"/>
        </w:rPr>
      </w:lvl>
    </w:lvlOverride>
  </w:num>
  <w:num w:numId="16" w16cid:durableId="100690959">
    <w:abstractNumId w:val="7"/>
    <w:lvlOverride w:ilvl="2">
      <w:lvl w:ilvl="2">
        <w:numFmt w:val="bullet"/>
        <w:lvlText w:val=""/>
        <w:lvlJc w:val="left"/>
        <w:pPr>
          <w:tabs>
            <w:tab w:val="num" w:pos="2160"/>
          </w:tabs>
          <w:ind w:left="2160" w:hanging="360"/>
        </w:pPr>
        <w:rPr>
          <w:rFonts w:ascii="Symbol" w:hAnsi="Symbol" w:hint="default"/>
          <w:sz w:val="20"/>
        </w:rPr>
      </w:lvl>
    </w:lvlOverride>
  </w:num>
  <w:num w:numId="17" w16cid:durableId="716589107">
    <w:abstractNumId w:val="7"/>
    <w:lvlOverride w:ilvl="2">
      <w:lvl w:ilvl="2">
        <w:numFmt w:val="bullet"/>
        <w:lvlText w:val=""/>
        <w:lvlJc w:val="left"/>
        <w:pPr>
          <w:tabs>
            <w:tab w:val="num" w:pos="2160"/>
          </w:tabs>
          <w:ind w:left="2160" w:hanging="360"/>
        </w:pPr>
        <w:rPr>
          <w:rFonts w:ascii="Symbol" w:hAnsi="Symbol" w:hint="default"/>
          <w:sz w:val="20"/>
        </w:rPr>
      </w:lvl>
    </w:lvlOverride>
  </w:num>
  <w:num w:numId="18" w16cid:durableId="42289511">
    <w:abstractNumId w:val="7"/>
    <w:lvlOverride w:ilvl="2">
      <w:lvl w:ilvl="2">
        <w:numFmt w:val="bullet"/>
        <w:lvlText w:val=""/>
        <w:lvlJc w:val="left"/>
        <w:pPr>
          <w:tabs>
            <w:tab w:val="num" w:pos="2160"/>
          </w:tabs>
          <w:ind w:left="2160" w:hanging="360"/>
        </w:pPr>
        <w:rPr>
          <w:rFonts w:ascii="Symbol" w:hAnsi="Symbol" w:hint="default"/>
          <w:sz w:val="20"/>
        </w:rPr>
      </w:lvl>
    </w:lvlOverride>
  </w:num>
  <w:num w:numId="19" w16cid:durableId="59060345">
    <w:abstractNumId w:val="7"/>
    <w:lvlOverride w:ilvl="2">
      <w:lvl w:ilvl="2">
        <w:numFmt w:val="bullet"/>
        <w:lvlText w:val=""/>
        <w:lvlJc w:val="left"/>
        <w:pPr>
          <w:tabs>
            <w:tab w:val="num" w:pos="2160"/>
          </w:tabs>
          <w:ind w:left="2160" w:hanging="360"/>
        </w:pPr>
        <w:rPr>
          <w:rFonts w:ascii="Symbol" w:hAnsi="Symbol" w:hint="default"/>
          <w:sz w:val="20"/>
        </w:rPr>
      </w:lvl>
    </w:lvlOverride>
  </w:num>
  <w:num w:numId="20" w16cid:durableId="182784888">
    <w:abstractNumId w:val="7"/>
    <w:lvlOverride w:ilvl="1">
      <w:lvl w:ilvl="1">
        <w:numFmt w:val="bullet"/>
        <w:lvlText w:val=""/>
        <w:lvlJc w:val="left"/>
        <w:pPr>
          <w:tabs>
            <w:tab w:val="num" w:pos="1440"/>
          </w:tabs>
          <w:ind w:left="1440" w:hanging="360"/>
        </w:pPr>
        <w:rPr>
          <w:rFonts w:ascii="Symbol" w:hAnsi="Symbol" w:hint="default"/>
          <w:sz w:val="20"/>
        </w:rPr>
      </w:lvl>
    </w:lvlOverride>
  </w:num>
  <w:num w:numId="21" w16cid:durableId="947004781">
    <w:abstractNumId w:val="34"/>
  </w:num>
  <w:num w:numId="22" w16cid:durableId="901719312">
    <w:abstractNumId w:val="34"/>
    <w:lvlOverride w:ilvl="1">
      <w:lvl w:ilvl="1">
        <w:numFmt w:val="bullet"/>
        <w:lvlText w:val=""/>
        <w:lvlJc w:val="left"/>
        <w:pPr>
          <w:tabs>
            <w:tab w:val="num" w:pos="1440"/>
          </w:tabs>
          <w:ind w:left="1440" w:hanging="360"/>
        </w:pPr>
        <w:rPr>
          <w:rFonts w:ascii="Symbol" w:hAnsi="Symbol" w:hint="default"/>
          <w:sz w:val="20"/>
        </w:rPr>
      </w:lvl>
    </w:lvlOverride>
  </w:num>
  <w:num w:numId="23" w16cid:durableId="1914075748">
    <w:abstractNumId w:val="34"/>
    <w:lvlOverride w:ilvl="1">
      <w:lvl w:ilvl="1">
        <w:numFmt w:val="bullet"/>
        <w:lvlText w:val=""/>
        <w:lvlJc w:val="left"/>
        <w:pPr>
          <w:tabs>
            <w:tab w:val="num" w:pos="1440"/>
          </w:tabs>
          <w:ind w:left="1440" w:hanging="360"/>
        </w:pPr>
        <w:rPr>
          <w:rFonts w:ascii="Symbol" w:hAnsi="Symbol" w:hint="default"/>
          <w:sz w:val="20"/>
        </w:rPr>
      </w:lvl>
    </w:lvlOverride>
  </w:num>
  <w:num w:numId="24" w16cid:durableId="2075158101">
    <w:abstractNumId w:val="34"/>
    <w:lvlOverride w:ilvl="2">
      <w:lvl w:ilvl="2">
        <w:numFmt w:val="bullet"/>
        <w:lvlText w:val=""/>
        <w:lvlJc w:val="left"/>
        <w:pPr>
          <w:tabs>
            <w:tab w:val="num" w:pos="2160"/>
          </w:tabs>
          <w:ind w:left="2160" w:hanging="360"/>
        </w:pPr>
        <w:rPr>
          <w:rFonts w:ascii="Symbol" w:hAnsi="Symbol" w:hint="default"/>
          <w:sz w:val="20"/>
        </w:rPr>
      </w:lvl>
    </w:lvlOverride>
  </w:num>
  <w:num w:numId="25" w16cid:durableId="942153937">
    <w:abstractNumId w:val="34"/>
    <w:lvlOverride w:ilvl="1">
      <w:lvl w:ilvl="1">
        <w:numFmt w:val="bullet"/>
        <w:lvlText w:val=""/>
        <w:lvlJc w:val="left"/>
        <w:pPr>
          <w:tabs>
            <w:tab w:val="num" w:pos="1440"/>
          </w:tabs>
          <w:ind w:left="1440" w:hanging="360"/>
        </w:pPr>
        <w:rPr>
          <w:rFonts w:ascii="Symbol" w:hAnsi="Symbol" w:hint="default"/>
          <w:sz w:val="20"/>
        </w:rPr>
      </w:lvl>
    </w:lvlOverride>
  </w:num>
  <w:num w:numId="26" w16cid:durableId="410274155">
    <w:abstractNumId w:val="34"/>
    <w:lvlOverride w:ilvl="2">
      <w:lvl w:ilvl="2">
        <w:numFmt w:val="bullet"/>
        <w:lvlText w:val=""/>
        <w:lvlJc w:val="left"/>
        <w:pPr>
          <w:tabs>
            <w:tab w:val="num" w:pos="2160"/>
          </w:tabs>
          <w:ind w:left="2160" w:hanging="360"/>
        </w:pPr>
        <w:rPr>
          <w:rFonts w:ascii="Symbol" w:hAnsi="Symbol" w:hint="default"/>
          <w:sz w:val="20"/>
        </w:rPr>
      </w:lvl>
    </w:lvlOverride>
  </w:num>
  <w:num w:numId="27" w16cid:durableId="2102793086">
    <w:abstractNumId w:val="34"/>
    <w:lvlOverride w:ilvl="1">
      <w:lvl w:ilvl="1">
        <w:numFmt w:val="bullet"/>
        <w:lvlText w:val=""/>
        <w:lvlJc w:val="left"/>
        <w:pPr>
          <w:tabs>
            <w:tab w:val="num" w:pos="1440"/>
          </w:tabs>
          <w:ind w:left="1440" w:hanging="360"/>
        </w:pPr>
        <w:rPr>
          <w:rFonts w:ascii="Symbol" w:hAnsi="Symbol" w:hint="default"/>
          <w:sz w:val="20"/>
        </w:rPr>
      </w:lvl>
    </w:lvlOverride>
  </w:num>
  <w:num w:numId="28" w16cid:durableId="482048834">
    <w:abstractNumId w:val="34"/>
    <w:lvlOverride w:ilvl="2">
      <w:lvl w:ilvl="2">
        <w:numFmt w:val="bullet"/>
        <w:lvlText w:val=""/>
        <w:lvlJc w:val="left"/>
        <w:pPr>
          <w:tabs>
            <w:tab w:val="num" w:pos="2160"/>
          </w:tabs>
          <w:ind w:left="2160" w:hanging="360"/>
        </w:pPr>
        <w:rPr>
          <w:rFonts w:ascii="Symbol" w:hAnsi="Symbol" w:hint="default"/>
          <w:sz w:val="20"/>
        </w:rPr>
      </w:lvl>
    </w:lvlOverride>
  </w:num>
  <w:num w:numId="29" w16cid:durableId="1672366239">
    <w:abstractNumId w:val="34"/>
    <w:lvlOverride w:ilvl="2">
      <w:lvl w:ilvl="2">
        <w:numFmt w:val="bullet"/>
        <w:lvlText w:val=""/>
        <w:lvlJc w:val="left"/>
        <w:pPr>
          <w:tabs>
            <w:tab w:val="num" w:pos="2160"/>
          </w:tabs>
          <w:ind w:left="2160" w:hanging="360"/>
        </w:pPr>
        <w:rPr>
          <w:rFonts w:ascii="Symbol" w:hAnsi="Symbol" w:hint="default"/>
          <w:sz w:val="20"/>
        </w:rPr>
      </w:lvl>
    </w:lvlOverride>
  </w:num>
  <w:num w:numId="30" w16cid:durableId="684131651">
    <w:abstractNumId w:val="34"/>
    <w:lvlOverride w:ilvl="3">
      <w:lvl w:ilvl="3">
        <w:numFmt w:val="bullet"/>
        <w:lvlText w:val=""/>
        <w:lvlJc w:val="left"/>
        <w:pPr>
          <w:tabs>
            <w:tab w:val="num" w:pos="2880"/>
          </w:tabs>
          <w:ind w:left="2880" w:hanging="360"/>
        </w:pPr>
        <w:rPr>
          <w:rFonts w:ascii="Symbol" w:hAnsi="Symbol" w:hint="default"/>
          <w:sz w:val="20"/>
        </w:rPr>
      </w:lvl>
    </w:lvlOverride>
  </w:num>
  <w:num w:numId="31" w16cid:durableId="2058162827">
    <w:abstractNumId w:val="34"/>
    <w:lvlOverride w:ilvl="4">
      <w:lvl w:ilvl="4">
        <w:numFmt w:val="bullet"/>
        <w:lvlText w:val=""/>
        <w:lvlJc w:val="left"/>
        <w:pPr>
          <w:tabs>
            <w:tab w:val="num" w:pos="3600"/>
          </w:tabs>
          <w:ind w:left="3600" w:hanging="360"/>
        </w:pPr>
        <w:rPr>
          <w:rFonts w:ascii="Symbol" w:hAnsi="Symbol" w:hint="default"/>
          <w:sz w:val="20"/>
        </w:rPr>
      </w:lvl>
    </w:lvlOverride>
  </w:num>
  <w:num w:numId="32" w16cid:durableId="186452446">
    <w:abstractNumId w:val="34"/>
    <w:lvlOverride w:ilvl="4">
      <w:lvl w:ilvl="4">
        <w:numFmt w:val="bullet"/>
        <w:lvlText w:val=""/>
        <w:lvlJc w:val="left"/>
        <w:pPr>
          <w:tabs>
            <w:tab w:val="num" w:pos="3600"/>
          </w:tabs>
          <w:ind w:left="3600" w:hanging="360"/>
        </w:pPr>
        <w:rPr>
          <w:rFonts w:ascii="Symbol" w:hAnsi="Symbol" w:hint="default"/>
          <w:sz w:val="20"/>
        </w:rPr>
      </w:lvl>
    </w:lvlOverride>
  </w:num>
  <w:num w:numId="33" w16cid:durableId="924848607">
    <w:abstractNumId w:val="23"/>
  </w:num>
  <w:num w:numId="34" w16cid:durableId="786047845">
    <w:abstractNumId w:val="23"/>
    <w:lvlOverride w:ilvl="1">
      <w:lvl w:ilvl="1">
        <w:numFmt w:val="bullet"/>
        <w:lvlText w:val=""/>
        <w:lvlJc w:val="left"/>
        <w:pPr>
          <w:tabs>
            <w:tab w:val="num" w:pos="1440"/>
          </w:tabs>
          <w:ind w:left="1440" w:hanging="360"/>
        </w:pPr>
        <w:rPr>
          <w:rFonts w:ascii="Symbol" w:hAnsi="Symbol" w:hint="default"/>
          <w:sz w:val="20"/>
        </w:rPr>
      </w:lvl>
    </w:lvlOverride>
  </w:num>
  <w:num w:numId="35" w16cid:durableId="796411258">
    <w:abstractNumId w:val="23"/>
    <w:lvlOverride w:ilvl="2">
      <w:lvl w:ilvl="2">
        <w:numFmt w:val="bullet"/>
        <w:lvlText w:val=""/>
        <w:lvlJc w:val="left"/>
        <w:pPr>
          <w:tabs>
            <w:tab w:val="num" w:pos="2160"/>
          </w:tabs>
          <w:ind w:left="2160" w:hanging="360"/>
        </w:pPr>
        <w:rPr>
          <w:rFonts w:ascii="Symbol" w:hAnsi="Symbol" w:hint="default"/>
          <w:sz w:val="20"/>
        </w:rPr>
      </w:lvl>
    </w:lvlOverride>
  </w:num>
  <w:num w:numId="36" w16cid:durableId="1063913010">
    <w:abstractNumId w:val="23"/>
    <w:lvlOverride w:ilvl="2">
      <w:lvl w:ilvl="2">
        <w:numFmt w:val="bullet"/>
        <w:lvlText w:val=""/>
        <w:lvlJc w:val="left"/>
        <w:pPr>
          <w:tabs>
            <w:tab w:val="num" w:pos="2160"/>
          </w:tabs>
          <w:ind w:left="2160" w:hanging="360"/>
        </w:pPr>
        <w:rPr>
          <w:rFonts w:ascii="Symbol" w:hAnsi="Symbol" w:hint="default"/>
          <w:sz w:val="20"/>
        </w:rPr>
      </w:lvl>
    </w:lvlOverride>
  </w:num>
  <w:num w:numId="37" w16cid:durableId="1462379412">
    <w:abstractNumId w:val="23"/>
    <w:lvlOverride w:ilvl="1">
      <w:lvl w:ilvl="1">
        <w:numFmt w:val="bullet"/>
        <w:lvlText w:val=""/>
        <w:lvlJc w:val="left"/>
        <w:pPr>
          <w:tabs>
            <w:tab w:val="num" w:pos="1440"/>
          </w:tabs>
          <w:ind w:left="1440" w:hanging="360"/>
        </w:pPr>
        <w:rPr>
          <w:rFonts w:ascii="Symbol" w:hAnsi="Symbol" w:hint="default"/>
          <w:sz w:val="20"/>
        </w:rPr>
      </w:lvl>
    </w:lvlOverride>
  </w:num>
  <w:num w:numId="38" w16cid:durableId="1100950437">
    <w:abstractNumId w:val="23"/>
    <w:lvlOverride w:ilvl="1">
      <w:lvl w:ilvl="1">
        <w:numFmt w:val="bullet"/>
        <w:lvlText w:val=""/>
        <w:lvlJc w:val="left"/>
        <w:pPr>
          <w:tabs>
            <w:tab w:val="num" w:pos="1440"/>
          </w:tabs>
          <w:ind w:left="1440" w:hanging="360"/>
        </w:pPr>
        <w:rPr>
          <w:rFonts w:ascii="Symbol" w:hAnsi="Symbol" w:hint="default"/>
          <w:sz w:val="20"/>
        </w:rPr>
      </w:lvl>
    </w:lvlOverride>
  </w:num>
  <w:num w:numId="39" w16cid:durableId="945842053">
    <w:abstractNumId w:val="23"/>
    <w:lvlOverride w:ilvl="1">
      <w:lvl w:ilvl="1">
        <w:numFmt w:val="bullet"/>
        <w:lvlText w:val=""/>
        <w:lvlJc w:val="left"/>
        <w:pPr>
          <w:tabs>
            <w:tab w:val="num" w:pos="1440"/>
          </w:tabs>
          <w:ind w:left="1440" w:hanging="360"/>
        </w:pPr>
        <w:rPr>
          <w:rFonts w:ascii="Symbol" w:hAnsi="Symbol" w:hint="default"/>
          <w:sz w:val="20"/>
        </w:rPr>
      </w:lvl>
    </w:lvlOverride>
  </w:num>
  <w:num w:numId="40" w16cid:durableId="1287589567">
    <w:abstractNumId w:val="23"/>
    <w:lvlOverride w:ilvl="1">
      <w:lvl w:ilvl="1">
        <w:numFmt w:val="bullet"/>
        <w:lvlText w:val=""/>
        <w:lvlJc w:val="left"/>
        <w:pPr>
          <w:tabs>
            <w:tab w:val="num" w:pos="1440"/>
          </w:tabs>
          <w:ind w:left="1440" w:hanging="360"/>
        </w:pPr>
        <w:rPr>
          <w:rFonts w:ascii="Symbol" w:hAnsi="Symbol" w:hint="default"/>
          <w:sz w:val="20"/>
        </w:rPr>
      </w:lvl>
    </w:lvlOverride>
  </w:num>
  <w:num w:numId="41" w16cid:durableId="1092817705">
    <w:abstractNumId w:val="19"/>
  </w:num>
  <w:num w:numId="42" w16cid:durableId="89201827">
    <w:abstractNumId w:val="19"/>
    <w:lvlOverride w:ilvl="1">
      <w:lvl w:ilvl="1">
        <w:numFmt w:val="bullet"/>
        <w:lvlText w:val=""/>
        <w:lvlJc w:val="left"/>
        <w:pPr>
          <w:tabs>
            <w:tab w:val="num" w:pos="1440"/>
          </w:tabs>
          <w:ind w:left="1440" w:hanging="360"/>
        </w:pPr>
        <w:rPr>
          <w:rFonts w:ascii="Symbol" w:hAnsi="Symbol" w:hint="default"/>
          <w:sz w:val="20"/>
        </w:rPr>
      </w:lvl>
    </w:lvlOverride>
  </w:num>
  <w:num w:numId="43" w16cid:durableId="252521146">
    <w:abstractNumId w:val="19"/>
    <w:lvlOverride w:ilvl="2">
      <w:lvl w:ilvl="2">
        <w:numFmt w:val="bullet"/>
        <w:lvlText w:val=""/>
        <w:lvlJc w:val="left"/>
        <w:pPr>
          <w:tabs>
            <w:tab w:val="num" w:pos="2160"/>
          </w:tabs>
          <w:ind w:left="2160" w:hanging="360"/>
        </w:pPr>
        <w:rPr>
          <w:rFonts w:ascii="Symbol" w:hAnsi="Symbol" w:hint="default"/>
          <w:sz w:val="20"/>
        </w:rPr>
      </w:lvl>
    </w:lvlOverride>
  </w:num>
  <w:num w:numId="44" w16cid:durableId="919867850">
    <w:abstractNumId w:val="19"/>
    <w:lvlOverride w:ilvl="2">
      <w:lvl w:ilvl="2">
        <w:numFmt w:val="bullet"/>
        <w:lvlText w:val=""/>
        <w:lvlJc w:val="left"/>
        <w:pPr>
          <w:tabs>
            <w:tab w:val="num" w:pos="2160"/>
          </w:tabs>
          <w:ind w:left="2160" w:hanging="360"/>
        </w:pPr>
        <w:rPr>
          <w:rFonts w:ascii="Symbol" w:hAnsi="Symbol" w:hint="default"/>
          <w:sz w:val="20"/>
        </w:rPr>
      </w:lvl>
    </w:lvlOverride>
  </w:num>
  <w:num w:numId="45" w16cid:durableId="614992346">
    <w:abstractNumId w:val="19"/>
    <w:lvlOverride w:ilvl="1">
      <w:lvl w:ilvl="1">
        <w:numFmt w:val="bullet"/>
        <w:lvlText w:val=""/>
        <w:lvlJc w:val="left"/>
        <w:pPr>
          <w:tabs>
            <w:tab w:val="num" w:pos="1440"/>
          </w:tabs>
          <w:ind w:left="1440" w:hanging="360"/>
        </w:pPr>
        <w:rPr>
          <w:rFonts w:ascii="Symbol" w:hAnsi="Symbol" w:hint="default"/>
          <w:sz w:val="20"/>
        </w:rPr>
      </w:lvl>
    </w:lvlOverride>
  </w:num>
  <w:num w:numId="46" w16cid:durableId="1788237372">
    <w:abstractNumId w:val="19"/>
    <w:lvlOverride w:ilvl="1">
      <w:lvl w:ilvl="1">
        <w:numFmt w:val="bullet"/>
        <w:lvlText w:val=""/>
        <w:lvlJc w:val="left"/>
        <w:pPr>
          <w:tabs>
            <w:tab w:val="num" w:pos="1440"/>
          </w:tabs>
          <w:ind w:left="1440" w:hanging="360"/>
        </w:pPr>
        <w:rPr>
          <w:rFonts w:ascii="Symbol" w:hAnsi="Symbol" w:hint="default"/>
          <w:sz w:val="20"/>
        </w:rPr>
      </w:lvl>
    </w:lvlOverride>
  </w:num>
  <w:num w:numId="47" w16cid:durableId="1831288606">
    <w:abstractNumId w:val="19"/>
    <w:lvlOverride w:ilvl="1">
      <w:lvl w:ilvl="1">
        <w:numFmt w:val="bullet"/>
        <w:lvlText w:val=""/>
        <w:lvlJc w:val="left"/>
        <w:pPr>
          <w:tabs>
            <w:tab w:val="num" w:pos="1440"/>
          </w:tabs>
          <w:ind w:left="1440" w:hanging="360"/>
        </w:pPr>
        <w:rPr>
          <w:rFonts w:ascii="Symbol" w:hAnsi="Symbol" w:hint="default"/>
          <w:sz w:val="20"/>
        </w:rPr>
      </w:lvl>
    </w:lvlOverride>
  </w:num>
  <w:num w:numId="48" w16cid:durableId="1980644542">
    <w:abstractNumId w:val="19"/>
    <w:lvlOverride w:ilvl="1">
      <w:lvl w:ilvl="1">
        <w:numFmt w:val="bullet"/>
        <w:lvlText w:val=""/>
        <w:lvlJc w:val="left"/>
        <w:pPr>
          <w:tabs>
            <w:tab w:val="num" w:pos="1440"/>
          </w:tabs>
          <w:ind w:left="1440" w:hanging="360"/>
        </w:pPr>
        <w:rPr>
          <w:rFonts w:ascii="Symbol" w:hAnsi="Symbol" w:hint="default"/>
          <w:sz w:val="20"/>
        </w:rPr>
      </w:lvl>
    </w:lvlOverride>
  </w:num>
  <w:num w:numId="49" w16cid:durableId="360598059">
    <w:abstractNumId w:val="29"/>
  </w:num>
  <w:num w:numId="50" w16cid:durableId="626619769">
    <w:abstractNumId w:val="8"/>
  </w:num>
  <w:num w:numId="51" w16cid:durableId="1022435114">
    <w:abstractNumId w:val="8"/>
    <w:lvlOverride w:ilvl="1">
      <w:lvl w:ilvl="1">
        <w:numFmt w:val="bullet"/>
        <w:lvlText w:val=""/>
        <w:lvlJc w:val="left"/>
        <w:pPr>
          <w:tabs>
            <w:tab w:val="num" w:pos="1440"/>
          </w:tabs>
          <w:ind w:left="1440" w:hanging="360"/>
        </w:pPr>
        <w:rPr>
          <w:rFonts w:ascii="Symbol" w:hAnsi="Symbol" w:hint="default"/>
          <w:sz w:val="20"/>
        </w:rPr>
      </w:lvl>
    </w:lvlOverride>
  </w:num>
  <w:num w:numId="52" w16cid:durableId="1069694106">
    <w:abstractNumId w:val="8"/>
    <w:lvlOverride w:ilvl="1">
      <w:lvl w:ilvl="1">
        <w:numFmt w:val="bullet"/>
        <w:lvlText w:val=""/>
        <w:lvlJc w:val="left"/>
        <w:pPr>
          <w:tabs>
            <w:tab w:val="num" w:pos="1440"/>
          </w:tabs>
          <w:ind w:left="1440" w:hanging="360"/>
        </w:pPr>
        <w:rPr>
          <w:rFonts w:ascii="Symbol" w:hAnsi="Symbol" w:hint="default"/>
          <w:sz w:val="20"/>
        </w:rPr>
      </w:lvl>
    </w:lvlOverride>
  </w:num>
  <w:num w:numId="53" w16cid:durableId="1156338155">
    <w:abstractNumId w:val="8"/>
    <w:lvlOverride w:ilvl="1">
      <w:lvl w:ilvl="1">
        <w:numFmt w:val="bullet"/>
        <w:lvlText w:val=""/>
        <w:lvlJc w:val="left"/>
        <w:pPr>
          <w:tabs>
            <w:tab w:val="num" w:pos="1440"/>
          </w:tabs>
          <w:ind w:left="1440" w:hanging="360"/>
        </w:pPr>
        <w:rPr>
          <w:rFonts w:ascii="Symbol" w:hAnsi="Symbol" w:hint="default"/>
          <w:sz w:val="20"/>
        </w:rPr>
      </w:lvl>
    </w:lvlOverride>
  </w:num>
  <w:num w:numId="54" w16cid:durableId="660355723">
    <w:abstractNumId w:val="8"/>
    <w:lvlOverride w:ilvl="2">
      <w:lvl w:ilvl="2">
        <w:numFmt w:val="bullet"/>
        <w:lvlText w:val=""/>
        <w:lvlJc w:val="left"/>
        <w:pPr>
          <w:tabs>
            <w:tab w:val="num" w:pos="2160"/>
          </w:tabs>
          <w:ind w:left="2160" w:hanging="360"/>
        </w:pPr>
        <w:rPr>
          <w:rFonts w:ascii="Symbol" w:hAnsi="Symbol" w:hint="default"/>
          <w:sz w:val="20"/>
        </w:rPr>
      </w:lvl>
    </w:lvlOverride>
  </w:num>
  <w:num w:numId="55" w16cid:durableId="1791900917">
    <w:abstractNumId w:val="8"/>
    <w:lvlOverride w:ilvl="1">
      <w:lvl w:ilvl="1">
        <w:numFmt w:val="bullet"/>
        <w:lvlText w:val=""/>
        <w:lvlJc w:val="left"/>
        <w:pPr>
          <w:tabs>
            <w:tab w:val="num" w:pos="1440"/>
          </w:tabs>
          <w:ind w:left="1440" w:hanging="360"/>
        </w:pPr>
        <w:rPr>
          <w:rFonts w:ascii="Symbol" w:hAnsi="Symbol" w:hint="default"/>
          <w:sz w:val="20"/>
        </w:rPr>
      </w:lvl>
    </w:lvlOverride>
  </w:num>
  <w:num w:numId="56" w16cid:durableId="491022360">
    <w:abstractNumId w:val="8"/>
    <w:lvlOverride w:ilvl="2">
      <w:lvl w:ilvl="2">
        <w:numFmt w:val="bullet"/>
        <w:lvlText w:val=""/>
        <w:lvlJc w:val="left"/>
        <w:pPr>
          <w:tabs>
            <w:tab w:val="num" w:pos="2160"/>
          </w:tabs>
          <w:ind w:left="2160" w:hanging="360"/>
        </w:pPr>
        <w:rPr>
          <w:rFonts w:ascii="Symbol" w:hAnsi="Symbol" w:hint="default"/>
          <w:sz w:val="20"/>
        </w:rPr>
      </w:lvl>
    </w:lvlOverride>
  </w:num>
  <w:num w:numId="57" w16cid:durableId="1435786346">
    <w:abstractNumId w:val="8"/>
    <w:lvlOverride w:ilvl="1">
      <w:lvl w:ilvl="1">
        <w:numFmt w:val="bullet"/>
        <w:lvlText w:val=""/>
        <w:lvlJc w:val="left"/>
        <w:pPr>
          <w:tabs>
            <w:tab w:val="num" w:pos="1440"/>
          </w:tabs>
          <w:ind w:left="1440" w:hanging="360"/>
        </w:pPr>
        <w:rPr>
          <w:rFonts w:ascii="Symbol" w:hAnsi="Symbol" w:hint="default"/>
          <w:sz w:val="20"/>
        </w:rPr>
      </w:lvl>
    </w:lvlOverride>
  </w:num>
  <w:num w:numId="58" w16cid:durableId="1433014387">
    <w:abstractNumId w:val="18"/>
  </w:num>
  <w:num w:numId="59" w16cid:durableId="982663785">
    <w:abstractNumId w:val="30"/>
  </w:num>
  <w:num w:numId="60" w16cid:durableId="2095475157">
    <w:abstractNumId w:val="32"/>
  </w:num>
  <w:num w:numId="61" w16cid:durableId="1304001830">
    <w:abstractNumId w:val="26"/>
  </w:num>
  <w:num w:numId="62" w16cid:durableId="2111196546">
    <w:abstractNumId w:val="20"/>
  </w:num>
  <w:num w:numId="63" w16cid:durableId="1695156196">
    <w:abstractNumId w:val="21"/>
  </w:num>
  <w:num w:numId="64" w16cid:durableId="1363634454">
    <w:abstractNumId w:val="31"/>
  </w:num>
  <w:num w:numId="65" w16cid:durableId="51121842">
    <w:abstractNumId w:val="16"/>
  </w:num>
  <w:num w:numId="66" w16cid:durableId="383063291">
    <w:abstractNumId w:val="0"/>
  </w:num>
  <w:num w:numId="67" w16cid:durableId="297926979">
    <w:abstractNumId w:val="0"/>
    <w:lvlOverride w:ilvl="1">
      <w:lvl w:ilvl="1">
        <w:numFmt w:val="bullet"/>
        <w:lvlText w:val=""/>
        <w:lvlJc w:val="left"/>
        <w:pPr>
          <w:tabs>
            <w:tab w:val="num" w:pos="1440"/>
          </w:tabs>
          <w:ind w:left="1440" w:hanging="360"/>
        </w:pPr>
        <w:rPr>
          <w:rFonts w:ascii="Symbol" w:hAnsi="Symbol" w:hint="default"/>
          <w:sz w:val="20"/>
        </w:rPr>
      </w:lvl>
    </w:lvlOverride>
  </w:num>
  <w:num w:numId="68" w16cid:durableId="509411644">
    <w:abstractNumId w:val="0"/>
    <w:lvlOverride w:ilvl="1">
      <w:lvl w:ilvl="1">
        <w:numFmt w:val="bullet"/>
        <w:lvlText w:val=""/>
        <w:lvlJc w:val="left"/>
        <w:pPr>
          <w:tabs>
            <w:tab w:val="num" w:pos="1440"/>
          </w:tabs>
          <w:ind w:left="1440" w:hanging="360"/>
        </w:pPr>
        <w:rPr>
          <w:rFonts w:ascii="Symbol" w:hAnsi="Symbol" w:hint="default"/>
          <w:sz w:val="20"/>
        </w:rPr>
      </w:lvl>
    </w:lvlOverride>
  </w:num>
  <w:num w:numId="69" w16cid:durableId="846215935">
    <w:abstractNumId w:val="0"/>
    <w:lvlOverride w:ilvl="1">
      <w:lvl w:ilvl="1">
        <w:numFmt w:val="bullet"/>
        <w:lvlText w:val=""/>
        <w:lvlJc w:val="left"/>
        <w:pPr>
          <w:tabs>
            <w:tab w:val="num" w:pos="1440"/>
          </w:tabs>
          <w:ind w:left="1440" w:hanging="360"/>
        </w:pPr>
        <w:rPr>
          <w:rFonts w:ascii="Symbol" w:hAnsi="Symbol" w:hint="default"/>
          <w:sz w:val="20"/>
        </w:rPr>
      </w:lvl>
    </w:lvlOverride>
  </w:num>
  <w:num w:numId="70" w16cid:durableId="697583601">
    <w:abstractNumId w:val="0"/>
    <w:lvlOverride w:ilvl="1">
      <w:lvl w:ilvl="1">
        <w:numFmt w:val="bullet"/>
        <w:lvlText w:val=""/>
        <w:lvlJc w:val="left"/>
        <w:pPr>
          <w:tabs>
            <w:tab w:val="num" w:pos="1440"/>
          </w:tabs>
          <w:ind w:left="1440" w:hanging="360"/>
        </w:pPr>
        <w:rPr>
          <w:rFonts w:ascii="Symbol" w:hAnsi="Symbol" w:hint="default"/>
          <w:sz w:val="20"/>
        </w:rPr>
      </w:lvl>
    </w:lvlOverride>
  </w:num>
  <w:num w:numId="71" w16cid:durableId="1467166641">
    <w:abstractNumId w:val="0"/>
    <w:lvlOverride w:ilvl="1">
      <w:lvl w:ilvl="1">
        <w:numFmt w:val="bullet"/>
        <w:lvlText w:val=""/>
        <w:lvlJc w:val="left"/>
        <w:pPr>
          <w:tabs>
            <w:tab w:val="num" w:pos="1440"/>
          </w:tabs>
          <w:ind w:left="1440" w:hanging="360"/>
        </w:pPr>
        <w:rPr>
          <w:rFonts w:ascii="Symbol" w:hAnsi="Symbol" w:hint="default"/>
          <w:sz w:val="20"/>
        </w:rPr>
      </w:lvl>
    </w:lvlOverride>
  </w:num>
  <w:num w:numId="72" w16cid:durableId="1269433216">
    <w:abstractNumId w:val="0"/>
    <w:lvlOverride w:ilvl="1">
      <w:lvl w:ilvl="1">
        <w:numFmt w:val="bullet"/>
        <w:lvlText w:val=""/>
        <w:lvlJc w:val="left"/>
        <w:pPr>
          <w:tabs>
            <w:tab w:val="num" w:pos="1440"/>
          </w:tabs>
          <w:ind w:left="1440" w:hanging="360"/>
        </w:pPr>
        <w:rPr>
          <w:rFonts w:ascii="Symbol" w:hAnsi="Symbol" w:hint="default"/>
          <w:sz w:val="20"/>
        </w:rPr>
      </w:lvl>
    </w:lvlOverride>
  </w:num>
  <w:num w:numId="73" w16cid:durableId="191965296">
    <w:abstractNumId w:val="0"/>
    <w:lvlOverride w:ilvl="1">
      <w:lvl w:ilvl="1">
        <w:numFmt w:val="bullet"/>
        <w:lvlText w:val=""/>
        <w:lvlJc w:val="left"/>
        <w:pPr>
          <w:tabs>
            <w:tab w:val="num" w:pos="1440"/>
          </w:tabs>
          <w:ind w:left="1440" w:hanging="360"/>
        </w:pPr>
        <w:rPr>
          <w:rFonts w:ascii="Symbol" w:hAnsi="Symbol" w:hint="default"/>
          <w:sz w:val="20"/>
        </w:rPr>
      </w:lvl>
    </w:lvlOverride>
  </w:num>
  <w:num w:numId="74" w16cid:durableId="1571693682">
    <w:abstractNumId w:val="0"/>
    <w:lvlOverride w:ilvl="1">
      <w:lvl w:ilvl="1">
        <w:numFmt w:val="bullet"/>
        <w:lvlText w:val=""/>
        <w:lvlJc w:val="left"/>
        <w:pPr>
          <w:tabs>
            <w:tab w:val="num" w:pos="1440"/>
          </w:tabs>
          <w:ind w:left="1440" w:hanging="360"/>
        </w:pPr>
        <w:rPr>
          <w:rFonts w:ascii="Symbol" w:hAnsi="Symbol" w:hint="default"/>
          <w:sz w:val="20"/>
        </w:rPr>
      </w:lvl>
    </w:lvlOverride>
  </w:num>
  <w:num w:numId="75" w16cid:durableId="1381323824">
    <w:abstractNumId w:val="0"/>
    <w:lvlOverride w:ilvl="1">
      <w:lvl w:ilvl="1">
        <w:numFmt w:val="bullet"/>
        <w:lvlText w:val=""/>
        <w:lvlJc w:val="left"/>
        <w:pPr>
          <w:tabs>
            <w:tab w:val="num" w:pos="1440"/>
          </w:tabs>
          <w:ind w:left="1440" w:hanging="360"/>
        </w:pPr>
        <w:rPr>
          <w:rFonts w:ascii="Symbol" w:hAnsi="Symbol" w:hint="default"/>
          <w:sz w:val="20"/>
        </w:rPr>
      </w:lvl>
    </w:lvlOverride>
  </w:num>
  <w:num w:numId="76" w16cid:durableId="1624385476">
    <w:abstractNumId w:val="0"/>
    <w:lvlOverride w:ilvl="1">
      <w:lvl w:ilvl="1">
        <w:numFmt w:val="bullet"/>
        <w:lvlText w:val=""/>
        <w:lvlJc w:val="left"/>
        <w:pPr>
          <w:tabs>
            <w:tab w:val="num" w:pos="1440"/>
          </w:tabs>
          <w:ind w:left="1440" w:hanging="360"/>
        </w:pPr>
        <w:rPr>
          <w:rFonts w:ascii="Symbol" w:hAnsi="Symbol" w:hint="default"/>
          <w:sz w:val="20"/>
        </w:rPr>
      </w:lvl>
    </w:lvlOverride>
  </w:num>
  <w:num w:numId="77" w16cid:durableId="625891794">
    <w:abstractNumId w:val="5"/>
  </w:num>
  <w:num w:numId="78" w16cid:durableId="1961764150">
    <w:abstractNumId w:val="4"/>
  </w:num>
  <w:num w:numId="79" w16cid:durableId="1691445943">
    <w:abstractNumId w:val="11"/>
  </w:num>
  <w:num w:numId="80" w16cid:durableId="2134982642">
    <w:abstractNumId w:val="13"/>
  </w:num>
  <w:num w:numId="81" w16cid:durableId="470251481">
    <w:abstractNumId w:val="28"/>
  </w:num>
  <w:num w:numId="82" w16cid:durableId="1204440266">
    <w:abstractNumId w:val="6"/>
  </w:num>
  <w:num w:numId="83" w16cid:durableId="1077287995">
    <w:abstractNumId w:val="9"/>
  </w:num>
  <w:num w:numId="84" w16cid:durableId="654382211">
    <w:abstractNumId w:val="3"/>
  </w:num>
  <w:num w:numId="85" w16cid:durableId="728461946">
    <w:abstractNumId w:val="2"/>
  </w:num>
  <w:num w:numId="86" w16cid:durableId="656961229">
    <w:abstractNumId w:val="1"/>
  </w:num>
  <w:num w:numId="87" w16cid:durableId="1960791633">
    <w:abstractNumId w:val="22"/>
  </w:num>
  <w:num w:numId="88" w16cid:durableId="881132167">
    <w:abstractNumId w:val="10"/>
  </w:num>
  <w:num w:numId="89" w16cid:durableId="1065030949">
    <w:abstractNumId w:val="24"/>
  </w:num>
  <w:num w:numId="90" w16cid:durableId="1143961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56"/>
    <w:rsid w:val="000768D9"/>
    <w:rsid w:val="001375AA"/>
    <w:rsid w:val="00155A08"/>
    <w:rsid w:val="00170E01"/>
    <w:rsid w:val="001A3070"/>
    <w:rsid w:val="00247254"/>
    <w:rsid w:val="002C5322"/>
    <w:rsid w:val="002E70BA"/>
    <w:rsid w:val="003164E8"/>
    <w:rsid w:val="00351296"/>
    <w:rsid w:val="00372008"/>
    <w:rsid w:val="00422A5B"/>
    <w:rsid w:val="00445964"/>
    <w:rsid w:val="00504EFB"/>
    <w:rsid w:val="005C1903"/>
    <w:rsid w:val="005C6F67"/>
    <w:rsid w:val="005D2B20"/>
    <w:rsid w:val="00625007"/>
    <w:rsid w:val="006935AD"/>
    <w:rsid w:val="00720C08"/>
    <w:rsid w:val="00760D3A"/>
    <w:rsid w:val="007A6B08"/>
    <w:rsid w:val="008C3EC5"/>
    <w:rsid w:val="008F79BB"/>
    <w:rsid w:val="009B7B0E"/>
    <w:rsid w:val="009F72C1"/>
    <w:rsid w:val="00A215FC"/>
    <w:rsid w:val="00A2619C"/>
    <w:rsid w:val="00A44A4C"/>
    <w:rsid w:val="00A70717"/>
    <w:rsid w:val="00A827CA"/>
    <w:rsid w:val="00AB3EBB"/>
    <w:rsid w:val="00AC6856"/>
    <w:rsid w:val="00B93933"/>
    <w:rsid w:val="00BA169D"/>
    <w:rsid w:val="00BA6F68"/>
    <w:rsid w:val="00BC06EE"/>
    <w:rsid w:val="00BF5FF4"/>
    <w:rsid w:val="00CC0BA0"/>
    <w:rsid w:val="00E21DD9"/>
    <w:rsid w:val="00E44D20"/>
    <w:rsid w:val="00EE6530"/>
    <w:rsid w:val="00F8652B"/>
    <w:rsid w:val="00FA097E"/>
    <w:rsid w:val="00FC3D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8D6400"/>
  <w15:chartTrackingRefBased/>
  <w15:docId w15:val="{CD4967F2-5FB6-5841-8859-DFB72F8A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B08"/>
  </w:style>
  <w:style w:type="paragraph" w:styleId="Heading1">
    <w:name w:val="heading 1"/>
    <w:basedOn w:val="Normal"/>
    <w:next w:val="Normal"/>
    <w:link w:val="Heading1Char"/>
    <w:uiPriority w:val="9"/>
    <w:qFormat/>
    <w:rsid w:val="00AC6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8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8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8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8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856"/>
    <w:rPr>
      <w:rFonts w:eastAsiaTheme="majorEastAsia" w:cstheme="majorBidi"/>
      <w:color w:val="272727" w:themeColor="text1" w:themeTint="D8"/>
    </w:rPr>
  </w:style>
  <w:style w:type="paragraph" w:styleId="Title">
    <w:name w:val="Title"/>
    <w:basedOn w:val="Normal"/>
    <w:next w:val="Normal"/>
    <w:link w:val="TitleChar"/>
    <w:uiPriority w:val="10"/>
    <w:qFormat/>
    <w:rsid w:val="00AC68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8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8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6856"/>
    <w:rPr>
      <w:i/>
      <w:iCs/>
      <w:color w:val="404040" w:themeColor="text1" w:themeTint="BF"/>
    </w:rPr>
  </w:style>
  <w:style w:type="paragraph" w:styleId="ListParagraph">
    <w:name w:val="List Paragraph"/>
    <w:basedOn w:val="Normal"/>
    <w:uiPriority w:val="34"/>
    <w:qFormat/>
    <w:rsid w:val="00AC6856"/>
    <w:pPr>
      <w:ind w:left="720"/>
      <w:contextualSpacing/>
    </w:pPr>
  </w:style>
  <w:style w:type="character" w:styleId="IntenseEmphasis">
    <w:name w:val="Intense Emphasis"/>
    <w:basedOn w:val="DefaultParagraphFont"/>
    <w:uiPriority w:val="21"/>
    <w:qFormat/>
    <w:rsid w:val="00AC6856"/>
    <w:rPr>
      <w:i/>
      <w:iCs/>
      <w:color w:val="0F4761" w:themeColor="accent1" w:themeShade="BF"/>
    </w:rPr>
  </w:style>
  <w:style w:type="paragraph" w:styleId="IntenseQuote">
    <w:name w:val="Intense Quote"/>
    <w:basedOn w:val="Normal"/>
    <w:next w:val="Normal"/>
    <w:link w:val="IntenseQuoteChar"/>
    <w:uiPriority w:val="30"/>
    <w:qFormat/>
    <w:rsid w:val="00AC6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856"/>
    <w:rPr>
      <w:i/>
      <w:iCs/>
      <w:color w:val="0F4761" w:themeColor="accent1" w:themeShade="BF"/>
    </w:rPr>
  </w:style>
  <w:style w:type="character" w:styleId="IntenseReference">
    <w:name w:val="Intense Reference"/>
    <w:basedOn w:val="DefaultParagraphFont"/>
    <w:uiPriority w:val="32"/>
    <w:qFormat/>
    <w:rsid w:val="00AC68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288">
      <w:bodyDiv w:val="1"/>
      <w:marLeft w:val="0"/>
      <w:marRight w:val="0"/>
      <w:marTop w:val="0"/>
      <w:marBottom w:val="0"/>
      <w:divBdr>
        <w:top w:val="none" w:sz="0" w:space="0" w:color="auto"/>
        <w:left w:val="none" w:sz="0" w:space="0" w:color="auto"/>
        <w:bottom w:val="none" w:sz="0" w:space="0" w:color="auto"/>
        <w:right w:val="none" w:sz="0" w:space="0" w:color="auto"/>
      </w:divBdr>
    </w:div>
    <w:div w:id="59066099">
      <w:bodyDiv w:val="1"/>
      <w:marLeft w:val="0"/>
      <w:marRight w:val="0"/>
      <w:marTop w:val="0"/>
      <w:marBottom w:val="0"/>
      <w:divBdr>
        <w:top w:val="none" w:sz="0" w:space="0" w:color="auto"/>
        <w:left w:val="none" w:sz="0" w:space="0" w:color="auto"/>
        <w:bottom w:val="none" w:sz="0" w:space="0" w:color="auto"/>
        <w:right w:val="none" w:sz="0" w:space="0" w:color="auto"/>
      </w:divBdr>
    </w:div>
    <w:div w:id="85079484">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29322014">
      <w:bodyDiv w:val="1"/>
      <w:marLeft w:val="0"/>
      <w:marRight w:val="0"/>
      <w:marTop w:val="0"/>
      <w:marBottom w:val="0"/>
      <w:divBdr>
        <w:top w:val="none" w:sz="0" w:space="0" w:color="auto"/>
        <w:left w:val="none" w:sz="0" w:space="0" w:color="auto"/>
        <w:bottom w:val="none" w:sz="0" w:space="0" w:color="auto"/>
        <w:right w:val="none" w:sz="0" w:space="0" w:color="auto"/>
      </w:divBdr>
    </w:div>
    <w:div w:id="199903083">
      <w:bodyDiv w:val="1"/>
      <w:marLeft w:val="0"/>
      <w:marRight w:val="0"/>
      <w:marTop w:val="0"/>
      <w:marBottom w:val="0"/>
      <w:divBdr>
        <w:top w:val="none" w:sz="0" w:space="0" w:color="auto"/>
        <w:left w:val="none" w:sz="0" w:space="0" w:color="auto"/>
        <w:bottom w:val="none" w:sz="0" w:space="0" w:color="auto"/>
        <w:right w:val="none" w:sz="0" w:space="0" w:color="auto"/>
      </w:divBdr>
    </w:div>
    <w:div w:id="227960382">
      <w:bodyDiv w:val="1"/>
      <w:marLeft w:val="0"/>
      <w:marRight w:val="0"/>
      <w:marTop w:val="0"/>
      <w:marBottom w:val="0"/>
      <w:divBdr>
        <w:top w:val="none" w:sz="0" w:space="0" w:color="auto"/>
        <w:left w:val="none" w:sz="0" w:space="0" w:color="auto"/>
        <w:bottom w:val="none" w:sz="0" w:space="0" w:color="auto"/>
        <w:right w:val="none" w:sz="0" w:space="0" w:color="auto"/>
      </w:divBdr>
    </w:div>
    <w:div w:id="245651563">
      <w:bodyDiv w:val="1"/>
      <w:marLeft w:val="0"/>
      <w:marRight w:val="0"/>
      <w:marTop w:val="0"/>
      <w:marBottom w:val="0"/>
      <w:divBdr>
        <w:top w:val="none" w:sz="0" w:space="0" w:color="auto"/>
        <w:left w:val="none" w:sz="0" w:space="0" w:color="auto"/>
        <w:bottom w:val="none" w:sz="0" w:space="0" w:color="auto"/>
        <w:right w:val="none" w:sz="0" w:space="0" w:color="auto"/>
      </w:divBdr>
    </w:div>
    <w:div w:id="346101867">
      <w:bodyDiv w:val="1"/>
      <w:marLeft w:val="0"/>
      <w:marRight w:val="0"/>
      <w:marTop w:val="0"/>
      <w:marBottom w:val="0"/>
      <w:divBdr>
        <w:top w:val="none" w:sz="0" w:space="0" w:color="auto"/>
        <w:left w:val="none" w:sz="0" w:space="0" w:color="auto"/>
        <w:bottom w:val="none" w:sz="0" w:space="0" w:color="auto"/>
        <w:right w:val="none" w:sz="0" w:space="0" w:color="auto"/>
      </w:divBdr>
    </w:div>
    <w:div w:id="348534021">
      <w:bodyDiv w:val="1"/>
      <w:marLeft w:val="0"/>
      <w:marRight w:val="0"/>
      <w:marTop w:val="0"/>
      <w:marBottom w:val="0"/>
      <w:divBdr>
        <w:top w:val="none" w:sz="0" w:space="0" w:color="auto"/>
        <w:left w:val="none" w:sz="0" w:space="0" w:color="auto"/>
        <w:bottom w:val="none" w:sz="0" w:space="0" w:color="auto"/>
        <w:right w:val="none" w:sz="0" w:space="0" w:color="auto"/>
      </w:divBdr>
    </w:div>
    <w:div w:id="352925058">
      <w:bodyDiv w:val="1"/>
      <w:marLeft w:val="0"/>
      <w:marRight w:val="0"/>
      <w:marTop w:val="0"/>
      <w:marBottom w:val="0"/>
      <w:divBdr>
        <w:top w:val="none" w:sz="0" w:space="0" w:color="auto"/>
        <w:left w:val="none" w:sz="0" w:space="0" w:color="auto"/>
        <w:bottom w:val="none" w:sz="0" w:space="0" w:color="auto"/>
        <w:right w:val="none" w:sz="0" w:space="0" w:color="auto"/>
      </w:divBdr>
    </w:div>
    <w:div w:id="374624270">
      <w:bodyDiv w:val="1"/>
      <w:marLeft w:val="0"/>
      <w:marRight w:val="0"/>
      <w:marTop w:val="0"/>
      <w:marBottom w:val="0"/>
      <w:divBdr>
        <w:top w:val="none" w:sz="0" w:space="0" w:color="auto"/>
        <w:left w:val="none" w:sz="0" w:space="0" w:color="auto"/>
        <w:bottom w:val="none" w:sz="0" w:space="0" w:color="auto"/>
        <w:right w:val="none" w:sz="0" w:space="0" w:color="auto"/>
      </w:divBdr>
    </w:div>
    <w:div w:id="380860134">
      <w:bodyDiv w:val="1"/>
      <w:marLeft w:val="0"/>
      <w:marRight w:val="0"/>
      <w:marTop w:val="0"/>
      <w:marBottom w:val="0"/>
      <w:divBdr>
        <w:top w:val="none" w:sz="0" w:space="0" w:color="auto"/>
        <w:left w:val="none" w:sz="0" w:space="0" w:color="auto"/>
        <w:bottom w:val="none" w:sz="0" w:space="0" w:color="auto"/>
        <w:right w:val="none" w:sz="0" w:space="0" w:color="auto"/>
      </w:divBdr>
    </w:div>
    <w:div w:id="380861596">
      <w:bodyDiv w:val="1"/>
      <w:marLeft w:val="0"/>
      <w:marRight w:val="0"/>
      <w:marTop w:val="0"/>
      <w:marBottom w:val="0"/>
      <w:divBdr>
        <w:top w:val="none" w:sz="0" w:space="0" w:color="auto"/>
        <w:left w:val="none" w:sz="0" w:space="0" w:color="auto"/>
        <w:bottom w:val="none" w:sz="0" w:space="0" w:color="auto"/>
        <w:right w:val="none" w:sz="0" w:space="0" w:color="auto"/>
      </w:divBdr>
    </w:div>
    <w:div w:id="448863923">
      <w:bodyDiv w:val="1"/>
      <w:marLeft w:val="0"/>
      <w:marRight w:val="0"/>
      <w:marTop w:val="0"/>
      <w:marBottom w:val="0"/>
      <w:divBdr>
        <w:top w:val="none" w:sz="0" w:space="0" w:color="auto"/>
        <w:left w:val="none" w:sz="0" w:space="0" w:color="auto"/>
        <w:bottom w:val="none" w:sz="0" w:space="0" w:color="auto"/>
        <w:right w:val="none" w:sz="0" w:space="0" w:color="auto"/>
      </w:divBdr>
    </w:div>
    <w:div w:id="482086124">
      <w:bodyDiv w:val="1"/>
      <w:marLeft w:val="0"/>
      <w:marRight w:val="0"/>
      <w:marTop w:val="0"/>
      <w:marBottom w:val="0"/>
      <w:divBdr>
        <w:top w:val="none" w:sz="0" w:space="0" w:color="auto"/>
        <w:left w:val="none" w:sz="0" w:space="0" w:color="auto"/>
        <w:bottom w:val="none" w:sz="0" w:space="0" w:color="auto"/>
        <w:right w:val="none" w:sz="0" w:space="0" w:color="auto"/>
      </w:divBdr>
    </w:div>
    <w:div w:id="483595030">
      <w:bodyDiv w:val="1"/>
      <w:marLeft w:val="0"/>
      <w:marRight w:val="0"/>
      <w:marTop w:val="0"/>
      <w:marBottom w:val="0"/>
      <w:divBdr>
        <w:top w:val="none" w:sz="0" w:space="0" w:color="auto"/>
        <w:left w:val="none" w:sz="0" w:space="0" w:color="auto"/>
        <w:bottom w:val="none" w:sz="0" w:space="0" w:color="auto"/>
        <w:right w:val="none" w:sz="0" w:space="0" w:color="auto"/>
      </w:divBdr>
    </w:div>
    <w:div w:id="518277627">
      <w:bodyDiv w:val="1"/>
      <w:marLeft w:val="0"/>
      <w:marRight w:val="0"/>
      <w:marTop w:val="0"/>
      <w:marBottom w:val="0"/>
      <w:divBdr>
        <w:top w:val="none" w:sz="0" w:space="0" w:color="auto"/>
        <w:left w:val="none" w:sz="0" w:space="0" w:color="auto"/>
        <w:bottom w:val="none" w:sz="0" w:space="0" w:color="auto"/>
        <w:right w:val="none" w:sz="0" w:space="0" w:color="auto"/>
      </w:divBdr>
    </w:div>
    <w:div w:id="543561465">
      <w:bodyDiv w:val="1"/>
      <w:marLeft w:val="0"/>
      <w:marRight w:val="0"/>
      <w:marTop w:val="0"/>
      <w:marBottom w:val="0"/>
      <w:divBdr>
        <w:top w:val="none" w:sz="0" w:space="0" w:color="auto"/>
        <w:left w:val="none" w:sz="0" w:space="0" w:color="auto"/>
        <w:bottom w:val="none" w:sz="0" w:space="0" w:color="auto"/>
        <w:right w:val="none" w:sz="0" w:space="0" w:color="auto"/>
      </w:divBdr>
    </w:div>
    <w:div w:id="546068556">
      <w:bodyDiv w:val="1"/>
      <w:marLeft w:val="0"/>
      <w:marRight w:val="0"/>
      <w:marTop w:val="0"/>
      <w:marBottom w:val="0"/>
      <w:divBdr>
        <w:top w:val="none" w:sz="0" w:space="0" w:color="auto"/>
        <w:left w:val="none" w:sz="0" w:space="0" w:color="auto"/>
        <w:bottom w:val="none" w:sz="0" w:space="0" w:color="auto"/>
        <w:right w:val="none" w:sz="0" w:space="0" w:color="auto"/>
      </w:divBdr>
    </w:div>
    <w:div w:id="554662544">
      <w:bodyDiv w:val="1"/>
      <w:marLeft w:val="0"/>
      <w:marRight w:val="0"/>
      <w:marTop w:val="0"/>
      <w:marBottom w:val="0"/>
      <w:divBdr>
        <w:top w:val="none" w:sz="0" w:space="0" w:color="auto"/>
        <w:left w:val="none" w:sz="0" w:space="0" w:color="auto"/>
        <w:bottom w:val="none" w:sz="0" w:space="0" w:color="auto"/>
        <w:right w:val="none" w:sz="0" w:space="0" w:color="auto"/>
      </w:divBdr>
    </w:div>
    <w:div w:id="625357464">
      <w:bodyDiv w:val="1"/>
      <w:marLeft w:val="0"/>
      <w:marRight w:val="0"/>
      <w:marTop w:val="0"/>
      <w:marBottom w:val="0"/>
      <w:divBdr>
        <w:top w:val="none" w:sz="0" w:space="0" w:color="auto"/>
        <w:left w:val="none" w:sz="0" w:space="0" w:color="auto"/>
        <w:bottom w:val="none" w:sz="0" w:space="0" w:color="auto"/>
        <w:right w:val="none" w:sz="0" w:space="0" w:color="auto"/>
      </w:divBdr>
    </w:div>
    <w:div w:id="63209984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4601424">
      <w:bodyDiv w:val="1"/>
      <w:marLeft w:val="0"/>
      <w:marRight w:val="0"/>
      <w:marTop w:val="0"/>
      <w:marBottom w:val="0"/>
      <w:divBdr>
        <w:top w:val="none" w:sz="0" w:space="0" w:color="auto"/>
        <w:left w:val="none" w:sz="0" w:space="0" w:color="auto"/>
        <w:bottom w:val="none" w:sz="0" w:space="0" w:color="auto"/>
        <w:right w:val="none" w:sz="0" w:space="0" w:color="auto"/>
      </w:divBdr>
    </w:div>
    <w:div w:id="697050043">
      <w:bodyDiv w:val="1"/>
      <w:marLeft w:val="0"/>
      <w:marRight w:val="0"/>
      <w:marTop w:val="0"/>
      <w:marBottom w:val="0"/>
      <w:divBdr>
        <w:top w:val="none" w:sz="0" w:space="0" w:color="auto"/>
        <w:left w:val="none" w:sz="0" w:space="0" w:color="auto"/>
        <w:bottom w:val="none" w:sz="0" w:space="0" w:color="auto"/>
        <w:right w:val="none" w:sz="0" w:space="0" w:color="auto"/>
      </w:divBdr>
    </w:div>
    <w:div w:id="702022011">
      <w:bodyDiv w:val="1"/>
      <w:marLeft w:val="0"/>
      <w:marRight w:val="0"/>
      <w:marTop w:val="0"/>
      <w:marBottom w:val="0"/>
      <w:divBdr>
        <w:top w:val="none" w:sz="0" w:space="0" w:color="auto"/>
        <w:left w:val="none" w:sz="0" w:space="0" w:color="auto"/>
        <w:bottom w:val="none" w:sz="0" w:space="0" w:color="auto"/>
        <w:right w:val="none" w:sz="0" w:space="0" w:color="auto"/>
      </w:divBdr>
    </w:div>
    <w:div w:id="757747207">
      <w:bodyDiv w:val="1"/>
      <w:marLeft w:val="0"/>
      <w:marRight w:val="0"/>
      <w:marTop w:val="0"/>
      <w:marBottom w:val="0"/>
      <w:divBdr>
        <w:top w:val="none" w:sz="0" w:space="0" w:color="auto"/>
        <w:left w:val="none" w:sz="0" w:space="0" w:color="auto"/>
        <w:bottom w:val="none" w:sz="0" w:space="0" w:color="auto"/>
        <w:right w:val="none" w:sz="0" w:space="0" w:color="auto"/>
      </w:divBdr>
    </w:div>
    <w:div w:id="776948113">
      <w:bodyDiv w:val="1"/>
      <w:marLeft w:val="0"/>
      <w:marRight w:val="0"/>
      <w:marTop w:val="0"/>
      <w:marBottom w:val="0"/>
      <w:divBdr>
        <w:top w:val="none" w:sz="0" w:space="0" w:color="auto"/>
        <w:left w:val="none" w:sz="0" w:space="0" w:color="auto"/>
        <w:bottom w:val="none" w:sz="0" w:space="0" w:color="auto"/>
        <w:right w:val="none" w:sz="0" w:space="0" w:color="auto"/>
      </w:divBdr>
    </w:div>
    <w:div w:id="801772225">
      <w:bodyDiv w:val="1"/>
      <w:marLeft w:val="0"/>
      <w:marRight w:val="0"/>
      <w:marTop w:val="0"/>
      <w:marBottom w:val="0"/>
      <w:divBdr>
        <w:top w:val="none" w:sz="0" w:space="0" w:color="auto"/>
        <w:left w:val="none" w:sz="0" w:space="0" w:color="auto"/>
        <w:bottom w:val="none" w:sz="0" w:space="0" w:color="auto"/>
        <w:right w:val="none" w:sz="0" w:space="0" w:color="auto"/>
      </w:divBdr>
    </w:div>
    <w:div w:id="809371039">
      <w:bodyDiv w:val="1"/>
      <w:marLeft w:val="0"/>
      <w:marRight w:val="0"/>
      <w:marTop w:val="0"/>
      <w:marBottom w:val="0"/>
      <w:divBdr>
        <w:top w:val="none" w:sz="0" w:space="0" w:color="auto"/>
        <w:left w:val="none" w:sz="0" w:space="0" w:color="auto"/>
        <w:bottom w:val="none" w:sz="0" w:space="0" w:color="auto"/>
        <w:right w:val="none" w:sz="0" w:space="0" w:color="auto"/>
      </w:divBdr>
    </w:div>
    <w:div w:id="828403321">
      <w:bodyDiv w:val="1"/>
      <w:marLeft w:val="0"/>
      <w:marRight w:val="0"/>
      <w:marTop w:val="0"/>
      <w:marBottom w:val="0"/>
      <w:divBdr>
        <w:top w:val="none" w:sz="0" w:space="0" w:color="auto"/>
        <w:left w:val="none" w:sz="0" w:space="0" w:color="auto"/>
        <w:bottom w:val="none" w:sz="0" w:space="0" w:color="auto"/>
        <w:right w:val="none" w:sz="0" w:space="0" w:color="auto"/>
      </w:divBdr>
    </w:div>
    <w:div w:id="854656019">
      <w:bodyDiv w:val="1"/>
      <w:marLeft w:val="0"/>
      <w:marRight w:val="0"/>
      <w:marTop w:val="0"/>
      <w:marBottom w:val="0"/>
      <w:divBdr>
        <w:top w:val="none" w:sz="0" w:space="0" w:color="auto"/>
        <w:left w:val="none" w:sz="0" w:space="0" w:color="auto"/>
        <w:bottom w:val="none" w:sz="0" w:space="0" w:color="auto"/>
        <w:right w:val="none" w:sz="0" w:space="0" w:color="auto"/>
      </w:divBdr>
    </w:div>
    <w:div w:id="870454016">
      <w:bodyDiv w:val="1"/>
      <w:marLeft w:val="0"/>
      <w:marRight w:val="0"/>
      <w:marTop w:val="0"/>
      <w:marBottom w:val="0"/>
      <w:divBdr>
        <w:top w:val="none" w:sz="0" w:space="0" w:color="auto"/>
        <w:left w:val="none" w:sz="0" w:space="0" w:color="auto"/>
        <w:bottom w:val="none" w:sz="0" w:space="0" w:color="auto"/>
        <w:right w:val="none" w:sz="0" w:space="0" w:color="auto"/>
      </w:divBdr>
    </w:div>
    <w:div w:id="875698281">
      <w:bodyDiv w:val="1"/>
      <w:marLeft w:val="0"/>
      <w:marRight w:val="0"/>
      <w:marTop w:val="0"/>
      <w:marBottom w:val="0"/>
      <w:divBdr>
        <w:top w:val="none" w:sz="0" w:space="0" w:color="auto"/>
        <w:left w:val="none" w:sz="0" w:space="0" w:color="auto"/>
        <w:bottom w:val="none" w:sz="0" w:space="0" w:color="auto"/>
        <w:right w:val="none" w:sz="0" w:space="0" w:color="auto"/>
      </w:divBdr>
    </w:div>
    <w:div w:id="886797176">
      <w:bodyDiv w:val="1"/>
      <w:marLeft w:val="0"/>
      <w:marRight w:val="0"/>
      <w:marTop w:val="0"/>
      <w:marBottom w:val="0"/>
      <w:divBdr>
        <w:top w:val="none" w:sz="0" w:space="0" w:color="auto"/>
        <w:left w:val="none" w:sz="0" w:space="0" w:color="auto"/>
        <w:bottom w:val="none" w:sz="0" w:space="0" w:color="auto"/>
        <w:right w:val="none" w:sz="0" w:space="0" w:color="auto"/>
      </w:divBdr>
    </w:div>
    <w:div w:id="893740593">
      <w:bodyDiv w:val="1"/>
      <w:marLeft w:val="0"/>
      <w:marRight w:val="0"/>
      <w:marTop w:val="0"/>
      <w:marBottom w:val="0"/>
      <w:divBdr>
        <w:top w:val="none" w:sz="0" w:space="0" w:color="auto"/>
        <w:left w:val="none" w:sz="0" w:space="0" w:color="auto"/>
        <w:bottom w:val="none" w:sz="0" w:space="0" w:color="auto"/>
        <w:right w:val="none" w:sz="0" w:space="0" w:color="auto"/>
      </w:divBdr>
    </w:div>
    <w:div w:id="928536467">
      <w:bodyDiv w:val="1"/>
      <w:marLeft w:val="0"/>
      <w:marRight w:val="0"/>
      <w:marTop w:val="0"/>
      <w:marBottom w:val="0"/>
      <w:divBdr>
        <w:top w:val="none" w:sz="0" w:space="0" w:color="auto"/>
        <w:left w:val="none" w:sz="0" w:space="0" w:color="auto"/>
        <w:bottom w:val="none" w:sz="0" w:space="0" w:color="auto"/>
        <w:right w:val="none" w:sz="0" w:space="0" w:color="auto"/>
      </w:divBdr>
    </w:div>
    <w:div w:id="970981459">
      <w:bodyDiv w:val="1"/>
      <w:marLeft w:val="0"/>
      <w:marRight w:val="0"/>
      <w:marTop w:val="0"/>
      <w:marBottom w:val="0"/>
      <w:divBdr>
        <w:top w:val="none" w:sz="0" w:space="0" w:color="auto"/>
        <w:left w:val="none" w:sz="0" w:space="0" w:color="auto"/>
        <w:bottom w:val="none" w:sz="0" w:space="0" w:color="auto"/>
        <w:right w:val="none" w:sz="0" w:space="0" w:color="auto"/>
      </w:divBdr>
    </w:div>
    <w:div w:id="979961307">
      <w:bodyDiv w:val="1"/>
      <w:marLeft w:val="0"/>
      <w:marRight w:val="0"/>
      <w:marTop w:val="0"/>
      <w:marBottom w:val="0"/>
      <w:divBdr>
        <w:top w:val="none" w:sz="0" w:space="0" w:color="auto"/>
        <w:left w:val="none" w:sz="0" w:space="0" w:color="auto"/>
        <w:bottom w:val="none" w:sz="0" w:space="0" w:color="auto"/>
        <w:right w:val="none" w:sz="0" w:space="0" w:color="auto"/>
      </w:divBdr>
    </w:div>
    <w:div w:id="986282627">
      <w:bodyDiv w:val="1"/>
      <w:marLeft w:val="0"/>
      <w:marRight w:val="0"/>
      <w:marTop w:val="0"/>
      <w:marBottom w:val="0"/>
      <w:divBdr>
        <w:top w:val="none" w:sz="0" w:space="0" w:color="auto"/>
        <w:left w:val="none" w:sz="0" w:space="0" w:color="auto"/>
        <w:bottom w:val="none" w:sz="0" w:space="0" w:color="auto"/>
        <w:right w:val="none" w:sz="0" w:space="0" w:color="auto"/>
      </w:divBdr>
    </w:div>
    <w:div w:id="1074163304">
      <w:bodyDiv w:val="1"/>
      <w:marLeft w:val="0"/>
      <w:marRight w:val="0"/>
      <w:marTop w:val="0"/>
      <w:marBottom w:val="0"/>
      <w:divBdr>
        <w:top w:val="none" w:sz="0" w:space="0" w:color="auto"/>
        <w:left w:val="none" w:sz="0" w:space="0" w:color="auto"/>
        <w:bottom w:val="none" w:sz="0" w:space="0" w:color="auto"/>
        <w:right w:val="none" w:sz="0" w:space="0" w:color="auto"/>
      </w:divBdr>
    </w:div>
    <w:div w:id="1105223961">
      <w:bodyDiv w:val="1"/>
      <w:marLeft w:val="0"/>
      <w:marRight w:val="0"/>
      <w:marTop w:val="0"/>
      <w:marBottom w:val="0"/>
      <w:divBdr>
        <w:top w:val="none" w:sz="0" w:space="0" w:color="auto"/>
        <w:left w:val="none" w:sz="0" w:space="0" w:color="auto"/>
        <w:bottom w:val="none" w:sz="0" w:space="0" w:color="auto"/>
        <w:right w:val="none" w:sz="0" w:space="0" w:color="auto"/>
      </w:divBdr>
    </w:div>
    <w:div w:id="1110467779">
      <w:bodyDiv w:val="1"/>
      <w:marLeft w:val="0"/>
      <w:marRight w:val="0"/>
      <w:marTop w:val="0"/>
      <w:marBottom w:val="0"/>
      <w:divBdr>
        <w:top w:val="none" w:sz="0" w:space="0" w:color="auto"/>
        <w:left w:val="none" w:sz="0" w:space="0" w:color="auto"/>
        <w:bottom w:val="none" w:sz="0" w:space="0" w:color="auto"/>
        <w:right w:val="none" w:sz="0" w:space="0" w:color="auto"/>
      </w:divBdr>
    </w:div>
    <w:div w:id="1216435020">
      <w:bodyDiv w:val="1"/>
      <w:marLeft w:val="0"/>
      <w:marRight w:val="0"/>
      <w:marTop w:val="0"/>
      <w:marBottom w:val="0"/>
      <w:divBdr>
        <w:top w:val="none" w:sz="0" w:space="0" w:color="auto"/>
        <w:left w:val="none" w:sz="0" w:space="0" w:color="auto"/>
        <w:bottom w:val="none" w:sz="0" w:space="0" w:color="auto"/>
        <w:right w:val="none" w:sz="0" w:space="0" w:color="auto"/>
      </w:divBdr>
    </w:div>
    <w:div w:id="1216770008">
      <w:bodyDiv w:val="1"/>
      <w:marLeft w:val="0"/>
      <w:marRight w:val="0"/>
      <w:marTop w:val="0"/>
      <w:marBottom w:val="0"/>
      <w:divBdr>
        <w:top w:val="none" w:sz="0" w:space="0" w:color="auto"/>
        <w:left w:val="none" w:sz="0" w:space="0" w:color="auto"/>
        <w:bottom w:val="none" w:sz="0" w:space="0" w:color="auto"/>
        <w:right w:val="none" w:sz="0" w:space="0" w:color="auto"/>
      </w:divBdr>
    </w:div>
    <w:div w:id="1222448407">
      <w:bodyDiv w:val="1"/>
      <w:marLeft w:val="0"/>
      <w:marRight w:val="0"/>
      <w:marTop w:val="0"/>
      <w:marBottom w:val="0"/>
      <w:divBdr>
        <w:top w:val="none" w:sz="0" w:space="0" w:color="auto"/>
        <w:left w:val="none" w:sz="0" w:space="0" w:color="auto"/>
        <w:bottom w:val="none" w:sz="0" w:space="0" w:color="auto"/>
        <w:right w:val="none" w:sz="0" w:space="0" w:color="auto"/>
      </w:divBdr>
    </w:div>
    <w:div w:id="1233085387">
      <w:bodyDiv w:val="1"/>
      <w:marLeft w:val="0"/>
      <w:marRight w:val="0"/>
      <w:marTop w:val="0"/>
      <w:marBottom w:val="0"/>
      <w:divBdr>
        <w:top w:val="none" w:sz="0" w:space="0" w:color="auto"/>
        <w:left w:val="none" w:sz="0" w:space="0" w:color="auto"/>
        <w:bottom w:val="none" w:sz="0" w:space="0" w:color="auto"/>
        <w:right w:val="none" w:sz="0" w:space="0" w:color="auto"/>
      </w:divBdr>
    </w:div>
    <w:div w:id="1273393344">
      <w:bodyDiv w:val="1"/>
      <w:marLeft w:val="0"/>
      <w:marRight w:val="0"/>
      <w:marTop w:val="0"/>
      <w:marBottom w:val="0"/>
      <w:divBdr>
        <w:top w:val="none" w:sz="0" w:space="0" w:color="auto"/>
        <w:left w:val="none" w:sz="0" w:space="0" w:color="auto"/>
        <w:bottom w:val="none" w:sz="0" w:space="0" w:color="auto"/>
        <w:right w:val="none" w:sz="0" w:space="0" w:color="auto"/>
      </w:divBdr>
    </w:div>
    <w:div w:id="1273778447">
      <w:bodyDiv w:val="1"/>
      <w:marLeft w:val="0"/>
      <w:marRight w:val="0"/>
      <w:marTop w:val="0"/>
      <w:marBottom w:val="0"/>
      <w:divBdr>
        <w:top w:val="none" w:sz="0" w:space="0" w:color="auto"/>
        <w:left w:val="none" w:sz="0" w:space="0" w:color="auto"/>
        <w:bottom w:val="none" w:sz="0" w:space="0" w:color="auto"/>
        <w:right w:val="none" w:sz="0" w:space="0" w:color="auto"/>
      </w:divBdr>
    </w:div>
    <w:div w:id="1288245165">
      <w:bodyDiv w:val="1"/>
      <w:marLeft w:val="0"/>
      <w:marRight w:val="0"/>
      <w:marTop w:val="0"/>
      <w:marBottom w:val="0"/>
      <w:divBdr>
        <w:top w:val="none" w:sz="0" w:space="0" w:color="auto"/>
        <w:left w:val="none" w:sz="0" w:space="0" w:color="auto"/>
        <w:bottom w:val="none" w:sz="0" w:space="0" w:color="auto"/>
        <w:right w:val="none" w:sz="0" w:space="0" w:color="auto"/>
      </w:divBdr>
    </w:div>
    <w:div w:id="1291785459">
      <w:bodyDiv w:val="1"/>
      <w:marLeft w:val="0"/>
      <w:marRight w:val="0"/>
      <w:marTop w:val="0"/>
      <w:marBottom w:val="0"/>
      <w:divBdr>
        <w:top w:val="none" w:sz="0" w:space="0" w:color="auto"/>
        <w:left w:val="none" w:sz="0" w:space="0" w:color="auto"/>
        <w:bottom w:val="none" w:sz="0" w:space="0" w:color="auto"/>
        <w:right w:val="none" w:sz="0" w:space="0" w:color="auto"/>
      </w:divBdr>
    </w:div>
    <w:div w:id="1323582904">
      <w:bodyDiv w:val="1"/>
      <w:marLeft w:val="0"/>
      <w:marRight w:val="0"/>
      <w:marTop w:val="0"/>
      <w:marBottom w:val="0"/>
      <w:divBdr>
        <w:top w:val="none" w:sz="0" w:space="0" w:color="auto"/>
        <w:left w:val="none" w:sz="0" w:space="0" w:color="auto"/>
        <w:bottom w:val="none" w:sz="0" w:space="0" w:color="auto"/>
        <w:right w:val="none" w:sz="0" w:space="0" w:color="auto"/>
      </w:divBdr>
    </w:div>
    <w:div w:id="1492209088">
      <w:bodyDiv w:val="1"/>
      <w:marLeft w:val="0"/>
      <w:marRight w:val="0"/>
      <w:marTop w:val="0"/>
      <w:marBottom w:val="0"/>
      <w:divBdr>
        <w:top w:val="none" w:sz="0" w:space="0" w:color="auto"/>
        <w:left w:val="none" w:sz="0" w:space="0" w:color="auto"/>
        <w:bottom w:val="none" w:sz="0" w:space="0" w:color="auto"/>
        <w:right w:val="none" w:sz="0" w:space="0" w:color="auto"/>
      </w:divBdr>
    </w:div>
    <w:div w:id="1515800848">
      <w:bodyDiv w:val="1"/>
      <w:marLeft w:val="0"/>
      <w:marRight w:val="0"/>
      <w:marTop w:val="0"/>
      <w:marBottom w:val="0"/>
      <w:divBdr>
        <w:top w:val="none" w:sz="0" w:space="0" w:color="auto"/>
        <w:left w:val="none" w:sz="0" w:space="0" w:color="auto"/>
        <w:bottom w:val="none" w:sz="0" w:space="0" w:color="auto"/>
        <w:right w:val="none" w:sz="0" w:space="0" w:color="auto"/>
      </w:divBdr>
    </w:div>
    <w:div w:id="1516266994">
      <w:bodyDiv w:val="1"/>
      <w:marLeft w:val="0"/>
      <w:marRight w:val="0"/>
      <w:marTop w:val="0"/>
      <w:marBottom w:val="0"/>
      <w:divBdr>
        <w:top w:val="none" w:sz="0" w:space="0" w:color="auto"/>
        <w:left w:val="none" w:sz="0" w:space="0" w:color="auto"/>
        <w:bottom w:val="none" w:sz="0" w:space="0" w:color="auto"/>
        <w:right w:val="none" w:sz="0" w:space="0" w:color="auto"/>
      </w:divBdr>
    </w:div>
    <w:div w:id="1553037646">
      <w:bodyDiv w:val="1"/>
      <w:marLeft w:val="0"/>
      <w:marRight w:val="0"/>
      <w:marTop w:val="0"/>
      <w:marBottom w:val="0"/>
      <w:divBdr>
        <w:top w:val="none" w:sz="0" w:space="0" w:color="auto"/>
        <w:left w:val="none" w:sz="0" w:space="0" w:color="auto"/>
        <w:bottom w:val="none" w:sz="0" w:space="0" w:color="auto"/>
        <w:right w:val="none" w:sz="0" w:space="0" w:color="auto"/>
      </w:divBdr>
    </w:div>
    <w:div w:id="1619796286">
      <w:bodyDiv w:val="1"/>
      <w:marLeft w:val="0"/>
      <w:marRight w:val="0"/>
      <w:marTop w:val="0"/>
      <w:marBottom w:val="0"/>
      <w:divBdr>
        <w:top w:val="none" w:sz="0" w:space="0" w:color="auto"/>
        <w:left w:val="none" w:sz="0" w:space="0" w:color="auto"/>
        <w:bottom w:val="none" w:sz="0" w:space="0" w:color="auto"/>
        <w:right w:val="none" w:sz="0" w:space="0" w:color="auto"/>
      </w:divBdr>
    </w:div>
    <w:div w:id="1684284833">
      <w:bodyDiv w:val="1"/>
      <w:marLeft w:val="0"/>
      <w:marRight w:val="0"/>
      <w:marTop w:val="0"/>
      <w:marBottom w:val="0"/>
      <w:divBdr>
        <w:top w:val="none" w:sz="0" w:space="0" w:color="auto"/>
        <w:left w:val="none" w:sz="0" w:space="0" w:color="auto"/>
        <w:bottom w:val="none" w:sz="0" w:space="0" w:color="auto"/>
        <w:right w:val="none" w:sz="0" w:space="0" w:color="auto"/>
      </w:divBdr>
    </w:div>
    <w:div w:id="1719207582">
      <w:bodyDiv w:val="1"/>
      <w:marLeft w:val="0"/>
      <w:marRight w:val="0"/>
      <w:marTop w:val="0"/>
      <w:marBottom w:val="0"/>
      <w:divBdr>
        <w:top w:val="none" w:sz="0" w:space="0" w:color="auto"/>
        <w:left w:val="none" w:sz="0" w:space="0" w:color="auto"/>
        <w:bottom w:val="none" w:sz="0" w:space="0" w:color="auto"/>
        <w:right w:val="none" w:sz="0" w:space="0" w:color="auto"/>
      </w:divBdr>
    </w:div>
    <w:div w:id="1744059472">
      <w:bodyDiv w:val="1"/>
      <w:marLeft w:val="0"/>
      <w:marRight w:val="0"/>
      <w:marTop w:val="0"/>
      <w:marBottom w:val="0"/>
      <w:divBdr>
        <w:top w:val="none" w:sz="0" w:space="0" w:color="auto"/>
        <w:left w:val="none" w:sz="0" w:space="0" w:color="auto"/>
        <w:bottom w:val="none" w:sz="0" w:space="0" w:color="auto"/>
        <w:right w:val="none" w:sz="0" w:space="0" w:color="auto"/>
      </w:divBdr>
    </w:div>
    <w:div w:id="1767459660">
      <w:bodyDiv w:val="1"/>
      <w:marLeft w:val="0"/>
      <w:marRight w:val="0"/>
      <w:marTop w:val="0"/>
      <w:marBottom w:val="0"/>
      <w:divBdr>
        <w:top w:val="none" w:sz="0" w:space="0" w:color="auto"/>
        <w:left w:val="none" w:sz="0" w:space="0" w:color="auto"/>
        <w:bottom w:val="none" w:sz="0" w:space="0" w:color="auto"/>
        <w:right w:val="none" w:sz="0" w:space="0" w:color="auto"/>
      </w:divBdr>
    </w:div>
    <w:div w:id="1780224952">
      <w:bodyDiv w:val="1"/>
      <w:marLeft w:val="0"/>
      <w:marRight w:val="0"/>
      <w:marTop w:val="0"/>
      <w:marBottom w:val="0"/>
      <w:divBdr>
        <w:top w:val="none" w:sz="0" w:space="0" w:color="auto"/>
        <w:left w:val="none" w:sz="0" w:space="0" w:color="auto"/>
        <w:bottom w:val="none" w:sz="0" w:space="0" w:color="auto"/>
        <w:right w:val="none" w:sz="0" w:space="0" w:color="auto"/>
      </w:divBdr>
    </w:div>
    <w:div w:id="1882590602">
      <w:bodyDiv w:val="1"/>
      <w:marLeft w:val="0"/>
      <w:marRight w:val="0"/>
      <w:marTop w:val="0"/>
      <w:marBottom w:val="0"/>
      <w:divBdr>
        <w:top w:val="none" w:sz="0" w:space="0" w:color="auto"/>
        <w:left w:val="none" w:sz="0" w:space="0" w:color="auto"/>
        <w:bottom w:val="none" w:sz="0" w:space="0" w:color="auto"/>
        <w:right w:val="none" w:sz="0" w:space="0" w:color="auto"/>
      </w:divBdr>
    </w:div>
    <w:div w:id="2028628999">
      <w:bodyDiv w:val="1"/>
      <w:marLeft w:val="0"/>
      <w:marRight w:val="0"/>
      <w:marTop w:val="0"/>
      <w:marBottom w:val="0"/>
      <w:divBdr>
        <w:top w:val="none" w:sz="0" w:space="0" w:color="auto"/>
        <w:left w:val="none" w:sz="0" w:space="0" w:color="auto"/>
        <w:bottom w:val="none" w:sz="0" w:space="0" w:color="auto"/>
        <w:right w:val="none" w:sz="0" w:space="0" w:color="auto"/>
      </w:divBdr>
    </w:div>
    <w:div w:id="2055078783">
      <w:bodyDiv w:val="1"/>
      <w:marLeft w:val="0"/>
      <w:marRight w:val="0"/>
      <w:marTop w:val="0"/>
      <w:marBottom w:val="0"/>
      <w:divBdr>
        <w:top w:val="none" w:sz="0" w:space="0" w:color="auto"/>
        <w:left w:val="none" w:sz="0" w:space="0" w:color="auto"/>
        <w:bottom w:val="none" w:sz="0" w:space="0" w:color="auto"/>
        <w:right w:val="none" w:sz="0" w:space="0" w:color="auto"/>
      </w:divBdr>
    </w:div>
    <w:div w:id="21208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13</Pages>
  <Words>4687</Words>
  <Characters>26717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Jestina Hajjar</dc:creator>
  <cp:keywords/>
  <dc:description/>
  <cp:lastModifiedBy>Jestina Hajjar</cp:lastModifiedBy>
  <cp:revision>16</cp:revision>
  <dcterms:created xsi:type="dcterms:W3CDTF">2025-04-06T02:37:00Z</dcterms:created>
  <dcterms:modified xsi:type="dcterms:W3CDTF">2025-04-21T19:44:00Z</dcterms:modified>
</cp:coreProperties>
</file>